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5E97D" w14:textId="556A6FE5" w:rsidR="0039781D" w:rsidRPr="00CC13D5" w:rsidRDefault="00B55C88" w:rsidP="00FB09A8">
      <w:pPr>
        <w:jc w:val="both"/>
        <w:rPr>
          <w:rFonts w:ascii="Times New Roman" w:hAnsi="Times New Roman" w:cs="Times New Roman"/>
          <w:b/>
          <w:lang w:val="lv-LV"/>
        </w:rPr>
      </w:pPr>
      <w:r w:rsidRPr="00CC13D5">
        <w:rPr>
          <w:rFonts w:ascii="Times New Roman" w:hAnsi="Times New Roman" w:cs="Times New Roman"/>
          <w:b/>
          <w:lang w:val="lv-LV"/>
        </w:rPr>
        <w:t xml:space="preserve">TĒZES PAR INFORMĀCIJAS ATKLĀTĪBU </w:t>
      </w:r>
      <w:r w:rsidR="00DD5CC1">
        <w:rPr>
          <w:rFonts w:ascii="Times New Roman" w:hAnsi="Times New Roman" w:cs="Times New Roman"/>
          <w:b/>
          <w:lang w:val="lv-LV"/>
        </w:rPr>
        <w:t>VALSTS UN PAŠVALDĪBU KAPITĀLSABIEDRĪBU</w:t>
      </w:r>
      <w:r w:rsidRPr="00CC13D5">
        <w:rPr>
          <w:rFonts w:ascii="Times New Roman" w:hAnsi="Times New Roman" w:cs="Times New Roman"/>
          <w:b/>
          <w:lang w:val="lv-LV"/>
        </w:rPr>
        <w:t xml:space="preserve"> PROJEKT</w:t>
      </w:r>
      <w:r w:rsidR="00DD5CC1">
        <w:rPr>
          <w:rFonts w:ascii="Times New Roman" w:hAnsi="Times New Roman" w:cs="Times New Roman"/>
          <w:b/>
          <w:lang w:val="lv-LV"/>
        </w:rPr>
        <w:t>U</w:t>
      </w:r>
      <w:r w:rsidRPr="00CC13D5">
        <w:rPr>
          <w:rFonts w:ascii="Times New Roman" w:hAnsi="Times New Roman" w:cs="Times New Roman"/>
          <w:b/>
          <w:lang w:val="lv-LV"/>
        </w:rPr>
        <w:t xml:space="preserve"> IESNIEGUM</w:t>
      </w:r>
      <w:r w:rsidR="00DD5CC1">
        <w:rPr>
          <w:rFonts w:ascii="Times New Roman" w:hAnsi="Times New Roman" w:cs="Times New Roman"/>
          <w:b/>
          <w:lang w:val="lv-LV"/>
        </w:rPr>
        <w:t>U</w:t>
      </w:r>
      <w:r w:rsidRPr="00CC13D5">
        <w:rPr>
          <w:rFonts w:ascii="Times New Roman" w:hAnsi="Times New Roman" w:cs="Times New Roman"/>
          <w:b/>
          <w:lang w:val="lv-LV"/>
        </w:rPr>
        <w:t xml:space="preserve"> LIETĀ</w:t>
      </w:r>
      <w:r w:rsidR="00DD5CC1">
        <w:rPr>
          <w:rFonts w:ascii="Times New Roman" w:hAnsi="Times New Roman" w:cs="Times New Roman"/>
          <w:b/>
          <w:lang w:val="lv-LV"/>
        </w:rPr>
        <w:t>S</w:t>
      </w:r>
    </w:p>
    <w:p w14:paraId="021B38AE" w14:textId="77777777" w:rsidR="00B55C88" w:rsidRPr="00CC13D5" w:rsidRDefault="00B55C88" w:rsidP="00FB09A8">
      <w:pPr>
        <w:jc w:val="both"/>
        <w:rPr>
          <w:rFonts w:ascii="Times New Roman" w:hAnsi="Times New Roman" w:cs="Times New Roman"/>
          <w:b/>
          <w:lang w:val="lv-LV"/>
        </w:rPr>
      </w:pPr>
    </w:p>
    <w:p w14:paraId="695A1DA3" w14:textId="77777777" w:rsidR="005F75B6" w:rsidRPr="00CC13D5" w:rsidRDefault="005F75B6" w:rsidP="00635D8A">
      <w:pPr>
        <w:pStyle w:val="ListParagraph"/>
        <w:numPr>
          <w:ilvl w:val="0"/>
          <w:numId w:val="1"/>
        </w:numPr>
        <w:spacing w:before="120" w:after="120"/>
        <w:ind w:left="567" w:hanging="499"/>
        <w:contextualSpacing w:val="0"/>
        <w:jc w:val="both"/>
        <w:rPr>
          <w:rFonts w:ascii="Times New Roman" w:hAnsi="Times New Roman" w:cs="Times New Roman"/>
          <w:lang w:val="lv-LV"/>
        </w:rPr>
      </w:pPr>
      <w:r w:rsidRPr="00CC13D5">
        <w:rPr>
          <w:rFonts w:ascii="Times New Roman" w:hAnsi="Times New Roman" w:cs="Times New Roman"/>
          <w:lang w:val="lv-LV"/>
        </w:rPr>
        <w:t>Saskaņā ar Valsts pārvaldes iekārtas likuma 88.panta pirmo daļu publiska persona savu funkciju efektīvai izpildei var dibināt kapitālsabiedrību</w:t>
      </w:r>
      <w:r w:rsidR="00C51A7F" w:rsidRPr="00CC13D5">
        <w:rPr>
          <w:rFonts w:ascii="Times New Roman" w:hAnsi="Times New Roman" w:cs="Times New Roman"/>
          <w:lang w:val="lv-LV"/>
        </w:rPr>
        <w:t>, ievērojot šajā likumā noteiktos nosacī</w:t>
      </w:r>
      <w:r w:rsidR="00994ABF" w:rsidRPr="00CC13D5">
        <w:rPr>
          <w:rFonts w:ascii="Times New Roman" w:hAnsi="Times New Roman" w:cs="Times New Roman"/>
          <w:lang w:val="lv-LV"/>
        </w:rPr>
        <w:t>jumus.</w:t>
      </w:r>
      <w:r w:rsidR="00906434" w:rsidRPr="00CC13D5">
        <w:rPr>
          <w:rFonts w:ascii="Times New Roman" w:hAnsi="Times New Roman" w:cs="Times New Roman"/>
          <w:lang w:val="lv-LV"/>
        </w:rPr>
        <w:t xml:space="preserve"> </w:t>
      </w:r>
    </w:p>
    <w:p w14:paraId="74E561A6" w14:textId="77777777" w:rsidR="00FB09A8" w:rsidRPr="00CC13D5" w:rsidRDefault="00FB09A8" w:rsidP="00635D8A">
      <w:pPr>
        <w:pStyle w:val="ListParagraph"/>
        <w:numPr>
          <w:ilvl w:val="0"/>
          <w:numId w:val="1"/>
        </w:numPr>
        <w:spacing w:after="120"/>
        <w:ind w:left="567" w:hanging="499"/>
        <w:contextualSpacing w:val="0"/>
        <w:jc w:val="both"/>
        <w:rPr>
          <w:rFonts w:ascii="Times New Roman" w:hAnsi="Times New Roman" w:cs="Times New Roman"/>
          <w:lang w:val="lv-LV"/>
        </w:rPr>
      </w:pPr>
      <w:r w:rsidRPr="00CC13D5">
        <w:rPr>
          <w:rFonts w:ascii="Times New Roman" w:hAnsi="Times New Roman" w:cs="Times New Roman"/>
          <w:lang w:val="lv-LV"/>
        </w:rPr>
        <w:t>Publiskas personas komercsabiedrības pastāvēšana nozīmē, ka tā īsteno valsts pārvaldes uzdevumus.</w:t>
      </w:r>
      <w:r w:rsidRPr="00CC13D5">
        <w:rPr>
          <w:rStyle w:val="FootnoteReference"/>
          <w:rFonts w:ascii="Times New Roman" w:hAnsi="Times New Roman" w:cs="Times New Roman"/>
          <w:lang w:val="lv-LV"/>
        </w:rPr>
        <w:footnoteReference w:id="1"/>
      </w:r>
    </w:p>
    <w:p w14:paraId="17BECBA1" w14:textId="77777777" w:rsidR="0025727E" w:rsidRPr="00CC13D5" w:rsidRDefault="001D79E4" w:rsidP="00635D8A">
      <w:pPr>
        <w:pStyle w:val="ListParagraph"/>
        <w:numPr>
          <w:ilvl w:val="0"/>
          <w:numId w:val="1"/>
        </w:numPr>
        <w:spacing w:after="120"/>
        <w:ind w:left="567" w:hanging="499"/>
        <w:contextualSpacing w:val="0"/>
        <w:jc w:val="both"/>
        <w:rPr>
          <w:rFonts w:ascii="Times New Roman" w:hAnsi="Times New Roman" w:cs="Times New Roman"/>
          <w:lang w:val="lv-LV"/>
        </w:rPr>
      </w:pPr>
      <w:r w:rsidRPr="00CC13D5">
        <w:rPr>
          <w:rFonts w:ascii="Times New Roman" w:hAnsi="Times New Roman" w:cs="Times New Roman"/>
          <w:lang w:val="lv-LV"/>
        </w:rPr>
        <w:t>Sabiedrībai ir jābūt pieejamai informācijai par valsts pārvaldes uzdevumu veikšanu neatkarīgi no tā, kāds ir uzdevumu īstenotāja juridiskais statuss.</w:t>
      </w:r>
      <w:r w:rsidRPr="00CC13D5">
        <w:rPr>
          <w:rStyle w:val="FootnoteReference"/>
          <w:rFonts w:ascii="Times New Roman" w:hAnsi="Times New Roman" w:cs="Times New Roman"/>
          <w:lang w:val="lv-LV"/>
        </w:rPr>
        <w:footnoteReference w:id="2"/>
      </w:r>
    </w:p>
    <w:p w14:paraId="0D96A912" w14:textId="69AF76F5" w:rsidR="00635D8A" w:rsidRPr="00CC13D5" w:rsidRDefault="00635D8A" w:rsidP="00635D8A">
      <w:pPr>
        <w:pStyle w:val="ListParagraph"/>
        <w:numPr>
          <w:ilvl w:val="0"/>
          <w:numId w:val="1"/>
        </w:numPr>
        <w:spacing w:after="120"/>
        <w:ind w:left="567" w:hanging="499"/>
        <w:contextualSpacing w:val="0"/>
        <w:jc w:val="both"/>
        <w:rPr>
          <w:rFonts w:ascii="Times New Roman" w:hAnsi="Times New Roman" w:cs="Times New Roman"/>
          <w:lang w:val="lv-LV"/>
        </w:rPr>
      </w:pPr>
      <w:r w:rsidRPr="00CC13D5">
        <w:rPr>
          <w:rFonts w:ascii="Times New Roman" w:hAnsi="Times New Roman" w:cs="Times New Roman"/>
          <w:lang w:val="lv-LV"/>
        </w:rPr>
        <w:t>Eiropas Savienības struktūrfondu un Kohēzijas fonda 2014.-2020.gada plānošanas perioda vadības likuma 35.panta pirmā daļa nosaka, ka juridiskās personas projekta lieta ir ierobežotas pieejamības informācija līdz brīdim, kad stājies spēka lēmums par projekta iesnieguma apstiprināšanu vai noraidīšanu vai atzinums par lēmumā ietverto nosacījumu izpildi. Pēc lēmuma vai atzinum</w:t>
      </w:r>
      <w:r w:rsidR="00A149F3">
        <w:rPr>
          <w:rFonts w:ascii="Times New Roman" w:hAnsi="Times New Roman" w:cs="Times New Roman"/>
          <w:lang w:val="lv-LV"/>
        </w:rPr>
        <w:t>a</w:t>
      </w:r>
      <w:r w:rsidRPr="00CC13D5">
        <w:rPr>
          <w:rFonts w:ascii="Times New Roman" w:hAnsi="Times New Roman" w:cs="Times New Roman"/>
          <w:lang w:val="lv-LV"/>
        </w:rPr>
        <w:t xml:space="preserve"> spēkā stāšanās projekta lieta ir pieejama Informācijas atklātības likumā un regulas Nr.1303/2013 115.panta 2.punktā un XII pielikumā noteiktajā apjomā un kārtībā.</w:t>
      </w:r>
      <w:r w:rsidR="00A149F3">
        <w:rPr>
          <w:rFonts w:ascii="Times New Roman" w:hAnsi="Times New Roman" w:cs="Times New Roman"/>
          <w:lang w:val="lv-LV"/>
        </w:rPr>
        <w:t xml:space="preserve"> </w:t>
      </w:r>
      <w:r w:rsidR="00A149F3" w:rsidRPr="002C13D0">
        <w:rPr>
          <w:rFonts w:ascii="Times New Roman" w:hAnsi="Times New Roman" w:cs="Times New Roman"/>
          <w:lang w:val="lv-LV"/>
        </w:rPr>
        <w:t>Lielo projektu gadījumā projekta lieta ir pieejama pēc MK 2014.gada 16.decembra noteikumu Nr.784</w:t>
      </w:r>
      <w:r w:rsidR="00A149F3">
        <w:rPr>
          <w:rStyle w:val="FootnoteReference"/>
          <w:rFonts w:ascii="Times New Roman" w:hAnsi="Times New Roman" w:cs="Times New Roman"/>
          <w:lang w:val="lv-LV"/>
        </w:rPr>
        <w:footnoteReference w:id="3"/>
      </w:r>
      <w:r w:rsidR="00A149F3" w:rsidRPr="002C13D0">
        <w:rPr>
          <w:rFonts w:ascii="Times New Roman" w:hAnsi="Times New Roman" w:cs="Times New Roman"/>
          <w:lang w:val="lv-LV"/>
        </w:rPr>
        <w:t xml:space="preserve"> 43.punktā minētā </w:t>
      </w:r>
      <w:r w:rsidR="00A149F3" w:rsidRPr="002C13D0">
        <w:rPr>
          <w:rFonts w:ascii="Times New Roman" w:hAnsi="Times New Roman" w:cs="Times New Roman"/>
          <w:lang w:val="lv-LV"/>
        </w:rPr>
        <w:br/>
        <w:t>sadarbības iestādes lēmuma spēkā stāšanās.</w:t>
      </w:r>
    </w:p>
    <w:p w14:paraId="67E0D940" w14:textId="77777777" w:rsidR="00387D56" w:rsidRPr="00CC13D5" w:rsidRDefault="00FB09A8" w:rsidP="00635D8A">
      <w:pPr>
        <w:pStyle w:val="ListParagraph"/>
        <w:numPr>
          <w:ilvl w:val="0"/>
          <w:numId w:val="1"/>
        </w:numPr>
        <w:spacing w:after="120"/>
        <w:ind w:left="567" w:hanging="499"/>
        <w:contextualSpacing w:val="0"/>
        <w:jc w:val="both"/>
        <w:rPr>
          <w:rFonts w:ascii="Times New Roman" w:hAnsi="Times New Roman" w:cs="Times New Roman"/>
          <w:lang w:val="lv-LV"/>
        </w:rPr>
      </w:pPr>
      <w:r w:rsidRPr="00CC13D5">
        <w:rPr>
          <w:rFonts w:ascii="Times New Roman" w:hAnsi="Times New Roman" w:cs="Times New Roman"/>
          <w:lang w:val="lv-LV"/>
        </w:rPr>
        <w:t xml:space="preserve">Informācijas atklātības likuma 7.pants nosaka, ka par komercnoslēpumu uzskatāma komersanta radīta vai komersantam piederoša informācija, kuras atklāšana varētu būtiski negatīvi ietekmēt komersanta konkurētspēju. Par komercnoslēpumu nevar uzskatīt informāciju, kas ir saistīta ar valsts pārvaldes funkciju vai uzdevumu izpildi. </w:t>
      </w:r>
      <w:r w:rsidRPr="00FB09A8">
        <w:rPr>
          <w:rFonts w:ascii="Times New Roman" w:eastAsia="Times New Roman" w:hAnsi="Times New Roman" w:cs="Times New Roman"/>
          <w:lang w:val="lv-LV" w:eastAsia="lv-LV"/>
        </w:rPr>
        <w:t>Ja iestāde ir saņēmusi pieprasījumu par tādas informācijas sniegšanu, kura ir komercnoslēpums, tā pirms šādas informācijas izsniegšanas vai atteikuma to sniegt noskaidro komersanta viedokli par šā panta pirmās daļas noteikumu ievērošanu.</w:t>
      </w:r>
    </w:p>
    <w:p w14:paraId="37FB518E" w14:textId="7D40125B" w:rsidR="00635D8A" w:rsidRPr="00CC13D5" w:rsidRDefault="00835BA7" w:rsidP="00635D8A">
      <w:pPr>
        <w:pStyle w:val="ListParagraph"/>
        <w:numPr>
          <w:ilvl w:val="0"/>
          <w:numId w:val="1"/>
        </w:numPr>
        <w:spacing w:after="120"/>
        <w:ind w:left="567" w:hanging="499"/>
        <w:contextualSpacing w:val="0"/>
        <w:jc w:val="both"/>
        <w:rPr>
          <w:rFonts w:ascii="Times New Roman" w:hAnsi="Times New Roman" w:cs="Times New Roman"/>
          <w:lang w:val="lv-LV"/>
        </w:rPr>
      </w:pPr>
      <w:r>
        <w:rPr>
          <w:rFonts w:ascii="Times New Roman" w:hAnsi="Times New Roman" w:cs="Times New Roman"/>
          <w:lang w:val="lv-LV"/>
        </w:rPr>
        <w:t>Kamēr</w:t>
      </w:r>
      <w:r w:rsidR="00635D8A" w:rsidRPr="00CC13D5">
        <w:rPr>
          <w:rFonts w:ascii="Times New Roman" w:hAnsi="Times New Roman" w:cs="Times New Roman"/>
          <w:lang w:val="lv-LV"/>
        </w:rPr>
        <w:t xml:space="preserve"> projekta iesniegums tiek vērtēts, tad visa projekta lieta uzskatāma par ierobežotas pieejamības informāciju.</w:t>
      </w:r>
      <w:r w:rsidR="00B44DCE" w:rsidRPr="00CC13D5">
        <w:rPr>
          <w:rFonts w:ascii="Times New Roman" w:hAnsi="Times New Roman" w:cs="Times New Roman"/>
          <w:lang w:val="lv-LV"/>
        </w:rPr>
        <w:t xml:space="preserve"> Pēc projekta iesnieguma apstiprināšanas ierobežotas pieejamības informācijas statuss attieksies tikai uz to projekta iesnieguma daļu, kas satur komercnoslēpumu.</w:t>
      </w:r>
      <w:r w:rsidR="00635D8A" w:rsidRPr="00CC13D5">
        <w:rPr>
          <w:rFonts w:ascii="Times New Roman" w:hAnsi="Times New Roman" w:cs="Times New Roman"/>
          <w:lang w:val="lv-LV"/>
        </w:rPr>
        <w:t xml:space="preserve"> Informācijas atklātības likuma 5.panta pirmā daļa nosaka, ka </w:t>
      </w:r>
      <w:r w:rsidR="00B44DCE" w:rsidRPr="00CC13D5">
        <w:rPr>
          <w:rFonts w:ascii="Times New Roman" w:hAnsi="Times New Roman" w:cs="Times New Roman"/>
          <w:lang w:val="lv-LV"/>
        </w:rPr>
        <w:t>i</w:t>
      </w:r>
      <w:r w:rsidR="00635D8A" w:rsidRPr="00CC13D5">
        <w:rPr>
          <w:rFonts w:ascii="Times New Roman" w:hAnsi="Times New Roman" w:cs="Times New Roman"/>
          <w:lang w:val="lv-LV"/>
        </w:rPr>
        <w:t>erobežotas pieejamības informācija ir tāda informācija, kura ir paredzēta ierobežotam personu lokam sakarā ar darba vai dienesta pienākumu veikšanu un kuras izpaušana vai nozaudēšana šīs informācijas rakstura un satura dēļ apgrūtina vai var apgrūtināt iestādes darbību, nodara vai var nodarīt kaitējumu personu likumiskajām interesēm</w:t>
      </w:r>
      <w:r w:rsidR="00635D8A" w:rsidRPr="00CC13D5">
        <w:rPr>
          <w:rFonts w:ascii="Arial" w:hAnsi="Arial" w:cs="Arial"/>
        </w:rPr>
        <w:t xml:space="preserve">. </w:t>
      </w:r>
      <w:r w:rsidR="00635D8A" w:rsidRPr="00CC13D5">
        <w:rPr>
          <w:rFonts w:ascii="Times New Roman" w:hAnsi="Times New Roman" w:cs="Times New Roman"/>
          <w:lang w:val="lv-LV"/>
        </w:rPr>
        <w:t>Saskaņā ar Informācijas atklātības likuma 11.panta ceturto daļu</w:t>
      </w:r>
      <w:r w:rsidR="00635D8A" w:rsidRPr="00CC13D5">
        <w:rPr>
          <w:rFonts w:ascii="Arial" w:hAnsi="Arial" w:cs="Arial"/>
        </w:rPr>
        <w:t xml:space="preserve"> </w:t>
      </w:r>
      <w:r w:rsidR="00635D8A" w:rsidRPr="00CC13D5">
        <w:rPr>
          <w:rFonts w:ascii="Times New Roman" w:hAnsi="Times New Roman" w:cs="Times New Roman"/>
          <w:lang w:val="lv-LV"/>
        </w:rPr>
        <w:t xml:space="preserve">Ierobežotas pieejamības informāciju pieprasa rakstveidā. Pieprasot ierobežotas pieejamības informāciju, persona pamato savu pieprasījumu un norāda </w:t>
      </w:r>
      <w:r w:rsidR="00635D8A" w:rsidRPr="00CC13D5">
        <w:rPr>
          <w:rFonts w:ascii="Times New Roman" w:hAnsi="Times New Roman" w:cs="Times New Roman"/>
          <w:lang w:val="lv-LV"/>
        </w:rPr>
        <w:lastRenderedPageBreak/>
        <w:t>mērķi, kādam tā tiks izmantota. Ja ierobežotas pieejamības informācija tiek izsniegta, tās saņēmējs uzņemas saistības šo informāciju izmantot tikai tiem mērķiem, kuriem tā pieprasīta.</w:t>
      </w:r>
    </w:p>
    <w:p w14:paraId="3F747E3E" w14:textId="3DD07544" w:rsidR="00B44DCE" w:rsidRPr="00CC13D5" w:rsidRDefault="001635B6" w:rsidP="00635D8A">
      <w:pPr>
        <w:pStyle w:val="ListParagraph"/>
        <w:numPr>
          <w:ilvl w:val="0"/>
          <w:numId w:val="1"/>
        </w:numPr>
        <w:spacing w:after="120"/>
        <w:ind w:left="567" w:hanging="499"/>
        <w:contextualSpacing w:val="0"/>
        <w:jc w:val="both"/>
        <w:rPr>
          <w:rFonts w:ascii="Times New Roman" w:hAnsi="Times New Roman" w:cs="Times New Roman"/>
          <w:lang w:val="lv-LV"/>
        </w:rPr>
      </w:pPr>
      <w:r w:rsidRPr="00CC13D5">
        <w:rPr>
          <w:rFonts w:ascii="Times New Roman" w:hAnsi="Times New Roman" w:cs="Times New Roman"/>
          <w:lang w:val="lv-LV"/>
        </w:rPr>
        <w:t xml:space="preserve">Lai novērtētu sniedzamās informācijas veidu un apjomu, </w:t>
      </w:r>
      <w:r w:rsidR="00A149F3">
        <w:rPr>
          <w:rFonts w:ascii="Times New Roman" w:hAnsi="Times New Roman" w:cs="Times New Roman"/>
          <w:lang w:val="lv-LV"/>
        </w:rPr>
        <w:t xml:space="preserve">Administratīvā rajona </w:t>
      </w:r>
      <w:r w:rsidRPr="00CC13D5">
        <w:rPr>
          <w:rFonts w:ascii="Times New Roman" w:hAnsi="Times New Roman" w:cs="Times New Roman"/>
          <w:lang w:val="lv-LV"/>
        </w:rPr>
        <w:t xml:space="preserve">tiesas ieskatā būtu vērtējams, vai kapitālsabiedrības darbības mērķis ir peļņas gūšana vai arī noteiktu valsts pārvaldes funkciju realizācija, kuru nodrošināšanai pakārtoti tiek gūta un izmantota peļņa. Otrkārt, būtu jāvērtē, vai pieprasītā informācija attiecas tikai kapitālsabiedrības komercdarbību vai arī uz publiskās funkcijas realizāciju. </w:t>
      </w:r>
      <w:r w:rsidR="00440CDE" w:rsidRPr="00CC13D5">
        <w:rPr>
          <w:rFonts w:ascii="Times New Roman" w:hAnsi="Times New Roman" w:cs="Times New Roman"/>
          <w:lang w:val="lv-LV"/>
        </w:rPr>
        <w:t>Papildus tam Administratīvā apgabaltiesa norādījusi, ka dažkārt var būt grūti norobežot to informāciju, kas attiecas uz valsts deleģēto pārvaldes uzdevumu īstenošanu, tad šaubu gadījumā par deleģēto uzdevumu saturu, jāizvērtē, vai attiecīgā informācija ir saistīta ar komercdarbību, ja tam negūst pārliecinošu apstiprinājumu, tad uzskatāms, ka informācija ir saistīta ar valsts pārvaldes uzdevumu veikšanu.</w:t>
      </w:r>
      <w:r w:rsidR="00440CDE" w:rsidRPr="00CC13D5">
        <w:rPr>
          <w:rStyle w:val="FootnoteReference"/>
          <w:rFonts w:ascii="Times New Roman" w:hAnsi="Times New Roman" w:cs="Times New Roman"/>
          <w:lang w:val="lv-LV"/>
        </w:rPr>
        <w:footnoteReference w:id="4"/>
      </w:r>
    </w:p>
    <w:p w14:paraId="731BD933" w14:textId="77777777" w:rsidR="00085257" w:rsidRPr="00CC13D5" w:rsidRDefault="00085257" w:rsidP="00635D8A">
      <w:pPr>
        <w:pStyle w:val="ListParagraph"/>
        <w:numPr>
          <w:ilvl w:val="0"/>
          <w:numId w:val="1"/>
        </w:numPr>
        <w:spacing w:after="120"/>
        <w:ind w:left="567" w:hanging="499"/>
        <w:contextualSpacing w:val="0"/>
        <w:jc w:val="both"/>
        <w:rPr>
          <w:rFonts w:ascii="Times New Roman" w:hAnsi="Times New Roman" w:cs="Times New Roman"/>
          <w:lang w:val="lv-LV"/>
        </w:rPr>
      </w:pPr>
      <w:r w:rsidRPr="00CC13D5">
        <w:rPr>
          <w:rFonts w:ascii="Times New Roman" w:hAnsi="Times New Roman" w:cs="Times New Roman"/>
          <w:lang w:val="lv-LV"/>
        </w:rPr>
        <w:t>Augstākās tiesas Senāta Administratīvo lietu departaments (turpmāk - Senāts) ir norādījis, ka valsts dalība kapitālsabiedrībā nemaina apstākli, ka tā joprojām ir valsts, kas kā publisko tiesību juridiskā persona ir iesaistījusies privāttiesiskā darbībā jeb komercdarbībā (sk. Valsts pārvaldes iekārtas likuma 87.pantu). Komercdarbība ir viena no formām, kādā valsts var darboties. Un apstāklis, ka valsts savai darbībai ir izvēlējusies komercdarbības formu, „neaizved” šo darbības jomu no sabiedrības interešu loka. Nav pamata savstarpēji nošķirt sabiedrības interesi par valsts darbību valsts pārvaldes uzdevumu veikšanā no sabiedrības intereses par valsts darbību privāto tiesību jomā. Senāta ieskatā, tās abas ir vienlīdz leģitīmas, un interese par valsts darbību privāto tiesību jomā ir vērsta uz to pašu mērķu sasniegšanu kā interese par valsts pārvaldes funkciju veikšanu (sk. Senāta 2011.gada 12.janvāra lēmuma SKA-261/2012 5.punkts). Minētās atziņas neapšaubāmi attiecināmas arī uz gadījumiem, kad persona vēlas saņemt informāciju par kapitālsabiedrību, kurā kapitāldaļas pieder pašvaldībai. Informācijas atklātības likuma mērķis ir nodrošināt, lai sabiedrībai būtu pieejama informācija, kura ir iestādes rīcībā vai kuru iestādei atbilstoši tās kompetencei ir pienākums radīt. Ja komercdarbībā ir iesaistījusies valsts, tad Informācijas atklātības likuma 2.panta pirmā daļa ir interpretējama tādējādi, ka informācija ir prasāma tieši valstij, nevis kapitālsabiedrībai (sk. Senāta 2011.gada 12.janvāra lēmuma SKA-221/2011 1</w:t>
      </w:r>
      <w:r w:rsidR="00786723" w:rsidRPr="00CC13D5">
        <w:rPr>
          <w:rFonts w:ascii="Times New Roman" w:hAnsi="Times New Roman" w:cs="Times New Roman"/>
          <w:lang w:val="lv-LV"/>
        </w:rPr>
        <w:t>6</w:t>
      </w:r>
      <w:r w:rsidRPr="00CC13D5">
        <w:rPr>
          <w:rFonts w:ascii="Times New Roman" w:hAnsi="Times New Roman" w:cs="Times New Roman"/>
          <w:lang w:val="lv-LV"/>
        </w:rPr>
        <w:t>.punkts</w:t>
      </w:r>
      <w:r w:rsidR="00725739" w:rsidRPr="00CC13D5">
        <w:rPr>
          <w:rStyle w:val="FootnoteReference"/>
          <w:rFonts w:ascii="Times New Roman" w:hAnsi="Times New Roman" w:cs="Times New Roman"/>
          <w:lang w:val="lv-LV"/>
        </w:rPr>
        <w:footnoteReference w:id="5"/>
      </w:r>
      <w:r w:rsidRPr="00CC13D5">
        <w:rPr>
          <w:rFonts w:ascii="Times New Roman" w:hAnsi="Times New Roman" w:cs="Times New Roman"/>
          <w:lang w:val="lv-LV"/>
        </w:rPr>
        <w:t>). Administratīvā rajona tiesas  ieskatā minētā Senāta atziņa ir attiecināma arī uz situāciju, kad komercdarbībā ir iesaistījusies pašvaldība.</w:t>
      </w:r>
      <w:r w:rsidRPr="00CC13D5">
        <w:rPr>
          <w:rStyle w:val="FootnoteReference"/>
          <w:rFonts w:ascii="Times New Roman" w:hAnsi="Times New Roman" w:cs="Times New Roman"/>
          <w:lang w:val="lv-LV"/>
        </w:rPr>
        <w:footnoteReference w:id="6"/>
      </w:r>
    </w:p>
    <w:p w14:paraId="0E688113" w14:textId="77777777" w:rsidR="00E3158F" w:rsidRPr="00CC13D5" w:rsidRDefault="00725739" w:rsidP="00635D8A">
      <w:pPr>
        <w:pStyle w:val="ListParagraph"/>
        <w:numPr>
          <w:ilvl w:val="0"/>
          <w:numId w:val="1"/>
        </w:numPr>
        <w:spacing w:after="120"/>
        <w:ind w:left="567" w:hanging="499"/>
        <w:contextualSpacing w:val="0"/>
        <w:jc w:val="both"/>
        <w:rPr>
          <w:rFonts w:ascii="Times New Roman" w:hAnsi="Times New Roman" w:cs="Times New Roman"/>
          <w:lang w:val="lv-LV"/>
        </w:rPr>
      </w:pPr>
      <w:r w:rsidRPr="00CC13D5">
        <w:rPr>
          <w:rFonts w:ascii="Times New Roman" w:hAnsi="Times New Roman" w:cs="Times New Roman"/>
          <w:lang w:val="lv-LV"/>
        </w:rPr>
        <w:t xml:space="preserve">Būtiskākais </w:t>
      </w:r>
      <w:r w:rsidR="00C06B7D" w:rsidRPr="00CC13D5">
        <w:rPr>
          <w:rFonts w:ascii="Times New Roman" w:hAnsi="Times New Roman" w:cs="Times New Roman"/>
          <w:lang w:val="lv-LV"/>
        </w:rPr>
        <w:t>spriedums, kas skaidro sabiedrības tiesības iegūt informāciju par valstij pilnībā vai daļēji piederošu kapitālsabiedrību ir Augstākās tiesas Administratīvo lietu departamenta 2014.gada 11.aprīļa spriedums lietā Nr.A420418311 SKA-10/2014.</w:t>
      </w:r>
      <w:r w:rsidR="00C06B7D" w:rsidRPr="00CC13D5">
        <w:rPr>
          <w:rStyle w:val="FootnoteReference"/>
          <w:rFonts w:ascii="Times New Roman" w:hAnsi="Times New Roman" w:cs="Times New Roman"/>
          <w:lang w:val="lv-LV"/>
        </w:rPr>
        <w:footnoteReference w:id="7"/>
      </w:r>
      <w:r w:rsidR="00C06B7D" w:rsidRPr="00CC13D5">
        <w:rPr>
          <w:rFonts w:ascii="Times New Roman" w:hAnsi="Times New Roman" w:cs="Times New Roman"/>
          <w:lang w:val="lv-LV"/>
        </w:rPr>
        <w:t xml:space="preserve"> Lai arī tas tiešā veidā attiecas uz valsts kapitālsabiedrībām, ņemot vērā iepriekšējā spriedumā minēto, pēc būtības šie informācijas atklātības principi būtu piemērojami arī paš</w:t>
      </w:r>
      <w:r w:rsidR="00E3158F" w:rsidRPr="00CC13D5">
        <w:rPr>
          <w:rFonts w:ascii="Times New Roman" w:hAnsi="Times New Roman" w:cs="Times New Roman"/>
          <w:lang w:val="lv-LV"/>
        </w:rPr>
        <w:t xml:space="preserve">valdību kapitālsabiedrībā. </w:t>
      </w:r>
      <w:r w:rsidR="00C06B7D" w:rsidRPr="00CC13D5">
        <w:rPr>
          <w:rFonts w:ascii="Times New Roman" w:hAnsi="Times New Roman" w:cs="Times New Roman"/>
          <w:lang w:val="lv-LV"/>
        </w:rPr>
        <w:t xml:space="preserve"> un arī tajos gadījumos, kad informāciju prasa iestādei, kuras rīcībā ir attiecīgā informācija, lai arī iestāde nav kapitāldaļu turētājs. </w:t>
      </w:r>
    </w:p>
    <w:p w14:paraId="5A2C8001" w14:textId="7CB05C83" w:rsidR="00786723" w:rsidRPr="00CC13D5" w:rsidRDefault="00E3158F" w:rsidP="00E3158F">
      <w:pPr>
        <w:pStyle w:val="ListParagraph"/>
        <w:numPr>
          <w:ilvl w:val="1"/>
          <w:numId w:val="1"/>
        </w:numPr>
        <w:spacing w:after="120"/>
        <w:contextualSpacing w:val="0"/>
        <w:jc w:val="both"/>
        <w:rPr>
          <w:rFonts w:ascii="Times New Roman" w:hAnsi="Times New Roman" w:cs="Times New Roman"/>
          <w:lang w:val="lv-LV"/>
        </w:rPr>
      </w:pPr>
      <w:r w:rsidRPr="00CC13D5">
        <w:rPr>
          <w:rFonts w:ascii="Times New Roman" w:hAnsi="Times New Roman" w:cs="Times New Roman"/>
          <w:lang w:val="lv-LV"/>
        </w:rPr>
        <w:lastRenderedPageBreak/>
        <w:t xml:space="preserve">Spriedumā ir runa par to, ka privātpersonai ir tiesības vērsties ministrijā, kas ir kapitāla daļu turētāja, lai iegūtu sabiedrībai nozīmīgu informāciju. Vienlaikus atbilstoši Informācijas atklātības likuma 2.pantam likuma mērķis ir nodrošināt, lai sabiedrībai būtu pieejama informācija, kas ir iestādes rīcībā. </w:t>
      </w:r>
    </w:p>
    <w:p w14:paraId="783798DA" w14:textId="14DA0494" w:rsidR="00E3158F" w:rsidRPr="00CC13D5" w:rsidRDefault="00E3158F" w:rsidP="00E3158F">
      <w:pPr>
        <w:pStyle w:val="ListParagraph"/>
        <w:numPr>
          <w:ilvl w:val="1"/>
          <w:numId w:val="1"/>
        </w:numPr>
        <w:spacing w:after="120"/>
        <w:contextualSpacing w:val="0"/>
        <w:jc w:val="both"/>
        <w:rPr>
          <w:rFonts w:ascii="Times New Roman" w:hAnsi="Times New Roman" w:cs="Times New Roman"/>
          <w:lang w:val="lv-LV"/>
        </w:rPr>
      </w:pPr>
      <w:r w:rsidRPr="00CC13D5">
        <w:rPr>
          <w:rFonts w:ascii="Times New Roman" w:hAnsi="Times New Roman" w:cs="Times New Roman"/>
          <w:lang w:val="lv-LV"/>
        </w:rPr>
        <w:t xml:space="preserve">Tiesa norāda, ka </w:t>
      </w:r>
      <w:r w:rsidRPr="00CC13D5">
        <w:rPr>
          <w:rFonts w:ascii="Times New Roman" w:hAnsi="Times New Roman" w:cs="Times New Roman"/>
          <w:color w:val="000000"/>
          <w:spacing w:val="4"/>
          <w:lang w:val="lv-LV"/>
        </w:rPr>
        <w:t>Ministrijas pienākums lemt par informācijas par kapitālsabiedrību izsniegšanu atkarīgs no</w:t>
      </w:r>
      <w:r w:rsidRPr="00CC13D5">
        <w:rPr>
          <w:rFonts w:ascii="Times New Roman" w:hAnsi="Times New Roman" w:cs="Times New Roman"/>
          <w:color w:val="000000"/>
          <w:spacing w:val="3"/>
          <w:lang w:val="lv-LV"/>
        </w:rPr>
        <w:t xml:space="preserve"> pieprasītās   informācijas   nozīmīguma   sabiedrībai.   Privātpersonai   ir   jāpamato   pieprasītās</w:t>
      </w:r>
      <w:r w:rsidRPr="00CC13D5">
        <w:rPr>
          <w:rFonts w:ascii="Times New Roman" w:hAnsi="Times New Roman" w:cs="Times New Roman"/>
          <w:color w:val="000000"/>
          <w:spacing w:val="2"/>
          <w:lang w:val="lv-LV"/>
        </w:rPr>
        <w:t xml:space="preserve"> informācijas   sabiedriskais   nozīmīgums.    Savukārt   ministrijai,   ja   tā   nepiekrīt   pieteicējas</w:t>
      </w:r>
      <w:r w:rsidRPr="00CC13D5">
        <w:rPr>
          <w:rFonts w:ascii="Times New Roman" w:hAnsi="Times New Roman" w:cs="Times New Roman"/>
          <w:color w:val="000000"/>
          <w:spacing w:val="-1"/>
          <w:lang w:val="lv-LV"/>
        </w:rPr>
        <w:t xml:space="preserve"> apsvērumiem, ir jāsniedz pretargumenti. </w:t>
      </w:r>
      <w:r w:rsidRPr="00CC13D5">
        <w:rPr>
          <w:rFonts w:ascii="Times New Roman" w:hAnsi="Times New Roman" w:cs="Times New Roman"/>
          <w:color w:val="000000"/>
          <w:spacing w:val="1"/>
          <w:lang w:val="lv-LV"/>
        </w:rPr>
        <w:t>Tas, vai informācija ir svarīga, izvērtējams katrā konkrētā gadījumā, ņemot vērā arī valsts kapitāla</w:t>
      </w:r>
      <w:r w:rsidRPr="00CC13D5">
        <w:rPr>
          <w:rFonts w:ascii="Times New Roman" w:hAnsi="Times New Roman" w:cs="Times New Roman"/>
          <w:color w:val="000000"/>
          <w:lang w:val="lv-LV"/>
        </w:rPr>
        <w:t xml:space="preserve"> daļu īpatsvaru un vērtību, kā arī to, cik būtiski šo informāciju sabiedrībai ir iegūt. Tiesa norāda, ka jāņem vērā arī pašas sabiedrības interese, lai kapitālsabiedrība, kurā ir valsts kapitāla daļas, līdzvērtīgi konkurētu tirgū. </w:t>
      </w:r>
    </w:p>
    <w:p w14:paraId="07EFD205" w14:textId="77777777" w:rsidR="00E3158F" w:rsidRPr="00CC13D5" w:rsidRDefault="00E3158F" w:rsidP="00E3158F">
      <w:pPr>
        <w:pStyle w:val="ListParagraph"/>
        <w:numPr>
          <w:ilvl w:val="1"/>
          <w:numId w:val="1"/>
        </w:numPr>
        <w:spacing w:after="120"/>
        <w:contextualSpacing w:val="0"/>
        <w:jc w:val="both"/>
        <w:rPr>
          <w:rFonts w:ascii="Times New Roman" w:hAnsi="Times New Roman" w:cs="Times New Roman"/>
          <w:lang w:val="lv-LV"/>
        </w:rPr>
      </w:pPr>
      <w:r w:rsidRPr="00CC13D5">
        <w:rPr>
          <w:rFonts w:ascii="Times New Roman" w:hAnsi="Times New Roman" w:cs="Times New Roman"/>
          <w:color w:val="000000"/>
          <w:lang w:val="lv-LV"/>
        </w:rPr>
        <w:t xml:space="preserve">Attiecībā uz komercnoslēpumu tiesa norāda, ka </w:t>
      </w:r>
      <w:r w:rsidRPr="00CC13D5">
        <w:rPr>
          <w:rFonts w:ascii="Times New Roman" w:hAnsi="Times New Roman" w:cs="Times New Roman"/>
          <w:color w:val="000000"/>
          <w:spacing w:val="2"/>
          <w:lang w:val="lv-LV"/>
        </w:rPr>
        <w:t xml:space="preserve">Komerclikuma 19.panta otrajā un trešajā daļā noteiktās </w:t>
      </w:r>
      <w:r w:rsidRPr="00CC13D5">
        <w:rPr>
          <w:rFonts w:ascii="Times New Roman" w:hAnsi="Times New Roman" w:cs="Times New Roman"/>
          <w:color w:val="000000"/>
          <w:spacing w:val="11"/>
          <w:lang w:val="lv-LV"/>
        </w:rPr>
        <w:t xml:space="preserve">komersanta izņēmuma tiesības uz komercnoslēpumu un komersanta tiesības prasīt </w:t>
      </w:r>
      <w:r w:rsidRPr="00CC13D5">
        <w:rPr>
          <w:rFonts w:ascii="Times New Roman" w:hAnsi="Times New Roman" w:cs="Times New Roman"/>
          <w:color w:val="000000"/>
          <w:spacing w:val="1"/>
          <w:lang w:val="lv-LV"/>
        </w:rPr>
        <w:t>komercnoslēpuma aizsardzību attiecībā uz valstij pilnīgi vai daļēji piederošu komercsabiedrību, ņemot vērā sabiedrības intereses, nav interpretējamas tā, ka sabiedrības locekļi nevar iegūt nekādu</w:t>
      </w:r>
      <w:r w:rsidRPr="00CC13D5">
        <w:rPr>
          <w:rFonts w:ascii="Times New Roman" w:hAnsi="Times New Roman" w:cs="Times New Roman"/>
          <w:color w:val="000000"/>
          <w:spacing w:val="-2"/>
          <w:lang w:val="lv-LV"/>
        </w:rPr>
        <w:t xml:space="preserve"> informāciju. Tiesa atsaucas uz “</w:t>
      </w:r>
      <w:proofErr w:type="spellStart"/>
      <w:r w:rsidRPr="00CC13D5">
        <w:rPr>
          <w:rFonts w:ascii="Times New Roman" w:hAnsi="Times New Roman" w:cs="Times New Roman"/>
          <w:color w:val="000000"/>
          <w:spacing w:val="-2"/>
          <w:lang w:val="lv-LV"/>
        </w:rPr>
        <w:t>Providus</w:t>
      </w:r>
      <w:proofErr w:type="spellEnd"/>
      <w:r w:rsidRPr="00CC13D5">
        <w:rPr>
          <w:rFonts w:ascii="Times New Roman" w:hAnsi="Times New Roman" w:cs="Times New Roman"/>
          <w:color w:val="000000"/>
          <w:spacing w:val="-2"/>
          <w:lang w:val="lv-LV"/>
        </w:rPr>
        <w:t xml:space="preserve">” viedokli, ka </w:t>
      </w:r>
      <w:r w:rsidRPr="00CC13D5">
        <w:rPr>
          <w:rFonts w:ascii="Times New Roman" w:hAnsi="Times New Roman" w:cs="Times New Roman"/>
          <w:color w:val="000000"/>
          <w:lang w:val="lv-LV"/>
        </w:rPr>
        <w:t>iestāde var izpaust informāciju, samērojot sabiedrības ieguvumu un</w:t>
      </w:r>
      <w:r w:rsidRPr="00CC13D5">
        <w:rPr>
          <w:rFonts w:ascii="Times New Roman" w:hAnsi="Times New Roman" w:cs="Times New Roman"/>
          <w:color w:val="000000"/>
          <w:spacing w:val="1"/>
          <w:lang w:val="lv-LV"/>
        </w:rPr>
        <w:t xml:space="preserve"> iespējamo kaitējumu kapitālsabiedrības interesēm. Iestādei ir pienākums atklāt komercnoslēpumu,</w:t>
      </w:r>
      <w:r w:rsidRPr="00CC13D5">
        <w:rPr>
          <w:rFonts w:ascii="Times New Roman" w:hAnsi="Times New Roman" w:cs="Times New Roman"/>
          <w:color w:val="000000"/>
          <w:spacing w:val="5"/>
          <w:lang w:val="lv-LV"/>
        </w:rPr>
        <w:t xml:space="preserve"> ja par konkrēto informāciju ir sabiedriska interese un tas sniegtu būtisku ieguldījumu publiskā diskusijā. </w:t>
      </w:r>
      <w:r w:rsidRPr="00CC13D5">
        <w:rPr>
          <w:rFonts w:ascii="Times New Roman" w:hAnsi="Times New Roman" w:cs="Times New Roman"/>
          <w:color w:val="000000"/>
          <w:lang w:val="lv-LV"/>
        </w:rPr>
        <w:t>Augstākās tiesas ieskatā, tas, vai sabiedrības interese iegūt komercnoslēpumu saturošu informāciju,</w:t>
      </w:r>
      <w:r w:rsidRPr="00CC13D5">
        <w:rPr>
          <w:rFonts w:ascii="Times New Roman" w:hAnsi="Times New Roman" w:cs="Times New Roman"/>
          <w:color w:val="000000"/>
          <w:spacing w:val="7"/>
          <w:lang w:val="lv-LV"/>
        </w:rPr>
        <w:t xml:space="preserve"> ir lielāka par  iespējamo  kaitējumu komercinteresēm,  izvērtējams  katrā konkrētā gadījumā,</w:t>
      </w:r>
      <w:r w:rsidRPr="00CC13D5">
        <w:rPr>
          <w:rFonts w:ascii="Times New Roman" w:hAnsi="Times New Roman" w:cs="Times New Roman"/>
          <w:color w:val="000000"/>
          <w:lang w:val="lv-LV"/>
        </w:rPr>
        <w:t xml:space="preserve"> nepieciešamības gadījumā uzklausot arī komercsabiedrību (arī tās darījumu partneru, ja informācija tos skar, komercintereses) un lietpratēju viedokli. </w:t>
      </w:r>
    </w:p>
    <w:p w14:paraId="635D4F32" w14:textId="77777777" w:rsidR="00E3158F" w:rsidRPr="00CC13D5" w:rsidRDefault="00E3158F" w:rsidP="00E3158F">
      <w:pPr>
        <w:shd w:val="clear" w:color="auto" w:fill="FFFFFF"/>
        <w:spacing w:before="5" w:line="278" w:lineRule="exact"/>
        <w:ind w:left="10"/>
      </w:pPr>
    </w:p>
    <w:p w14:paraId="0DB41772" w14:textId="77777777" w:rsidR="00B20AA8" w:rsidRDefault="00B20AA8" w:rsidP="00635D8A">
      <w:pPr>
        <w:pStyle w:val="ListParagraph"/>
        <w:numPr>
          <w:ilvl w:val="0"/>
          <w:numId w:val="1"/>
        </w:numPr>
        <w:spacing w:after="120"/>
        <w:ind w:left="567" w:hanging="499"/>
        <w:contextualSpacing w:val="0"/>
        <w:jc w:val="both"/>
        <w:rPr>
          <w:rFonts w:ascii="Times New Roman" w:hAnsi="Times New Roman" w:cs="Times New Roman"/>
          <w:lang w:val="lv-LV"/>
        </w:rPr>
      </w:pPr>
      <w:r>
        <w:rPr>
          <w:rFonts w:ascii="Times New Roman" w:hAnsi="Times New Roman" w:cs="Times New Roman"/>
          <w:lang w:val="lv-LV"/>
        </w:rPr>
        <w:t>Ņemot vērā minētos apsvērumus, turpmāk CFLA, saņemot pieprasījumu sniegt ierobežotas pieejamības informāciju par valsts vai pašvaldību kapitālsabiedrību projektu iesniegumiem un apstiprinātiem projektiem, rīkosies šādā kārtībā:</w:t>
      </w:r>
    </w:p>
    <w:p w14:paraId="50F42191" w14:textId="77777777" w:rsidR="00B20AA8" w:rsidRDefault="00B20AA8" w:rsidP="00B20AA8">
      <w:pPr>
        <w:pStyle w:val="ListParagraph"/>
        <w:numPr>
          <w:ilvl w:val="1"/>
          <w:numId w:val="1"/>
        </w:numPr>
        <w:spacing w:after="120"/>
        <w:contextualSpacing w:val="0"/>
        <w:jc w:val="both"/>
        <w:rPr>
          <w:rFonts w:ascii="Times New Roman" w:hAnsi="Times New Roman" w:cs="Times New Roman"/>
          <w:lang w:val="lv-LV"/>
        </w:rPr>
      </w:pPr>
      <w:r>
        <w:rPr>
          <w:rFonts w:ascii="Times New Roman" w:hAnsi="Times New Roman" w:cs="Times New Roman"/>
          <w:lang w:val="lv-LV"/>
        </w:rPr>
        <w:t>izvērtēs ierobežotas pieejamības informācijas pieprasījuma pamatotību;</w:t>
      </w:r>
    </w:p>
    <w:p w14:paraId="40B89782" w14:textId="77777777" w:rsidR="00B20AA8" w:rsidRDefault="00B20AA8" w:rsidP="00B20AA8">
      <w:pPr>
        <w:pStyle w:val="ListParagraph"/>
        <w:numPr>
          <w:ilvl w:val="1"/>
          <w:numId w:val="1"/>
        </w:numPr>
        <w:spacing w:after="120"/>
        <w:contextualSpacing w:val="0"/>
        <w:jc w:val="both"/>
        <w:rPr>
          <w:rFonts w:ascii="Times New Roman" w:hAnsi="Times New Roman" w:cs="Times New Roman"/>
          <w:lang w:val="lv-LV"/>
        </w:rPr>
      </w:pPr>
      <w:r>
        <w:rPr>
          <w:rFonts w:ascii="Times New Roman" w:hAnsi="Times New Roman" w:cs="Times New Roman"/>
          <w:lang w:val="lv-LV"/>
        </w:rPr>
        <w:t xml:space="preserve">konsultēsies ar kapitālsabiedrību par </w:t>
      </w:r>
      <w:r w:rsidR="00BD5D23">
        <w:rPr>
          <w:rFonts w:ascii="Times New Roman" w:hAnsi="Times New Roman" w:cs="Times New Roman"/>
          <w:lang w:val="lv-LV"/>
        </w:rPr>
        <w:t>to, kādu projekta informāciju, kas satur komercnoslēpumu, ir iespējams sniegt informācijas pieprasītājam;</w:t>
      </w:r>
    </w:p>
    <w:p w14:paraId="04993C48" w14:textId="77777777" w:rsidR="00BD5D23" w:rsidRDefault="00672A76" w:rsidP="00B20AA8">
      <w:pPr>
        <w:pStyle w:val="ListParagraph"/>
        <w:numPr>
          <w:ilvl w:val="1"/>
          <w:numId w:val="1"/>
        </w:numPr>
        <w:spacing w:after="120"/>
        <w:contextualSpacing w:val="0"/>
        <w:jc w:val="both"/>
        <w:rPr>
          <w:rFonts w:ascii="Times New Roman" w:hAnsi="Times New Roman" w:cs="Times New Roman"/>
          <w:lang w:val="lv-LV"/>
        </w:rPr>
      </w:pPr>
      <w:r>
        <w:rPr>
          <w:rFonts w:ascii="Times New Roman" w:hAnsi="Times New Roman" w:cs="Times New Roman"/>
          <w:lang w:val="lv-LV"/>
        </w:rPr>
        <w:t>informācijas pieprasītājam sniegs to informāciju, par kuras sniegšanu panākta vienošanās ar kapitālsabiedrību;</w:t>
      </w:r>
    </w:p>
    <w:p w14:paraId="05AA58C5" w14:textId="77777777" w:rsidR="00672A76" w:rsidRPr="00672A76" w:rsidRDefault="00672A76" w:rsidP="00672A76">
      <w:pPr>
        <w:pStyle w:val="ListParagraph"/>
        <w:numPr>
          <w:ilvl w:val="1"/>
          <w:numId w:val="1"/>
        </w:numPr>
        <w:spacing w:after="120"/>
        <w:contextualSpacing w:val="0"/>
        <w:jc w:val="both"/>
        <w:rPr>
          <w:rFonts w:ascii="Times New Roman" w:hAnsi="Times New Roman" w:cs="Times New Roman"/>
          <w:lang w:val="lv-LV"/>
        </w:rPr>
      </w:pPr>
      <w:r>
        <w:rPr>
          <w:rFonts w:ascii="Times New Roman" w:hAnsi="Times New Roman" w:cs="Times New Roman"/>
          <w:lang w:val="lv-LV"/>
        </w:rPr>
        <w:t xml:space="preserve">ja kapitālsabiedrība norādīs, ka pieprasītā informācija par projekta iesniegumu vai apstiprināto projektu ir uzskatāma par komercnoslēpumu un nav sniedzama, CFLA informēs par to informācijas pieprasītāju un aicinās vērsties pie attiecīgās kapitālsabiedrības kapitāldaļu turētāja. </w:t>
      </w:r>
    </w:p>
    <w:p w14:paraId="34276A5D" w14:textId="77777777" w:rsidR="00635D8A" w:rsidRPr="00CC13D5" w:rsidRDefault="00635D8A" w:rsidP="00635D8A">
      <w:pPr>
        <w:spacing w:after="120"/>
        <w:jc w:val="both"/>
        <w:rPr>
          <w:rFonts w:ascii="Times New Roman" w:hAnsi="Times New Roman" w:cs="Times New Roman"/>
          <w:lang w:val="lv-LV"/>
        </w:rPr>
      </w:pPr>
      <w:r w:rsidRPr="00CC13D5">
        <w:rPr>
          <w:rFonts w:ascii="Arial" w:hAnsi="Arial" w:cs="Arial"/>
        </w:rPr>
        <w:t xml:space="preserve"> </w:t>
      </w:r>
    </w:p>
    <w:p w14:paraId="67284CF9" w14:textId="77777777" w:rsidR="00FB09A8" w:rsidRPr="00CC13D5" w:rsidRDefault="00FB09A8" w:rsidP="00CC13D5">
      <w:pPr>
        <w:spacing w:line="360" w:lineRule="auto"/>
        <w:rPr>
          <w:rFonts w:ascii="Times New Roman" w:hAnsi="Times New Roman" w:cs="Times New Roman"/>
          <w:lang w:val="lv-LV"/>
        </w:rPr>
      </w:pPr>
    </w:p>
    <w:sectPr w:rsidR="00FB09A8" w:rsidRPr="00CC13D5" w:rsidSect="009D4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601AF" w14:textId="77777777" w:rsidR="00822B6A" w:rsidRDefault="00822B6A" w:rsidP="001D79E4">
      <w:r>
        <w:separator/>
      </w:r>
    </w:p>
  </w:endnote>
  <w:endnote w:type="continuationSeparator" w:id="0">
    <w:p w14:paraId="5807188A" w14:textId="77777777" w:rsidR="00822B6A" w:rsidRDefault="00822B6A" w:rsidP="001D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44658" w14:textId="77777777" w:rsidR="00822B6A" w:rsidRDefault="00822B6A" w:rsidP="001D79E4">
      <w:r>
        <w:separator/>
      </w:r>
    </w:p>
  </w:footnote>
  <w:footnote w:type="continuationSeparator" w:id="0">
    <w:p w14:paraId="5ACB6BFE" w14:textId="77777777" w:rsidR="00822B6A" w:rsidRDefault="00822B6A" w:rsidP="001D79E4">
      <w:r>
        <w:continuationSeparator/>
      </w:r>
    </w:p>
  </w:footnote>
  <w:footnote w:id="1">
    <w:p w14:paraId="4903BBB2" w14:textId="1EAC6425" w:rsidR="00FB09A8" w:rsidRPr="00FB09A8" w:rsidRDefault="00FB09A8" w:rsidP="00FB09A8">
      <w:pPr>
        <w:pStyle w:val="FootnoteText"/>
        <w:rPr>
          <w:rFonts w:ascii="Times New Roman" w:hAnsi="Times New Roman" w:cs="Times New Roman"/>
          <w:sz w:val="22"/>
          <w:lang w:val="lv-LV"/>
        </w:rPr>
      </w:pPr>
      <w:r w:rsidRPr="00FB09A8">
        <w:rPr>
          <w:rStyle w:val="FootnoteReference"/>
          <w:rFonts w:ascii="Times New Roman" w:hAnsi="Times New Roman" w:cs="Times New Roman"/>
          <w:sz w:val="22"/>
        </w:rPr>
        <w:footnoteRef/>
      </w:r>
      <w:r w:rsidRPr="00FB09A8">
        <w:rPr>
          <w:rFonts w:ascii="Times New Roman" w:hAnsi="Times New Roman" w:cs="Times New Roman"/>
          <w:sz w:val="22"/>
        </w:rPr>
        <w:t xml:space="preserve"> </w:t>
      </w:r>
      <w:proofErr w:type="spellStart"/>
      <w:r w:rsidRPr="00FB09A8">
        <w:rPr>
          <w:rFonts w:ascii="Times New Roman" w:hAnsi="Times New Roman" w:cs="Times New Roman"/>
          <w:sz w:val="22"/>
          <w:lang w:val="lv-LV"/>
        </w:rPr>
        <w:t>K.Jarinovska</w:t>
      </w:r>
      <w:proofErr w:type="spellEnd"/>
      <w:r w:rsidRPr="00FB09A8">
        <w:rPr>
          <w:rFonts w:ascii="Times New Roman" w:hAnsi="Times New Roman" w:cs="Times New Roman"/>
          <w:sz w:val="22"/>
          <w:lang w:val="lv-LV"/>
        </w:rPr>
        <w:t>. Publiskas personas komercsabiedrības pamatpienākums informācijas atklātības aspektā</w:t>
      </w:r>
      <w:r w:rsidR="00786723">
        <w:rPr>
          <w:rFonts w:ascii="Times New Roman" w:hAnsi="Times New Roman" w:cs="Times New Roman"/>
          <w:sz w:val="22"/>
          <w:lang w:val="lv-LV"/>
        </w:rPr>
        <w:t xml:space="preserve"> </w:t>
      </w:r>
      <w:hyperlink r:id="rId1" w:history="1">
        <w:r w:rsidR="00237C82" w:rsidRPr="00592132">
          <w:rPr>
            <w:rStyle w:val="Hyperlink"/>
            <w:rFonts w:ascii="Times New Roman" w:hAnsi="Times New Roman" w:cs="Times New Roman"/>
            <w:sz w:val="22"/>
            <w:lang w:val="lv-LV"/>
          </w:rPr>
          <w:t>http://www.kvestnesis.lv/index.php?menu=doc&amp;id=183859&amp;fp_sadala=743</w:t>
        </w:r>
      </w:hyperlink>
      <w:r w:rsidR="00237C82">
        <w:rPr>
          <w:rFonts w:ascii="Times New Roman" w:hAnsi="Times New Roman" w:cs="Times New Roman"/>
          <w:sz w:val="22"/>
          <w:lang w:val="lv-LV"/>
        </w:rPr>
        <w:t xml:space="preserve"> </w:t>
      </w:r>
    </w:p>
  </w:footnote>
  <w:footnote w:id="2">
    <w:p w14:paraId="2F446A1E" w14:textId="476895D9" w:rsidR="001D79E4" w:rsidRPr="00FB09A8" w:rsidRDefault="001D79E4">
      <w:pPr>
        <w:pStyle w:val="FootnoteText"/>
        <w:rPr>
          <w:rFonts w:ascii="Times New Roman" w:hAnsi="Times New Roman" w:cs="Times New Roman"/>
          <w:sz w:val="22"/>
          <w:lang w:val="lv-LV"/>
        </w:rPr>
      </w:pPr>
      <w:r w:rsidRPr="00FB09A8">
        <w:rPr>
          <w:rStyle w:val="FootnoteReference"/>
          <w:rFonts w:ascii="Times New Roman" w:hAnsi="Times New Roman" w:cs="Times New Roman"/>
          <w:sz w:val="22"/>
        </w:rPr>
        <w:footnoteRef/>
      </w:r>
      <w:r w:rsidRPr="00FB09A8">
        <w:rPr>
          <w:rFonts w:ascii="Times New Roman" w:hAnsi="Times New Roman" w:cs="Times New Roman"/>
          <w:sz w:val="22"/>
        </w:rPr>
        <w:t xml:space="preserve"> </w:t>
      </w:r>
      <w:proofErr w:type="spellStart"/>
      <w:r w:rsidRPr="00FB09A8">
        <w:rPr>
          <w:rFonts w:ascii="Times New Roman" w:hAnsi="Times New Roman" w:cs="Times New Roman"/>
          <w:sz w:val="22"/>
          <w:lang w:val="lv-LV"/>
        </w:rPr>
        <w:t>K.Jarinovska</w:t>
      </w:r>
      <w:proofErr w:type="spellEnd"/>
      <w:r w:rsidRPr="00FB09A8">
        <w:rPr>
          <w:rFonts w:ascii="Times New Roman" w:hAnsi="Times New Roman" w:cs="Times New Roman"/>
          <w:sz w:val="22"/>
          <w:lang w:val="lv-LV"/>
        </w:rPr>
        <w:t>. Publiskas personas komercsabiedrības pamatpienākums informācijas atklātības aspektā</w:t>
      </w:r>
      <w:r w:rsidR="00786723">
        <w:rPr>
          <w:rFonts w:ascii="Times New Roman" w:hAnsi="Times New Roman" w:cs="Times New Roman"/>
          <w:sz w:val="22"/>
          <w:lang w:val="lv-LV"/>
        </w:rPr>
        <w:t xml:space="preserve"> </w:t>
      </w:r>
      <w:hyperlink r:id="rId2" w:history="1">
        <w:r w:rsidR="00237C82" w:rsidRPr="00592132">
          <w:rPr>
            <w:rStyle w:val="Hyperlink"/>
            <w:rFonts w:ascii="Times New Roman" w:hAnsi="Times New Roman" w:cs="Times New Roman"/>
            <w:sz w:val="22"/>
            <w:lang w:val="lv-LV"/>
          </w:rPr>
          <w:t>http://www.kvestnesis.lv/index.php?menu=doc&amp;id=183859&amp;fp_sadala=743</w:t>
        </w:r>
      </w:hyperlink>
      <w:r w:rsidR="00237C82">
        <w:rPr>
          <w:rFonts w:ascii="Times New Roman" w:hAnsi="Times New Roman" w:cs="Times New Roman"/>
          <w:sz w:val="22"/>
          <w:lang w:val="lv-LV"/>
        </w:rPr>
        <w:t xml:space="preserve"> </w:t>
      </w:r>
    </w:p>
  </w:footnote>
  <w:footnote w:id="3">
    <w:p w14:paraId="0B738061" w14:textId="77777777" w:rsidR="00A149F3" w:rsidRPr="00732C05" w:rsidRDefault="00A149F3" w:rsidP="00A149F3">
      <w:pPr>
        <w:pStyle w:val="FootnoteText"/>
        <w:jc w:val="both"/>
        <w:rPr>
          <w:lang w:val="lv-LV"/>
        </w:rPr>
      </w:pPr>
      <w:r w:rsidRPr="002C13D0">
        <w:rPr>
          <w:rStyle w:val="FootnoteReference"/>
          <w:rFonts w:ascii="Times New Roman" w:hAnsi="Times New Roman" w:cs="Times New Roman"/>
          <w:sz w:val="22"/>
          <w:szCs w:val="22"/>
        </w:rPr>
        <w:footnoteRef/>
      </w:r>
      <w:r w:rsidRPr="002C13D0">
        <w:rPr>
          <w:rFonts w:ascii="Times New Roman" w:hAnsi="Times New Roman" w:cs="Times New Roman"/>
          <w:sz w:val="22"/>
          <w:szCs w:val="22"/>
          <w:lang w:val="lv-LV"/>
        </w:rPr>
        <w:t xml:space="preserve"> </w:t>
      </w:r>
      <w:r w:rsidRPr="002C13D0">
        <w:rPr>
          <w:rFonts w:ascii="Times New Roman" w:hAnsi="Times New Roman" w:cs="Times New Roman"/>
          <w:sz w:val="22"/>
          <w:szCs w:val="22"/>
          <w:lang w:val="lv-LV"/>
        </w:rPr>
        <w:t xml:space="preserve">Ministru kabineta 2014.gada 16.decembra </w:t>
      </w:r>
      <w:r>
        <w:rPr>
          <w:rFonts w:ascii="Times New Roman" w:hAnsi="Times New Roman" w:cs="Times New Roman"/>
          <w:sz w:val="22"/>
          <w:szCs w:val="22"/>
          <w:lang w:val="lv-LV"/>
        </w:rPr>
        <w:t xml:space="preserve">noteikumi </w:t>
      </w:r>
      <w:r w:rsidRPr="002C13D0">
        <w:rPr>
          <w:rFonts w:ascii="Times New Roman" w:hAnsi="Times New Roman" w:cs="Times New Roman"/>
          <w:sz w:val="22"/>
          <w:szCs w:val="22"/>
          <w:lang w:val="lv-LV"/>
        </w:rPr>
        <w:t>Nr.784 “Kārtība, kādā Eiropas Savienības struktūrfondu un Kohēzijas fonda vadībā iesaistītās institūcijas nodrošina plānošanas dokumentu sagatavošanu un šo fondu ieviešanu 2014.–2020.gada plānošanas</w:t>
      </w:r>
      <w:r w:rsidRPr="002C13D0">
        <w:rPr>
          <w:rFonts w:ascii="Times New Roman" w:eastAsia="Times New Roman" w:hAnsi="Times New Roman" w:cs="Times New Roman"/>
          <w:b/>
          <w:bCs/>
          <w:color w:val="414142"/>
          <w:sz w:val="22"/>
          <w:szCs w:val="22"/>
          <w:lang w:val="lv-LV" w:eastAsia="lv-LV"/>
        </w:rPr>
        <w:t xml:space="preserve"> </w:t>
      </w:r>
      <w:r w:rsidRPr="002C13D0">
        <w:rPr>
          <w:rFonts w:ascii="Times New Roman" w:hAnsi="Times New Roman" w:cs="Times New Roman"/>
          <w:sz w:val="22"/>
          <w:szCs w:val="22"/>
          <w:lang w:val="lv-LV"/>
        </w:rPr>
        <w:t>periodā”</w:t>
      </w:r>
    </w:p>
  </w:footnote>
  <w:footnote w:id="4">
    <w:p w14:paraId="6EA7BB31" w14:textId="77777777" w:rsidR="00440CDE" w:rsidRPr="00CC13D5" w:rsidRDefault="00440CDE" w:rsidP="00880387">
      <w:pPr>
        <w:pStyle w:val="FootnoteText"/>
        <w:jc w:val="both"/>
        <w:rPr>
          <w:rFonts w:ascii="Times New Roman" w:hAnsi="Times New Roman" w:cs="Times New Roman"/>
          <w:sz w:val="20"/>
          <w:szCs w:val="20"/>
          <w:lang w:val="lv-LV"/>
        </w:rPr>
      </w:pPr>
      <w:r w:rsidRPr="00CC13D5">
        <w:rPr>
          <w:rStyle w:val="FootnoteReference"/>
          <w:rFonts w:ascii="Times New Roman" w:hAnsi="Times New Roman" w:cs="Times New Roman"/>
          <w:sz w:val="20"/>
          <w:szCs w:val="20"/>
        </w:rPr>
        <w:footnoteRef/>
      </w:r>
      <w:r w:rsidRPr="00CC13D5">
        <w:rPr>
          <w:rFonts w:ascii="Times New Roman" w:hAnsi="Times New Roman" w:cs="Times New Roman"/>
          <w:sz w:val="20"/>
          <w:szCs w:val="20"/>
        </w:rPr>
        <w:t xml:space="preserve"> </w:t>
      </w:r>
      <w:r w:rsidRPr="00CC13D5">
        <w:rPr>
          <w:rFonts w:ascii="Times New Roman" w:hAnsi="Times New Roman" w:cs="Times New Roman"/>
          <w:sz w:val="20"/>
          <w:szCs w:val="20"/>
          <w:lang w:val="lv-LV"/>
        </w:rPr>
        <w:t xml:space="preserve">Administratīvās rajona tiesas 2007.gada 11.novembra spriedums lietā Nr.A42517806 </w:t>
      </w:r>
      <w:r w:rsidR="00880387" w:rsidRPr="00CC13D5">
        <w:rPr>
          <w:rFonts w:ascii="Times New Roman" w:hAnsi="Times New Roman" w:cs="Times New Roman"/>
          <w:sz w:val="20"/>
          <w:szCs w:val="20"/>
          <w:lang w:val="lv-LV"/>
        </w:rPr>
        <w:t>[12.1, 12.2]</w:t>
      </w:r>
    </w:p>
  </w:footnote>
  <w:footnote w:id="5">
    <w:p w14:paraId="33C52CC7" w14:textId="4ECA24D4" w:rsidR="00725739" w:rsidRPr="00CC13D5" w:rsidRDefault="00725739">
      <w:pPr>
        <w:pStyle w:val="FootnoteText"/>
        <w:rPr>
          <w:rFonts w:ascii="Times New Roman" w:hAnsi="Times New Roman" w:cs="Times New Roman"/>
          <w:sz w:val="20"/>
          <w:szCs w:val="20"/>
          <w:lang w:val="lv-LV"/>
        </w:rPr>
      </w:pPr>
      <w:r w:rsidRPr="00CC13D5">
        <w:rPr>
          <w:rStyle w:val="FootnoteReference"/>
          <w:rFonts w:ascii="Times New Roman" w:hAnsi="Times New Roman" w:cs="Times New Roman"/>
          <w:sz w:val="20"/>
          <w:szCs w:val="20"/>
        </w:rPr>
        <w:footnoteRef/>
      </w:r>
      <w:r w:rsidRPr="00CC13D5">
        <w:rPr>
          <w:rFonts w:ascii="Times New Roman" w:hAnsi="Times New Roman" w:cs="Times New Roman"/>
          <w:sz w:val="20"/>
          <w:szCs w:val="20"/>
        </w:rPr>
        <w:t xml:space="preserve"> </w:t>
      </w:r>
      <w:hyperlink r:id="rId3" w:history="1">
        <w:r w:rsidR="00237C82" w:rsidRPr="00592132">
          <w:rPr>
            <w:rStyle w:val="Hyperlink"/>
            <w:rFonts w:ascii="Times New Roman" w:hAnsi="Times New Roman" w:cs="Times New Roman"/>
            <w:sz w:val="20"/>
            <w:szCs w:val="20"/>
          </w:rPr>
          <w:t>http://at.gov.lv/files/uploads/files/archive/department3/2011/ska_221_2011.pdf</w:t>
        </w:r>
      </w:hyperlink>
      <w:r w:rsidR="00237C82">
        <w:rPr>
          <w:rFonts w:ascii="Times New Roman" w:hAnsi="Times New Roman" w:cs="Times New Roman"/>
          <w:sz w:val="20"/>
          <w:szCs w:val="20"/>
        </w:rPr>
        <w:t xml:space="preserve"> </w:t>
      </w:r>
    </w:p>
  </w:footnote>
  <w:footnote w:id="6">
    <w:p w14:paraId="2E53B060" w14:textId="03F4F95C" w:rsidR="00085257" w:rsidRPr="00CC13D5" w:rsidRDefault="00085257">
      <w:pPr>
        <w:pStyle w:val="FootnoteText"/>
        <w:rPr>
          <w:rFonts w:ascii="Times New Roman" w:hAnsi="Times New Roman" w:cs="Times New Roman"/>
          <w:sz w:val="20"/>
          <w:szCs w:val="20"/>
          <w:lang w:val="lv-LV"/>
        </w:rPr>
      </w:pPr>
      <w:r w:rsidRPr="00CC13D5">
        <w:rPr>
          <w:rStyle w:val="FootnoteReference"/>
          <w:rFonts w:ascii="Times New Roman" w:hAnsi="Times New Roman" w:cs="Times New Roman"/>
          <w:sz w:val="20"/>
          <w:szCs w:val="20"/>
        </w:rPr>
        <w:footnoteRef/>
      </w:r>
      <w:r w:rsidRPr="00CC13D5">
        <w:rPr>
          <w:rFonts w:ascii="Times New Roman" w:hAnsi="Times New Roman" w:cs="Times New Roman"/>
          <w:sz w:val="20"/>
          <w:szCs w:val="20"/>
        </w:rPr>
        <w:t xml:space="preserve"> </w:t>
      </w:r>
      <w:r w:rsidRPr="00CC13D5">
        <w:rPr>
          <w:rFonts w:ascii="Times New Roman" w:hAnsi="Times New Roman" w:cs="Times New Roman"/>
          <w:sz w:val="20"/>
          <w:szCs w:val="20"/>
          <w:lang w:val="lv-LV"/>
        </w:rPr>
        <w:t>Administratīvā rajona tiesas 2013.gada 19.jūlija spriedums lietā Nr.A20321713 [9]</w:t>
      </w:r>
      <w:r w:rsidR="00786723" w:rsidRPr="00CC13D5">
        <w:rPr>
          <w:rFonts w:ascii="Times New Roman" w:hAnsi="Times New Roman" w:cs="Times New Roman"/>
          <w:sz w:val="20"/>
          <w:szCs w:val="20"/>
          <w:lang w:val="lv-LV"/>
        </w:rPr>
        <w:t xml:space="preserve"> </w:t>
      </w:r>
      <w:hyperlink r:id="rId4" w:history="1">
        <w:r w:rsidR="00237C82" w:rsidRPr="00592132">
          <w:rPr>
            <w:rStyle w:val="Hyperlink"/>
            <w:rFonts w:ascii="Times New Roman" w:hAnsi="Times New Roman" w:cs="Times New Roman"/>
            <w:sz w:val="20"/>
            <w:szCs w:val="20"/>
            <w:lang w:val="lv-LV"/>
          </w:rPr>
          <w:t>https://www.tiesas.lv/Media/Default/Admin.tiesu%20spriedumi/Admin.raj.tiesas%20spriedumi/2013/J%C5%ABlijs/19.07.2013/AL_1907_raj_A-03217-13_13...pdf</w:t>
        </w:r>
      </w:hyperlink>
      <w:r w:rsidR="00237C82">
        <w:rPr>
          <w:rFonts w:ascii="Times New Roman" w:hAnsi="Times New Roman" w:cs="Times New Roman"/>
          <w:sz w:val="20"/>
          <w:szCs w:val="20"/>
          <w:lang w:val="lv-LV"/>
        </w:rPr>
        <w:t xml:space="preserve"> </w:t>
      </w:r>
    </w:p>
  </w:footnote>
  <w:footnote w:id="7">
    <w:p w14:paraId="5BA223CC" w14:textId="3045607A" w:rsidR="00C06B7D" w:rsidRPr="00CC13D5" w:rsidRDefault="00C06B7D">
      <w:pPr>
        <w:pStyle w:val="FootnoteText"/>
        <w:rPr>
          <w:rFonts w:ascii="Times New Roman" w:hAnsi="Times New Roman" w:cs="Times New Roman"/>
          <w:sz w:val="20"/>
          <w:szCs w:val="20"/>
          <w:lang w:val="lv-LV"/>
        </w:rPr>
      </w:pPr>
      <w:r w:rsidRPr="00CC13D5">
        <w:rPr>
          <w:rStyle w:val="FootnoteReference"/>
          <w:rFonts w:ascii="Times New Roman" w:hAnsi="Times New Roman" w:cs="Times New Roman"/>
          <w:sz w:val="20"/>
          <w:szCs w:val="20"/>
        </w:rPr>
        <w:footnoteRef/>
      </w:r>
      <w:r w:rsidRPr="00CC13D5">
        <w:rPr>
          <w:rFonts w:ascii="Times New Roman" w:hAnsi="Times New Roman" w:cs="Times New Roman"/>
          <w:sz w:val="20"/>
          <w:szCs w:val="20"/>
        </w:rPr>
        <w:t xml:space="preserve"> </w:t>
      </w:r>
      <w:bookmarkStart w:id="0" w:name="_GoBack"/>
      <w:r w:rsidR="00237C82">
        <w:rPr>
          <w:rFonts w:ascii="Times New Roman" w:hAnsi="Times New Roman" w:cs="Times New Roman"/>
          <w:sz w:val="20"/>
          <w:szCs w:val="20"/>
        </w:rPr>
        <w:fldChar w:fldCharType="begin"/>
      </w:r>
      <w:r w:rsidR="00237C82">
        <w:rPr>
          <w:rFonts w:ascii="Times New Roman" w:hAnsi="Times New Roman" w:cs="Times New Roman"/>
          <w:sz w:val="20"/>
          <w:szCs w:val="20"/>
        </w:rPr>
        <w:instrText xml:space="preserve"> HYPERLINK "</w:instrText>
      </w:r>
      <w:r w:rsidR="00237C82" w:rsidRPr="00CC13D5">
        <w:rPr>
          <w:rFonts w:ascii="Times New Roman" w:hAnsi="Times New Roman" w:cs="Times New Roman"/>
          <w:sz w:val="20"/>
          <w:szCs w:val="20"/>
        </w:rPr>
        <w:instrText>http://at.gov.lv/files/files/10-ska-2014.doc</w:instrText>
      </w:r>
      <w:r w:rsidR="00237C82">
        <w:rPr>
          <w:rFonts w:ascii="Times New Roman" w:hAnsi="Times New Roman" w:cs="Times New Roman"/>
          <w:sz w:val="20"/>
          <w:szCs w:val="20"/>
        </w:rPr>
        <w:instrText xml:space="preserve">" </w:instrText>
      </w:r>
      <w:r w:rsidR="00237C82">
        <w:rPr>
          <w:rFonts w:ascii="Times New Roman" w:hAnsi="Times New Roman" w:cs="Times New Roman"/>
          <w:sz w:val="20"/>
          <w:szCs w:val="20"/>
        </w:rPr>
        <w:fldChar w:fldCharType="separate"/>
      </w:r>
      <w:r w:rsidR="00237C82" w:rsidRPr="00592132">
        <w:rPr>
          <w:rStyle w:val="Hyperlink"/>
          <w:rFonts w:ascii="Times New Roman" w:hAnsi="Times New Roman" w:cs="Times New Roman"/>
          <w:sz w:val="20"/>
          <w:szCs w:val="20"/>
        </w:rPr>
        <w:t>http://at.gov.lv/files/files/10-ska-2014.doc</w:t>
      </w:r>
      <w:r w:rsidR="00237C82">
        <w:rPr>
          <w:rFonts w:ascii="Times New Roman" w:hAnsi="Times New Roman" w:cs="Times New Roman"/>
          <w:sz w:val="20"/>
          <w:szCs w:val="20"/>
        </w:rPr>
        <w:fldChar w:fldCharType="end"/>
      </w:r>
      <w:r w:rsidR="00237C82">
        <w:rPr>
          <w:rFonts w:ascii="Times New Roman" w:hAnsi="Times New Roman" w:cs="Times New Roman"/>
          <w:sz w:val="20"/>
          <w:szCs w:val="20"/>
        </w:rPr>
        <w:t xml:space="preserve"> </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112"/>
    <w:multiLevelType w:val="singleLevel"/>
    <w:tmpl w:val="8278B618"/>
    <w:lvl w:ilvl="0">
      <w:start w:val="2"/>
      <w:numFmt w:val="decimal"/>
      <w:lvlText w:val="%1)"/>
      <w:legacy w:legacy="1" w:legacySpace="0" w:legacyIndent="278"/>
      <w:lvlJc w:val="left"/>
      <w:rPr>
        <w:rFonts w:ascii="Times New Roman" w:hAnsi="Times New Roman" w:cs="Times New Roman" w:hint="default"/>
      </w:rPr>
    </w:lvl>
  </w:abstractNum>
  <w:abstractNum w:abstractNumId="1" w15:restartNumberingAfterBreak="0">
    <w:nsid w:val="04C17EB4"/>
    <w:multiLevelType w:val="hybridMultilevel"/>
    <w:tmpl w:val="D9D67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0514D"/>
    <w:multiLevelType w:val="hybridMultilevel"/>
    <w:tmpl w:val="8CE257A6"/>
    <w:lvl w:ilvl="0" w:tplc="04090019">
      <w:start w:val="1"/>
      <w:numFmt w:val="lowerLetter"/>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544886"/>
    <w:multiLevelType w:val="hybridMultilevel"/>
    <w:tmpl w:val="24F2A052"/>
    <w:lvl w:ilvl="0" w:tplc="04090019">
      <w:start w:val="1"/>
      <w:numFmt w:val="lowerLetter"/>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21BF1"/>
    <w:multiLevelType w:val="hybridMultilevel"/>
    <w:tmpl w:val="D9D67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0A5AA"/>
    <w:multiLevelType w:val="hybridMultilevel"/>
    <w:tmpl w:val="0EF50E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FA"/>
    <w:rsid w:val="00085257"/>
    <w:rsid w:val="00100EFA"/>
    <w:rsid w:val="001635B6"/>
    <w:rsid w:val="001D79E4"/>
    <w:rsid w:val="00237C82"/>
    <w:rsid w:val="0025727E"/>
    <w:rsid w:val="002649C6"/>
    <w:rsid w:val="0035050B"/>
    <w:rsid w:val="00387D56"/>
    <w:rsid w:val="00440CDE"/>
    <w:rsid w:val="004671C6"/>
    <w:rsid w:val="0049496A"/>
    <w:rsid w:val="005D0063"/>
    <w:rsid w:val="005F75B6"/>
    <w:rsid w:val="006270D1"/>
    <w:rsid w:val="00635D8A"/>
    <w:rsid w:val="00672A76"/>
    <w:rsid w:val="006B5C64"/>
    <w:rsid w:val="00725739"/>
    <w:rsid w:val="00786723"/>
    <w:rsid w:val="00822B6A"/>
    <w:rsid w:val="00835BA7"/>
    <w:rsid w:val="008516F9"/>
    <w:rsid w:val="00880387"/>
    <w:rsid w:val="00906434"/>
    <w:rsid w:val="00994ABF"/>
    <w:rsid w:val="009D4852"/>
    <w:rsid w:val="00A149F3"/>
    <w:rsid w:val="00B20AA8"/>
    <w:rsid w:val="00B44D72"/>
    <w:rsid w:val="00B44DCE"/>
    <w:rsid w:val="00B55C88"/>
    <w:rsid w:val="00BD5D23"/>
    <w:rsid w:val="00BD5E68"/>
    <w:rsid w:val="00C06B7D"/>
    <w:rsid w:val="00C51A7F"/>
    <w:rsid w:val="00CC13D5"/>
    <w:rsid w:val="00DD5CC1"/>
    <w:rsid w:val="00E3158F"/>
    <w:rsid w:val="00F15397"/>
    <w:rsid w:val="00FB09A8"/>
    <w:rsid w:val="00FC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78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C88"/>
    <w:pPr>
      <w:ind w:left="720"/>
      <w:contextualSpacing/>
    </w:pPr>
  </w:style>
  <w:style w:type="paragraph" w:styleId="FootnoteText">
    <w:name w:val="footnote text"/>
    <w:basedOn w:val="Normal"/>
    <w:link w:val="FootnoteTextChar"/>
    <w:uiPriority w:val="99"/>
    <w:unhideWhenUsed/>
    <w:rsid w:val="001D79E4"/>
  </w:style>
  <w:style w:type="character" w:customStyle="1" w:styleId="FootnoteTextChar">
    <w:name w:val="Footnote Text Char"/>
    <w:basedOn w:val="DefaultParagraphFont"/>
    <w:link w:val="FootnoteText"/>
    <w:uiPriority w:val="99"/>
    <w:rsid w:val="001D79E4"/>
  </w:style>
  <w:style w:type="character" w:styleId="FootnoteReference">
    <w:name w:val="footnote reference"/>
    <w:basedOn w:val="DefaultParagraphFont"/>
    <w:uiPriority w:val="99"/>
    <w:unhideWhenUsed/>
    <w:rsid w:val="001D79E4"/>
    <w:rPr>
      <w:vertAlign w:val="superscript"/>
    </w:rPr>
  </w:style>
  <w:style w:type="paragraph" w:customStyle="1" w:styleId="tv2132">
    <w:name w:val="tv2132"/>
    <w:basedOn w:val="Normal"/>
    <w:rsid w:val="00FB09A8"/>
    <w:pPr>
      <w:spacing w:line="360" w:lineRule="auto"/>
      <w:ind w:firstLine="300"/>
    </w:pPr>
    <w:rPr>
      <w:rFonts w:ascii="Times New Roman" w:eastAsia="Times New Roman" w:hAnsi="Times New Roman" w:cs="Times New Roman"/>
      <w:color w:val="414142"/>
      <w:sz w:val="20"/>
      <w:szCs w:val="20"/>
      <w:lang w:val="lv-LV" w:eastAsia="lv-LV"/>
    </w:rPr>
  </w:style>
  <w:style w:type="paragraph" w:customStyle="1" w:styleId="Default">
    <w:name w:val="Default"/>
    <w:rsid w:val="00085257"/>
    <w:pPr>
      <w:autoSpaceDE w:val="0"/>
      <w:autoSpaceDN w:val="0"/>
      <w:adjustRightInd w:val="0"/>
    </w:pPr>
    <w:rPr>
      <w:rFonts w:ascii="Times New Roman" w:hAnsi="Times New Roman" w:cs="Times New Roman"/>
      <w:color w:val="000000"/>
      <w:lang w:val="lv-LV"/>
    </w:rPr>
  </w:style>
  <w:style w:type="character" w:styleId="CommentReference">
    <w:name w:val="annotation reference"/>
    <w:basedOn w:val="DefaultParagraphFont"/>
    <w:uiPriority w:val="99"/>
    <w:semiHidden/>
    <w:unhideWhenUsed/>
    <w:rsid w:val="00786723"/>
    <w:rPr>
      <w:sz w:val="16"/>
      <w:szCs w:val="16"/>
    </w:rPr>
  </w:style>
  <w:style w:type="paragraph" w:styleId="CommentText">
    <w:name w:val="annotation text"/>
    <w:basedOn w:val="Normal"/>
    <w:link w:val="CommentTextChar"/>
    <w:uiPriority w:val="99"/>
    <w:semiHidden/>
    <w:unhideWhenUsed/>
    <w:rsid w:val="00786723"/>
    <w:rPr>
      <w:sz w:val="20"/>
      <w:szCs w:val="20"/>
    </w:rPr>
  </w:style>
  <w:style w:type="character" w:customStyle="1" w:styleId="CommentTextChar">
    <w:name w:val="Comment Text Char"/>
    <w:basedOn w:val="DefaultParagraphFont"/>
    <w:link w:val="CommentText"/>
    <w:uiPriority w:val="99"/>
    <w:semiHidden/>
    <w:rsid w:val="00786723"/>
    <w:rPr>
      <w:sz w:val="20"/>
      <w:szCs w:val="20"/>
    </w:rPr>
  </w:style>
  <w:style w:type="paragraph" w:styleId="CommentSubject">
    <w:name w:val="annotation subject"/>
    <w:basedOn w:val="CommentText"/>
    <w:next w:val="CommentText"/>
    <w:link w:val="CommentSubjectChar"/>
    <w:uiPriority w:val="99"/>
    <w:semiHidden/>
    <w:unhideWhenUsed/>
    <w:rsid w:val="00786723"/>
    <w:rPr>
      <w:b/>
      <w:bCs/>
    </w:rPr>
  </w:style>
  <w:style w:type="character" w:customStyle="1" w:styleId="CommentSubjectChar">
    <w:name w:val="Comment Subject Char"/>
    <w:basedOn w:val="CommentTextChar"/>
    <w:link w:val="CommentSubject"/>
    <w:uiPriority w:val="99"/>
    <w:semiHidden/>
    <w:rsid w:val="00786723"/>
    <w:rPr>
      <w:b/>
      <w:bCs/>
      <w:sz w:val="20"/>
      <w:szCs w:val="20"/>
    </w:rPr>
  </w:style>
  <w:style w:type="paragraph" w:styleId="BalloonText">
    <w:name w:val="Balloon Text"/>
    <w:basedOn w:val="Normal"/>
    <w:link w:val="BalloonTextChar"/>
    <w:uiPriority w:val="99"/>
    <w:semiHidden/>
    <w:unhideWhenUsed/>
    <w:rsid w:val="00786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23"/>
    <w:rPr>
      <w:rFonts w:ascii="Segoe UI" w:hAnsi="Segoe UI" w:cs="Segoe UI"/>
      <w:sz w:val="18"/>
      <w:szCs w:val="18"/>
    </w:rPr>
  </w:style>
  <w:style w:type="paragraph" w:styleId="Header">
    <w:name w:val="header"/>
    <w:basedOn w:val="Normal"/>
    <w:link w:val="HeaderChar"/>
    <w:rsid w:val="00E3158F"/>
    <w:pPr>
      <w:widowControl w:val="0"/>
      <w:tabs>
        <w:tab w:val="center" w:pos="4680"/>
        <w:tab w:val="right" w:pos="9360"/>
      </w:tabs>
      <w:autoSpaceDE w:val="0"/>
      <w:autoSpaceDN w:val="0"/>
      <w:adjustRightInd w:val="0"/>
    </w:pPr>
    <w:rPr>
      <w:rFonts w:ascii="Times New Roman" w:eastAsia="Times New Roman" w:hAnsi="Times New Roman" w:cs="Times New Roman"/>
      <w:sz w:val="20"/>
      <w:szCs w:val="20"/>
      <w:lang w:val="lv-LV" w:eastAsia="lv-LV"/>
    </w:rPr>
  </w:style>
  <w:style w:type="character" w:customStyle="1" w:styleId="HeaderChar">
    <w:name w:val="Header Char"/>
    <w:basedOn w:val="DefaultParagraphFont"/>
    <w:link w:val="Header"/>
    <w:rsid w:val="00E3158F"/>
    <w:rPr>
      <w:rFonts w:ascii="Times New Roman" w:eastAsia="Times New Roman" w:hAnsi="Times New Roman" w:cs="Times New Roman"/>
      <w:sz w:val="20"/>
      <w:szCs w:val="20"/>
      <w:lang w:val="lv-LV" w:eastAsia="lv-LV"/>
    </w:rPr>
  </w:style>
  <w:style w:type="character" w:styleId="Hyperlink">
    <w:name w:val="Hyperlink"/>
    <w:basedOn w:val="DefaultParagraphFont"/>
    <w:uiPriority w:val="99"/>
    <w:unhideWhenUsed/>
    <w:rsid w:val="00237C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25237">
      <w:bodyDiv w:val="1"/>
      <w:marLeft w:val="0"/>
      <w:marRight w:val="0"/>
      <w:marTop w:val="0"/>
      <w:marBottom w:val="0"/>
      <w:divBdr>
        <w:top w:val="none" w:sz="0" w:space="0" w:color="auto"/>
        <w:left w:val="none" w:sz="0" w:space="0" w:color="auto"/>
        <w:bottom w:val="none" w:sz="0" w:space="0" w:color="auto"/>
        <w:right w:val="none" w:sz="0" w:space="0" w:color="auto"/>
      </w:divBdr>
      <w:divsChild>
        <w:div w:id="733552170">
          <w:marLeft w:val="0"/>
          <w:marRight w:val="0"/>
          <w:marTop w:val="0"/>
          <w:marBottom w:val="0"/>
          <w:divBdr>
            <w:top w:val="none" w:sz="0" w:space="0" w:color="auto"/>
            <w:left w:val="none" w:sz="0" w:space="0" w:color="auto"/>
            <w:bottom w:val="none" w:sz="0" w:space="0" w:color="auto"/>
            <w:right w:val="none" w:sz="0" w:space="0" w:color="auto"/>
          </w:divBdr>
          <w:divsChild>
            <w:div w:id="167213886">
              <w:marLeft w:val="0"/>
              <w:marRight w:val="0"/>
              <w:marTop w:val="0"/>
              <w:marBottom w:val="0"/>
              <w:divBdr>
                <w:top w:val="none" w:sz="0" w:space="0" w:color="auto"/>
                <w:left w:val="none" w:sz="0" w:space="0" w:color="auto"/>
                <w:bottom w:val="none" w:sz="0" w:space="0" w:color="auto"/>
                <w:right w:val="none" w:sz="0" w:space="0" w:color="auto"/>
              </w:divBdr>
              <w:divsChild>
                <w:div w:id="1431581920">
                  <w:marLeft w:val="0"/>
                  <w:marRight w:val="0"/>
                  <w:marTop w:val="0"/>
                  <w:marBottom w:val="0"/>
                  <w:divBdr>
                    <w:top w:val="none" w:sz="0" w:space="0" w:color="auto"/>
                    <w:left w:val="none" w:sz="0" w:space="0" w:color="auto"/>
                    <w:bottom w:val="none" w:sz="0" w:space="0" w:color="auto"/>
                    <w:right w:val="none" w:sz="0" w:space="0" w:color="auto"/>
                  </w:divBdr>
                  <w:divsChild>
                    <w:div w:id="456921869">
                      <w:marLeft w:val="0"/>
                      <w:marRight w:val="0"/>
                      <w:marTop w:val="0"/>
                      <w:marBottom w:val="0"/>
                      <w:divBdr>
                        <w:top w:val="none" w:sz="0" w:space="0" w:color="auto"/>
                        <w:left w:val="none" w:sz="0" w:space="0" w:color="auto"/>
                        <w:bottom w:val="none" w:sz="0" w:space="0" w:color="auto"/>
                        <w:right w:val="none" w:sz="0" w:space="0" w:color="auto"/>
                      </w:divBdr>
                      <w:divsChild>
                        <w:div w:id="1714229759">
                          <w:marLeft w:val="0"/>
                          <w:marRight w:val="0"/>
                          <w:marTop w:val="0"/>
                          <w:marBottom w:val="0"/>
                          <w:divBdr>
                            <w:top w:val="none" w:sz="0" w:space="0" w:color="auto"/>
                            <w:left w:val="none" w:sz="0" w:space="0" w:color="auto"/>
                            <w:bottom w:val="none" w:sz="0" w:space="0" w:color="auto"/>
                            <w:right w:val="none" w:sz="0" w:space="0" w:color="auto"/>
                          </w:divBdr>
                          <w:divsChild>
                            <w:div w:id="15637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t.gov.lv/files/uploads/files/archive/department3/2011/ska_221_2011.pdf" TargetMode="External"/><Relationship Id="rId2" Type="http://schemas.openxmlformats.org/officeDocument/2006/relationships/hyperlink" Target="http://www.kvestnesis.lv/index.php?menu=doc&amp;id=183859&amp;fp_sadala=743" TargetMode="External"/><Relationship Id="rId1" Type="http://schemas.openxmlformats.org/officeDocument/2006/relationships/hyperlink" Target="http://www.kvestnesis.lv/index.php?menu=doc&amp;id=183859&amp;fp_sadala=743" TargetMode="External"/><Relationship Id="rId4" Type="http://schemas.openxmlformats.org/officeDocument/2006/relationships/hyperlink" Target="https://www.tiesas.lv/Media/Default/Admin.tiesu%20spriedumi/Admin.raj.tiesas%20spriedumi/2013/J%C5%ABlijs/19.07.2013/AL_1907_raj_A-03217-13_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B9BA72-3458-4B71-A0F9-61568402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5645</Words>
  <Characters>3218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Barbara</dc:creator>
  <cp:keywords/>
  <dc:description/>
  <cp:lastModifiedBy>Linda Barbara</cp:lastModifiedBy>
  <cp:revision>3</cp:revision>
  <dcterms:created xsi:type="dcterms:W3CDTF">2016-11-21T21:52:00Z</dcterms:created>
  <dcterms:modified xsi:type="dcterms:W3CDTF">2016-11-28T13:46:00Z</dcterms:modified>
</cp:coreProperties>
</file>