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4138" w14:textId="4C445A65" w:rsidR="00EC683A" w:rsidRPr="00EC683A" w:rsidRDefault="00EC683A" w:rsidP="00EC683A">
      <w:pPr>
        <w:rPr>
          <w:rFonts w:cs="Times New Roman"/>
          <w:sz w:val="22"/>
        </w:rPr>
      </w:pPr>
      <w:r w:rsidRPr="00EC683A">
        <w:rPr>
          <w:rFonts w:cs="Times New Roman"/>
          <w:sz w:val="22"/>
        </w:rPr>
        <w:t>Pielikums Nr.1</w:t>
      </w:r>
      <w:bookmarkStart w:id="0" w:name="_GoBack"/>
      <w:bookmarkEnd w:id="0"/>
    </w:p>
    <w:p w14:paraId="0A7070DF" w14:textId="52F6AB44" w:rsidR="00BB4798" w:rsidRPr="00DA3F73" w:rsidRDefault="00BB4798" w:rsidP="00091165">
      <w:pPr>
        <w:jc w:val="center"/>
        <w:rPr>
          <w:rFonts w:cs="Times New Roman"/>
          <w:sz w:val="22"/>
          <w:u w:val="single"/>
        </w:rPr>
      </w:pPr>
      <w:r w:rsidRPr="00DA3F73">
        <w:rPr>
          <w:rFonts w:cs="Times New Roman"/>
          <w:b/>
          <w:sz w:val="22"/>
          <w:u w:val="single"/>
        </w:rPr>
        <w:t>Kopsavilkums par saņemtajiem atbildīgo iestāžu ierosinājumiem ieviešanas vienkāršošanai un paātrināšanai</w:t>
      </w:r>
    </w:p>
    <w:p w14:paraId="16A6DE26" w14:textId="77777777" w:rsidR="00BB4798" w:rsidRPr="00DA3F73" w:rsidRDefault="00BB4798" w:rsidP="00091165">
      <w:pPr>
        <w:rPr>
          <w:rFonts w:cs="Times New Roman"/>
          <w:sz w:val="22"/>
        </w:rPr>
      </w:pPr>
    </w:p>
    <w:p w14:paraId="1AA5280E" w14:textId="3E917B12" w:rsidR="00BB4798" w:rsidRPr="005F3783" w:rsidRDefault="00BB4798" w:rsidP="005F3783">
      <w:pPr>
        <w:pStyle w:val="ListParagraph"/>
        <w:numPr>
          <w:ilvl w:val="0"/>
          <w:numId w:val="15"/>
        </w:numPr>
        <w:ind w:left="284" w:hanging="284"/>
        <w:contextualSpacing w:val="0"/>
        <w:jc w:val="both"/>
        <w:rPr>
          <w:rFonts w:cs="Times New Roman"/>
          <w:sz w:val="22"/>
        </w:rPr>
      </w:pPr>
      <w:r w:rsidRPr="00DA3F73">
        <w:rPr>
          <w:rFonts w:cs="Times New Roman"/>
          <w:sz w:val="22"/>
        </w:rPr>
        <w:t xml:space="preserve">Aktualizējot Sadarbības partneru darba grupas par Eiropas Savienības struktūrfondu un Kohēzijas fonda (turpmāk – </w:t>
      </w:r>
      <w:r w:rsidR="00134716" w:rsidRPr="00DA3F73">
        <w:rPr>
          <w:rFonts w:cs="Times New Roman"/>
          <w:sz w:val="22"/>
        </w:rPr>
        <w:t xml:space="preserve">ES fondi) jautājumiem </w:t>
      </w:r>
      <w:r w:rsidR="005F3783">
        <w:rPr>
          <w:rFonts w:cs="Times New Roman"/>
          <w:sz w:val="22"/>
        </w:rPr>
        <w:t>2017.gada 19.jūlijā</w:t>
      </w:r>
      <w:r w:rsidRPr="00DA3F73">
        <w:rPr>
          <w:rFonts w:cs="Times New Roman"/>
          <w:sz w:val="22"/>
        </w:rPr>
        <w:t xml:space="preserve"> sēdē izskatīto jautājumu par iespējamajiem risinājumiem paātrināt ES fondu investīciju projektu ieviešanu, </w:t>
      </w:r>
      <w:r w:rsidR="005F3783">
        <w:rPr>
          <w:rFonts w:cs="Times New Roman"/>
          <w:sz w:val="22"/>
        </w:rPr>
        <w:t>2017.</w:t>
      </w:r>
      <w:r w:rsidR="007877D6">
        <w:rPr>
          <w:rFonts w:cs="Times New Roman"/>
          <w:sz w:val="22"/>
        </w:rPr>
        <w:t>gada 28.jūlijā</w:t>
      </w:r>
      <w:r w:rsidRPr="005F3783">
        <w:rPr>
          <w:rFonts w:cs="Times New Roman"/>
          <w:sz w:val="22"/>
        </w:rPr>
        <w:t xml:space="preserve"> visām </w:t>
      </w:r>
      <w:r w:rsidR="007877D6">
        <w:rPr>
          <w:rFonts w:cs="Times New Roman"/>
          <w:sz w:val="22"/>
        </w:rPr>
        <w:t>ES fondu ieviešanā</w:t>
      </w:r>
      <w:r w:rsidRPr="005F3783">
        <w:rPr>
          <w:rFonts w:cs="Times New Roman"/>
          <w:sz w:val="22"/>
        </w:rPr>
        <w:t xml:space="preserve"> atbildīgajām iestādēm tika izsūtītas vēstules</w:t>
      </w:r>
      <w:r w:rsidR="007877D6">
        <w:rPr>
          <w:rFonts w:cs="Times New Roman"/>
          <w:sz w:val="22"/>
        </w:rPr>
        <w:t>,</w:t>
      </w:r>
      <w:r w:rsidRPr="005F3783">
        <w:rPr>
          <w:rFonts w:cs="Times New Roman"/>
          <w:sz w:val="22"/>
        </w:rPr>
        <w:t xml:space="preserve"> aicinot</w:t>
      </w:r>
      <w:r w:rsidR="007877D6">
        <w:rPr>
          <w:rFonts w:cs="Times New Roman"/>
          <w:sz w:val="22"/>
        </w:rPr>
        <w:t xml:space="preserve"> pārskatīt to pārziņā esošo specifisko atbalsta mērķu vai pasākumu ieviešanas nosacījumus, un</w:t>
      </w:r>
      <w:r w:rsidRPr="005F3783">
        <w:rPr>
          <w:rFonts w:cs="Times New Roman"/>
          <w:sz w:val="22"/>
        </w:rPr>
        <w:t xml:space="preserve"> līdz </w:t>
      </w:r>
      <w:r w:rsidR="005F3783" w:rsidRPr="005F3783">
        <w:rPr>
          <w:rFonts w:cs="Times New Roman"/>
          <w:sz w:val="22"/>
        </w:rPr>
        <w:t>2017.gada 1.septembrim</w:t>
      </w:r>
      <w:r w:rsidRPr="005F3783">
        <w:rPr>
          <w:rFonts w:cs="Times New Roman"/>
          <w:sz w:val="22"/>
        </w:rPr>
        <w:t xml:space="preserve"> </w:t>
      </w:r>
      <w:r w:rsidR="007877D6">
        <w:rPr>
          <w:rFonts w:cs="Times New Roman"/>
          <w:sz w:val="22"/>
        </w:rPr>
        <w:t>informēt par plānoto rīcību</w:t>
      </w:r>
      <w:r w:rsidRPr="005F3783">
        <w:rPr>
          <w:rFonts w:cs="Times New Roman"/>
          <w:sz w:val="22"/>
        </w:rPr>
        <w:t>.</w:t>
      </w:r>
    </w:p>
    <w:p w14:paraId="4CFE692B" w14:textId="6BA71E94" w:rsidR="00BB4798" w:rsidRPr="00DA3F73" w:rsidRDefault="00BA597D" w:rsidP="005F3783">
      <w:pPr>
        <w:pStyle w:val="ListParagraph"/>
        <w:numPr>
          <w:ilvl w:val="0"/>
          <w:numId w:val="15"/>
        </w:numPr>
        <w:ind w:left="284" w:hanging="284"/>
        <w:contextualSpacing w:val="0"/>
        <w:jc w:val="both"/>
        <w:rPr>
          <w:rFonts w:cs="Times New Roman"/>
          <w:sz w:val="22"/>
        </w:rPr>
      </w:pPr>
      <w:r>
        <w:rPr>
          <w:rFonts w:cs="Times New Roman"/>
          <w:sz w:val="22"/>
        </w:rPr>
        <w:t>Saņemtas atbildes vēstules no</w:t>
      </w:r>
      <w:r w:rsidR="00BB4798" w:rsidRPr="00DA3F73">
        <w:rPr>
          <w:rFonts w:cs="Times New Roman"/>
          <w:sz w:val="22"/>
        </w:rPr>
        <w:t xml:space="preserve"> EM, IZM, KM, LM, TM, VARAM, VM, </w:t>
      </w:r>
      <w:proofErr w:type="spellStart"/>
      <w:r w:rsidR="00BB4798" w:rsidRPr="00DA3F73">
        <w:rPr>
          <w:rFonts w:cs="Times New Roman"/>
          <w:sz w:val="22"/>
        </w:rPr>
        <w:t>VKanc</w:t>
      </w:r>
      <w:proofErr w:type="spellEnd"/>
      <w:r w:rsidR="00BB4798" w:rsidRPr="00DA3F73">
        <w:rPr>
          <w:rFonts w:cs="Times New Roman"/>
          <w:sz w:val="22"/>
        </w:rPr>
        <w:t xml:space="preserve"> un ZM.</w:t>
      </w:r>
    </w:p>
    <w:p w14:paraId="5715666B" w14:textId="77777777" w:rsidR="00BB4798" w:rsidRPr="00DA3F73" w:rsidRDefault="00BB4798" w:rsidP="00091165">
      <w:pPr>
        <w:pStyle w:val="ListParagraph"/>
        <w:ind w:left="284"/>
        <w:contextualSpacing w:val="0"/>
        <w:jc w:val="both"/>
        <w:rPr>
          <w:rFonts w:cs="Times New Roman"/>
          <w:sz w:val="22"/>
        </w:rPr>
      </w:pPr>
    </w:p>
    <w:tbl>
      <w:tblPr>
        <w:tblStyle w:val="TableGrid"/>
        <w:tblW w:w="14176" w:type="dxa"/>
        <w:tblInd w:w="-147" w:type="dxa"/>
        <w:tblLook w:val="04A0" w:firstRow="1" w:lastRow="0" w:firstColumn="1" w:lastColumn="0" w:noHBand="0" w:noVBand="1"/>
      </w:tblPr>
      <w:tblGrid>
        <w:gridCol w:w="8647"/>
        <w:gridCol w:w="5529"/>
      </w:tblGrid>
      <w:tr w:rsidR="00B9779A" w:rsidRPr="00DA3F73" w14:paraId="48C4A2CF" w14:textId="77777777" w:rsidTr="005F3783">
        <w:trPr>
          <w:trHeight w:val="317"/>
          <w:tblHeader/>
        </w:trPr>
        <w:tc>
          <w:tcPr>
            <w:tcW w:w="8647" w:type="dxa"/>
            <w:tcBorders>
              <w:bottom w:val="single" w:sz="4" w:space="0" w:color="auto"/>
            </w:tcBorders>
            <w:shd w:val="clear" w:color="auto" w:fill="DBEFF5" w:themeFill="accent5" w:themeFillTint="33"/>
          </w:tcPr>
          <w:p w14:paraId="6B0701DE" w14:textId="77777777" w:rsidR="00B9779A" w:rsidRPr="00DA3F73" w:rsidRDefault="00B9779A" w:rsidP="00091165">
            <w:pPr>
              <w:jc w:val="center"/>
              <w:rPr>
                <w:rFonts w:cs="Times New Roman"/>
                <w:b/>
                <w:sz w:val="22"/>
              </w:rPr>
            </w:pPr>
            <w:r w:rsidRPr="00DA3F73">
              <w:rPr>
                <w:rFonts w:cs="Times New Roman"/>
                <w:b/>
                <w:sz w:val="22"/>
              </w:rPr>
              <w:t>Ministriju priekšlikumi</w:t>
            </w:r>
          </w:p>
        </w:tc>
        <w:tc>
          <w:tcPr>
            <w:tcW w:w="5529" w:type="dxa"/>
            <w:tcBorders>
              <w:bottom w:val="single" w:sz="4" w:space="0" w:color="auto"/>
            </w:tcBorders>
            <w:shd w:val="clear" w:color="auto" w:fill="DBEFF5" w:themeFill="accent5" w:themeFillTint="33"/>
          </w:tcPr>
          <w:p w14:paraId="06DF8A2D" w14:textId="74B1FEB8" w:rsidR="00B9779A" w:rsidRPr="00DA3F73" w:rsidRDefault="00AE6776" w:rsidP="00910DD2">
            <w:pPr>
              <w:jc w:val="center"/>
              <w:rPr>
                <w:rFonts w:cs="Times New Roman"/>
                <w:b/>
                <w:sz w:val="22"/>
              </w:rPr>
            </w:pPr>
            <w:r w:rsidRPr="00DA3F73">
              <w:rPr>
                <w:rFonts w:cs="Times New Roman"/>
                <w:b/>
                <w:sz w:val="22"/>
              </w:rPr>
              <w:t xml:space="preserve">VI </w:t>
            </w:r>
            <w:r w:rsidR="00B9779A" w:rsidRPr="00DA3F73">
              <w:rPr>
                <w:rFonts w:cs="Times New Roman"/>
                <w:b/>
                <w:sz w:val="22"/>
              </w:rPr>
              <w:t>viedoklis</w:t>
            </w:r>
            <w:r w:rsidR="0054247A" w:rsidRPr="00DA3F73">
              <w:rPr>
                <w:rFonts w:cs="Times New Roman"/>
                <w:b/>
                <w:sz w:val="22"/>
              </w:rPr>
              <w:t>/</w:t>
            </w:r>
            <w:r w:rsidR="0039233A" w:rsidRPr="00DA3F73">
              <w:rPr>
                <w:rFonts w:cs="Times New Roman"/>
                <w:b/>
                <w:sz w:val="22"/>
              </w:rPr>
              <w:t xml:space="preserve"> </w:t>
            </w:r>
            <w:r w:rsidR="0054247A" w:rsidRPr="00DA3F73">
              <w:rPr>
                <w:rFonts w:cs="Times New Roman"/>
                <w:b/>
                <w:sz w:val="22"/>
              </w:rPr>
              <w:t xml:space="preserve">nepieciešamā </w:t>
            </w:r>
            <w:r w:rsidR="00B9779A" w:rsidRPr="00DA3F73">
              <w:rPr>
                <w:rFonts w:cs="Times New Roman"/>
                <w:b/>
                <w:sz w:val="22"/>
              </w:rPr>
              <w:t>rīcīb</w:t>
            </w:r>
            <w:r w:rsidR="00C62588" w:rsidRPr="00DA3F73">
              <w:rPr>
                <w:rFonts w:cs="Times New Roman"/>
                <w:b/>
                <w:sz w:val="22"/>
              </w:rPr>
              <w:t>a</w:t>
            </w:r>
          </w:p>
        </w:tc>
      </w:tr>
      <w:tr w:rsidR="00B9779A" w:rsidRPr="00DA3F73" w14:paraId="29BF1EAD" w14:textId="77777777" w:rsidTr="005F3783">
        <w:tc>
          <w:tcPr>
            <w:tcW w:w="14176" w:type="dxa"/>
            <w:gridSpan w:val="2"/>
            <w:shd w:val="clear" w:color="44C1A3" w:themeColor="accent4" w:fill="EAF4D7" w:themeFill="accent1" w:themeFillTint="33"/>
          </w:tcPr>
          <w:p w14:paraId="3AA6BD76" w14:textId="77777777" w:rsidR="008C66C7" w:rsidRPr="00DA3F73" w:rsidRDefault="00B9779A" w:rsidP="00091165">
            <w:pPr>
              <w:rPr>
                <w:rFonts w:cs="Times New Roman"/>
                <w:b/>
                <w:sz w:val="22"/>
                <w:u w:val="single"/>
              </w:rPr>
            </w:pPr>
            <w:r w:rsidRPr="00DA3F73">
              <w:rPr>
                <w:rFonts w:cs="Times New Roman"/>
                <w:b/>
                <w:sz w:val="22"/>
                <w:u w:val="single"/>
              </w:rPr>
              <w:t>Ekonomikas ministrija</w:t>
            </w:r>
          </w:p>
        </w:tc>
      </w:tr>
      <w:tr w:rsidR="00B9779A" w:rsidRPr="00DA3F73" w14:paraId="54734313" w14:textId="77777777" w:rsidTr="005F3783">
        <w:tc>
          <w:tcPr>
            <w:tcW w:w="8647" w:type="dxa"/>
          </w:tcPr>
          <w:p w14:paraId="24089F47" w14:textId="76DB443B" w:rsidR="00B9779A" w:rsidRPr="00DA3F73" w:rsidRDefault="0054247A" w:rsidP="00134716">
            <w:pPr>
              <w:pStyle w:val="ListParagraph"/>
              <w:numPr>
                <w:ilvl w:val="0"/>
                <w:numId w:val="17"/>
              </w:numPr>
              <w:jc w:val="both"/>
              <w:rPr>
                <w:rFonts w:cs="Times New Roman"/>
                <w:sz w:val="22"/>
              </w:rPr>
            </w:pPr>
            <w:r w:rsidRPr="00DA3F73">
              <w:rPr>
                <w:rFonts w:cs="Times New Roman"/>
                <w:sz w:val="22"/>
              </w:rPr>
              <w:t>EM</w:t>
            </w:r>
            <w:r w:rsidR="00B9779A" w:rsidRPr="00DA3F73">
              <w:rPr>
                <w:rFonts w:cs="Times New Roman"/>
                <w:sz w:val="22"/>
              </w:rPr>
              <w:t xml:space="preserve"> atbilstoši MK 25.07.2017.sēdes </w:t>
            </w:r>
            <w:proofErr w:type="spellStart"/>
            <w:r w:rsidR="00B9779A" w:rsidRPr="00DA3F73">
              <w:rPr>
                <w:rFonts w:cs="Times New Roman"/>
                <w:sz w:val="22"/>
              </w:rPr>
              <w:t>protokolēmumā</w:t>
            </w:r>
            <w:proofErr w:type="spellEnd"/>
            <w:r w:rsidR="00B9779A" w:rsidRPr="00DA3F73">
              <w:rPr>
                <w:rFonts w:cs="Times New Roman"/>
                <w:sz w:val="22"/>
              </w:rPr>
              <w:t xml:space="preserve"> dotajam uzdevumam </w:t>
            </w:r>
            <w:r w:rsidR="00B9779A" w:rsidRPr="00DA3F73">
              <w:rPr>
                <w:rFonts w:cs="Times New Roman"/>
                <w:b/>
                <w:sz w:val="22"/>
              </w:rPr>
              <w:t>veiks analīzi</w:t>
            </w:r>
            <w:r w:rsidR="00B9779A" w:rsidRPr="00DA3F73">
              <w:rPr>
                <w:rFonts w:cs="Times New Roman"/>
                <w:sz w:val="22"/>
              </w:rPr>
              <w:t xml:space="preserve"> par 1.2.1.1.pasākuma</w:t>
            </w:r>
            <w:r w:rsidR="00B9779A" w:rsidRPr="00DA3F73">
              <w:rPr>
                <w:rStyle w:val="FootnoteReference"/>
                <w:rFonts w:cs="Times New Roman"/>
                <w:b/>
                <w:sz w:val="22"/>
              </w:rPr>
              <w:footnoteReference w:id="1"/>
            </w:r>
            <w:r w:rsidR="00B9779A" w:rsidRPr="00DA3F73">
              <w:rPr>
                <w:rFonts w:cs="Times New Roman"/>
                <w:sz w:val="22"/>
              </w:rPr>
              <w:t xml:space="preserve"> 1.un 2.atlases kārtas ietvaros sasniegtajiem rezultātiem un </w:t>
            </w:r>
            <w:r w:rsidR="00B9779A" w:rsidRPr="00DA3F73">
              <w:rPr>
                <w:rFonts w:cs="Times New Roman"/>
                <w:b/>
                <w:sz w:val="22"/>
              </w:rPr>
              <w:t>līdz 01.12.2017.</w:t>
            </w:r>
            <w:r w:rsidR="009F3483" w:rsidRPr="00DA3F73">
              <w:rPr>
                <w:rFonts w:cs="Times New Roman"/>
                <w:b/>
                <w:sz w:val="22"/>
              </w:rPr>
              <w:t xml:space="preserve"> </w:t>
            </w:r>
            <w:r w:rsidR="00B9779A" w:rsidRPr="00DA3F73">
              <w:rPr>
                <w:rFonts w:cs="Times New Roman"/>
                <w:b/>
                <w:sz w:val="22"/>
              </w:rPr>
              <w:t>iesniegs izskatīšanai MK grozījumus 1.2.1.1.pasākuma MK noteikumos</w:t>
            </w:r>
            <w:r w:rsidR="00B9779A" w:rsidRPr="00DA3F73">
              <w:rPr>
                <w:rFonts w:cs="Times New Roman"/>
                <w:sz w:val="22"/>
              </w:rPr>
              <w:t>, kas ir nepieciešami 4.kārtas izsludināšanai</w:t>
            </w:r>
            <w:r w:rsidR="00134716" w:rsidRPr="00DA3F73">
              <w:rPr>
                <w:rFonts w:cs="Times New Roman"/>
                <w:sz w:val="22"/>
              </w:rPr>
              <w:t>.</w:t>
            </w:r>
          </w:p>
        </w:tc>
        <w:tc>
          <w:tcPr>
            <w:tcW w:w="5529" w:type="dxa"/>
          </w:tcPr>
          <w:p w14:paraId="624BA08E" w14:textId="2022F249" w:rsidR="009F3483" w:rsidRPr="00DA3F73" w:rsidRDefault="009F3483" w:rsidP="009F3483">
            <w:pPr>
              <w:jc w:val="both"/>
              <w:rPr>
                <w:rFonts w:cs="Times New Roman"/>
                <w:sz w:val="22"/>
              </w:rPr>
            </w:pPr>
            <w:r w:rsidRPr="00DA3F73">
              <w:rPr>
                <w:rFonts w:cs="Times New Roman"/>
                <w:sz w:val="22"/>
              </w:rPr>
              <w:t>A</w:t>
            </w:r>
            <w:r w:rsidR="00007710" w:rsidRPr="00DA3F73">
              <w:rPr>
                <w:rFonts w:cs="Times New Roman"/>
                <w:sz w:val="22"/>
              </w:rPr>
              <w:t>tbildīgā iestāde (turpmāk – A</w:t>
            </w:r>
            <w:r w:rsidRPr="00DA3F73">
              <w:rPr>
                <w:rFonts w:cs="Times New Roman"/>
                <w:sz w:val="22"/>
              </w:rPr>
              <w:t>I</w:t>
            </w:r>
            <w:r w:rsidR="00007710" w:rsidRPr="00DA3F73">
              <w:rPr>
                <w:rFonts w:cs="Times New Roman"/>
                <w:sz w:val="22"/>
              </w:rPr>
              <w:t>)</w:t>
            </w:r>
            <w:r w:rsidRPr="00DA3F73">
              <w:rPr>
                <w:rFonts w:cs="Times New Roman"/>
                <w:sz w:val="22"/>
              </w:rPr>
              <w:t xml:space="preserve"> veic nepieciešamās darbības ES fond</w:t>
            </w:r>
            <w:r w:rsidR="00910DD2">
              <w:rPr>
                <w:rFonts w:cs="Times New Roman"/>
                <w:sz w:val="22"/>
              </w:rPr>
              <w:t>u</w:t>
            </w:r>
            <w:r w:rsidRPr="00DA3F73">
              <w:rPr>
                <w:rFonts w:cs="Times New Roman"/>
                <w:sz w:val="22"/>
              </w:rPr>
              <w:t xml:space="preserve"> investīciju projektu ieviešanas paātrināšanai. </w:t>
            </w:r>
          </w:p>
          <w:p w14:paraId="17F606E5" w14:textId="3F1579C7" w:rsidR="00FC3D9A" w:rsidRPr="00DA3F73" w:rsidRDefault="00FC3D9A" w:rsidP="009F3483">
            <w:pPr>
              <w:rPr>
                <w:rFonts w:cs="Times New Roman"/>
                <w:color w:val="FF0000"/>
                <w:sz w:val="22"/>
              </w:rPr>
            </w:pPr>
          </w:p>
        </w:tc>
      </w:tr>
      <w:tr w:rsidR="00B9779A" w:rsidRPr="00DA3F73" w14:paraId="4A3BB71D" w14:textId="77777777" w:rsidTr="005F3783">
        <w:tc>
          <w:tcPr>
            <w:tcW w:w="8647" w:type="dxa"/>
          </w:tcPr>
          <w:p w14:paraId="64E11F78" w14:textId="77777777" w:rsidR="00B9779A" w:rsidRPr="00DA3F73" w:rsidRDefault="0054247A" w:rsidP="00134716">
            <w:pPr>
              <w:pStyle w:val="ListParagraph"/>
              <w:numPr>
                <w:ilvl w:val="0"/>
                <w:numId w:val="17"/>
              </w:numPr>
              <w:jc w:val="both"/>
              <w:rPr>
                <w:rFonts w:cs="Times New Roman"/>
                <w:sz w:val="22"/>
              </w:rPr>
            </w:pPr>
            <w:r w:rsidRPr="00DA3F73">
              <w:rPr>
                <w:rFonts w:cs="Times New Roman"/>
                <w:sz w:val="22"/>
              </w:rPr>
              <w:t>Ņ</w:t>
            </w:r>
            <w:r w:rsidR="00B9779A" w:rsidRPr="00DA3F73">
              <w:rPr>
                <w:rFonts w:cs="Times New Roman"/>
                <w:sz w:val="22"/>
              </w:rPr>
              <w:t>emot vērā līdz šim sasniegtos 1.2.1.2.pasākuma</w:t>
            </w:r>
            <w:r w:rsidR="00B9779A" w:rsidRPr="00DA3F73">
              <w:rPr>
                <w:rStyle w:val="FootnoteReference"/>
                <w:rFonts w:cs="Times New Roman"/>
                <w:sz w:val="22"/>
              </w:rPr>
              <w:footnoteReference w:id="2"/>
            </w:r>
            <w:r w:rsidR="00B9779A" w:rsidRPr="00DA3F73">
              <w:rPr>
                <w:rFonts w:cs="Times New Roman"/>
                <w:sz w:val="22"/>
              </w:rPr>
              <w:t xml:space="preserve"> rezultātus, tajā tiek plānoti būtiski grozījumi. Jau pašlaik </w:t>
            </w:r>
            <w:r w:rsidR="00B9779A" w:rsidRPr="00DA3F73">
              <w:rPr>
                <w:rFonts w:cs="Times New Roman"/>
                <w:b/>
                <w:sz w:val="22"/>
              </w:rPr>
              <w:t xml:space="preserve">tiek saskaņoti MK noteikumu grozījumi </w:t>
            </w:r>
            <w:r w:rsidR="00B9779A" w:rsidRPr="00DA3F73">
              <w:rPr>
                <w:rFonts w:cs="Times New Roman"/>
                <w:sz w:val="22"/>
              </w:rPr>
              <w:t xml:space="preserve">(VSS 13.07.2017.), </w:t>
            </w:r>
            <w:r w:rsidR="00B9779A" w:rsidRPr="00DA3F73">
              <w:rPr>
                <w:rFonts w:cs="Times New Roman"/>
                <w:b/>
                <w:sz w:val="22"/>
              </w:rPr>
              <w:t xml:space="preserve">kas paplašina 1.2.1.2.pasākuma tvērumu ar atbalstu </w:t>
            </w:r>
            <w:proofErr w:type="spellStart"/>
            <w:r w:rsidR="00B9779A" w:rsidRPr="00DA3F73">
              <w:rPr>
                <w:rFonts w:cs="Times New Roman"/>
                <w:b/>
                <w:sz w:val="22"/>
              </w:rPr>
              <w:t>jaunuzņēmumiem</w:t>
            </w:r>
            <w:proofErr w:type="spellEnd"/>
            <w:r w:rsidR="00B9779A" w:rsidRPr="00DA3F73">
              <w:rPr>
                <w:rFonts w:cs="Times New Roman"/>
                <w:sz w:val="22"/>
              </w:rPr>
              <w:t xml:space="preserve">; tāpat tiek </w:t>
            </w:r>
            <w:r w:rsidR="00B9779A" w:rsidRPr="00DA3F73">
              <w:rPr>
                <w:rFonts w:cs="Times New Roman"/>
                <w:b/>
                <w:sz w:val="22"/>
              </w:rPr>
              <w:t xml:space="preserve">plānots grozīt MVK inovāciju </w:t>
            </w:r>
            <w:proofErr w:type="spellStart"/>
            <w:r w:rsidR="00B9779A" w:rsidRPr="00DA3F73">
              <w:rPr>
                <w:rFonts w:cs="Times New Roman"/>
                <w:b/>
                <w:sz w:val="22"/>
              </w:rPr>
              <w:t>vaučeru</w:t>
            </w:r>
            <w:proofErr w:type="spellEnd"/>
            <w:r w:rsidR="00B9779A" w:rsidRPr="00DA3F73">
              <w:rPr>
                <w:rFonts w:cs="Times New Roman"/>
                <w:b/>
                <w:sz w:val="22"/>
              </w:rPr>
              <w:t xml:space="preserve"> atbalsta nosacījumus </w:t>
            </w:r>
            <w:r w:rsidR="00B9779A" w:rsidRPr="00DA3F73">
              <w:rPr>
                <w:rFonts w:cs="Times New Roman"/>
                <w:sz w:val="22"/>
              </w:rPr>
              <w:t xml:space="preserve">(atbilstoši EK piesaistītā eksperta rekomendācijām), paredzot </w:t>
            </w:r>
            <w:proofErr w:type="spellStart"/>
            <w:r w:rsidR="00B9779A" w:rsidRPr="00DA3F73">
              <w:rPr>
                <w:rFonts w:cs="Times New Roman"/>
                <w:sz w:val="22"/>
              </w:rPr>
              <w:t>vaučeru</w:t>
            </w:r>
            <w:proofErr w:type="spellEnd"/>
            <w:r w:rsidR="00B9779A" w:rsidRPr="00DA3F73">
              <w:rPr>
                <w:rFonts w:cs="Times New Roman"/>
                <w:sz w:val="22"/>
              </w:rPr>
              <w:t xml:space="preserve"> intensitātes kāpināšanu, pāreju uz dinamisko iepirkumu, mazāka apjoma </w:t>
            </w:r>
            <w:proofErr w:type="spellStart"/>
            <w:r w:rsidR="00B9779A" w:rsidRPr="00DA3F73">
              <w:rPr>
                <w:rFonts w:cs="Times New Roman"/>
                <w:sz w:val="22"/>
              </w:rPr>
              <w:t>vaučeru</w:t>
            </w:r>
            <w:proofErr w:type="spellEnd"/>
            <w:r w:rsidR="00B9779A" w:rsidRPr="00DA3F73">
              <w:rPr>
                <w:rFonts w:cs="Times New Roman"/>
                <w:sz w:val="22"/>
              </w:rPr>
              <w:t xml:space="preserve"> atbalsta instrumenta ieviešanu, palielinātu maksimālā finansējuma apjomu </w:t>
            </w:r>
            <w:proofErr w:type="spellStart"/>
            <w:r w:rsidR="00B9779A" w:rsidRPr="00DA3F73">
              <w:rPr>
                <w:rFonts w:cs="Times New Roman"/>
                <w:sz w:val="22"/>
              </w:rPr>
              <w:t>komercializācijas</w:t>
            </w:r>
            <w:proofErr w:type="spellEnd"/>
            <w:r w:rsidR="00B9779A" w:rsidRPr="00DA3F73">
              <w:rPr>
                <w:rFonts w:cs="Times New Roman"/>
                <w:sz w:val="22"/>
              </w:rPr>
              <w:t xml:space="preserve"> fonda projektiem u.c</w:t>
            </w:r>
            <w:r w:rsidR="00775310" w:rsidRPr="00DA3F73">
              <w:rPr>
                <w:rFonts w:cs="Times New Roman"/>
                <w:sz w:val="22"/>
              </w:rPr>
              <w:t>.</w:t>
            </w:r>
          </w:p>
        </w:tc>
        <w:tc>
          <w:tcPr>
            <w:tcW w:w="5529" w:type="dxa"/>
          </w:tcPr>
          <w:p w14:paraId="215F3D6F" w14:textId="0D8D0CDD" w:rsidR="00CF0FC0" w:rsidRDefault="00CF0FC0" w:rsidP="00CF0FC0">
            <w:pPr>
              <w:jc w:val="both"/>
              <w:rPr>
                <w:rFonts w:cs="Times New Roman"/>
                <w:sz w:val="22"/>
              </w:rPr>
            </w:pPr>
            <w:r w:rsidRPr="00DA3F73">
              <w:rPr>
                <w:rFonts w:cs="Times New Roman"/>
                <w:sz w:val="22"/>
              </w:rPr>
              <w:t xml:space="preserve">AI veic nepieciešamās darbības ES fondu investīciju projektu ieviešanas paātrināšanai. </w:t>
            </w:r>
          </w:p>
          <w:p w14:paraId="77333BFF" w14:textId="77777777" w:rsidR="00CF0FC0" w:rsidRPr="00DA3F73" w:rsidRDefault="00CF0FC0" w:rsidP="00CF0FC0">
            <w:pPr>
              <w:jc w:val="both"/>
              <w:rPr>
                <w:rFonts w:cs="Times New Roman"/>
                <w:sz w:val="22"/>
              </w:rPr>
            </w:pPr>
          </w:p>
          <w:p w14:paraId="0A376FED" w14:textId="3B74830D" w:rsidR="000B3507" w:rsidRDefault="000B3507" w:rsidP="009F3483">
            <w:pPr>
              <w:jc w:val="both"/>
              <w:rPr>
                <w:rFonts w:cs="Times New Roman"/>
                <w:sz w:val="22"/>
              </w:rPr>
            </w:pPr>
            <w:r w:rsidRPr="00DA3F73">
              <w:rPr>
                <w:rFonts w:cs="Times New Roman"/>
                <w:sz w:val="22"/>
              </w:rPr>
              <w:t>201</w:t>
            </w:r>
            <w:r>
              <w:rPr>
                <w:rFonts w:cs="Times New Roman"/>
                <w:sz w:val="22"/>
              </w:rPr>
              <w:t>7</w:t>
            </w:r>
            <w:r w:rsidRPr="00DA3F73">
              <w:rPr>
                <w:rFonts w:cs="Times New Roman"/>
                <w:sz w:val="22"/>
              </w:rPr>
              <w:t xml:space="preserve">.gada </w:t>
            </w:r>
            <w:r>
              <w:rPr>
                <w:rFonts w:cs="Times New Roman"/>
                <w:sz w:val="22"/>
              </w:rPr>
              <w:t>13</w:t>
            </w:r>
            <w:r w:rsidRPr="00DA3F73">
              <w:rPr>
                <w:rFonts w:cs="Times New Roman"/>
                <w:sz w:val="22"/>
              </w:rPr>
              <w:t>.</w:t>
            </w:r>
            <w:r>
              <w:rPr>
                <w:rFonts w:cs="Times New Roman"/>
                <w:sz w:val="22"/>
              </w:rPr>
              <w:t>jūlijā</w:t>
            </w:r>
            <w:r w:rsidRPr="00DA3F73">
              <w:rPr>
                <w:rFonts w:cs="Times New Roman"/>
                <w:sz w:val="22"/>
              </w:rPr>
              <w:t xml:space="preserve"> VSS izsludinātie grozījumi ir apstiprināti MK </w:t>
            </w:r>
            <w:r>
              <w:rPr>
                <w:rFonts w:cs="Times New Roman"/>
                <w:sz w:val="22"/>
              </w:rPr>
              <w:t>2017.gada 31.oktobrī.</w:t>
            </w:r>
          </w:p>
          <w:p w14:paraId="153C6D59" w14:textId="03C12644" w:rsidR="00FC3D9A" w:rsidRPr="00DA3F73" w:rsidRDefault="00FC3D9A" w:rsidP="00CF0FC0">
            <w:pPr>
              <w:jc w:val="both"/>
              <w:rPr>
                <w:rFonts w:cs="Times New Roman"/>
                <w:sz w:val="22"/>
              </w:rPr>
            </w:pPr>
          </w:p>
        </w:tc>
      </w:tr>
      <w:tr w:rsidR="00B9779A" w:rsidRPr="00DA3F73" w14:paraId="3E14864A" w14:textId="77777777" w:rsidTr="005F3783">
        <w:tc>
          <w:tcPr>
            <w:tcW w:w="8647" w:type="dxa"/>
          </w:tcPr>
          <w:p w14:paraId="6FECADD2" w14:textId="77777777" w:rsidR="00B9779A" w:rsidRPr="00DA3F73" w:rsidRDefault="00775310" w:rsidP="00134716">
            <w:pPr>
              <w:pStyle w:val="ListParagraph"/>
              <w:numPr>
                <w:ilvl w:val="0"/>
                <w:numId w:val="17"/>
              </w:numPr>
              <w:jc w:val="both"/>
              <w:rPr>
                <w:rFonts w:cs="Times New Roman"/>
                <w:sz w:val="22"/>
              </w:rPr>
            </w:pPr>
            <w:r w:rsidRPr="00DA3F73">
              <w:rPr>
                <w:rFonts w:cs="Times New Roman"/>
                <w:sz w:val="22"/>
              </w:rPr>
              <w:t>EM</w:t>
            </w:r>
            <w:r w:rsidR="00B9779A" w:rsidRPr="00DA3F73">
              <w:rPr>
                <w:rFonts w:cs="Times New Roman"/>
                <w:sz w:val="22"/>
              </w:rPr>
              <w:t xml:space="preserve"> ir veikusi grozījumus 1.2.1.4.pasākuma</w:t>
            </w:r>
            <w:r w:rsidR="00B9779A" w:rsidRPr="00DA3F73">
              <w:rPr>
                <w:rStyle w:val="FootnoteReference"/>
                <w:rFonts w:cs="Times New Roman"/>
                <w:sz w:val="22"/>
              </w:rPr>
              <w:footnoteReference w:id="3"/>
            </w:r>
            <w:r w:rsidR="00B9779A" w:rsidRPr="00DA3F73">
              <w:rPr>
                <w:rFonts w:cs="Times New Roman"/>
                <w:sz w:val="22"/>
              </w:rPr>
              <w:t xml:space="preserve"> MK noteikumos (apstiprināti MK 25.07.2017), lai izsludinātu 2.atlases kārtu (pēc būtības 1.2.1.4.pasākuma ieviešanas koncepts netika mainīts); 31.08.2017.VSS izsludināti jauni grozījumi, kas paredz celt atbalsta intensitāti otrajā atlases kārtā</w:t>
            </w:r>
            <w:r w:rsidR="00134716" w:rsidRPr="00DA3F73">
              <w:rPr>
                <w:rFonts w:cs="Times New Roman"/>
                <w:sz w:val="22"/>
              </w:rPr>
              <w:t>.</w:t>
            </w:r>
          </w:p>
        </w:tc>
        <w:tc>
          <w:tcPr>
            <w:tcW w:w="5529" w:type="dxa"/>
          </w:tcPr>
          <w:p w14:paraId="5C9A1076" w14:textId="672A7D6A" w:rsidR="00CF0FC0" w:rsidRDefault="00CF0FC0" w:rsidP="00CF0FC0">
            <w:pPr>
              <w:jc w:val="both"/>
              <w:rPr>
                <w:rFonts w:cs="Times New Roman"/>
                <w:sz w:val="22"/>
              </w:rPr>
            </w:pPr>
            <w:r w:rsidRPr="00DA3F73">
              <w:rPr>
                <w:rFonts w:cs="Times New Roman"/>
                <w:sz w:val="22"/>
              </w:rPr>
              <w:t xml:space="preserve">AI veic nepieciešamās darbības ES fondu investīciju projektu ieviešanas paātrināšanai. </w:t>
            </w:r>
          </w:p>
          <w:p w14:paraId="641A31EF" w14:textId="77777777" w:rsidR="00CF0FC0" w:rsidRPr="00DA3F73" w:rsidRDefault="00CF0FC0" w:rsidP="00CF0FC0">
            <w:pPr>
              <w:jc w:val="both"/>
              <w:rPr>
                <w:rFonts w:cs="Times New Roman"/>
                <w:sz w:val="22"/>
              </w:rPr>
            </w:pPr>
          </w:p>
          <w:p w14:paraId="67297FB1" w14:textId="0D9B4CF7" w:rsidR="00FC3D9A" w:rsidRPr="00DA3F73" w:rsidRDefault="00863F40" w:rsidP="00CF0FC0">
            <w:pPr>
              <w:jc w:val="both"/>
              <w:rPr>
                <w:rFonts w:cs="Times New Roman"/>
                <w:sz w:val="22"/>
              </w:rPr>
            </w:pPr>
            <w:r w:rsidRPr="00DA3F73">
              <w:rPr>
                <w:rFonts w:cs="Times New Roman"/>
                <w:sz w:val="22"/>
              </w:rPr>
              <w:t>201</w:t>
            </w:r>
            <w:r>
              <w:rPr>
                <w:rFonts w:cs="Times New Roman"/>
                <w:sz w:val="22"/>
              </w:rPr>
              <w:t>7</w:t>
            </w:r>
            <w:r w:rsidRPr="00DA3F73">
              <w:rPr>
                <w:rFonts w:cs="Times New Roman"/>
                <w:sz w:val="22"/>
              </w:rPr>
              <w:t>.gada 31.augustā VSS izsludinātie grozījumi ir apstiprināti MK 2017.gada 10.oktobrī.</w:t>
            </w:r>
          </w:p>
        </w:tc>
      </w:tr>
      <w:tr w:rsidR="00B9779A" w:rsidRPr="00DA3F73" w14:paraId="7CBA3095" w14:textId="77777777" w:rsidTr="005F3783">
        <w:tc>
          <w:tcPr>
            <w:tcW w:w="8647" w:type="dxa"/>
          </w:tcPr>
          <w:p w14:paraId="34708852" w14:textId="77777777" w:rsidR="00B9779A" w:rsidRPr="00DA3F73" w:rsidRDefault="00775310" w:rsidP="00134716">
            <w:pPr>
              <w:pStyle w:val="ListParagraph"/>
              <w:numPr>
                <w:ilvl w:val="0"/>
                <w:numId w:val="17"/>
              </w:numPr>
              <w:jc w:val="both"/>
              <w:rPr>
                <w:rFonts w:cs="Times New Roman"/>
                <w:sz w:val="22"/>
              </w:rPr>
            </w:pPr>
            <w:r w:rsidRPr="00DA3F73">
              <w:rPr>
                <w:rFonts w:cs="Times New Roman"/>
                <w:sz w:val="22"/>
              </w:rPr>
              <w:lastRenderedPageBreak/>
              <w:t>Lai</w:t>
            </w:r>
            <w:r w:rsidR="00B9779A" w:rsidRPr="00DA3F73">
              <w:rPr>
                <w:rFonts w:cs="Times New Roman"/>
                <w:sz w:val="22"/>
              </w:rPr>
              <w:t xml:space="preserve"> paātrinātu ES fondu projektu ieviešanu, </w:t>
            </w:r>
            <w:r w:rsidR="00B9779A" w:rsidRPr="00DA3F73">
              <w:rPr>
                <w:rFonts w:cs="Times New Roman"/>
                <w:b/>
                <w:sz w:val="22"/>
              </w:rPr>
              <w:t>ir izstrādāti grozījumi 1.2.2.3.pasākuma</w:t>
            </w:r>
            <w:r w:rsidR="00B9779A" w:rsidRPr="00DA3F73">
              <w:rPr>
                <w:rStyle w:val="FootnoteReference"/>
                <w:rFonts w:cs="Times New Roman"/>
                <w:b/>
                <w:sz w:val="22"/>
              </w:rPr>
              <w:footnoteReference w:id="4"/>
            </w:r>
            <w:r w:rsidR="00B9779A" w:rsidRPr="00DA3F73">
              <w:rPr>
                <w:rFonts w:cs="Times New Roman"/>
                <w:b/>
                <w:sz w:val="22"/>
              </w:rPr>
              <w:t xml:space="preserve"> MK noteikumos</w:t>
            </w:r>
            <w:r w:rsidR="00B9779A" w:rsidRPr="00DA3F73">
              <w:rPr>
                <w:rFonts w:cs="Times New Roman"/>
                <w:sz w:val="22"/>
              </w:rPr>
              <w:t>. Grozījumi ir izsludināti saskaņošanai VSS 10.08.2017. Grozījumi paredz palielināt atbalsta intensitāti un paplašināt attiecināmās izmaksas</w:t>
            </w:r>
            <w:r w:rsidR="00134716" w:rsidRPr="00DA3F73">
              <w:rPr>
                <w:rFonts w:cs="Times New Roman"/>
                <w:sz w:val="22"/>
              </w:rPr>
              <w:t>.</w:t>
            </w:r>
          </w:p>
        </w:tc>
        <w:tc>
          <w:tcPr>
            <w:tcW w:w="5529" w:type="dxa"/>
          </w:tcPr>
          <w:p w14:paraId="506721D4" w14:textId="77777777" w:rsidR="00DB43D4" w:rsidRDefault="00DB43D4" w:rsidP="00DB43D4">
            <w:pPr>
              <w:jc w:val="both"/>
              <w:rPr>
                <w:rFonts w:cs="Times New Roman"/>
                <w:sz w:val="22"/>
              </w:rPr>
            </w:pPr>
            <w:r w:rsidRPr="00DA3F73">
              <w:rPr>
                <w:rFonts w:cs="Times New Roman"/>
                <w:sz w:val="22"/>
              </w:rPr>
              <w:t xml:space="preserve">AI veic nepieciešamās darbības ES fondu investīciju projektu ieviešanas paātrināšanai. </w:t>
            </w:r>
          </w:p>
          <w:p w14:paraId="4CCFE50D" w14:textId="77777777" w:rsidR="00DB43D4" w:rsidRDefault="00DB43D4" w:rsidP="00995E42">
            <w:pPr>
              <w:jc w:val="both"/>
              <w:rPr>
                <w:rFonts w:cs="Times New Roman"/>
                <w:sz w:val="22"/>
              </w:rPr>
            </w:pPr>
          </w:p>
          <w:p w14:paraId="643913D1" w14:textId="74C1E089" w:rsidR="00CF6CBE" w:rsidRPr="00DA3F73" w:rsidRDefault="00CF6CBE" w:rsidP="00995E42">
            <w:pPr>
              <w:jc w:val="both"/>
              <w:rPr>
                <w:rFonts w:cs="Times New Roman"/>
                <w:sz w:val="22"/>
              </w:rPr>
            </w:pPr>
            <w:r>
              <w:rPr>
                <w:rFonts w:cs="Times New Roman"/>
                <w:sz w:val="22"/>
              </w:rPr>
              <w:t xml:space="preserve">Vadošā iestāde </w:t>
            </w:r>
            <w:r w:rsidR="00995E42">
              <w:rPr>
                <w:rFonts w:cs="Times New Roman"/>
                <w:sz w:val="22"/>
              </w:rPr>
              <w:t>2017.gada 6.decembrī</w:t>
            </w:r>
            <w:r>
              <w:rPr>
                <w:rFonts w:cs="Times New Roman"/>
                <w:sz w:val="22"/>
              </w:rPr>
              <w:t xml:space="preserve"> ir saskaņojusi 1.2.2.3. pasākuma MK noteikumu grozījumu projektu. Ir plānots, ka MK noteikumu grozījumi tiks apstiprināti līdz 2017. gada beigām.</w:t>
            </w:r>
          </w:p>
        </w:tc>
      </w:tr>
      <w:tr w:rsidR="00B9779A" w:rsidRPr="00DA3F73" w14:paraId="6CA96A20" w14:textId="77777777" w:rsidTr="005F3783">
        <w:tc>
          <w:tcPr>
            <w:tcW w:w="8647" w:type="dxa"/>
          </w:tcPr>
          <w:p w14:paraId="0DE6C768" w14:textId="77777777" w:rsidR="00B9779A" w:rsidRPr="00DA3F73" w:rsidRDefault="00D351AA" w:rsidP="00134716">
            <w:pPr>
              <w:pStyle w:val="ListParagraph"/>
              <w:numPr>
                <w:ilvl w:val="0"/>
                <w:numId w:val="17"/>
              </w:numPr>
              <w:jc w:val="both"/>
              <w:rPr>
                <w:rFonts w:cs="Times New Roman"/>
                <w:sz w:val="22"/>
              </w:rPr>
            </w:pPr>
            <w:r w:rsidRPr="00DA3F73">
              <w:rPr>
                <w:rFonts w:cs="Times New Roman"/>
                <w:sz w:val="22"/>
              </w:rPr>
              <w:t xml:space="preserve">Ņemot vērā, ka </w:t>
            </w:r>
            <w:r w:rsidR="00B9779A" w:rsidRPr="00DA3F73">
              <w:rPr>
                <w:rFonts w:cs="Times New Roman"/>
                <w:sz w:val="22"/>
              </w:rPr>
              <w:t xml:space="preserve">vēl nav saņemts EK viedoklis par pārdalēm starp </w:t>
            </w:r>
            <w:r w:rsidR="00B9779A" w:rsidRPr="00DA3F73">
              <w:rPr>
                <w:rFonts w:cs="Times New Roman"/>
                <w:b/>
                <w:sz w:val="22"/>
              </w:rPr>
              <w:t>FI</w:t>
            </w:r>
            <w:r w:rsidR="00B9779A" w:rsidRPr="00DA3F73">
              <w:rPr>
                <w:rFonts w:cs="Times New Roman"/>
                <w:sz w:val="22"/>
              </w:rPr>
              <w:t xml:space="preserve"> un </w:t>
            </w:r>
            <w:r w:rsidR="00B9779A" w:rsidRPr="00DA3F73">
              <w:rPr>
                <w:rFonts w:cs="Times New Roman"/>
                <w:b/>
                <w:sz w:val="22"/>
              </w:rPr>
              <w:t>3.1.1.5.pasākumu</w:t>
            </w:r>
            <w:r w:rsidR="00B9779A" w:rsidRPr="00DA3F73">
              <w:rPr>
                <w:rFonts w:cs="Times New Roman"/>
                <w:sz w:val="22"/>
              </w:rPr>
              <w:t xml:space="preserve"> </w:t>
            </w:r>
            <w:r w:rsidR="00B9779A" w:rsidRPr="00DA3F73">
              <w:rPr>
                <w:rFonts w:cs="Times New Roman"/>
                <w:b/>
                <w:bCs/>
                <w:sz w:val="22"/>
              </w:rPr>
              <w:t>“Atbalsts ieguldījumiem ražošanas telpu un infrastruktūras izveidi vai rekonstrukcijai”</w:t>
            </w:r>
            <w:r w:rsidR="00B9779A" w:rsidRPr="00DA3F73">
              <w:rPr>
                <w:rFonts w:cs="Times New Roman"/>
                <w:bCs/>
                <w:sz w:val="22"/>
              </w:rPr>
              <w:t>, līdz ar to turpmākās darbības būs zināmas tikai pēc EK viedokļa saņemšanas</w:t>
            </w:r>
            <w:r w:rsidR="00491BA5" w:rsidRPr="00DA3F73">
              <w:rPr>
                <w:rFonts w:cs="Times New Roman"/>
                <w:bCs/>
                <w:sz w:val="22"/>
              </w:rPr>
              <w:t>.</w:t>
            </w:r>
          </w:p>
        </w:tc>
        <w:tc>
          <w:tcPr>
            <w:tcW w:w="5529" w:type="dxa"/>
          </w:tcPr>
          <w:p w14:paraId="380E9E5D" w14:textId="7743D0E2" w:rsidR="00F829DA" w:rsidRPr="00DA3F73" w:rsidRDefault="00F829DA" w:rsidP="00F829DA">
            <w:pPr>
              <w:jc w:val="both"/>
              <w:rPr>
                <w:rFonts w:cs="Times New Roman"/>
                <w:sz w:val="22"/>
              </w:rPr>
            </w:pPr>
            <w:r w:rsidRPr="00DA3F73">
              <w:rPr>
                <w:rFonts w:cs="Times New Roman"/>
                <w:sz w:val="22"/>
              </w:rPr>
              <w:t xml:space="preserve">EK </w:t>
            </w:r>
            <w:r w:rsidR="00007710" w:rsidRPr="00DA3F73">
              <w:rPr>
                <w:rFonts w:cs="Times New Roman"/>
                <w:sz w:val="22"/>
              </w:rPr>
              <w:t>2017.gada 6.septembrī</w:t>
            </w:r>
            <w:r w:rsidRPr="00DA3F73">
              <w:rPr>
                <w:rFonts w:cs="Times New Roman"/>
                <w:sz w:val="22"/>
              </w:rPr>
              <w:t xml:space="preserve"> ir sniegusi viedokli par EM sagatavoto priekšlikumu par pārdalēm no FI uz </w:t>
            </w:r>
            <w:proofErr w:type="spellStart"/>
            <w:r w:rsidRPr="00DA3F73">
              <w:rPr>
                <w:rFonts w:cs="Times New Roman"/>
                <w:sz w:val="22"/>
              </w:rPr>
              <w:t>grantiem</w:t>
            </w:r>
            <w:proofErr w:type="spellEnd"/>
            <w:r w:rsidRPr="00DA3F73">
              <w:rPr>
                <w:rFonts w:cs="Times New Roman"/>
                <w:sz w:val="22"/>
              </w:rPr>
              <w:t xml:space="preserve"> (MVU) 3.1.1.5.pasākuma otrās kārtas ietvaros, t.sk. aktualizēto FI pieejamības tirgus nepilnību novērtējumu, tostarp EM secinājumu, ka DP grozījumi nav nepieciešami, savukārt attiecībā uz 3.1.1.5.pasākuma otro kārtu norādot, ka EM jāprecizē pasākuma pieprasījums, it īpaši, papildinot piedāvātā atbalsta mehānisma pamatojumu un skaidrojot plānoto atbalstīto projektu reālo ietekmi uz uzņēmēju konkurētspējas veicināšanu (iepriekš minētais jāņem vērā arī kritēriju sagatavošanā), un jāiesniedz kopā ar 3.1.1.5.pasākuma otrās kārtas kritēriju komplektu izskatīšanai AK/UK.</w:t>
            </w:r>
          </w:p>
          <w:p w14:paraId="1E36736C" w14:textId="18E3052F" w:rsidR="00F829DA" w:rsidRPr="00DA3F73" w:rsidRDefault="00B47BDF" w:rsidP="00F829DA">
            <w:pPr>
              <w:jc w:val="both"/>
              <w:rPr>
                <w:rFonts w:cs="Times New Roman"/>
                <w:sz w:val="22"/>
              </w:rPr>
            </w:pPr>
            <w:r>
              <w:rPr>
                <w:rFonts w:cs="Times New Roman"/>
                <w:sz w:val="22"/>
              </w:rPr>
              <w:t>28.novembra UK sēdē tika izskatīts EM izstrādātais</w:t>
            </w:r>
            <w:r w:rsidR="00F829DA" w:rsidRPr="00DA3F73">
              <w:rPr>
                <w:rFonts w:cs="Times New Roman"/>
                <w:sz w:val="22"/>
              </w:rPr>
              <w:t xml:space="preserve"> </w:t>
            </w:r>
            <w:r>
              <w:rPr>
                <w:rFonts w:cs="Times New Roman"/>
                <w:sz w:val="22"/>
              </w:rPr>
              <w:t xml:space="preserve">dokuments </w:t>
            </w:r>
            <w:r w:rsidR="00F829DA" w:rsidRPr="00DA3F73">
              <w:rPr>
                <w:rFonts w:cs="Times New Roman"/>
                <w:sz w:val="22"/>
              </w:rPr>
              <w:t xml:space="preserve">“Aktualizēts tirgus nepilnību </w:t>
            </w:r>
            <w:proofErr w:type="spellStart"/>
            <w:r w:rsidR="00F829DA" w:rsidRPr="00DA3F73">
              <w:rPr>
                <w:rFonts w:cs="Times New Roman"/>
                <w:sz w:val="22"/>
              </w:rPr>
              <w:t>izvērtējums</w:t>
            </w:r>
            <w:proofErr w:type="spellEnd"/>
            <w:r w:rsidR="00F829DA" w:rsidRPr="00DA3F73">
              <w:rPr>
                <w:rFonts w:cs="Times New Roman"/>
                <w:sz w:val="22"/>
              </w:rPr>
              <w:t xml:space="preserve"> finanšu pieejamības jomā: Finanšu instrumentu programmu īstenošanas progresa ziņojums” un ALTUM izstrādātās indikatīvās investīciju stratēģijas.</w:t>
            </w:r>
            <w:r>
              <w:rPr>
                <w:rFonts w:cs="Times New Roman"/>
                <w:sz w:val="22"/>
              </w:rPr>
              <w:t xml:space="preserve"> Tika panākta vienošanās, ka EM jāveic precizējumi tirgus nepilnību </w:t>
            </w:r>
            <w:proofErr w:type="spellStart"/>
            <w:r>
              <w:rPr>
                <w:rFonts w:cs="Times New Roman"/>
                <w:sz w:val="22"/>
              </w:rPr>
              <w:t>izvērtējumā</w:t>
            </w:r>
            <w:proofErr w:type="spellEnd"/>
            <w:r>
              <w:rPr>
                <w:rFonts w:cs="Times New Roman"/>
                <w:sz w:val="22"/>
              </w:rPr>
              <w:t xml:space="preserve"> un to jāiesniedz 14.decembra AK.</w:t>
            </w:r>
          </w:p>
          <w:p w14:paraId="7DFCC1DB" w14:textId="77777777" w:rsidR="00CD7593" w:rsidRPr="00DA3F73" w:rsidRDefault="00CD7593" w:rsidP="00F829DA">
            <w:pPr>
              <w:jc w:val="both"/>
              <w:rPr>
                <w:rFonts w:cs="Times New Roman"/>
                <w:sz w:val="22"/>
              </w:rPr>
            </w:pPr>
          </w:p>
          <w:p w14:paraId="4B027A6C" w14:textId="17A13963" w:rsidR="00F829DA" w:rsidRPr="00DA3F73" w:rsidRDefault="00F829DA" w:rsidP="003F690D">
            <w:pPr>
              <w:pStyle w:val="ListParagraph"/>
              <w:numPr>
                <w:ilvl w:val="0"/>
                <w:numId w:val="19"/>
              </w:numPr>
              <w:ind w:left="318" w:hanging="284"/>
              <w:jc w:val="both"/>
              <w:rPr>
                <w:rFonts w:cs="Times New Roman"/>
                <w:sz w:val="22"/>
              </w:rPr>
            </w:pPr>
            <w:r w:rsidRPr="00DA3F73">
              <w:rPr>
                <w:rFonts w:cs="Times New Roman"/>
                <w:sz w:val="22"/>
              </w:rPr>
              <w:lastRenderedPageBreak/>
              <w:t xml:space="preserve">Attiecībā uz 3.1.1.5.pasākuma otro kārtu - EM jāprecizē pārdales pamatojumu atbilstoši Eiropas Komisijas norādījumiem un līdz </w:t>
            </w:r>
            <w:r w:rsidR="00007710" w:rsidRPr="00DA3F73">
              <w:rPr>
                <w:rFonts w:cs="Times New Roman"/>
                <w:sz w:val="22"/>
              </w:rPr>
              <w:t>2017.gada 31.decembrim</w:t>
            </w:r>
            <w:r w:rsidRPr="00DA3F73">
              <w:rPr>
                <w:rFonts w:cs="Times New Roman"/>
                <w:sz w:val="22"/>
              </w:rPr>
              <w:t xml:space="preserve"> jāiesniedz to kopā ar 3.1.1.5.pasākuma otrās kārtas kritēriju komplektu izskatīšanai AK, kā arī vienlaikus 3.1.1.5.pasākuma otrās kārtas MK noteikumus vai noteikumu grozījumus jāizsludina VSS, lai būtu iespējams MK tos apstiprināt ne vēlāk kā 2018.gada martā.</w:t>
            </w:r>
          </w:p>
          <w:p w14:paraId="391F5262" w14:textId="7FB166BC" w:rsidR="00F829DA" w:rsidRPr="00DA3F73" w:rsidRDefault="00F829DA" w:rsidP="003F690D">
            <w:pPr>
              <w:pStyle w:val="ListParagraph"/>
              <w:numPr>
                <w:ilvl w:val="0"/>
                <w:numId w:val="19"/>
              </w:numPr>
              <w:ind w:left="318" w:hanging="284"/>
              <w:jc w:val="both"/>
              <w:rPr>
                <w:rFonts w:cs="Times New Roman"/>
                <w:sz w:val="22"/>
              </w:rPr>
            </w:pPr>
            <w:r w:rsidRPr="00DA3F73">
              <w:rPr>
                <w:rFonts w:cs="Times New Roman"/>
                <w:sz w:val="22"/>
              </w:rPr>
              <w:t xml:space="preserve">Ņemot vērā, ka priekšlikums par ERAF pārdali paredz arī virkni grozījumu finanšu instrumentu ieviešanu regulējošos MK noteikumus un arī līgumā ar </w:t>
            </w:r>
            <w:proofErr w:type="spellStart"/>
            <w:r w:rsidRPr="00DA3F73">
              <w:rPr>
                <w:rFonts w:cs="Times New Roman"/>
                <w:sz w:val="22"/>
              </w:rPr>
              <w:t>Altum</w:t>
            </w:r>
            <w:proofErr w:type="spellEnd"/>
            <w:r w:rsidRPr="00DA3F73">
              <w:rPr>
                <w:rFonts w:cs="Times New Roman"/>
                <w:sz w:val="22"/>
              </w:rPr>
              <w:t xml:space="preserve">, lūdzam EM apzināt visus nepieciešamos grozījumus un </w:t>
            </w:r>
            <w:r w:rsidR="00007710" w:rsidRPr="00DA3F73">
              <w:rPr>
                <w:rFonts w:cs="Times New Roman"/>
                <w:sz w:val="22"/>
              </w:rPr>
              <w:t>i</w:t>
            </w:r>
            <w:r w:rsidRPr="00DA3F73">
              <w:rPr>
                <w:rFonts w:cs="Times New Roman"/>
                <w:sz w:val="22"/>
              </w:rPr>
              <w:t>nformēt par plānoto grozījumu kopējo sarakstu, tostarp nodrošinot, ka:</w:t>
            </w:r>
          </w:p>
          <w:p w14:paraId="01A84895" w14:textId="36C5ABED" w:rsidR="00F829DA" w:rsidRPr="00DA3F73" w:rsidRDefault="00F829DA" w:rsidP="00CD7593">
            <w:pPr>
              <w:pStyle w:val="ListParagraph"/>
              <w:numPr>
                <w:ilvl w:val="2"/>
                <w:numId w:val="19"/>
              </w:numPr>
              <w:ind w:left="749"/>
              <w:jc w:val="both"/>
              <w:rPr>
                <w:rFonts w:cs="Times New Roman"/>
                <w:sz w:val="22"/>
              </w:rPr>
            </w:pPr>
            <w:r w:rsidRPr="00DA3F73">
              <w:rPr>
                <w:rFonts w:cs="Times New Roman"/>
                <w:sz w:val="22"/>
              </w:rPr>
              <w:t>saistītie MK noteikumu grozījumi VSS tiek izsludināti</w:t>
            </w:r>
            <w:r w:rsidR="00B47BDF">
              <w:rPr>
                <w:rFonts w:cs="Times New Roman"/>
                <w:sz w:val="22"/>
              </w:rPr>
              <w:t xml:space="preserve"> līdz</w:t>
            </w:r>
            <w:r w:rsidRPr="00DA3F73">
              <w:rPr>
                <w:rFonts w:cs="Times New Roman"/>
                <w:sz w:val="22"/>
              </w:rPr>
              <w:t xml:space="preserve"> </w:t>
            </w:r>
            <w:r w:rsidR="00B47BDF">
              <w:rPr>
                <w:rFonts w:cs="Times New Roman"/>
                <w:sz w:val="22"/>
              </w:rPr>
              <w:t>2017.gada beigām</w:t>
            </w:r>
            <w:r w:rsidRPr="00DA3F73">
              <w:rPr>
                <w:rFonts w:cs="Times New Roman"/>
                <w:sz w:val="22"/>
              </w:rPr>
              <w:t>;</w:t>
            </w:r>
          </w:p>
          <w:p w14:paraId="697C9D3F" w14:textId="1C3455F6" w:rsidR="00F829DA" w:rsidRPr="00DA3F73" w:rsidRDefault="00F829DA" w:rsidP="00CD7593">
            <w:pPr>
              <w:pStyle w:val="ListParagraph"/>
              <w:numPr>
                <w:ilvl w:val="2"/>
                <w:numId w:val="19"/>
              </w:numPr>
              <w:ind w:left="749"/>
              <w:jc w:val="both"/>
              <w:rPr>
                <w:rFonts w:cs="Times New Roman"/>
                <w:sz w:val="22"/>
              </w:rPr>
            </w:pPr>
            <w:proofErr w:type="spellStart"/>
            <w:r w:rsidRPr="00DA3F73">
              <w:rPr>
                <w:rFonts w:cs="Times New Roman"/>
                <w:sz w:val="22"/>
              </w:rPr>
              <w:t>Altum</w:t>
            </w:r>
            <w:proofErr w:type="spellEnd"/>
            <w:r w:rsidRPr="00DA3F73">
              <w:rPr>
                <w:rFonts w:cs="Times New Roman"/>
                <w:sz w:val="22"/>
              </w:rPr>
              <w:t xml:space="preserve"> līgumisko attiecību izmaiņas stājas spēkā līdz 2018.gada februāra beigām.</w:t>
            </w:r>
          </w:p>
        </w:tc>
      </w:tr>
      <w:tr w:rsidR="00B9779A" w:rsidRPr="00DA3F73" w14:paraId="67A374C5" w14:textId="77777777" w:rsidTr="005F3783">
        <w:tc>
          <w:tcPr>
            <w:tcW w:w="8647" w:type="dxa"/>
          </w:tcPr>
          <w:p w14:paraId="3A595193" w14:textId="77777777" w:rsidR="00B9779A" w:rsidRPr="00DA3F73" w:rsidRDefault="00BA3A9F" w:rsidP="00134716">
            <w:pPr>
              <w:pStyle w:val="ListParagraph"/>
              <w:numPr>
                <w:ilvl w:val="0"/>
                <w:numId w:val="17"/>
              </w:numPr>
              <w:jc w:val="both"/>
              <w:rPr>
                <w:rFonts w:cs="Times New Roman"/>
                <w:sz w:val="22"/>
              </w:rPr>
            </w:pPr>
            <w:r w:rsidRPr="00DA3F73">
              <w:rPr>
                <w:rFonts w:cs="Times New Roman"/>
                <w:sz w:val="22"/>
              </w:rPr>
              <w:lastRenderedPageBreak/>
              <w:t>L</w:t>
            </w:r>
            <w:r w:rsidR="00B9779A" w:rsidRPr="00DA3F73">
              <w:rPr>
                <w:rFonts w:cs="Times New Roman"/>
                <w:sz w:val="22"/>
              </w:rPr>
              <w:t xml:space="preserve">ai paātrinātu </w:t>
            </w:r>
            <w:r w:rsidR="00B9779A" w:rsidRPr="00DA3F73">
              <w:rPr>
                <w:rFonts w:cs="Times New Roman"/>
                <w:b/>
                <w:bCs/>
                <w:sz w:val="22"/>
              </w:rPr>
              <w:t>3.1.1.6.pasākuma “Reģionālie biznesa inkubatori un radošo industriju inkubators”</w:t>
            </w:r>
            <w:r w:rsidR="00B9779A" w:rsidRPr="00DA3F73">
              <w:rPr>
                <w:rFonts w:cs="Times New Roman"/>
                <w:sz w:val="22"/>
              </w:rPr>
              <w:t xml:space="preserve"> progresu, pasākuma ietvaros LIAA plāno slēgt vispārīgās vienošanās uz atsevišķiem standartizētiem pakalpojumiem (grāmatvedība, mārketings, juridiskais nodrošinājums u.c.), kas ļautu ātrāk nodrošināt </w:t>
            </w:r>
            <w:proofErr w:type="spellStart"/>
            <w:r w:rsidR="00B9779A" w:rsidRPr="00DA3F73">
              <w:rPr>
                <w:rFonts w:cs="Times New Roman"/>
                <w:sz w:val="22"/>
              </w:rPr>
              <w:t>inkubējamos</w:t>
            </w:r>
            <w:proofErr w:type="spellEnd"/>
            <w:r w:rsidR="00B9779A" w:rsidRPr="00DA3F73">
              <w:rPr>
                <w:rFonts w:cs="Times New Roman"/>
                <w:sz w:val="22"/>
              </w:rPr>
              <w:t xml:space="preserve"> komersantus ar pakalpojumu, attiecīgi arī paātrinātu pasākuma ieviešanu. Papildus, pirmajā inkubācijas gadā komersantiem tiks nodrošināta iespēja pretendēt uz pasākuma ietvaros paredzēto </w:t>
            </w:r>
            <w:proofErr w:type="spellStart"/>
            <w:r w:rsidR="00B9779A" w:rsidRPr="00DA3F73">
              <w:rPr>
                <w:rFonts w:cs="Times New Roman"/>
                <w:sz w:val="22"/>
              </w:rPr>
              <w:t>grantu</w:t>
            </w:r>
            <w:proofErr w:type="spellEnd"/>
            <w:r w:rsidR="00B9779A" w:rsidRPr="00DA3F73">
              <w:rPr>
                <w:rFonts w:cs="Times New Roman"/>
                <w:sz w:val="22"/>
              </w:rPr>
              <w:t xml:space="preserve"> atbalstu. Attiecīgi līdz šī gada beigām/nākamā gada sākumam tiks veikta arī </w:t>
            </w:r>
            <w:proofErr w:type="spellStart"/>
            <w:r w:rsidR="00B9779A" w:rsidRPr="00DA3F73">
              <w:rPr>
                <w:rFonts w:cs="Times New Roman"/>
                <w:sz w:val="22"/>
              </w:rPr>
              <w:t>grantu</w:t>
            </w:r>
            <w:proofErr w:type="spellEnd"/>
            <w:r w:rsidR="00B9779A" w:rsidRPr="00DA3F73">
              <w:rPr>
                <w:rFonts w:cs="Times New Roman"/>
                <w:sz w:val="22"/>
              </w:rPr>
              <w:t xml:space="preserve"> piešķiršana komersantiem;</w:t>
            </w:r>
          </w:p>
        </w:tc>
        <w:tc>
          <w:tcPr>
            <w:tcW w:w="5529" w:type="dxa"/>
          </w:tcPr>
          <w:p w14:paraId="671D80B0" w14:textId="77777777" w:rsidR="00A2276D" w:rsidRPr="00DA3F73" w:rsidRDefault="00A2276D" w:rsidP="00A2276D">
            <w:pPr>
              <w:jc w:val="both"/>
              <w:rPr>
                <w:rFonts w:cs="Times New Roman"/>
                <w:sz w:val="22"/>
              </w:rPr>
            </w:pPr>
            <w:r w:rsidRPr="00DA3F73">
              <w:rPr>
                <w:rFonts w:cs="Times New Roman"/>
                <w:sz w:val="22"/>
              </w:rPr>
              <w:t xml:space="preserve">AI veic nepieciešamās darbības ES fondu investīciju projektu ieviešanas paātrināšanai. </w:t>
            </w:r>
          </w:p>
          <w:p w14:paraId="149A89CD" w14:textId="77777777" w:rsidR="002B4479" w:rsidRDefault="002B4479" w:rsidP="004C2C6E">
            <w:pPr>
              <w:jc w:val="both"/>
              <w:rPr>
                <w:rFonts w:cs="Times New Roman"/>
                <w:sz w:val="22"/>
              </w:rPr>
            </w:pPr>
          </w:p>
          <w:p w14:paraId="5357BABB" w14:textId="3BE9D4EE" w:rsidR="009018C9" w:rsidRPr="00DA3F73" w:rsidRDefault="00007710" w:rsidP="004C2C6E">
            <w:pPr>
              <w:jc w:val="both"/>
              <w:rPr>
                <w:rFonts w:cs="Times New Roman"/>
                <w:sz w:val="22"/>
              </w:rPr>
            </w:pPr>
            <w:r w:rsidRPr="00DA3F73">
              <w:rPr>
                <w:rFonts w:cs="Times New Roman"/>
                <w:sz w:val="22"/>
              </w:rPr>
              <w:t xml:space="preserve">Jautājums izskatīts </w:t>
            </w:r>
            <w:r w:rsidR="00A2276D">
              <w:rPr>
                <w:rFonts w:cs="Times New Roman"/>
                <w:sz w:val="22"/>
              </w:rPr>
              <w:t xml:space="preserve">arī </w:t>
            </w:r>
            <w:r w:rsidRPr="00DA3F73">
              <w:rPr>
                <w:rFonts w:cs="Times New Roman"/>
                <w:sz w:val="22"/>
              </w:rPr>
              <w:t>Sadarbības partneru darba grupas par ES fondu jautājumiem (turpmāk – KDG) 2017.gada 24.oktobra</w:t>
            </w:r>
            <w:r w:rsidR="00A2276D">
              <w:rPr>
                <w:rFonts w:cs="Times New Roman"/>
                <w:sz w:val="22"/>
              </w:rPr>
              <w:t xml:space="preserve"> un 24.novembra</w:t>
            </w:r>
            <w:r w:rsidRPr="00DA3F73">
              <w:rPr>
                <w:rFonts w:cs="Times New Roman"/>
                <w:sz w:val="22"/>
              </w:rPr>
              <w:t xml:space="preserve"> sēdē</w:t>
            </w:r>
            <w:r w:rsidR="00A2276D">
              <w:rPr>
                <w:rFonts w:cs="Times New Roman"/>
                <w:sz w:val="22"/>
              </w:rPr>
              <w:t xml:space="preserve">, kur pieņemta zināšanai EM sniegtā informācija par biznesa inkubatoru pārklājumu </w:t>
            </w:r>
            <w:r w:rsidR="00DA2922">
              <w:rPr>
                <w:rFonts w:cs="Times New Roman"/>
                <w:sz w:val="22"/>
              </w:rPr>
              <w:t>u</w:t>
            </w:r>
            <w:r w:rsidR="00A2276D">
              <w:rPr>
                <w:rFonts w:cs="Times New Roman"/>
                <w:sz w:val="22"/>
              </w:rPr>
              <w:t>n sasniegtajiem rezultātiem.</w:t>
            </w:r>
          </w:p>
        </w:tc>
      </w:tr>
      <w:tr w:rsidR="00B9779A" w:rsidRPr="00DA3F73" w14:paraId="346C821B" w14:textId="77777777" w:rsidTr="005F3783">
        <w:tc>
          <w:tcPr>
            <w:tcW w:w="8647" w:type="dxa"/>
          </w:tcPr>
          <w:p w14:paraId="04C3856F" w14:textId="77777777" w:rsidR="00B9779A" w:rsidRPr="00DA3F73" w:rsidRDefault="00B9779A" w:rsidP="00134716">
            <w:pPr>
              <w:pStyle w:val="ListParagraph"/>
              <w:numPr>
                <w:ilvl w:val="0"/>
                <w:numId w:val="17"/>
              </w:numPr>
              <w:jc w:val="both"/>
              <w:rPr>
                <w:rFonts w:cs="Times New Roman"/>
                <w:sz w:val="22"/>
              </w:rPr>
            </w:pPr>
            <w:r w:rsidRPr="00DA3F73">
              <w:rPr>
                <w:rFonts w:cs="Times New Roman"/>
                <w:sz w:val="22"/>
              </w:rPr>
              <w:t xml:space="preserve">2017.gada IV ceturksnī </w:t>
            </w:r>
            <w:r w:rsidR="00F30E19" w:rsidRPr="00DA3F73">
              <w:rPr>
                <w:rFonts w:cs="Times New Roman"/>
                <w:sz w:val="22"/>
              </w:rPr>
              <w:t>tiks sagatavoti</w:t>
            </w:r>
            <w:r w:rsidRPr="00DA3F73">
              <w:rPr>
                <w:rFonts w:cs="Times New Roman"/>
                <w:sz w:val="22"/>
              </w:rPr>
              <w:t xml:space="preserve"> grozījum</w:t>
            </w:r>
            <w:r w:rsidR="00F30E19" w:rsidRPr="00DA3F73">
              <w:rPr>
                <w:rFonts w:cs="Times New Roman"/>
                <w:sz w:val="22"/>
              </w:rPr>
              <w:t>i</w:t>
            </w:r>
            <w:r w:rsidRPr="00DA3F73">
              <w:rPr>
                <w:rFonts w:cs="Times New Roman"/>
                <w:sz w:val="22"/>
              </w:rPr>
              <w:t xml:space="preserve"> </w:t>
            </w:r>
            <w:r w:rsidR="00F30E19" w:rsidRPr="00DA3F73">
              <w:rPr>
                <w:rFonts w:cs="Times New Roman"/>
                <w:b/>
                <w:bCs/>
                <w:sz w:val="22"/>
              </w:rPr>
              <w:t>3.2.1.1.</w:t>
            </w:r>
            <w:r w:rsidRPr="00DA3F73">
              <w:rPr>
                <w:rFonts w:cs="Times New Roman"/>
                <w:b/>
                <w:bCs/>
                <w:sz w:val="22"/>
              </w:rPr>
              <w:t>pasākuma „Klasteru programma”</w:t>
            </w:r>
            <w:r w:rsidRPr="00DA3F73">
              <w:rPr>
                <w:rFonts w:cs="Times New Roman"/>
                <w:sz w:val="22"/>
              </w:rPr>
              <w:t xml:space="preserve"> īstenošanas noteikumos, kas paredzēs plašāku attiecināmo izmaksu tvērumu attiecībā uz komandējumu un darba braucienu izmaksām</w:t>
            </w:r>
            <w:r w:rsidR="00134716" w:rsidRPr="00DA3F73">
              <w:rPr>
                <w:rFonts w:cs="Times New Roman"/>
                <w:sz w:val="22"/>
              </w:rPr>
              <w:t>.</w:t>
            </w:r>
          </w:p>
        </w:tc>
        <w:tc>
          <w:tcPr>
            <w:tcW w:w="5529" w:type="dxa"/>
          </w:tcPr>
          <w:p w14:paraId="1F5FAC95" w14:textId="70202158" w:rsidR="001A1E6E" w:rsidRPr="00DA3F73" w:rsidRDefault="00597EBD">
            <w:pPr>
              <w:jc w:val="both"/>
              <w:rPr>
                <w:rFonts w:cs="Times New Roman"/>
                <w:sz w:val="22"/>
              </w:rPr>
            </w:pPr>
            <w:r w:rsidRPr="00DA3F73">
              <w:rPr>
                <w:rFonts w:cs="Times New Roman"/>
                <w:sz w:val="22"/>
              </w:rPr>
              <w:t xml:space="preserve">AI informēja VI, ka minētie </w:t>
            </w:r>
            <w:r w:rsidR="0009210C" w:rsidRPr="00DA3F73">
              <w:rPr>
                <w:rFonts w:cs="Times New Roman"/>
                <w:sz w:val="22"/>
              </w:rPr>
              <w:t xml:space="preserve">grozījumi netiks virzīti, </w:t>
            </w:r>
            <w:r w:rsidR="007B7C0E">
              <w:rPr>
                <w:rFonts w:cs="Times New Roman"/>
                <w:sz w:val="22"/>
              </w:rPr>
              <w:t>attiecīgi</w:t>
            </w:r>
            <w:r w:rsidR="0009210C" w:rsidRPr="00DA3F73">
              <w:rPr>
                <w:rFonts w:cs="Times New Roman"/>
                <w:sz w:val="22"/>
              </w:rPr>
              <w:t xml:space="preserve"> </w:t>
            </w:r>
            <w:r w:rsidR="003E3454" w:rsidRPr="00DA3F73">
              <w:rPr>
                <w:rFonts w:cs="Times New Roman"/>
                <w:sz w:val="22"/>
              </w:rPr>
              <w:t>problēma saistībā ar izmaksu tvērumu</w:t>
            </w:r>
            <w:r w:rsidR="0009210C" w:rsidRPr="00DA3F73">
              <w:rPr>
                <w:rFonts w:cs="Times New Roman"/>
                <w:sz w:val="22"/>
              </w:rPr>
              <w:t xml:space="preserve"> attiecībā uz komandējumiem tika </w:t>
            </w:r>
            <w:r w:rsidR="003E3454" w:rsidRPr="00DA3F73">
              <w:rPr>
                <w:rFonts w:cs="Times New Roman"/>
                <w:sz w:val="22"/>
              </w:rPr>
              <w:t>atrisināta</w:t>
            </w:r>
            <w:r w:rsidR="0009210C" w:rsidRPr="00DA3F73">
              <w:rPr>
                <w:rFonts w:cs="Times New Roman"/>
                <w:sz w:val="22"/>
              </w:rPr>
              <w:t xml:space="preserve"> </w:t>
            </w:r>
            <w:r w:rsidR="003E3454" w:rsidRPr="00DA3F73">
              <w:rPr>
                <w:rFonts w:cs="Times New Roman"/>
                <w:sz w:val="22"/>
              </w:rPr>
              <w:t>spēkā esošo</w:t>
            </w:r>
            <w:r w:rsidR="0009210C" w:rsidRPr="00DA3F73">
              <w:rPr>
                <w:rFonts w:cs="Times New Roman"/>
                <w:sz w:val="22"/>
              </w:rPr>
              <w:t xml:space="preserve"> MK noteikumu</w:t>
            </w:r>
            <w:r w:rsidR="00B62FBE" w:rsidRPr="00DA3F73">
              <w:rPr>
                <w:rFonts w:cs="Times New Roman"/>
                <w:sz w:val="22"/>
              </w:rPr>
              <w:t xml:space="preserve"> par 3.2.1.1.pasākuma īstenošanu</w:t>
            </w:r>
            <w:r w:rsidR="0009210C" w:rsidRPr="00DA3F73">
              <w:rPr>
                <w:rFonts w:cs="Times New Roman"/>
                <w:sz w:val="22"/>
              </w:rPr>
              <w:t xml:space="preserve"> ietvaros.  </w:t>
            </w:r>
          </w:p>
        </w:tc>
      </w:tr>
      <w:tr w:rsidR="00B9779A" w:rsidRPr="00DA3F73" w14:paraId="3CD4655F" w14:textId="77777777" w:rsidTr="005F3783">
        <w:trPr>
          <w:trHeight w:val="1163"/>
        </w:trPr>
        <w:tc>
          <w:tcPr>
            <w:tcW w:w="8647" w:type="dxa"/>
            <w:tcBorders>
              <w:bottom w:val="single" w:sz="4" w:space="0" w:color="auto"/>
            </w:tcBorders>
          </w:tcPr>
          <w:p w14:paraId="41C82591" w14:textId="77777777" w:rsidR="00E957C3" w:rsidRPr="00DA3F73" w:rsidRDefault="00060E9C" w:rsidP="00134716">
            <w:pPr>
              <w:pStyle w:val="ListParagraph"/>
              <w:numPr>
                <w:ilvl w:val="0"/>
                <w:numId w:val="17"/>
              </w:numPr>
              <w:jc w:val="both"/>
              <w:rPr>
                <w:rFonts w:cs="Times New Roman"/>
                <w:sz w:val="22"/>
              </w:rPr>
            </w:pPr>
            <w:r w:rsidRPr="00DA3F73">
              <w:rPr>
                <w:rFonts w:cs="Times New Roman"/>
                <w:sz w:val="22"/>
              </w:rPr>
              <w:lastRenderedPageBreak/>
              <w:t xml:space="preserve">Plānots </w:t>
            </w:r>
            <w:r w:rsidR="00B9779A" w:rsidRPr="00DA3F73">
              <w:rPr>
                <w:rFonts w:cs="Times New Roman"/>
                <w:sz w:val="22"/>
              </w:rPr>
              <w:t>07.09.17 VSS izsludinā</w:t>
            </w:r>
            <w:r w:rsidRPr="00DA3F73">
              <w:rPr>
                <w:rFonts w:cs="Times New Roman"/>
                <w:sz w:val="22"/>
              </w:rPr>
              <w:t>t</w:t>
            </w:r>
            <w:r w:rsidR="00B9779A" w:rsidRPr="00DA3F73">
              <w:rPr>
                <w:rFonts w:cs="Times New Roman"/>
                <w:sz w:val="22"/>
              </w:rPr>
              <w:t xml:space="preserve"> </w:t>
            </w:r>
            <w:r w:rsidR="00F30E19" w:rsidRPr="00DA3F73">
              <w:rPr>
                <w:rFonts w:cs="Times New Roman"/>
                <w:b/>
                <w:sz w:val="22"/>
              </w:rPr>
              <w:t>3.2.1.2.</w:t>
            </w:r>
            <w:r w:rsidR="00B9779A" w:rsidRPr="00DA3F73">
              <w:rPr>
                <w:rFonts w:cs="Times New Roman"/>
                <w:b/>
                <w:sz w:val="22"/>
              </w:rPr>
              <w:t>pasākuma “Starptautiskās konkurētspējas veicināšana”</w:t>
            </w:r>
            <w:r w:rsidRPr="00DA3F73">
              <w:rPr>
                <w:rFonts w:cs="Times New Roman"/>
                <w:sz w:val="22"/>
              </w:rPr>
              <w:t xml:space="preserve"> īstenošanas noteikumu grozījumus</w:t>
            </w:r>
            <w:r w:rsidR="00B9779A" w:rsidRPr="00DA3F73">
              <w:rPr>
                <w:rFonts w:cs="Times New Roman"/>
                <w:sz w:val="22"/>
              </w:rPr>
              <w:t>, kas nodrošinātu finansējuma pietiekamību projektā “Starptautiskās konkurētspējas veicināšana” ilgākam laika periodam, ņemot vērā komersantu aktīvo interesi par pasākumu, un projekta “Atbalsts tūrismam” rezultātu kāpināšanu</w:t>
            </w:r>
            <w:r w:rsidR="00134716" w:rsidRPr="00DA3F73">
              <w:rPr>
                <w:rFonts w:cs="Times New Roman"/>
                <w:sz w:val="22"/>
              </w:rPr>
              <w:t>.</w:t>
            </w:r>
          </w:p>
        </w:tc>
        <w:tc>
          <w:tcPr>
            <w:tcW w:w="5529" w:type="dxa"/>
            <w:tcBorders>
              <w:bottom w:val="single" w:sz="4" w:space="0" w:color="auto"/>
            </w:tcBorders>
          </w:tcPr>
          <w:p w14:paraId="1CCD076F" w14:textId="77777777" w:rsidR="00FC3D9A" w:rsidRDefault="0011324A" w:rsidP="0011324A">
            <w:pPr>
              <w:jc w:val="both"/>
              <w:rPr>
                <w:rFonts w:cs="Times New Roman"/>
                <w:sz w:val="22"/>
              </w:rPr>
            </w:pPr>
            <w:r w:rsidRPr="00DA3F73">
              <w:rPr>
                <w:rFonts w:cs="Times New Roman"/>
                <w:sz w:val="22"/>
              </w:rPr>
              <w:t xml:space="preserve">AI veic nepieciešamās darbības ES fondu investīciju projektu ieviešanas paātrināšanai. </w:t>
            </w:r>
          </w:p>
          <w:p w14:paraId="74040875" w14:textId="77777777" w:rsidR="002B4479" w:rsidRDefault="002B4479" w:rsidP="009C2961">
            <w:pPr>
              <w:jc w:val="both"/>
              <w:rPr>
                <w:rFonts w:cs="Times New Roman"/>
                <w:sz w:val="22"/>
              </w:rPr>
            </w:pPr>
          </w:p>
          <w:p w14:paraId="5A2E49DC" w14:textId="64859723" w:rsidR="009C2961" w:rsidRPr="00DA3F73" w:rsidRDefault="009C2961" w:rsidP="009C2961">
            <w:pPr>
              <w:jc w:val="both"/>
              <w:rPr>
                <w:rFonts w:cs="Times New Roman"/>
                <w:sz w:val="22"/>
              </w:rPr>
            </w:pPr>
            <w:r>
              <w:rPr>
                <w:rFonts w:cs="Times New Roman"/>
                <w:sz w:val="22"/>
              </w:rPr>
              <w:t>3.2.1.2.</w:t>
            </w:r>
            <w:r w:rsidRPr="009C2961">
              <w:rPr>
                <w:rFonts w:cs="Times New Roman"/>
                <w:sz w:val="22"/>
              </w:rPr>
              <w:t xml:space="preserve">pasākuma </w:t>
            </w:r>
            <w:r>
              <w:rPr>
                <w:rFonts w:cs="Times New Roman"/>
                <w:sz w:val="22"/>
              </w:rPr>
              <w:t xml:space="preserve">MK noteikumu grozījumu projekts tika </w:t>
            </w:r>
            <w:r w:rsidR="00CF6CBE" w:rsidRPr="009C2961">
              <w:rPr>
                <w:rFonts w:cs="Times New Roman"/>
                <w:sz w:val="22"/>
              </w:rPr>
              <w:t xml:space="preserve"> apstiprināts </w:t>
            </w:r>
            <w:r>
              <w:rPr>
                <w:rFonts w:cs="Times New Roman"/>
                <w:sz w:val="22"/>
              </w:rPr>
              <w:t xml:space="preserve">MK </w:t>
            </w:r>
            <w:r w:rsidRPr="009C2961">
              <w:rPr>
                <w:rFonts w:cs="Times New Roman"/>
                <w:sz w:val="22"/>
              </w:rPr>
              <w:t>2017</w:t>
            </w:r>
            <w:r>
              <w:rPr>
                <w:rFonts w:cs="Times New Roman"/>
                <w:sz w:val="22"/>
              </w:rPr>
              <w:t xml:space="preserve">.gada </w:t>
            </w:r>
            <w:r w:rsidRPr="009C2961">
              <w:rPr>
                <w:rFonts w:cs="Times New Roman"/>
                <w:sz w:val="22"/>
              </w:rPr>
              <w:t>28.</w:t>
            </w:r>
            <w:r>
              <w:rPr>
                <w:rFonts w:cs="Times New Roman"/>
                <w:sz w:val="22"/>
              </w:rPr>
              <w:t>novembrī.</w:t>
            </w:r>
          </w:p>
        </w:tc>
      </w:tr>
      <w:tr w:rsidR="008C66C7" w:rsidRPr="00DA3F73" w14:paraId="66BA4BA8" w14:textId="77777777" w:rsidTr="0038032F">
        <w:trPr>
          <w:trHeight w:val="371"/>
        </w:trPr>
        <w:tc>
          <w:tcPr>
            <w:tcW w:w="14176" w:type="dxa"/>
            <w:gridSpan w:val="2"/>
            <w:shd w:val="clear" w:color="auto" w:fill="EAF4D7" w:themeFill="accent1" w:themeFillTint="33"/>
          </w:tcPr>
          <w:p w14:paraId="3B41CF4B" w14:textId="77777777" w:rsidR="00E957C3" w:rsidRPr="00DA3F73" w:rsidRDefault="00E957C3" w:rsidP="00091165">
            <w:pPr>
              <w:rPr>
                <w:rFonts w:cs="Times New Roman"/>
                <w:b/>
                <w:sz w:val="22"/>
                <w:u w:val="single"/>
              </w:rPr>
            </w:pPr>
            <w:r w:rsidRPr="00DA3F73">
              <w:rPr>
                <w:rFonts w:cs="Times New Roman"/>
                <w:b/>
                <w:sz w:val="22"/>
                <w:u w:val="single"/>
              </w:rPr>
              <w:t>Izglītības un zinātnes ministrija</w:t>
            </w:r>
          </w:p>
        </w:tc>
      </w:tr>
      <w:tr w:rsidR="00C62588" w:rsidRPr="00DA3F73" w14:paraId="5B2B4F68" w14:textId="77777777" w:rsidTr="005F3783">
        <w:trPr>
          <w:trHeight w:val="526"/>
        </w:trPr>
        <w:tc>
          <w:tcPr>
            <w:tcW w:w="8647" w:type="dxa"/>
          </w:tcPr>
          <w:p w14:paraId="13F55CF4"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Attiecībā par 1.1.1.1.pasākumu “Praktiskas ievirzes pētījumi” un 1.1.1.2.pasākumu “</w:t>
            </w:r>
            <w:proofErr w:type="spellStart"/>
            <w:r w:rsidRPr="00DA3F73">
              <w:rPr>
                <w:rFonts w:cs="Times New Roman"/>
                <w:sz w:val="22"/>
              </w:rPr>
              <w:t>Pēcdoktorantūras</w:t>
            </w:r>
            <w:proofErr w:type="spellEnd"/>
            <w:r w:rsidRPr="00DA3F73">
              <w:rPr>
                <w:rFonts w:cs="Times New Roman"/>
                <w:sz w:val="22"/>
              </w:rPr>
              <w:t xml:space="preserve"> pētniecības atbalsts”, kuru ietvaros jau notiek projektu īstenošana, informējam, ka saskaņā ar Ministru kabineta 2016.gada 8.novembra </w:t>
            </w:r>
            <w:proofErr w:type="spellStart"/>
            <w:r w:rsidRPr="00DA3F73">
              <w:rPr>
                <w:rFonts w:cs="Times New Roman"/>
                <w:sz w:val="22"/>
              </w:rPr>
              <w:t>protokollēmuma</w:t>
            </w:r>
            <w:proofErr w:type="spellEnd"/>
            <w:r w:rsidRPr="00DA3F73">
              <w:rPr>
                <w:rFonts w:cs="Times New Roman"/>
                <w:sz w:val="22"/>
              </w:rPr>
              <w:t xml:space="preserve"> (protokols Nr. 60; 60§) 4.punktu, IZM izstrādā informatīvo ziņojumu par 1.1.1.1.pasākuma pirmās projektu iesniegumu atlases kārtas un 1.1.1.2.pasākuma pirmās pētniecības pieteikumu atlases kārtas rezultātu analīzi un priekšlikumiem turpmāko atlases kārtu saturiskiem un </w:t>
            </w:r>
            <w:proofErr w:type="spellStart"/>
            <w:r w:rsidRPr="00DA3F73">
              <w:rPr>
                <w:rFonts w:cs="Times New Roman"/>
                <w:sz w:val="22"/>
              </w:rPr>
              <w:t>procedurāliem</w:t>
            </w:r>
            <w:proofErr w:type="spellEnd"/>
            <w:r w:rsidRPr="00DA3F73">
              <w:rPr>
                <w:rFonts w:cs="Times New Roman"/>
                <w:sz w:val="22"/>
              </w:rPr>
              <w:t xml:space="preserve"> uzlabojumiem. Minētā informatīvā ziņojuma izstrādes ietvaros sadarbībā ar partneriem tiek vērtēta nepieciešamība veikt precizējumus nākamo atlases kārtu dokumentācijā, lai nodrošinātu iespējami operatīvu un optimālu projektu iesniegumu un pētniecības pieteikumu sagatavošanas procesu, kā arī paātrinātu apstiprināto projektu ieviešanu.</w:t>
            </w:r>
          </w:p>
        </w:tc>
        <w:tc>
          <w:tcPr>
            <w:tcW w:w="5529" w:type="dxa"/>
          </w:tcPr>
          <w:p w14:paraId="6D401EBA" w14:textId="77777777" w:rsidR="00863F40" w:rsidRDefault="00863F40" w:rsidP="00CB6F78">
            <w:pPr>
              <w:jc w:val="both"/>
              <w:rPr>
                <w:rFonts w:cs="Times New Roman"/>
                <w:sz w:val="22"/>
              </w:rPr>
            </w:pPr>
            <w:r w:rsidRPr="00DA3F73">
              <w:rPr>
                <w:rFonts w:cs="Times New Roman"/>
                <w:sz w:val="22"/>
              </w:rPr>
              <w:t>AI veic nepieciešamās darbības ES fondu investīciju projektu ieviešanas paātrināšanai.</w:t>
            </w:r>
          </w:p>
          <w:p w14:paraId="692772B2" w14:textId="77777777" w:rsidR="00863F40" w:rsidRDefault="00863F40" w:rsidP="00CB6F78">
            <w:pPr>
              <w:jc w:val="both"/>
              <w:rPr>
                <w:rFonts w:cs="Times New Roman"/>
                <w:sz w:val="22"/>
              </w:rPr>
            </w:pPr>
          </w:p>
          <w:p w14:paraId="2B66A918" w14:textId="2AE9DF47" w:rsidR="00672433" w:rsidRPr="00DA3F73" w:rsidRDefault="00CB6F78" w:rsidP="00CB6F78">
            <w:pPr>
              <w:jc w:val="both"/>
              <w:rPr>
                <w:rFonts w:cs="Times New Roman"/>
                <w:sz w:val="22"/>
              </w:rPr>
            </w:pPr>
            <w:r w:rsidRPr="00DA3F73">
              <w:rPr>
                <w:rFonts w:cs="Times New Roman"/>
                <w:sz w:val="22"/>
              </w:rPr>
              <w:t>2017.gada 16.novembrī</w:t>
            </w:r>
            <w:r w:rsidR="00717F50" w:rsidRPr="00DA3F73">
              <w:rPr>
                <w:rFonts w:cs="Times New Roman"/>
                <w:sz w:val="22"/>
              </w:rPr>
              <w:t xml:space="preserve"> 1.1.1.1.pasākuma kritēr</w:t>
            </w:r>
            <w:r w:rsidRPr="00DA3F73">
              <w:rPr>
                <w:rFonts w:cs="Times New Roman"/>
                <w:sz w:val="22"/>
              </w:rPr>
              <w:t>iji tika izskatīti apakškomit</w:t>
            </w:r>
            <w:r w:rsidR="000C4AFB">
              <w:rPr>
                <w:rFonts w:cs="Times New Roman"/>
                <w:sz w:val="22"/>
              </w:rPr>
              <w:t xml:space="preserve">ejas sēdē. Pēc precizēšanas </w:t>
            </w:r>
            <w:r w:rsidRPr="00DA3F73">
              <w:rPr>
                <w:rFonts w:cs="Times New Roman"/>
                <w:sz w:val="22"/>
              </w:rPr>
              <w:t>tie tiks virzīti apstiprināšanai Uzraudzības komitejas rakstiskajā procedūrā.</w:t>
            </w:r>
          </w:p>
          <w:p w14:paraId="357D9D42" w14:textId="7B4D36C3" w:rsidR="00C62588" w:rsidRPr="00DA3F73" w:rsidRDefault="00CB6F78" w:rsidP="00AC76A6">
            <w:pPr>
              <w:jc w:val="both"/>
              <w:rPr>
                <w:rFonts w:cs="Times New Roman"/>
                <w:sz w:val="22"/>
              </w:rPr>
            </w:pPr>
            <w:r w:rsidRPr="00DA3F73">
              <w:rPr>
                <w:rFonts w:cs="Times New Roman"/>
                <w:sz w:val="22"/>
              </w:rPr>
              <w:t>G</w:t>
            </w:r>
            <w:r w:rsidR="00717F50" w:rsidRPr="00DA3F73">
              <w:rPr>
                <w:rFonts w:cs="Times New Roman"/>
                <w:sz w:val="22"/>
              </w:rPr>
              <w:t>rozījum</w:t>
            </w:r>
            <w:r w:rsidR="00E37023">
              <w:rPr>
                <w:rFonts w:cs="Times New Roman"/>
                <w:sz w:val="22"/>
              </w:rPr>
              <w:t>i</w:t>
            </w:r>
            <w:r w:rsidR="00717F50" w:rsidRPr="00DA3F73">
              <w:rPr>
                <w:rFonts w:cs="Times New Roman"/>
                <w:sz w:val="22"/>
              </w:rPr>
              <w:t xml:space="preserve"> 1.1.1.1.</w:t>
            </w:r>
            <w:r w:rsidR="00E37023">
              <w:rPr>
                <w:rFonts w:cs="Times New Roman"/>
                <w:sz w:val="22"/>
              </w:rPr>
              <w:t xml:space="preserve">pasākuma </w:t>
            </w:r>
            <w:r w:rsidR="00717F50" w:rsidRPr="00DA3F73">
              <w:rPr>
                <w:rFonts w:cs="Times New Roman"/>
                <w:sz w:val="22"/>
              </w:rPr>
              <w:t>MK noteikumos</w:t>
            </w:r>
            <w:r w:rsidR="00E37023">
              <w:rPr>
                <w:rFonts w:cs="Times New Roman"/>
                <w:sz w:val="22"/>
              </w:rPr>
              <w:t xml:space="preserve"> </w:t>
            </w:r>
            <w:r w:rsidR="000C4AFB">
              <w:rPr>
                <w:rFonts w:cs="Times New Roman"/>
                <w:sz w:val="22"/>
              </w:rPr>
              <w:t>tika</w:t>
            </w:r>
            <w:r w:rsidR="00E37023">
              <w:rPr>
                <w:rFonts w:cs="Times New Roman"/>
                <w:sz w:val="22"/>
              </w:rPr>
              <w:t xml:space="preserve"> pieteikti kā MK lieta 2017.gada 9.novembrī un pašlaik norit to saskaņošana.</w:t>
            </w:r>
            <w:r w:rsidR="000C4AFB">
              <w:rPr>
                <w:rFonts w:cs="Times New Roman"/>
                <w:sz w:val="22"/>
              </w:rPr>
              <w:t xml:space="preserve"> </w:t>
            </w:r>
          </w:p>
        </w:tc>
      </w:tr>
      <w:tr w:rsidR="00C62588" w:rsidRPr="00DA3F73" w14:paraId="41A4DCFD" w14:textId="77777777" w:rsidTr="005F3783">
        <w:trPr>
          <w:trHeight w:val="526"/>
        </w:trPr>
        <w:tc>
          <w:tcPr>
            <w:tcW w:w="8647" w:type="dxa"/>
          </w:tcPr>
          <w:p w14:paraId="27923069"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1.1.1.4.pasākuma “P&amp;A infrastruktūras attīstīšana viedās specializācijas jomās un zinātnisko institūciju institucionālās kapacitātes stiprināšana” projektu iesniegumu atlase uzsākta š.g. 14. martā, ir iesniegti visi plānotie projektu iesniegumi un šobrīd turpinās iesniegto projektu iesniegumu vērtēšana. Projektu iesniegumu vērtēšanas posmā nav konstatēti nosacījumi, kas varētu kavēt projektu īstenošanu.</w:t>
            </w:r>
          </w:p>
        </w:tc>
        <w:tc>
          <w:tcPr>
            <w:tcW w:w="5529" w:type="dxa"/>
          </w:tcPr>
          <w:p w14:paraId="098B5768" w14:textId="103D7129" w:rsidR="00C62588" w:rsidRPr="00DA3F73" w:rsidRDefault="004C2C6E" w:rsidP="00A2276D">
            <w:pPr>
              <w:jc w:val="both"/>
              <w:rPr>
                <w:rFonts w:cs="Times New Roman"/>
                <w:b/>
                <w:sz w:val="22"/>
                <w:u w:val="single"/>
              </w:rPr>
            </w:pPr>
            <w:r w:rsidRPr="00DA3F73">
              <w:rPr>
                <w:rFonts w:cs="Times New Roman"/>
                <w:sz w:val="22"/>
              </w:rPr>
              <w:t>VI pieņem zināšanai.</w:t>
            </w:r>
          </w:p>
        </w:tc>
      </w:tr>
      <w:tr w:rsidR="00C62588" w:rsidRPr="00DA3F73" w14:paraId="66179BDC" w14:textId="77777777" w:rsidTr="005F3783">
        <w:trPr>
          <w:trHeight w:val="526"/>
        </w:trPr>
        <w:tc>
          <w:tcPr>
            <w:tcW w:w="8647" w:type="dxa"/>
          </w:tcPr>
          <w:p w14:paraId="6CBEB631"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 xml:space="preserve">1.1.1.5.pasākuma “Atbalsts starptautiskās sadarbības projektiem pētniecībā un inovācijās” 1.kārtas projektu iesniegumu atlase uzsākta š.g. 29. augustā, 2.kārtas atlases dokumenti ir saskaņoti š.g. 14.septembrī, savukārt 3. kārtas atlasei šobrīd tiek skaņoti atlases dokumenti. Skaidrojam, ka par 1.1.1.5.pasākuma projektu iesniegumu iesniegšanai un īstenošanai sagatavojamo dokumentāciju tika panākta vienošanās ar visām pasākuma īstenošanā iesaistītajām pusēm Ministru kabineta noteikumu (28.06.2017 Nr.315) saskaņošanas procesā. Šobrīd neesam konstatējuši  nekādus kavējošus nosacījumus projektu iesniegumu iesniegšanai vai projektu īstenošanai. </w:t>
            </w:r>
          </w:p>
        </w:tc>
        <w:tc>
          <w:tcPr>
            <w:tcW w:w="5529" w:type="dxa"/>
          </w:tcPr>
          <w:p w14:paraId="6B34DD38" w14:textId="6329DFAB" w:rsidR="00C62588" w:rsidRPr="00DA3F73" w:rsidRDefault="004C2C6E" w:rsidP="008D0EB6">
            <w:pPr>
              <w:rPr>
                <w:rFonts w:cs="Times New Roman"/>
                <w:b/>
                <w:sz w:val="22"/>
                <w:u w:val="single"/>
              </w:rPr>
            </w:pPr>
            <w:r w:rsidRPr="00DA3F73">
              <w:rPr>
                <w:rFonts w:cs="Times New Roman"/>
                <w:sz w:val="22"/>
              </w:rPr>
              <w:t>VI pieņem zināšanai.</w:t>
            </w:r>
          </w:p>
        </w:tc>
      </w:tr>
      <w:tr w:rsidR="00C62588" w:rsidRPr="00DA3F73" w14:paraId="0E3D9911" w14:textId="77777777" w:rsidTr="005F3783">
        <w:trPr>
          <w:trHeight w:val="526"/>
        </w:trPr>
        <w:tc>
          <w:tcPr>
            <w:tcW w:w="8647" w:type="dxa"/>
          </w:tcPr>
          <w:p w14:paraId="32C34421"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lastRenderedPageBreak/>
              <w:t>8.1.1.SAM “Palielināt modernizēto STEM, tajā skaitā medicīnas un radošās industrijas, studiju programmu skaitu” projektu iesniegumu atlase uzsākta š.g. 14.martā, ir iesniegti visi plānotie projektu iesniegumi un šobrīd turpinās iesniegto projektu iesniegumu vērtēšana. Projektu iesniegumu vērtēšanas posmā nav konstatēti nosacījumi, kas varētu kavēt projektu īstenošanu.</w:t>
            </w:r>
          </w:p>
        </w:tc>
        <w:tc>
          <w:tcPr>
            <w:tcW w:w="5529" w:type="dxa"/>
          </w:tcPr>
          <w:p w14:paraId="5289795F" w14:textId="77777777" w:rsidR="00C62588" w:rsidRPr="00DA3F73" w:rsidRDefault="00C62588" w:rsidP="00C62588">
            <w:pPr>
              <w:jc w:val="both"/>
              <w:rPr>
                <w:rFonts w:cs="Times New Roman"/>
                <w:sz w:val="22"/>
              </w:rPr>
            </w:pPr>
            <w:r w:rsidRPr="00DA3F73">
              <w:rPr>
                <w:rFonts w:cs="Times New Roman"/>
                <w:sz w:val="22"/>
              </w:rPr>
              <w:t xml:space="preserve">AI veic nepieciešamās darbības ES fondu investīciju projektu ieviešanas paātrināšanai. </w:t>
            </w:r>
          </w:p>
          <w:p w14:paraId="7F02171C" w14:textId="77777777" w:rsidR="00C62588" w:rsidRPr="00DA3F73" w:rsidRDefault="00C62588" w:rsidP="00C62588">
            <w:pPr>
              <w:rPr>
                <w:rFonts w:cs="Times New Roman"/>
                <w:b/>
                <w:sz w:val="22"/>
                <w:u w:val="single"/>
              </w:rPr>
            </w:pPr>
            <w:r w:rsidRPr="00DA3F73">
              <w:rPr>
                <w:rFonts w:cs="Times New Roman"/>
                <w:sz w:val="22"/>
              </w:rPr>
              <w:t>VI iesaiste šobrīd nav nepieciešama.</w:t>
            </w:r>
          </w:p>
        </w:tc>
      </w:tr>
      <w:tr w:rsidR="00C62588" w:rsidRPr="00DA3F73" w14:paraId="38E8DE70" w14:textId="77777777" w:rsidTr="005F3783">
        <w:trPr>
          <w:trHeight w:val="526"/>
        </w:trPr>
        <w:tc>
          <w:tcPr>
            <w:tcW w:w="8647" w:type="dxa"/>
          </w:tcPr>
          <w:p w14:paraId="6C25D972"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 xml:space="preserve">8.1.2.SAM “Uzlabot vispārējās izglītības iestāžu mācību vidi” 1.kārtas projektu iesniegumu atlase uzsākta š.g. 10. jūlijā, 2., 3. kārtas atlase – š.g. 16. februārī. 8.1.2. SAM </w:t>
            </w:r>
            <w:bookmarkStart w:id="1" w:name="_MailEndCompose"/>
            <w:r w:rsidRPr="00DA3F73">
              <w:rPr>
                <w:rFonts w:cs="Times New Roman"/>
                <w:sz w:val="22"/>
              </w:rPr>
              <w:t>projektu iesniegumu vērtēšanas kritēriji paredz vidēju vai zemu projektu iesniegumu gatavības pakāpi projektā paredzētajiem būvdarbiem, t.i., par vismaz vienu 8.1.2.SAM projektā paredzētu būvi ir jābūt saņemtai: (1) būvatļaujai ar būvvaldes atzīmi par projektēšanas nosacījumu izpildi, vai (2) būvatļaujai ar projektēšanas un būvdarbu uzsākšanas nosacījumiem. IZM vērtējumā vēl zemāku prasību noteikšana projektu iesniegumu gatavības pakāpei nav atbalstāma</w:t>
            </w:r>
            <w:bookmarkEnd w:id="1"/>
            <w:r w:rsidRPr="00DA3F73">
              <w:rPr>
                <w:rFonts w:cs="Times New Roman"/>
                <w:sz w:val="22"/>
              </w:rPr>
              <w:t>, tai skaitā ievērojot, ka Ministru kabineta noteikumi par SAM 8.1.2. ieviešanu (24.05.2016 Nr.323), paredz, ka izmaksas ir attiecināmas no noteikumu spēkā stāšanas dienas, izņemot būvprojekta izstrādes vai aktualizēšanas izmaksas un neatkarīgas būvekspertīžu veikšanas un tehniskās apsekošanas izmaksas, kas ir attiecināmas no 2014. gada 1. janvāra.</w:t>
            </w:r>
            <w:r w:rsidRPr="00DA3F73">
              <w:rPr>
                <w:rFonts w:cs="Times New Roman"/>
                <w:color w:val="414142"/>
                <w:sz w:val="22"/>
              </w:rPr>
              <w:t xml:space="preserve"> </w:t>
            </w:r>
            <w:r w:rsidRPr="00DA3F73">
              <w:rPr>
                <w:rFonts w:cs="Times New Roman"/>
                <w:sz w:val="22"/>
              </w:rPr>
              <w:t xml:space="preserve"> Šobrīd 2. un 3. atlases kārtā jau ir iesniegti 19 projektu iesniegumi (tai skaitā noslēgti 2 līgumi par projekta īstenošanu), savukārt kavēšanās ar projektu iesniegumu iesniegšanu (līdz ar to - pieprasījumi par projektu iesniegumu iesniegšanas termiņu pagarinājumu) ir saistīti ar ārējiem apstākļiem, piemēram, būvprojektu izstrādes aizkavēšanos (tai skaitā, iepirkuma procedūru noslēgšanās bez rezultātiem, būvprojekta izstrādātāji kavē līgumā noteikto termiņu izpildi) un būvdarbu iepirkumu procedūru aizkavēšanos (tai skaitā, iepirkumu līgumu slēgšanas kavēšanās, kas skaidrojuma ar sākotnējo būvdarbu izmaksu aplēšu pārsniegumu).</w:t>
            </w:r>
          </w:p>
        </w:tc>
        <w:tc>
          <w:tcPr>
            <w:tcW w:w="5529" w:type="dxa"/>
          </w:tcPr>
          <w:p w14:paraId="6DCBA795" w14:textId="77777777" w:rsidR="00C62588" w:rsidRPr="00DA3F73" w:rsidRDefault="008A5A04" w:rsidP="008A5A04">
            <w:pPr>
              <w:jc w:val="both"/>
              <w:rPr>
                <w:rFonts w:cs="Times New Roman"/>
                <w:sz w:val="22"/>
              </w:rPr>
            </w:pPr>
            <w:r w:rsidRPr="00DA3F73">
              <w:rPr>
                <w:rFonts w:cs="Times New Roman"/>
                <w:sz w:val="22"/>
              </w:rPr>
              <w:t>IZM jau šobrīd projektu iesniegumu vērtēšanas kritērijos attiecībā uz projektu iesniegumu gatavības pakāpi ir noteikusi  atvieglojumu, ka augstai gatavības pakāpei ir jābūt vismaz vienam no objektiem, kuros plānots veikt ieguldījumus viena projekta ietvaros.</w:t>
            </w:r>
          </w:p>
        </w:tc>
      </w:tr>
      <w:tr w:rsidR="00C62588" w:rsidRPr="00DA3F73" w14:paraId="21FC06C5" w14:textId="77777777" w:rsidTr="005F3783">
        <w:trPr>
          <w:trHeight w:val="526"/>
        </w:trPr>
        <w:tc>
          <w:tcPr>
            <w:tcW w:w="8647" w:type="dxa"/>
          </w:tcPr>
          <w:p w14:paraId="58AA4A53"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 xml:space="preserve">8.1.3. SAM “Palielināt modernizēto profesionālās izglītības iestāžu skaitu” lielākā daļa projektu ir īstenošanā, savukārt projektu iesniegumu, kas vēl nav iesniegti, izstrādes kavēšanās nav tiešā veidā saistīta ar ieviešanas nosacījumiem. Piemēram, Ventspils Tehnikuma gadījumā ilgstoši netika panākta vienošanās ar nozaru ekspertu padomi par iegādājamā aprīkojuma sarakstu. Lai arī nozares ekspertu padomes saskaņojums ir priekšnosacījums projekta iesnieguma iesniegšanai, tomēr šāds viens gadījums neliecina par nepieciešamību veikt izmaiņas ieviešanas nosacījumos. Šobrīd apstiprinātajos projektos </w:t>
            </w:r>
            <w:r w:rsidRPr="00DA3F73">
              <w:rPr>
                <w:rFonts w:cs="Times New Roman"/>
                <w:sz w:val="22"/>
              </w:rPr>
              <w:lastRenderedPageBreak/>
              <w:t>pamatā tiek izstrādāti būvprojekti, un šajā posmā nav konstatēti nosacījumi, kas varētu kavēt projektu īstenošanu.</w:t>
            </w:r>
          </w:p>
        </w:tc>
        <w:tc>
          <w:tcPr>
            <w:tcW w:w="5529" w:type="dxa"/>
          </w:tcPr>
          <w:p w14:paraId="4166173F" w14:textId="77777777" w:rsidR="00C62588" w:rsidRPr="00DA3F73" w:rsidRDefault="00C62588" w:rsidP="00C62588">
            <w:pPr>
              <w:jc w:val="both"/>
              <w:rPr>
                <w:rFonts w:cs="Times New Roman"/>
                <w:sz w:val="22"/>
              </w:rPr>
            </w:pPr>
            <w:r w:rsidRPr="00DA3F73">
              <w:rPr>
                <w:rFonts w:cs="Times New Roman"/>
                <w:sz w:val="22"/>
              </w:rPr>
              <w:lastRenderedPageBreak/>
              <w:t xml:space="preserve">AI veic nepieciešamās darbības ES fondu investīciju projektu ieviešanas paātrināšanai. </w:t>
            </w:r>
          </w:p>
          <w:p w14:paraId="0496A31B" w14:textId="77777777" w:rsidR="00C62588" w:rsidRPr="00DA3F73" w:rsidRDefault="00C62588" w:rsidP="00C62588">
            <w:pPr>
              <w:rPr>
                <w:rFonts w:cs="Times New Roman"/>
                <w:b/>
                <w:sz w:val="22"/>
                <w:u w:val="single"/>
              </w:rPr>
            </w:pPr>
            <w:r w:rsidRPr="00DA3F73">
              <w:rPr>
                <w:rFonts w:cs="Times New Roman"/>
                <w:sz w:val="22"/>
              </w:rPr>
              <w:t>VI iesaiste šobrīd nav nepieciešama.</w:t>
            </w:r>
          </w:p>
        </w:tc>
      </w:tr>
      <w:tr w:rsidR="00C62588" w:rsidRPr="00DA3F73" w14:paraId="02FC1202" w14:textId="77777777" w:rsidTr="005F3783">
        <w:trPr>
          <w:trHeight w:val="526"/>
        </w:trPr>
        <w:tc>
          <w:tcPr>
            <w:tcW w:w="8647" w:type="dxa"/>
          </w:tcPr>
          <w:p w14:paraId="5C9C83BD"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8.1.4. SAM “Uzlabot pirmā līmeņa profesionālās augstākās izglītības STEM, tajā skaitā medicīnas un radošās industrijas, studiju mācību vidi koledžās” (turpmāk – 8.1.4. SAM) četriem no deviņiem apstiprinātajiem projektiem īstenošanas termiņš beidzas 2018.gadā. Finanšu rezerve 8.1.4. SAM ir 865 229 EUR,  tai skaitā projektiem, kuru īstenošanas termiņš beidzas 2018.gadā -  94 297 EUR. MK noteikumu par 8.1.4.SAM īstenošanu (09.08.2016 Nr.533) 17.punkts nosaka: “Ja pēc 2019. gada 1. janvāra atbildīgā iestāde ierosina palielināt pieejamo attiecināmo finansējumu līdz šo noteikumu 8. punktā minētajam finansējuma apmēram, projekta iesniedzējam palielina pieejamo kopējo attiecināmo finansējumu līdz šo noteikumu 15. punktā minētajam apmēram, atbilstoši grozot vienošanos par projekta īstenošanu.”. Tādejādi esošajā redakcijā pozitīva Eiropas Komisijas lēmuma gadījumā par snieguma ietvara izpildi, vismaz četriem projektiem minētā punkta redakciju piemērot nevarēs.</w:t>
            </w:r>
          </w:p>
          <w:p w14:paraId="7B76D122" w14:textId="77777777" w:rsidR="00C62588" w:rsidRPr="00DA3F73" w:rsidRDefault="00C62588" w:rsidP="003B4FE3">
            <w:pPr>
              <w:ind w:left="312"/>
              <w:jc w:val="both"/>
              <w:rPr>
                <w:rFonts w:cs="Times New Roman"/>
                <w:sz w:val="22"/>
              </w:rPr>
            </w:pPr>
            <w:r w:rsidRPr="00DA3F73">
              <w:rPr>
                <w:rFonts w:cs="Times New Roman"/>
                <w:sz w:val="22"/>
              </w:rPr>
              <w:t>Lūdzam Vadošo iestādi sniegt skaidrojumu optimālākajai finanšu rezerves izmantošanai 8.1.4.SAM projektiem, kuru īstenošana noslēgsies 2018.gadā, ņemot vērā, ka grozījumus projektā veikt nevarēs (projekti būs noslēgušies), savukārt vēl vienas atlases izsludināšana 8.1.4. SAM nav plānota.</w:t>
            </w:r>
          </w:p>
        </w:tc>
        <w:tc>
          <w:tcPr>
            <w:tcW w:w="5529" w:type="dxa"/>
          </w:tcPr>
          <w:p w14:paraId="5A909E47" w14:textId="4A6CAF53" w:rsidR="00C62588" w:rsidRPr="00DA3F73" w:rsidRDefault="00813111" w:rsidP="0038032F">
            <w:pPr>
              <w:jc w:val="both"/>
              <w:rPr>
                <w:rFonts w:cs="Times New Roman"/>
                <w:sz w:val="22"/>
              </w:rPr>
            </w:pPr>
            <w:r w:rsidRPr="00DA3F73">
              <w:rPr>
                <w:rFonts w:cs="Times New Roman"/>
                <w:sz w:val="22"/>
              </w:rPr>
              <w:t>VI</w:t>
            </w:r>
            <w:r w:rsidR="00CB4C01" w:rsidRPr="00DA3F73">
              <w:rPr>
                <w:rFonts w:cs="Times New Roman"/>
                <w:sz w:val="22"/>
              </w:rPr>
              <w:t xml:space="preserve"> sniegusi</w:t>
            </w:r>
            <w:r w:rsidR="00C62588" w:rsidRPr="00DA3F73">
              <w:rPr>
                <w:rFonts w:cs="Times New Roman"/>
                <w:sz w:val="22"/>
              </w:rPr>
              <w:t xml:space="preserve"> IZM skaidrojumu par rezerves fi</w:t>
            </w:r>
            <w:r w:rsidR="00CB4C01" w:rsidRPr="00DA3F73">
              <w:rPr>
                <w:rFonts w:cs="Times New Roman"/>
                <w:sz w:val="22"/>
              </w:rPr>
              <w:t>nansējuma izmantošanas iespējām 2017.gada 20.oktobra elektroniskā pasta vēstulē.</w:t>
            </w:r>
          </w:p>
          <w:p w14:paraId="36F8D47A" w14:textId="3F37CBC2" w:rsidR="00CB4C01" w:rsidRPr="00DA3F73" w:rsidRDefault="00CB4C01" w:rsidP="00C62588">
            <w:pPr>
              <w:rPr>
                <w:rFonts w:cs="Times New Roman"/>
                <w:sz w:val="22"/>
              </w:rPr>
            </w:pPr>
          </w:p>
        </w:tc>
      </w:tr>
      <w:tr w:rsidR="00C62588" w:rsidRPr="00DA3F73" w14:paraId="50AC1390" w14:textId="77777777" w:rsidTr="005F3783">
        <w:trPr>
          <w:trHeight w:val="526"/>
        </w:trPr>
        <w:tc>
          <w:tcPr>
            <w:tcW w:w="8647" w:type="dxa"/>
          </w:tcPr>
          <w:p w14:paraId="1B4B875C" w14:textId="77777777" w:rsidR="00C62588" w:rsidRPr="00DA3F73" w:rsidRDefault="00C62588" w:rsidP="00C62588">
            <w:pPr>
              <w:pStyle w:val="ListParagraph"/>
              <w:numPr>
                <w:ilvl w:val="0"/>
                <w:numId w:val="17"/>
              </w:numPr>
              <w:autoSpaceDE w:val="0"/>
              <w:autoSpaceDN w:val="0"/>
              <w:adjustRightInd w:val="0"/>
              <w:jc w:val="both"/>
              <w:rPr>
                <w:rFonts w:cs="Times New Roman"/>
                <w:sz w:val="22"/>
              </w:rPr>
            </w:pPr>
            <w:r w:rsidRPr="00DA3F73">
              <w:rPr>
                <w:rFonts w:cs="Times New Roman"/>
                <w:sz w:val="22"/>
              </w:rPr>
              <w:t>Konstatējot, problēmu ar pedagogu iesaisti un noslodzi 8.3.4. SAM projektā un 8.3.2.2. pasākuma projektā, kas kā kavējošs nosacījums tika identificēts tikai projektu īstenošanas posmā, tika ierosināti atbilstoši grozījumi Ministru kabineta noteikumos par konkrētā SAM ieviešanu</w:t>
            </w:r>
            <w:r w:rsidRPr="00DA3F73">
              <w:rPr>
                <w:rStyle w:val="FootnoteReference"/>
                <w:rFonts w:cs="Times New Roman"/>
                <w:sz w:val="22"/>
              </w:rPr>
              <w:footnoteReference w:id="5"/>
            </w:r>
            <w:r w:rsidRPr="00DA3F73">
              <w:rPr>
                <w:rFonts w:cs="Times New Roman"/>
                <w:sz w:val="22"/>
              </w:rPr>
              <w:t xml:space="preserve">. </w:t>
            </w:r>
          </w:p>
        </w:tc>
        <w:tc>
          <w:tcPr>
            <w:tcW w:w="5529" w:type="dxa"/>
          </w:tcPr>
          <w:p w14:paraId="4B84D2DC" w14:textId="77777777" w:rsidR="00C62588" w:rsidRPr="00DA3F73" w:rsidRDefault="00C62588" w:rsidP="00C62588">
            <w:pPr>
              <w:jc w:val="both"/>
              <w:rPr>
                <w:rFonts w:cs="Times New Roman"/>
                <w:sz w:val="22"/>
              </w:rPr>
            </w:pPr>
            <w:r w:rsidRPr="00DA3F73">
              <w:rPr>
                <w:rFonts w:cs="Times New Roman"/>
                <w:sz w:val="22"/>
              </w:rPr>
              <w:t xml:space="preserve">AI veic nepieciešamās darbības ES fondu investīciju projektu ieviešanas paātrināšanai. </w:t>
            </w:r>
          </w:p>
          <w:p w14:paraId="419A1F35" w14:textId="77777777" w:rsidR="00C62588" w:rsidRPr="00DA3F73" w:rsidRDefault="00C62588" w:rsidP="00C62588">
            <w:pPr>
              <w:rPr>
                <w:rFonts w:cs="Times New Roman"/>
                <w:b/>
                <w:sz w:val="22"/>
                <w:u w:val="single"/>
              </w:rPr>
            </w:pPr>
            <w:r w:rsidRPr="00DA3F73">
              <w:rPr>
                <w:rFonts w:cs="Times New Roman"/>
                <w:sz w:val="22"/>
              </w:rPr>
              <w:t>VI iesaiste šobrīd nav nepieciešama.</w:t>
            </w:r>
          </w:p>
        </w:tc>
      </w:tr>
      <w:tr w:rsidR="00C62588" w:rsidRPr="00DA3F73" w14:paraId="1504892E" w14:textId="77777777" w:rsidTr="005F3783">
        <w:trPr>
          <w:trHeight w:val="526"/>
        </w:trPr>
        <w:tc>
          <w:tcPr>
            <w:tcW w:w="8647" w:type="dxa"/>
          </w:tcPr>
          <w:p w14:paraId="747756F2"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8.3.6.2. pasākuma “Izglītības kvalitātes monitoringa sistēmas izveide” ieviešanai š.g. 22. augustā apstiprināti Ministru kabineta noteikumi (22.08.2017 Nr.487), uzsākts darbs pie atlases dokumentu izstrādes un saskaņošanas. Šobrīd nav konstatēti nosacījumi, kas varētu kavēt projekta iesnieguma sagatavošanu vai tā īstenošanu pēc apstiprināšanas.</w:t>
            </w:r>
          </w:p>
        </w:tc>
        <w:tc>
          <w:tcPr>
            <w:tcW w:w="5529" w:type="dxa"/>
          </w:tcPr>
          <w:p w14:paraId="03172106" w14:textId="77777777" w:rsidR="00C62588" w:rsidRPr="00DA3F73" w:rsidRDefault="00C62588" w:rsidP="00C62588">
            <w:pPr>
              <w:jc w:val="both"/>
              <w:rPr>
                <w:rFonts w:cs="Times New Roman"/>
                <w:sz w:val="22"/>
              </w:rPr>
            </w:pPr>
            <w:r w:rsidRPr="00DA3F73">
              <w:rPr>
                <w:rFonts w:cs="Times New Roman"/>
                <w:sz w:val="22"/>
              </w:rPr>
              <w:t xml:space="preserve">AI veic nepieciešamās darbības ES fondu investīciju projektu ieviešanas paātrināšanai. </w:t>
            </w:r>
          </w:p>
          <w:p w14:paraId="295AA1F9" w14:textId="77777777" w:rsidR="00C62588" w:rsidRPr="00DA3F73" w:rsidRDefault="00C62588" w:rsidP="00C62588">
            <w:pPr>
              <w:rPr>
                <w:rFonts w:cs="Times New Roman"/>
                <w:b/>
                <w:sz w:val="22"/>
                <w:u w:val="single"/>
              </w:rPr>
            </w:pPr>
            <w:r w:rsidRPr="00DA3F73">
              <w:rPr>
                <w:rFonts w:cs="Times New Roman"/>
                <w:sz w:val="22"/>
              </w:rPr>
              <w:t>VI iesaiste šobrīd nav nepieciešama.</w:t>
            </w:r>
          </w:p>
        </w:tc>
      </w:tr>
      <w:tr w:rsidR="00C62588" w:rsidRPr="00DA3F73" w14:paraId="6636EB01" w14:textId="77777777" w:rsidTr="005F3783">
        <w:trPr>
          <w:trHeight w:val="526"/>
        </w:trPr>
        <w:tc>
          <w:tcPr>
            <w:tcW w:w="8647" w:type="dxa"/>
          </w:tcPr>
          <w:p w14:paraId="6A0F6B45" w14:textId="77777777" w:rsidR="00C62588" w:rsidRPr="00DA3F73" w:rsidRDefault="00C62588" w:rsidP="00C62588">
            <w:pPr>
              <w:pStyle w:val="ListParagraph"/>
              <w:numPr>
                <w:ilvl w:val="0"/>
                <w:numId w:val="17"/>
              </w:numPr>
              <w:autoSpaceDE w:val="0"/>
              <w:autoSpaceDN w:val="0"/>
              <w:adjustRightInd w:val="0"/>
              <w:jc w:val="both"/>
              <w:rPr>
                <w:rFonts w:cs="Times New Roman"/>
                <w:sz w:val="22"/>
              </w:rPr>
            </w:pPr>
            <w:r w:rsidRPr="00DA3F73">
              <w:rPr>
                <w:rFonts w:cs="Times New Roman"/>
                <w:sz w:val="22"/>
              </w:rPr>
              <w:lastRenderedPageBreak/>
              <w:t xml:space="preserve">Ievērojot, ka IZM pārziņā vēl tiek izstrādāti ieviešanas nosacījumu piecu SAM vai to pasākumu ieviešanai, IZM rosina izvērtēt iespējas optimizēt projektu iesniegumu atlases nolikumu izstrādes un saskaņošanas laiku. Līdzšinējā pieredze par IZM atbildībā esošajiem SAM liecina, ka projektu iesniegumu atlases nolikuma saskaņošanai lielākoties nepieciešams apmēram mēnesis pēc tā pirmreizējās saņemšanas saskaņošanai, savukārt, pirmreizējai saskaņošanai projektu iesniegumu atlases nolikums tiek iesniegts trīs līdz četru nedēļu laikā pēc tam, kad MK noteikumi par SAM vai to pasākumu ieviešanu stājušies spēkā (tātad projektu iesniegumu atlase tiek izsludināta apmēram pusotra līdz divu mēnešu laikā no MK noteikumu par SAM vai to pasākumu ieviešanu spēkā stāšanās; piemēram, 1.1.1.5. pasākums – MK noteikumi izskatīti Ministru kabinetā š.g. 6. jūnijā, stājušies spēkā – š.g. 29. jūnijā, 1. atlases kārta izsludināta š.g. 29.augustā). Gadījumos, kad projektu iesniegumu vērtēšanas kritēriji ir apstiprināti līdz Ministru kabineta noteikumu par SAM vai tā pasākuma ieviešanu iekļaušanai izskatīšanai Ministru kabineta sēdē, rosinām izvērtēt iespējas projektu iesniegumu atlases nolikuma izstrādi uzsākt negaidot Ministru kabineta noteikumu spēkā stāšanās dienu, lai tādejādi optimizētu laiku projektu iesniegumu atlases nolikuma izstrādei un saskaņošanai. </w:t>
            </w:r>
          </w:p>
        </w:tc>
        <w:tc>
          <w:tcPr>
            <w:tcW w:w="5529" w:type="dxa"/>
          </w:tcPr>
          <w:p w14:paraId="6C9333CB" w14:textId="3CA7AAA7" w:rsidR="006B2060" w:rsidRPr="00DA3F73" w:rsidRDefault="006B2060" w:rsidP="001E29FA">
            <w:pPr>
              <w:jc w:val="both"/>
              <w:rPr>
                <w:rFonts w:cs="Times New Roman"/>
                <w:sz w:val="22"/>
              </w:rPr>
            </w:pPr>
            <w:r w:rsidRPr="00DA3F73">
              <w:rPr>
                <w:rFonts w:cs="Times New Roman"/>
                <w:sz w:val="22"/>
              </w:rPr>
              <w:t xml:space="preserve">CFLA apliecina, ka atlases nolikuma izstrādi un saskaņošanu veic iespējami īsākos termiņos. Gadījumos, kad vērtēšanas kritēriji ir savlaicīgi apstiprināti UK, </w:t>
            </w:r>
            <w:r w:rsidRPr="00DA3F73">
              <w:rPr>
                <w:rFonts w:cs="Times New Roman"/>
                <w:bCs/>
                <w:sz w:val="22"/>
              </w:rPr>
              <w:t xml:space="preserve">darbs pie atlases nolikuma izstrādes tiek uzsākts, negaidot MK noteikumu spēkā stāšanās dienu, tomēr </w:t>
            </w:r>
            <w:r w:rsidR="002F5D52">
              <w:rPr>
                <w:rFonts w:cs="Times New Roman"/>
                <w:bCs/>
                <w:sz w:val="22"/>
              </w:rPr>
              <w:t>jā</w:t>
            </w:r>
            <w:r w:rsidRPr="00DA3F73">
              <w:rPr>
                <w:rFonts w:cs="Times New Roman"/>
                <w:bCs/>
                <w:sz w:val="22"/>
              </w:rPr>
              <w:t>uzsver, ka atlases nolikums un tā pielikumi lielā mērā tiek balstīti uz vērtēšanas kritērijos un to piemērošanas metodikā sniegtās informācijas, līdz ar to nav iespējams pabeigt dokumentu izstrādi un uzsākt to saskaņošanu pirms kritēriju apstiprināšanas UK.</w:t>
            </w:r>
            <w:r w:rsidRPr="00DA3F73">
              <w:rPr>
                <w:rFonts w:cs="Times New Roman"/>
                <w:sz w:val="22"/>
              </w:rPr>
              <w:t xml:space="preserve"> Aicinām IZM pēc vērtēšanas kritēriju apstiprināšanas UK iespējami īsā termiņā atsūtīt precizētu kritēriju piemērošanas metodiku, kā arī ievērot saskaņošanas procesā norādītos termiņus komentāru un priekšlikumu sniegšanai.</w:t>
            </w:r>
          </w:p>
        </w:tc>
      </w:tr>
      <w:tr w:rsidR="00C62588" w:rsidRPr="00DA3F73" w14:paraId="760406BE" w14:textId="77777777" w:rsidTr="005F3783">
        <w:trPr>
          <w:trHeight w:val="526"/>
        </w:trPr>
        <w:tc>
          <w:tcPr>
            <w:tcW w:w="8647" w:type="dxa"/>
            <w:tcBorders>
              <w:bottom w:val="single" w:sz="4" w:space="0" w:color="auto"/>
            </w:tcBorders>
          </w:tcPr>
          <w:p w14:paraId="63E273BB"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Lai paātrinātu Eiropas Savienības struktūrfondu ieviešanu, aicinām Vadošo iestādi iespējami ātri izskatīt jautājumu par iespējām izstrādāt vienotas (horizontālas) vienas vienības izmaksu metodikas (piemēram, tādām izmaksu pozīcijām kā iekšzemes komandējumu un darba braucienu izmaksas (dienas) un transporta izmaksas (km)).</w:t>
            </w:r>
          </w:p>
        </w:tc>
        <w:tc>
          <w:tcPr>
            <w:tcW w:w="5529" w:type="dxa"/>
            <w:tcBorders>
              <w:bottom w:val="single" w:sz="4" w:space="0" w:color="auto"/>
            </w:tcBorders>
          </w:tcPr>
          <w:p w14:paraId="53C79488" w14:textId="5966A779" w:rsidR="00BD3A0E" w:rsidRPr="00DA3F73" w:rsidRDefault="00D3399E" w:rsidP="00126ACA">
            <w:pPr>
              <w:jc w:val="both"/>
              <w:rPr>
                <w:rFonts w:cs="Times New Roman"/>
                <w:sz w:val="22"/>
              </w:rPr>
            </w:pPr>
            <w:r w:rsidRPr="00DA3F73">
              <w:rPr>
                <w:rFonts w:cs="Times New Roman"/>
                <w:sz w:val="22"/>
              </w:rPr>
              <w:t xml:space="preserve">Šobrīd </w:t>
            </w:r>
            <w:r w:rsidR="00BD3A0E" w:rsidRPr="00DA3F73">
              <w:rPr>
                <w:rFonts w:cs="Times New Roman"/>
                <w:sz w:val="22"/>
              </w:rPr>
              <w:t>VI sadarbībā ar CFLA apkopo dažādu izmaksu pozīciju datus</w:t>
            </w:r>
            <w:r w:rsidRPr="00DA3F73">
              <w:rPr>
                <w:rFonts w:cs="Times New Roman"/>
                <w:sz w:val="22"/>
              </w:rPr>
              <w:t xml:space="preserve">. </w:t>
            </w:r>
            <w:r w:rsidR="00BD3A0E" w:rsidRPr="00DA3F73">
              <w:rPr>
                <w:rFonts w:cs="Times New Roman"/>
                <w:sz w:val="22"/>
              </w:rPr>
              <w:t>Ja indikatīvo datu aprēķinu rezultātā aprēķinātās likmes būs reālas un izmantojamas, ta</w:t>
            </w:r>
            <w:r w:rsidR="00126ACA" w:rsidRPr="00DA3F73">
              <w:rPr>
                <w:rFonts w:cs="Times New Roman"/>
                <w:sz w:val="22"/>
              </w:rPr>
              <w:t>d par konkrēto izmaksu pozīciju</w:t>
            </w:r>
            <w:r w:rsidR="00BD3A0E" w:rsidRPr="00DA3F73">
              <w:rPr>
                <w:rFonts w:cs="Times New Roman"/>
                <w:sz w:val="22"/>
              </w:rPr>
              <w:t xml:space="preserve"> tiks lemts izstrādāt vienkāršoto izmaksu metodiku. </w:t>
            </w:r>
          </w:p>
          <w:p w14:paraId="017EBC22" w14:textId="2D9E4EA6" w:rsidR="00292BFB" w:rsidRPr="00DA3F73" w:rsidRDefault="00292BFB">
            <w:pPr>
              <w:jc w:val="both"/>
              <w:rPr>
                <w:rFonts w:cs="Times New Roman"/>
                <w:sz w:val="22"/>
              </w:rPr>
            </w:pPr>
            <w:r w:rsidRPr="00DA3F73">
              <w:rPr>
                <w:rFonts w:cs="Times New Roman"/>
                <w:sz w:val="22"/>
              </w:rPr>
              <w:t xml:space="preserve">AI ir </w:t>
            </w:r>
            <w:r w:rsidR="00126ACA" w:rsidRPr="00DA3F73">
              <w:rPr>
                <w:rFonts w:cs="Times New Roman"/>
                <w:sz w:val="22"/>
              </w:rPr>
              <w:t>aicinātas</w:t>
            </w:r>
            <w:r w:rsidRPr="00DA3F73">
              <w:rPr>
                <w:rFonts w:cs="Times New Roman"/>
                <w:sz w:val="22"/>
              </w:rPr>
              <w:t xml:space="preserve"> izvērtēt iespējas izstrādāt kādu no </w:t>
            </w:r>
            <w:r w:rsidR="00126ACA" w:rsidRPr="00DA3F73">
              <w:rPr>
                <w:rFonts w:cs="Times New Roman"/>
                <w:sz w:val="22"/>
              </w:rPr>
              <w:t>vienkāršoto</w:t>
            </w:r>
            <w:r w:rsidRPr="00DA3F73">
              <w:rPr>
                <w:rFonts w:cs="Times New Roman"/>
                <w:sz w:val="22"/>
              </w:rPr>
              <w:t xml:space="preserve"> izmaksu metodikām</w:t>
            </w:r>
            <w:r w:rsidR="00126ACA" w:rsidRPr="00DA3F73">
              <w:rPr>
                <w:rFonts w:cs="Times New Roman"/>
                <w:sz w:val="22"/>
              </w:rPr>
              <w:t xml:space="preserve">, lai </w:t>
            </w:r>
            <w:r w:rsidR="00F048AC">
              <w:rPr>
                <w:rFonts w:cs="Times New Roman"/>
                <w:sz w:val="22"/>
              </w:rPr>
              <w:t>intensificētu finansējuma izmantošanu</w:t>
            </w:r>
            <w:r w:rsidR="00F048AC" w:rsidRPr="00DA3F73">
              <w:rPr>
                <w:rFonts w:cs="Times New Roman"/>
                <w:sz w:val="22"/>
              </w:rPr>
              <w:t xml:space="preserve"> </w:t>
            </w:r>
            <w:r w:rsidR="00126ACA" w:rsidRPr="00DA3F73">
              <w:rPr>
                <w:rFonts w:cs="Times New Roman"/>
                <w:sz w:val="22"/>
              </w:rPr>
              <w:t>savā atbildībā eso</w:t>
            </w:r>
            <w:r w:rsidR="00CE2880" w:rsidRPr="00DA3F73">
              <w:rPr>
                <w:rFonts w:cs="Times New Roman"/>
                <w:sz w:val="22"/>
              </w:rPr>
              <w:t>š</w:t>
            </w:r>
            <w:r w:rsidR="00F048AC">
              <w:rPr>
                <w:rFonts w:cs="Times New Roman"/>
                <w:sz w:val="22"/>
              </w:rPr>
              <w:t>aj</w:t>
            </w:r>
            <w:r w:rsidR="00CE2880" w:rsidRPr="00DA3F73">
              <w:rPr>
                <w:rFonts w:cs="Times New Roman"/>
                <w:sz w:val="22"/>
              </w:rPr>
              <w:t xml:space="preserve">os SAM. </w:t>
            </w:r>
          </w:p>
        </w:tc>
      </w:tr>
      <w:tr w:rsidR="00C62588" w:rsidRPr="00DA3F73" w14:paraId="391882CC" w14:textId="77777777" w:rsidTr="005F3783">
        <w:trPr>
          <w:trHeight w:val="328"/>
        </w:trPr>
        <w:tc>
          <w:tcPr>
            <w:tcW w:w="14176" w:type="dxa"/>
            <w:gridSpan w:val="2"/>
            <w:shd w:val="clear" w:color="auto" w:fill="EAF4D7" w:themeFill="accent1" w:themeFillTint="33"/>
          </w:tcPr>
          <w:p w14:paraId="13838F2E" w14:textId="77777777" w:rsidR="00C62588" w:rsidRPr="00DA3F73" w:rsidRDefault="00C62588" w:rsidP="00C62588">
            <w:pPr>
              <w:rPr>
                <w:rFonts w:cs="Times New Roman"/>
                <w:b/>
                <w:sz w:val="22"/>
                <w:u w:val="single"/>
              </w:rPr>
            </w:pPr>
            <w:r w:rsidRPr="00DA3F73">
              <w:rPr>
                <w:rFonts w:cs="Times New Roman"/>
                <w:b/>
                <w:sz w:val="22"/>
                <w:u w:val="single"/>
              </w:rPr>
              <w:t>Labklājības ministrija</w:t>
            </w:r>
          </w:p>
        </w:tc>
      </w:tr>
      <w:tr w:rsidR="00C62588" w:rsidRPr="00DA3F73" w14:paraId="4B7534D0" w14:textId="77777777" w:rsidTr="005F3783">
        <w:tc>
          <w:tcPr>
            <w:tcW w:w="8647" w:type="dxa"/>
          </w:tcPr>
          <w:p w14:paraId="7C5E9097"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lastRenderedPageBreak/>
              <w:t xml:space="preserve">Informē, ka regulāri tiek pārskatīti SAM īstenošanas nosacījumi, veicot atbilstošus grozījumus SAM MKN. </w:t>
            </w:r>
            <w:r w:rsidRPr="00DA3F73">
              <w:rPr>
                <w:rFonts w:cs="Times New Roman"/>
                <w:b/>
                <w:sz w:val="22"/>
              </w:rPr>
              <w:t>Šobrīd saskaņošanā pēc izsludināšanas VSS ir grozījumi 9.1.4.2.</w:t>
            </w:r>
            <w:r w:rsidRPr="00DA3F73">
              <w:rPr>
                <w:rStyle w:val="FootnoteReference"/>
                <w:rFonts w:cs="Times New Roman"/>
                <w:b/>
                <w:sz w:val="22"/>
              </w:rPr>
              <w:footnoteReference w:id="6"/>
            </w:r>
            <w:r w:rsidRPr="00DA3F73">
              <w:rPr>
                <w:rFonts w:cs="Times New Roman"/>
                <w:b/>
                <w:sz w:val="22"/>
              </w:rPr>
              <w:t>, 9.2.2.1.</w:t>
            </w:r>
            <w:r w:rsidRPr="00DA3F73">
              <w:rPr>
                <w:rStyle w:val="FootnoteReference"/>
                <w:rFonts w:cs="Times New Roman"/>
                <w:b/>
                <w:sz w:val="22"/>
              </w:rPr>
              <w:footnoteReference w:id="7"/>
            </w:r>
            <w:r w:rsidRPr="00DA3F73">
              <w:rPr>
                <w:rFonts w:cs="Times New Roman"/>
                <w:b/>
                <w:sz w:val="22"/>
              </w:rPr>
              <w:t xml:space="preserve"> un 9.3.1.2.</w:t>
            </w:r>
            <w:r w:rsidRPr="00DA3F73">
              <w:rPr>
                <w:rStyle w:val="FootnoteReference"/>
                <w:rFonts w:cs="Times New Roman"/>
                <w:b/>
                <w:sz w:val="22"/>
              </w:rPr>
              <w:footnoteReference w:id="8"/>
            </w:r>
            <w:r w:rsidRPr="00DA3F73">
              <w:rPr>
                <w:rFonts w:cs="Times New Roman"/>
                <w:sz w:val="22"/>
              </w:rPr>
              <w:t>pasākuma ieviešanas nosacījumos.</w:t>
            </w:r>
          </w:p>
        </w:tc>
        <w:tc>
          <w:tcPr>
            <w:tcW w:w="5529" w:type="dxa"/>
          </w:tcPr>
          <w:p w14:paraId="27925CE8" w14:textId="77777777" w:rsidR="00C62588" w:rsidRPr="00DA3F73" w:rsidRDefault="00C62588" w:rsidP="00C62588">
            <w:pPr>
              <w:jc w:val="both"/>
              <w:rPr>
                <w:rFonts w:cs="Times New Roman"/>
                <w:sz w:val="22"/>
              </w:rPr>
            </w:pPr>
            <w:r w:rsidRPr="00DA3F73">
              <w:rPr>
                <w:rFonts w:cs="Times New Roman"/>
                <w:sz w:val="22"/>
              </w:rPr>
              <w:t xml:space="preserve">AI veic nepieciešamās darbības ES fondu investīciju projektu ieviešanas paātrināšanai. </w:t>
            </w:r>
          </w:p>
          <w:p w14:paraId="3502E76E" w14:textId="12734A46" w:rsidR="00C62588" w:rsidRPr="00DA3F73" w:rsidRDefault="00C62588" w:rsidP="00C62588">
            <w:pPr>
              <w:rPr>
                <w:rFonts w:cs="Times New Roman"/>
                <w:sz w:val="22"/>
              </w:rPr>
            </w:pPr>
          </w:p>
        </w:tc>
      </w:tr>
      <w:tr w:rsidR="00C62588" w:rsidRPr="00DA3F73" w14:paraId="2CEBADC3" w14:textId="77777777" w:rsidTr="005F3783">
        <w:tc>
          <w:tcPr>
            <w:tcW w:w="8647" w:type="dxa"/>
          </w:tcPr>
          <w:p w14:paraId="6A77DED6"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 xml:space="preserve">Apzinot finansējuma saņēmēju viedokli un analizējot atbalsta ieviešanas gaitu, </w:t>
            </w:r>
            <w:r w:rsidRPr="00DA3F73">
              <w:rPr>
                <w:rFonts w:cs="Times New Roman"/>
                <w:b/>
                <w:sz w:val="22"/>
              </w:rPr>
              <w:t>LM tuvākajā laikā plāno virzīt izmaiņas 7.3.2.SAM</w:t>
            </w:r>
            <w:r w:rsidRPr="00DA3F73">
              <w:rPr>
                <w:rStyle w:val="FootnoteReference"/>
                <w:rFonts w:cs="Times New Roman"/>
                <w:b/>
                <w:sz w:val="22"/>
              </w:rPr>
              <w:footnoteReference w:id="9"/>
            </w:r>
            <w:r w:rsidRPr="00DA3F73">
              <w:rPr>
                <w:rFonts w:cs="Times New Roman"/>
                <w:b/>
                <w:sz w:val="22"/>
              </w:rPr>
              <w:t>, 9.1.1.1.</w:t>
            </w:r>
            <w:r w:rsidRPr="00DA3F73">
              <w:rPr>
                <w:rStyle w:val="FootnoteReference"/>
                <w:rFonts w:cs="Times New Roman"/>
                <w:b/>
                <w:sz w:val="22"/>
              </w:rPr>
              <w:footnoteReference w:id="10"/>
            </w:r>
            <w:r w:rsidRPr="00DA3F73">
              <w:rPr>
                <w:rFonts w:cs="Times New Roman"/>
                <w:b/>
                <w:sz w:val="22"/>
              </w:rPr>
              <w:t>, 9.1.1.3.</w:t>
            </w:r>
            <w:r w:rsidRPr="00DA3F73">
              <w:rPr>
                <w:rStyle w:val="FootnoteReference"/>
                <w:rFonts w:cs="Times New Roman"/>
                <w:b/>
                <w:sz w:val="22"/>
              </w:rPr>
              <w:footnoteReference w:id="11"/>
            </w:r>
            <w:r w:rsidRPr="00DA3F73">
              <w:rPr>
                <w:rFonts w:cs="Times New Roman"/>
                <w:b/>
                <w:sz w:val="22"/>
              </w:rPr>
              <w:t>, 9.1.4.1.</w:t>
            </w:r>
            <w:r w:rsidRPr="00DA3F73">
              <w:rPr>
                <w:rStyle w:val="FootnoteReference"/>
                <w:rFonts w:cs="Times New Roman"/>
                <w:b/>
                <w:sz w:val="22"/>
              </w:rPr>
              <w:footnoteReference w:id="12"/>
            </w:r>
            <w:r w:rsidRPr="00DA3F73">
              <w:rPr>
                <w:rFonts w:cs="Times New Roman"/>
                <w:b/>
                <w:sz w:val="22"/>
              </w:rPr>
              <w:t>, 9.2.1.1.</w:t>
            </w:r>
            <w:r w:rsidRPr="00DA3F73">
              <w:rPr>
                <w:rStyle w:val="FootnoteReference"/>
                <w:rFonts w:cs="Times New Roman"/>
                <w:b/>
                <w:sz w:val="22"/>
              </w:rPr>
              <w:footnoteReference w:id="13"/>
            </w:r>
            <w:r w:rsidRPr="00DA3F73">
              <w:rPr>
                <w:rFonts w:cs="Times New Roman"/>
                <w:b/>
                <w:sz w:val="22"/>
              </w:rPr>
              <w:t xml:space="preserve"> un 9.3.1.1.</w:t>
            </w:r>
            <w:r w:rsidRPr="00DA3F73">
              <w:rPr>
                <w:rStyle w:val="FootnoteReference"/>
                <w:rFonts w:cs="Times New Roman"/>
                <w:b/>
                <w:sz w:val="22"/>
              </w:rPr>
              <w:footnoteReference w:id="14"/>
            </w:r>
            <w:r w:rsidRPr="00DA3F73">
              <w:rPr>
                <w:rFonts w:cs="Times New Roman"/>
                <w:b/>
                <w:sz w:val="22"/>
              </w:rPr>
              <w:t xml:space="preserve"> </w:t>
            </w:r>
            <w:r w:rsidRPr="00DA3F73">
              <w:rPr>
                <w:rFonts w:cs="Times New Roman"/>
                <w:sz w:val="22"/>
              </w:rPr>
              <w:t>pasākuma MK noteikumos. LM pārziņā esošo SAM ietvaros ir apstiprināti visi projektu iesniegumu atlases kritēriji. Gadījumā, ja tiks atbalstīta jaunā 9.2.2.3.</w:t>
            </w:r>
            <w:r w:rsidRPr="00DA3F73">
              <w:rPr>
                <w:rStyle w:val="FootnoteReference"/>
                <w:rFonts w:cs="Times New Roman"/>
                <w:sz w:val="22"/>
              </w:rPr>
              <w:footnoteReference w:id="15"/>
            </w:r>
            <w:r w:rsidRPr="00DA3F73">
              <w:rPr>
                <w:rFonts w:cs="Times New Roman"/>
                <w:sz w:val="22"/>
              </w:rPr>
              <w:t>pasākuma izveide, LM projektu iesniegumu vērtēšanas kritēriju izstrādē ņems vērā nepieciešamību izstrādāt tādas prasības, kas neradītu kavēšanos projektu īstenošanā.</w:t>
            </w:r>
          </w:p>
        </w:tc>
        <w:tc>
          <w:tcPr>
            <w:tcW w:w="5529" w:type="dxa"/>
          </w:tcPr>
          <w:p w14:paraId="5F5C8729" w14:textId="77777777" w:rsidR="00C62588" w:rsidRPr="00DA3F73" w:rsidRDefault="00C62588" w:rsidP="00C62588">
            <w:pPr>
              <w:jc w:val="both"/>
              <w:rPr>
                <w:rFonts w:cs="Times New Roman"/>
                <w:sz w:val="22"/>
              </w:rPr>
            </w:pPr>
            <w:r w:rsidRPr="00DA3F73">
              <w:rPr>
                <w:rFonts w:cs="Times New Roman"/>
                <w:sz w:val="22"/>
              </w:rPr>
              <w:t xml:space="preserve">AI veic nepieciešamās darbības ES fondu investīciju projektu ieviešanas paātrināšanai. </w:t>
            </w:r>
          </w:p>
          <w:p w14:paraId="7BBA1605" w14:textId="77777777" w:rsidR="00C62588" w:rsidRPr="00DA3F73" w:rsidRDefault="00C62588" w:rsidP="00C62588">
            <w:pPr>
              <w:rPr>
                <w:rFonts w:cs="Times New Roman"/>
                <w:sz w:val="22"/>
              </w:rPr>
            </w:pPr>
            <w:r w:rsidRPr="00DA3F73">
              <w:rPr>
                <w:rFonts w:cs="Times New Roman"/>
                <w:sz w:val="22"/>
              </w:rPr>
              <w:t>VI iesaiste šobrīd nav nepieciešama.</w:t>
            </w:r>
          </w:p>
        </w:tc>
      </w:tr>
      <w:tr w:rsidR="00C62588" w:rsidRPr="00DA3F73" w14:paraId="49A0851D" w14:textId="77777777" w:rsidTr="005F3783">
        <w:tc>
          <w:tcPr>
            <w:tcW w:w="8647" w:type="dxa"/>
          </w:tcPr>
          <w:p w14:paraId="6875D3B3"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 xml:space="preserve">Vērš uzmanību, ka, </w:t>
            </w:r>
            <w:r w:rsidRPr="00DA3F73">
              <w:rPr>
                <w:rFonts w:cs="Times New Roman"/>
                <w:b/>
                <w:sz w:val="22"/>
              </w:rPr>
              <w:t>iespējams, tuvākajā laikā tā varētu lūgt vadošās iestādes iesaisti jautājumā par integrēto teritoriju investīciju finansējumu 9.3.1.1.pasākumā</w:t>
            </w:r>
            <w:r w:rsidRPr="00DA3F73">
              <w:rPr>
                <w:rFonts w:cs="Times New Roman"/>
                <w:sz w:val="22"/>
              </w:rPr>
              <w:t xml:space="preserve">, ja pēc tehniskajām sanāksmēm (š.g. septembrī) par reģionālo </w:t>
            </w:r>
            <w:proofErr w:type="spellStart"/>
            <w:r w:rsidRPr="00DA3F73">
              <w:rPr>
                <w:rFonts w:cs="Times New Roman"/>
                <w:sz w:val="22"/>
              </w:rPr>
              <w:t>deinstitucionalizācijas</w:t>
            </w:r>
            <w:proofErr w:type="spellEnd"/>
            <w:r w:rsidRPr="00DA3F73">
              <w:rPr>
                <w:rFonts w:cs="Times New Roman"/>
                <w:sz w:val="22"/>
              </w:rPr>
              <w:t xml:space="preserve"> plānu izstrādi 9.2.2.1.pasākuma ietvaros sarunās ar lielajām pilsētām tiks identificēti kādi jautājumi/problēmas.</w:t>
            </w:r>
          </w:p>
        </w:tc>
        <w:tc>
          <w:tcPr>
            <w:tcW w:w="5529" w:type="dxa"/>
          </w:tcPr>
          <w:p w14:paraId="4E37B17A" w14:textId="10A4FA87" w:rsidR="00C62588" w:rsidRPr="00DA3F73" w:rsidRDefault="00F048AC" w:rsidP="0038032F">
            <w:pPr>
              <w:jc w:val="both"/>
              <w:rPr>
                <w:rFonts w:cs="Times New Roman"/>
                <w:sz w:val="22"/>
              </w:rPr>
            </w:pPr>
            <w:r>
              <w:rPr>
                <w:rFonts w:cs="Times New Roman"/>
                <w:sz w:val="22"/>
              </w:rPr>
              <w:t>VI</w:t>
            </w:r>
            <w:r w:rsidRPr="00DA3F73">
              <w:rPr>
                <w:rFonts w:cs="Times New Roman"/>
                <w:sz w:val="22"/>
              </w:rPr>
              <w:t xml:space="preserve"> </w:t>
            </w:r>
            <w:r w:rsidR="00C62588" w:rsidRPr="00DA3F73">
              <w:rPr>
                <w:rFonts w:cs="Times New Roman"/>
                <w:sz w:val="22"/>
              </w:rPr>
              <w:t>ir gatava</w:t>
            </w:r>
            <w:r>
              <w:rPr>
                <w:rFonts w:cs="Times New Roman"/>
                <w:sz w:val="22"/>
              </w:rPr>
              <w:t xml:space="preserve"> arī turpmāk</w:t>
            </w:r>
            <w:r w:rsidR="00C62588" w:rsidRPr="00DA3F73">
              <w:rPr>
                <w:rFonts w:cs="Times New Roman"/>
                <w:sz w:val="22"/>
              </w:rPr>
              <w:t xml:space="preserve"> sniegt visu nepieciešamo atbalstu konsultācijās, ja būs nepieciešama šāda vajadzība</w:t>
            </w:r>
            <w:r w:rsidR="00817638">
              <w:rPr>
                <w:rFonts w:cs="Times New Roman"/>
                <w:sz w:val="22"/>
              </w:rPr>
              <w:t>.</w:t>
            </w:r>
          </w:p>
        </w:tc>
      </w:tr>
      <w:tr w:rsidR="00C62588" w:rsidRPr="00DA3F73" w14:paraId="0A0B4B08" w14:textId="77777777" w:rsidTr="005F3783">
        <w:trPr>
          <w:trHeight w:val="328"/>
        </w:trPr>
        <w:tc>
          <w:tcPr>
            <w:tcW w:w="14176" w:type="dxa"/>
            <w:gridSpan w:val="2"/>
            <w:shd w:val="clear" w:color="auto" w:fill="EAF4D7" w:themeFill="accent1" w:themeFillTint="33"/>
          </w:tcPr>
          <w:p w14:paraId="2E1F83AD" w14:textId="77777777" w:rsidR="00C62588" w:rsidRPr="00DA3F73" w:rsidRDefault="00C62588" w:rsidP="00C62588">
            <w:pPr>
              <w:rPr>
                <w:rFonts w:cs="Times New Roman"/>
                <w:b/>
                <w:sz w:val="22"/>
                <w:u w:val="single"/>
              </w:rPr>
            </w:pPr>
            <w:r w:rsidRPr="00DA3F73">
              <w:rPr>
                <w:rFonts w:cs="Times New Roman"/>
                <w:b/>
                <w:sz w:val="22"/>
                <w:u w:val="single"/>
              </w:rPr>
              <w:t>Valsts kanceleja</w:t>
            </w:r>
          </w:p>
        </w:tc>
      </w:tr>
      <w:tr w:rsidR="00C62588" w:rsidRPr="00DA3F73" w14:paraId="74D7DD3C" w14:textId="77777777" w:rsidTr="005F3783">
        <w:tc>
          <w:tcPr>
            <w:tcW w:w="8647" w:type="dxa"/>
          </w:tcPr>
          <w:p w14:paraId="6E4A3ACF"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Nav nepieciešams un netiks pārskatītas prasības Ministru kabineta noteikumos par SAM īstenošanu, jo nav identificētas konkrētas noteikumu normas, kuras tiešā veidā ietekmē vai veicina investīciju plūsmas progresa kavēšanos projektu ieviešanas fāzē.</w:t>
            </w:r>
          </w:p>
        </w:tc>
        <w:tc>
          <w:tcPr>
            <w:tcW w:w="5529" w:type="dxa"/>
          </w:tcPr>
          <w:p w14:paraId="2C6D8D8D" w14:textId="77777777" w:rsidR="00C62588" w:rsidRPr="00DA3F73" w:rsidRDefault="00C62588" w:rsidP="00C62588">
            <w:pPr>
              <w:jc w:val="both"/>
              <w:rPr>
                <w:rFonts w:cs="Times New Roman"/>
                <w:sz w:val="22"/>
              </w:rPr>
            </w:pPr>
            <w:r w:rsidRPr="00DA3F73">
              <w:rPr>
                <w:rFonts w:cs="Times New Roman"/>
                <w:sz w:val="22"/>
              </w:rPr>
              <w:t xml:space="preserve">AI veic nepieciešamās darbības ES fondu investīciju projektu ieviešanas paātrināšanai. </w:t>
            </w:r>
          </w:p>
          <w:p w14:paraId="01DC2082" w14:textId="77777777" w:rsidR="00C62588" w:rsidRPr="00DA3F73" w:rsidRDefault="00C62588" w:rsidP="00C62588">
            <w:pPr>
              <w:rPr>
                <w:rFonts w:cs="Times New Roman"/>
                <w:sz w:val="22"/>
              </w:rPr>
            </w:pPr>
            <w:r w:rsidRPr="00DA3F73">
              <w:rPr>
                <w:rFonts w:cs="Times New Roman"/>
                <w:sz w:val="22"/>
              </w:rPr>
              <w:t>VI iesaiste šobrīd nav nepieciešama.</w:t>
            </w:r>
          </w:p>
        </w:tc>
      </w:tr>
      <w:tr w:rsidR="00C62588" w:rsidRPr="00DA3F73" w14:paraId="098704A0" w14:textId="77777777" w:rsidTr="005F3783">
        <w:tc>
          <w:tcPr>
            <w:tcW w:w="8647" w:type="dxa"/>
          </w:tcPr>
          <w:p w14:paraId="184F47FA"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 xml:space="preserve">AI ir ieinteresēta dialogā ar Finanšu ministriju kā Eiropas Savienības fondu vadošo iestādi (turpmāk – VI) (skatīt 25.08.2017. vēstuli Nr. 58/SAN-1086) rast labākos risinājumus </w:t>
            </w:r>
            <w:r w:rsidRPr="00DA3F73">
              <w:rPr>
                <w:rFonts w:cs="Times New Roman"/>
                <w:sz w:val="22"/>
              </w:rPr>
              <w:lastRenderedPageBreak/>
              <w:t>mācību telpu un aprīkojuma izmaksu attiecināšanai lielākā finansējuma saņēmēja - Valsts administrācijas skolas īstenotajiem projektiem. Šobrīd ir iespējami divi izmaksu attiecināšanas varianti – sadalāmās izmaksas vai vienkāršotās izmaksas. Nepieciešamības gadījumā AI ir gatava izstrādāt vienkāršoto izmaksu metodiku iepriekšminētajām izmaksu pozīcijām vai attiecīgi vienoties par sadalāmo izmaksu piemērošanas principiem ar finansējuma saņēmēju, bet no VI puses būtu svarīgi saprast prasības (ja tiek izstrādāta vienkāršoto izmaksu metodika) kā arī vienoties par risinājumu, kurš prasa iespējami mazākus administratīvos resursus no finansējuma saņēmēja un AI puses.</w:t>
            </w:r>
          </w:p>
        </w:tc>
        <w:tc>
          <w:tcPr>
            <w:tcW w:w="5529" w:type="dxa"/>
          </w:tcPr>
          <w:p w14:paraId="34891212" w14:textId="1528D514" w:rsidR="00E45672" w:rsidRPr="00DA3F73" w:rsidRDefault="00E1616A" w:rsidP="00E1616A">
            <w:pPr>
              <w:jc w:val="both"/>
              <w:rPr>
                <w:rFonts w:cs="Times New Roman"/>
                <w:sz w:val="22"/>
              </w:rPr>
            </w:pPr>
            <w:r w:rsidRPr="00DA3F73">
              <w:rPr>
                <w:rFonts w:cs="Times New Roman"/>
                <w:sz w:val="22"/>
              </w:rPr>
              <w:lastRenderedPageBreak/>
              <w:t xml:space="preserve">Pēc AI ierosinājuma VI ir gatava diskusijām, lai vienotos par labāko risinājumu, kurš prasītu iespējami mazākus </w:t>
            </w:r>
            <w:r w:rsidRPr="00DA3F73">
              <w:rPr>
                <w:rFonts w:cs="Times New Roman"/>
                <w:sz w:val="22"/>
              </w:rPr>
              <w:lastRenderedPageBreak/>
              <w:t xml:space="preserve">administratīvos resursus no finansējuma saņēmēja un AI puses. </w:t>
            </w:r>
          </w:p>
        </w:tc>
      </w:tr>
      <w:tr w:rsidR="00C62588" w:rsidRPr="00DA3F73" w14:paraId="7F99336F" w14:textId="77777777" w:rsidTr="005F3783">
        <w:tc>
          <w:tcPr>
            <w:tcW w:w="8647" w:type="dxa"/>
          </w:tcPr>
          <w:p w14:paraId="1BC91790"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lastRenderedPageBreak/>
              <w:t xml:space="preserve">Vairākiem finansējuma saņēmējiem galvenie šķēršļi projektu finansējuma plūsmas intensificēšanai joprojām ir saistīti ar iepirkumu procedūru veikšanu. Ikdienā konsultācijas par šo tēmu ir fragmentāras un nepietiekamas, jo no CFLA puses pārsvarā tiek sniegtas konsultācijas par aktuālajiem </w:t>
            </w:r>
            <w:proofErr w:type="spellStart"/>
            <w:r w:rsidRPr="00DA3F73">
              <w:rPr>
                <w:rFonts w:cs="Times New Roman"/>
                <w:sz w:val="22"/>
              </w:rPr>
              <w:t>problēmjautājumiem</w:t>
            </w:r>
            <w:proofErr w:type="spellEnd"/>
            <w:r w:rsidRPr="00DA3F73">
              <w:rPr>
                <w:rFonts w:cs="Times New Roman"/>
                <w:sz w:val="22"/>
              </w:rPr>
              <w:t xml:space="preserve"> vai identificētas kļūdas, bet nepietiekamā apmērā tiek ieguldīti resursi, lai veicinātu finansējuma saņēmēju izglītošanu un kopēju izpratni par efektīvākajiem iepirkumu procedūru īstenošanas veidiem un apmainītos ar labo praksi finansējuma saņēmēju starpā dažādās nozarēs un SAM jau preventīvi novēršot iespējamās kļūdas un kavēšanos projektu iepirkumu virzībā. AI ieskatā zināšanas par efektīvu iepirkumu procesa organizēšanu daļēji risinātu arī kapacitātes problēmas projektu administrēšanā un nodrošinātu investīciju plūsmas intensificēšanu. AI rosina VI, CFLA un IUB izveidot konsultatīvo forumu, kurš regulāri sniegtu juridisko atbalstu konsultāciju/semināru veidā finansējuma saņēmējiem par iepirkumu organizēšanas labo praksi. AI uzskata, ka lietderīgi šajos semināros būtu uzstāties ne tikai CFLA un IUB ekspertiem, bet arī finansējuma saņēmējiem un nevalstiskajām organizācijām, kuru realizētie iepirkumi vai ieguldījums iepirkumu procedūru procesa efektivitātes veicināšanā tiek uzskatīts par labo praksi. Viens no finansējuma saņēmējiem (Valsts kanceleja) rosina pat iet tālāk un izvērtēt starpresoru un iestāžu sadarbību, centralizējot iepirkumu funkciju, veicot centralizētus iepirkumus identisku pakalpojumu gadījumā, piemēram veicot centralizētus iepirkumus semināru un konferenču organizēšanas tehniskajam atbalstam un saturiskajam nodrošinājumam tādējādi ietaupot valsts finanšu un cilvēkresursus, kuri tiek veltīti identisku administratīvo prasību/darbību izpildei katrā institūcijā/resorā iepirkumu procedūras nodrošināšanai.</w:t>
            </w:r>
          </w:p>
        </w:tc>
        <w:tc>
          <w:tcPr>
            <w:tcW w:w="5529" w:type="dxa"/>
          </w:tcPr>
          <w:p w14:paraId="0C99B3F3" w14:textId="19010451" w:rsidR="000E464E" w:rsidRPr="00DA3F73" w:rsidRDefault="000E464E" w:rsidP="000E464E">
            <w:pPr>
              <w:jc w:val="both"/>
              <w:rPr>
                <w:rFonts w:cs="Times New Roman"/>
                <w:sz w:val="22"/>
              </w:rPr>
            </w:pPr>
            <w:r w:rsidRPr="00DA3F73">
              <w:rPr>
                <w:rFonts w:cs="Times New Roman"/>
                <w:sz w:val="22"/>
              </w:rPr>
              <w:t xml:space="preserve">Šis jautājums galvenokārt adresējams IUB un CFLA, kas sniedz konsultācijas par iepirkumu jautājumiem un organizē arī mācības gan iestādēm, gan finansējuma saņēmējiem. Iestāžu līmenī jau ilgstoši darbojas IUB organizēta iepirkumu </w:t>
            </w:r>
            <w:proofErr w:type="spellStart"/>
            <w:r w:rsidRPr="00DA3F73">
              <w:rPr>
                <w:rFonts w:cs="Times New Roman"/>
                <w:sz w:val="22"/>
              </w:rPr>
              <w:t>pirmspārbaužu</w:t>
            </w:r>
            <w:proofErr w:type="spellEnd"/>
            <w:r w:rsidRPr="00DA3F73">
              <w:rPr>
                <w:rFonts w:cs="Times New Roman"/>
                <w:sz w:val="22"/>
              </w:rPr>
              <w:t xml:space="preserve"> veikšanas, konstatēto problēmu risināšanas un </w:t>
            </w:r>
            <w:proofErr w:type="spellStart"/>
            <w:r w:rsidRPr="00DA3F73">
              <w:rPr>
                <w:rFonts w:cs="Times New Roman"/>
                <w:sz w:val="22"/>
              </w:rPr>
              <w:t>pirmspārbaužu</w:t>
            </w:r>
            <w:proofErr w:type="spellEnd"/>
            <w:r w:rsidRPr="00DA3F73">
              <w:rPr>
                <w:rFonts w:cs="Times New Roman"/>
                <w:sz w:val="22"/>
              </w:rPr>
              <w:t xml:space="preserve"> veikšanas metodikas aktualizēšanas darba grupa, kurā tiek izskatīti gan vispārīgi iepirkumu jautājumi un aktualitātes, gan arī konkrēti gadījumi. Visi darba grupas sanāksmju protokoli ir pieejami ES fondu mājas lapā: </w:t>
            </w:r>
            <w:hyperlink r:id="rId8" w:history="1">
              <w:r w:rsidRPr="00DA3F73">
                <w:rPr>
                  <w:rStyle w:val="Hyperlink"/>
                  <w:rFonts w:cs="Times New Roman"/>
                  <w:sz w:val="22"/>
                </w:rPr>
                <w:t>http://www.esfondi.lv/sanaksmju--protokoli-1</w:t>
              </w:r>
            </w:hyperlink>
            <w:r w:rsidRPr="00DA3F73">
              <w:rPr>
                <w:rFonts w:cs="Times New Roman"/>
                <w:sz w:val="22"/>
              </w:rPr>
              <w:t>. Arī IUB mājas lapā ir apkopoti skaidrojumi un sniegtas atbildes uz biežāk uzdotajiem jautājumiem, un regulāri tiek nodrošināti semināri par iepirkumu tēmu. Var rosināt IUB pieaicināt uz šiem semināriem arī finansējuma saņēmējus un NVO pārstāvjus ne tikai kā klausītājus, bet kā lektorus.</w:t>
            </w:r>
          </w:p>
        </w:tc>
      </w:tr>
      <w:tr w:rsidR="00C62588" w:rsidRPr="00DA3F73" w14:paraId="5667E2DA" w14:textId="77777777" w:rsidTr="005F3783">
        <w:tc>
          <w:tcPr>
            <w:tcW w:w="8647" w:type="dxa"/>
          </w:tcPr>
          <w:p w14:paraId="33573870"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lastRenderedPageBreak/>
              <w:t xml:space="preserve">Lai atvieglotu 3.4.2.SAM projektu darbību īstenošanu saistībā ar apmācību nodrošināšanu, AI rosina pilnībā atteikties no prasības veikt tirgus izpēti lektoru/ekspertu pakalpojumu </w:t>
            </w:r>
            <w:proofErr w:type="spellStart"/>
            <w:r w:rsidRPr="00DA3F73">
              <w:rPr>
                <w:rFonts w:cs="Times New Roman"/>
                <w:sz w:val="22"/>
              </w:rPr>
              <w:t>zemsliekšņu</w:t>
            </w:r>
            <w:proofErr w:type="spellEnd"/>
            <w:r w:rsidRPr="00DA3F73">
              <w:rPr>
                <w:rFonts w:cs="Times New Roman"/>
                <w:sz w:val="22"/>
              </w:rPr>
              <w:t xml:space="preserve"> iepirkumiem. Šāda tirgus izpēte šobrīd lielākoties ir formāla, procesu kavējoša un mācību pakalpojumu lektoru iepirkumu jomā nevar piemērot zemākās cenas iepirkuma principu, ja ir mērķis saņemt kvalitatīvu mācību pakalpojumu. Kā pamatojošie dokumenti lektoru/ekspertu pakalpojuma iegādes pamatojumam </w:t>
            </w:r>
            <w:proofErr w:type="spellStart"/>
            <w:r w:rsidRPr="00DA3F73">
              <w:rPr>
                <w:rFonts w:cs="Times New Roman"/>
                <w:sz w:val="22"/>
              </w:rPr>
              <w:t>zemsliekšņu</w:t>
            </w:r>
            <w:proofErr w:type="spellEnd"/>
            <w:r w:rsidRPr="00DA3F73">
              <w:rPr>
                <w:rFonts w:cs="Times New Roman"/>
                <w:sz w:val="22"/>
              </w:rPr>
              <w:t xml:space="preserve"> iepirkumu gadījumā, AI ieskatā būtu pietiekami ar lektora CV un finansējuma saņēmēja īsu raksturojumu kāpēc izvēlēts attiecīgais lektors.</w:t>
            </w:r>
          </w:p>
        </w:tc>
        <w:tc>
          <w:tcPr>
            <w:tcW w:w="5529" w:type="dxa"/>
          </w:tcPr>
          <w:p w14:paraId="341CF821" w14:textId="5BBAD067" w:rsidR="009C0CA5" w:rsidRPr="00DA3F73" w:rsidRDefault="009C0CA5" w:rsidP="009C0CA5">
            <w:pPr>
              <w:jc w:val="both"/>
              <w:rPr>
                <w:rFonts w:cs="Times New Roman"/>
                <w:sz w:val="22"/>
              </w:rPr>
            </w:pPr>
            <w:r w:rsidRPr="00DA3F73">
              <w:rPr>
                <w:rFonts w:cs="Times New Roman"/>
                <w:sz w:val="22"/>
              </w:rPr>
              <w:t xml:space="preserve">Jautājums būtu diskutējams un vienošanās panākama IUB organizētajā iepirkumu </w:t>
            </w:r>
            <w:proofErr w:type="spellStart"/>
            <w:r w:rsidRPr="00DA3F73">
              <w:rPr>
                <w:rFonts w:cs="Times New Roman"/>
                <w:sz w:val="22"/>
              </w:rPr>
              <w:t>pirmspārbaužu</w:t>
            </w:r>
            <w:proofErr w:type="spellEnd"/>
            <w:r w:rsidRPr="00DA3F73">
              <w:rPr>
                <w:rFonts w:cs="Times New Roman"/>
                <w:sz w:val="22"/>
              </w:rPr>
              <w:t xml:space="preserve"> darba grupā, kurā iesaistās gan IUB, gan VI, gan AI un SI pārstāvji. 2017.gada 30.augusta sanāksmē tika skatīts jautājums par sliekšņa noteikšanu, līdz kuram tirgus izpēti varētu neveikt, ņemot vērā no vairākām pašvaldībām saņemtos iebildumus (skat. sanāksmes protokola Nr.22 4.punktu: </w:t>
            </w:r>
            <w:hyperlink r:id="rId9" w:history="1">
              <w:r w:rsidRPr="00DA3F73">
                <w:rPr>
                  <w:rStyle w:val="Hyperlink"/>
                  <w:rFonts w:cs="Times New Roman"/>
                  <w:sz w:val="22"/>
                </w:rPr>
                <w:t>http://www.esfondi.lv/sanaksmju--protokoli-1</w:t>
              </w:r>
            </w:hyperlink>
            <w:r w:rsidRPr="00DA3F73">
              <w:rPr>
                <w:rFonts w:cs="Times New Roman"/>
                <w:sz w:val="22"/>
              </w:rPr>
              <w:t xml:space="preserve">).  Saskaņā ar sanāksmē panākto vienošanos kā risinājums minētajai situācijai tiek piedāvāta iespēja finansējuma saņēmējam nedokumentēt tirgus izpēti, ja iepirkuma līgumcena nepārsniedz 250 </w:t>
            </w:r>
            <w:proofErr w:type="spellStart"/>
            <w:r w:rsidRPr="0038032F">
              <w:rPr>
                <w:rFonts w:cs="Times New Roman"/>
                <w:i/>
                <w:sz w:val="22"/>
              </w:rPr>
              <w:t>euro</w:t>
            </w:r>
            <w:proofErr w:type="spellEnd"/>
            <w:r w:rsidRPr="00DA3F73">
              <w:rPr>
                <w:rFonts w:cs="Times New Roman"/>
                <w:sz w:val="22"/>
              </w:rPr>
              <w:t xml:space="preserve"> (ņemot vērā VI vadlīnijās Nr.2.7. </w:t>
            </w:r>
            <w:r w:rsidR="00431ECE">
              <w:rPr>
                <w:rFonts w:cs="Times New Roman"/>
                <w:sz w:val="22"/>
              </w:rPr>
              <w:t>“</w:t>
            </w:r>
            <w:r w:rsidRPr="00DA3F73">
              <w:rPr>
                <w:rFonts w:cs="Times New Roman"/>
                <w:sz w:val="22"/>
              </w:rPr>
              <w:t>Vadlīnijas par finanšu korekciju piemērošanu, ziņošanu par Eiropas Savienības fondu ieviešanā konstatētajām neatbilstībām, neatbilstoši veikto izdevumu atgūšanu 2014.-2020.gada plānošanas periodā</w:t>
            </w:r>
            <w:r w:rsidR="00431ECE">
              <w:rPr>
                <w:rFonts w:cs="Times New Roman"/>
                <w:sz w:val="22"/>
              </w:rPr>
              <w:t>”</w:t>
            </w:r>
            <w:r w:rsidRPr="00DA3F73">
              <w:rPr>
                <w:rFonts w:cs="Times New Roman"/>
                <w:sz w:val="22"/>
              </w:rPr>
              <w:t xml:space="preserve"> norādīto, ka “SI var neatgūt neatbilstoši veiktos izdevumus, ja summa, ko neatgūst no FS, nepārsniedz 250 </w:t>
            </w:r>
            <w:proofErr w:type="spellStart"/>
            <w:r w:rsidRPr="0038032F">
              <w:rPr>
                <w:rFonts w:cs="Times New Roman"/>
                <w:i/>
                <w:sz w:val="22"/>
              </w:rPr>
              <w:t>euro</w:t>
            </w:r>
            <w:proofErr w:type="spellEnd"/>
            <w:r w:rsidRPr="00DA3F73">
              <w:rPr>
                <w:rFonts w:cs="Times New Roman"/>
                <w:sz w:val="22"/>
              </w:rPr>
              <w:t xml:space="preserve"> un to nebija iespējams iepriekš ieturēt no projekta maksājuma pieprasījuma”). Ja iepirkuma paredzamā līgumcena ir virs 250 </w:t>
            </w:r>
            <w:proofErr w:type="spellStart"/>
            <w:r w:rsidRPr="0038032F">
              <w:rPr>
                <w:rFonts w:cs="Times New Roman"/>
                <w:i/>
                <w:sz w:val="22"/>
              </w:rPr>
              <w:t>euro</w:t>
            </w:r>
            <w:proofErr w:type="spellEnd"/>
            <w:r w:rsidRPr="00DA3F73">
              <w:rPr>
                <w:rFonts w:cs="Times New Roman"/>
                <w:sz w:val="22"/>
              </w:rPr>
              <w:t>, tirgus izpēti nepieciešams dokumentēt, vienlaikus tirgus izpēte varētu netikt dokumentēta gadījumā, ja finansējuma saņēmējs ir secinājis, ka tirgus dalībnieku skaits ir nepietiekams, lai būtu objektīvi iespējams veikt</w:t>
            </w:r>
            <w:r w:rsidRPr="00DA3F73">
              <w:rPr>
                <w:rFonts w:cs="Times New Roman"/>
                <w:bCs/>
                <w:sz w:val="22"/>
              </w:rPr>
              <w:t xml:space="preserve"> tirgus izpēti, tomēr šādā gadījumā finansējuma saņēmējam jāspēj sniegt attiecīgu pamatojumu (ja pārbaudes veicējs to šaubu gadījumā ir pieprasījis) par apstākļiem, kādēļ</w:t>
            </w:r>
            <w:r w:rsidRPr="00DA3F73">
              <w:rPr>
                <w:rFonts w:cs="Times New Roman"/>
                <w:bCs/>
                <w:i/>
                <w:sz w:val="22"/>
              </w:rPr>
              <w:t xml:space="preserve"> </w:t>
            </w:r>
            <w:r w:rsidRPr="00DA3F73">
              <w:rPr>
                <w:rFonts w:cs="Times New Roman"/>
                <w:bCs/>
                <w:sz w:val="22"/>
              </w:rPr>
              <w:t>tirgus izpēte nav veikta.</w:t>
            </w:r>
          </w:p>
        </w:tc>
      </w:tr>
      <w:tr w:rsidR="00C62588" w:rsidRPr="00DA3F73" w14:paraId="3D0E3C1B" w14:textId="77777777" w:rsidTr="005F3783">
        <w:tc>
          <w:tcPr>
            <w:tcW w:w="8647" w:type="dxa"/>
          </w:tcPr>
          <w:p w14:paraId="6A76AF5E" w14:textId="77777777" w:rsidR="00C62588" w:rsidRPr="00DA3F73" w:rsidRDefault="00C62588" w:rsidP="00C62588">
            <w:pPr>
              <w:pStyle w:val="ListParagraph"/>
              <w:numPr>
                <w:ilvl w:val="0"/>
                <w:numId w:val="17"/>
              </w:numPr>
              <w:jc w:val="both"/>
              <w:rPr>
                <w:rFonts w:cs="Times New Roman"/>
                <w:sz w:val="22"/>
              </w:rPr>
            </w:pPr>
            <w:r w:rsidRPr="00DA3F73">
              <w:rPr>
                <w:rFonts w:cs="Times New Roman"/>
                <w:sz w:val="22"/>
              </w:rPr>
              <w:t xml:space="preserve">Sadarbojoties AI, CFLA un VI būtu lietderīgi apsvērt iespējas un papildināt Vadlīnijas attiecināmo un neattiecināmo izmaksu noteikšanai 2014.-2020.gada plānošanas periodā ar skaidri noteiktiem izmaksu sadales principiem dažādām izdevumu pozīcijām (piem., kafijas pauzēm, pasniedzējiem, tehniskajam personālam, mutiskiem un rakstiskiem tulkojumiem, </w:t>
            </w:r>
            <w:r w:rsidRPr="00DA3F73">
              <w:rPr>
                <w:rFonts w:cs="Times New Roman"/>
                <w:sz w:val="22"/>
              </w:rPr>
              <w:lastRenderedPageBreak/>
              <w:t>kancelejas precēm u.tml.) starp vairākiem līdzfinansētājiem, piemēram, ja mācības projekta ietvaros līdzfinansē vairāki projekti vai vairākas iesaistītās iestādes. CFLA šobrīd ir sniegusi nozīmīgu atbalstu un lielu ieguldījumu konsultāciju sniegšanā par iepriekšminēto tēmu, tomēr tā kā jautājums ir aktuāls vairākos SAM/projektos/iestādēs, t.sk. skar amatpersonas/iestādes, kas strādā tikai ar valsts budžeta resursiem, AI rosinātu ar attiecīgiem skaidrojumiem papildināt arī vadlīnijas, kas nodrošinātu efektīvāku organizatorisko darbu pie šāda veida pasākumiem un taupītu CFLA un finansējuma saņēmēju cilvēkresursu ieguldījumu konsultāciju sniegšanā un abpusējas izpratnes panākšanā.</w:t>
            </w:r>
          </w:p>
        </w:tc>
        <w:tc>
          <w:tcPr>
            <w:tcW w:w="5529" w:type="dxa"/>
          </w:tcPr>
          <w:p w14:paraId="42ACA4A6" w14:textId="0B8EA876" w:rsidR="00381FB4" w:rsidRPr="00DA3F73" w:rsidRDefault="00381FB4" w:rsidP="00381FB4">
            <w:pPr>
              <w:jc w:val="both"/>
              <w:rPr>
                <w:rFonts w:cs="Times New Roman"/>
                <w:sz w:val="22"/>
              </w:rPr>
            </w:pPr>
            <w:r w:rsidRPr="00DA3F73">
              <w:rPr>
                <w:rFonts w:cs="Times New Roman"/>
                <w:sz w:val="22"/>
              </w:rPr>
              <w:lastRenderedPageBreak/>
              <w:t xml:space="preserve">Vadlīnijās attiecināmo un neattiecināmo izmaksu noteikšanai 2014.-2020.gada plānošanas periodā ir ietverti vispārīgi izmaksu </w:t>
            </w:r>
            <w:proofErr w:type="spellStart"/>
            <w:r w:rsidRPr="00DA3F73">
              <w:rPr>
                <w:rFonts w:cs="Times New Roman"/>
                <w:sz w:val="22"/>
              </w:rPr>
              <w:t>attiecināmības</w:t>
            </w:r>
            <w:proofErr w:type="spellEnd"/>
            <w:r w:rsidRPr="00DA3F73">
              <w:rPr>
                <w:rFonts w:cs="Times New Roman"/>
                <w:sz w:val="22"/>
              </w:rPr>
              <w:t xml:space="preserve"> nosacījumi, neiekļaujot specifiskus piemērus un gadījumus, ņemot vērā, ka tie katrā </w:t>
            </w:r>
            <w:r w:rsidRPr="00DA3F73">
              <w:rPr>
                <w:rFonts w:cs="Times New Roman"/>
                <w:sz w:val="22"/>
              </w:rPr>
              <w:lastRenderedPageBreak/>
              <w:t>situācijā var būt atšķirīgi un tikai dažu izdevumu pozīciju iekļaušana var radīt pārpratumus. Katra atsevišķā SAM ietvaros atbilstoši tā specifikai detalizētāki nosacījumi ir atrunā</w:t>
            </w:r>
            <w:r w:rsidR="00431ECE">
              <w:rPr>
                <w:rFonts w:cs="Times New Roman"/>
                <w:sz w:val="22"/>
              </w:rPr>
              <w:t>jam</w:t>
            </w:r>
            <w:r w:rsidRPr="00DA3F73">
              <w:rPr>
                <w:rFonts w:cs="Times New Roman"/>
                <w:sz w:val="22"/>
              </w:rPr>
              <w:t xml:space="preserve">i MK noteikumos par SAM īstenošanu. </w:t>
            </w:r>
          </w:p>
          <w:p w14:paraId="663291BF" w14:textId="7391F689" w:rsidR="00381FB4" w:rsidRPr="00DA3F73" w:rsidRDefault="00381FB4" w:rsidP="00381FB4">
            <w:pPr>
              <w:jc w:val="both"/>
              <w:rPr>
                <w:rFonts w:cs="Times New Roman"/>
                <w:sz w:val="22"/>
              </w:rPr>
            </w:pPr>
            <w:r w:rsidRPr="00DA3F73">
              <w:rPr>
                <w:rFonts w:cs="Times New Roman"/>
                <w:sz w:val="22"/>
              </w:rPr>
              <w:t>Vadlīniju aktuālākā versija tika apstiprināta 2017.gada 11.jūlijā, un vadlīniju saskaņošanas procesā netika saņemti šādi ierosinājumi no AI. Ja ir konkrēts ierosinājums un pamatojums šāda papildinājuma iekļaušanai, VI to izvērtēs nākamajā vadlīniju ak</w:t>
            </w:r>
            <w:r w:rsidR="00431ECE">
              <w:rPr>
                <w:rFonts w:cs="Times New Roman"/>
                <w:sz w:val="22"/>
              </w:rPr>
              <w:t>t</w:t>
            </w:r>
            <w:r w:rsidRPr="00DA3F73">
              <w:rPr>
                <w:rFonts w:cs="Times New Roman"/>
                <w:sz w:val="22"/>
              </w:rPr>
              <w:t>ualizēšanas reizē.</w:t>
            </w:r>
          </w:p>
        </w:tc>
      </w:tr>
      <w:tr w:rsidR="00C62588" w:rsidRPr="00DA3F73" w14:paraId="27C02A7D" w14:textId="77777777" w:rsidTr="005F3783">
        <w:trPr>
          <w:trHeight w:val="261"/>
        </w:trPr>
        <w:tc>
          <w:tcPr>
            <w:tcW w:w="14176" w:type="dxa"/>
            <w:gridSpan w:val="2"/>
            <w:shd w:val="clear" w:color="auto" w:fill="EAF4D7" w:themeFill="accent1" w:themeFillTint="33"/>
          </w:tcPr>
          <w:p w14:paraId="6624AAFA" w14:textId="77777777" w:rsidR="00C62588" w:rsidRPr="00DA3F73" w:rsidRDefault="00C62588" w:rsidP="00C62588">
            <w:pPr>
              <w:rPr>
                <w:rFonts w:cs="Times New Roman"/>
                <w:b/>
                <w:sz w:val="22"/>
                <w:u w:val="single"/>
              </w:rPr>
            </w:pPr>
            <w:r w:rsidRPr="00DA3F73">
              <w:rPr>
                <w:rFonts w:cs="Times New Roman"/>
                <w:b/>
                <w:sz w:val="22"/>
                <w:u w:val="single"/>
              </w:rPr>
              <w:lastRenderedPageBreak/>
              <w:t>Veselības ministrija</w:t>
            </w:r>
          </w:p>
        </w:tc>
      </w:tr>
      <w:tr w:rsidR="00C62588" w:rsidRPr="00DA3F73" w14:paraId="3EC673B6" w14:textId="77777777" w:rsidTr="005F3783">
        <w:tc>
          <w:tcPr>
            <w:tcW w:w="8647" w:type="dxa"/>
          </w:tcPr>
          <w:p w14:paraId="122AC5F2" w14:textId="77777777" w:rsidR="00C62588" w:rsidRPr="00DA3F73" w:rsidRDefault="00C62588" w:rsidP="00C62588">
            <w:pPr>
              <w:pStyle w:val="ListParagraph"/>
              <w:numPr>
                <w:ilvl w:val="0"/>
                <w:numId w:val="17"/>
              </w:numPr>
              <w:rPr>
                <w:rFonts w:cs="Times New Roman"/>
                <w:b/>
                <w:color w:val="FF0000"/>
                <w:sz w:val="22"/>
                <w:u w:val="single"/>
              </w:rPr>
            </w:pPr>
            <w:r w:rsidRPr="00DA3F73">
              <w:rPr>
                <w:rFonts w:eastAsia="Times New Roman" w:cs="Times New Roman"/>
                <w:sz w:val="22"/>
              </w:rPr>
              <w:t xml:space="preserve">Informē, ka ir pārskatījusi SAM ieviešanas nosacījumus, un </w:t>
            </w:r>
            <w:r w:rsidRPr="00DA3F73">
              <w:rPr>
                <w:rFonts w:eastAsia="Times New Roman" w:cs="Times New Roman"/>
                <w:b/>
                <w:sz w:val="22"/>
              </w:rPr>
              <w:t>plāno veikt grozījumus 9.2.4.SAM</w:t>
            </w:r>
            <w:r w:rsidRPr="00DA3F73">
              <w:rPr>
                <w:rFonts w:cs="Times New Roman"/>
                <w:b/>
                <w:sz w:val="22"/>
                <w:vertAlign w:val="superscript"/>
              </w:rPr>
              <w:footnoteReference w:id="16"/>
            </w:r>
            <w:r w:rsidRPr="00DA3F73">
              <w:rPr>
                <w:rFonts w:eastAsia="Times New Roman" w:cs="Times New Roman"/>
                <w:b/>
                <w:sz w:val="22"/>
              </w:rPr>
              <w:t xml:space="preserve"> ar mērķi samazināt administratīvo slogu</w:t>
            </w:r>
            <w:r w:rsidRPr="00DA3F73">
              <w:rPr>
                <w:rFonts w:eastAsia="Times New Roman" w:cs="Times New Roman"/>
                <w:sz w:val="22"/>
              </w:rPr>
              <w:t xml:space="preserve"> gan finansējuma saņēmējiem, gan administrējošām iestādēm, tādējādi atvieglojot un paātrinot projektu ieviešanu. VM plāno grozījumus izsludināt VSS 07.09.2017.</w:t>
            </w:r>
          </w:p>
        </w:tc>
        <w:tc>
          <w:tcPr>
            <w:tcW w:w="5529" w:type="dxa"/>
          </w:tcPr>
          <w:p w14:paraId="11984162" w14:textId="77777777" w:rsidR="00C62588" w:rsidRPr="00DA3F73" w:rsidRDefault="00C62588" w:rsidP="00C62588">
            <w:pPr>
              <w:jc w:val="both"/>
              <w:rPr>
                <w:rFonts w:cs="Times New Roman"/>
                <w:sz w:val="22"/>
              </w:rPr>
            </w:pPr>
            <w:r w:rsidRPr="00DA3F73">
              <w:rPr>
                <w:rFonts w:cs="Times New Roman"/>
                <w:sz w:val="22"/>
              </w:rPr>
              <w:t xml:space="preserve">AI veic nepieciešamās darbības ES fondu investīciju projektu ieviešanas paātrināšanai. </w:t>
            </w:r>
          </w:p>
          <w:p w14:paraId="19111104" w14:textId="5204CBFB" w:rsidR="00C62588" w:rsidRPr="00DA3F73" w:rsidRDefault="00C62588" w:rsidP="00817638">
            <w:pPr>
              <w:rPr>
                <w:rFonts w:cs="Times New Roman"/>
                <w:sz w:val="22"/>
              </w:rPr>
            </w:pPr>
          </w:p>
        </w:tc>
      </w:tr>
      <w:tr w:rsidR="00C62588" w:rsidRPr="00DA3F73" w14:paraId="1141ED1C" w14:textId="77777777" w:rsidTr="005F3783">
        <w:trPr>
          <w:trHeight w:val="606"/>
        </w:trPr>
        <w:tc>
          <w:tcPr>
            <w:tcW w:w="8647" w:type="dxa"/>
          </w:tcPr>
          <w:p w14:paraId="5E51DBDE" w14:textId="77777777" w:rsidR="00C62588" w:rsidRPr="00DA3F73" w:rsidRDefault="00C62588" w:rsidP="00C62588">
            <w:pPr>
              <w:pStyle w:val="ListParagraph"/>
              <w:numPr>
                <w:ilvl w:val="0"/>
                <w:numId w:val="17"/>
              </w:numPr>
              <w:jc w:val="both"/>
              <w:rPr>
                <w:rFonts w:cs="Times New Roman"/>
                <w:b/>
                <w:color w:val="FF0000"/>
                <w:sz w:val="22"/>
                <w:u w:val="single"/>
              </w:rPr>
            </w:pPr>
            <w:r w:rsidRPr="00DA3F73">
              <w:rPr>
                <w:rFonts w:eastAsia="Times New Roman" w:cs="Times New Roman"/>
                <w:sz w:val="22"/>
              </w:rPr>
              <w:t>Iesniegs DP grozījumu priekšlikumus, kas paredz samazināt snieguma ietvara finanšu rādītājus VM pārziņā esošo 9.PV ESF un ERAF SAM;</w:t>
            </w:r>
          </w:p>
        </w:tc>
        <w:tc>
          <w:tcPr>
            <w:tcW w:w="5529" w:type="dxa"/>
          </w:tcPr>
          <w:p w14:paraId="1A06C861" w14:textId="2C7CBA56" w:rsidR="00C62588" w:rsidRPr="00DA3F73" w:rsidRDefault="009133CC" w:rsidP="0038032F">
            <w:pPr>
              <w:jc w:val="both"/>
              <w:rPr>
                <w:rFonts w:cs="Times New Roman"/>
                <w:b/>
                <w:sz w:val="22"/>
              </w:rPr>
            </w:pPr>
            <w:r w:rsidRPr="00DA3F73">
              <w:rPr>
                <w:rFonts w:cs="Times New Roman"/>
                <w:sz w:val="22"/>
              </w:rPr>
              <w:t xml:space="preserve">Jautājums </w:t>
            </w:r>
            <w:r w:rsidR="00431ECE">
              <w:rPr>
                <w:rFonts w:cs="Times New Roman"/>
                <w:sz w:val="22"/>
              </w:rPr>
              <w:t>iz</w:t>
            </w:r>
            <w:r w:rsidR="00696313" w:rsidRPr="00DA3F73">
              <w:rPr>
                <w:rFonts w:cs="Times New Roman"/>
                <w:sz w:val="22"/>
              </w:rPr>
              <w:t>skatīts</w:t>
            </w:r>
            <w:r w:rsidRPr="00DA3F73">
              <w:rPr>
                <w:rFonts w:cs="Times New Roman"/>
                <w:sz w:val="22"/>
              </w:rPr>
              <w:t xml:space="preserve"> </w:t>
            </w:r>
            <w:r w:rsidR="00EC0078">
              <w:rPr>
                <w:rFonts w:cs="Times New Roman"/>
                <w:sz w:val="22"/>
              </w:rPr>
              <w:t>KDG 2017.gada 24.oktobra sēdē</w:t>
            </w:r>
            <w:r w:rsidR="00D843E3">
              <w:rPr>
                <w:rFonts w:cs="Times New Roman"/>
                <w:sz w:val="22"/>
              </w:rPr>
              <w:t xml:space="preserve">, kā arī </w:t>
            </w:r>
            <w:r w:rsidR="00D843E3" w:rsidRPr="00D843E3">
              <w:rPr>
                <w:rFonts w:cs="Times New Roman"/>
                <w:sz w:val="22"/>
              </w:rPr>
              <w:t xml:space="preserve">uzsākta attiecīgu </w:t>
            </w:r>
            <w:r w:rsidR="00D843E3">
              <w:rPr>
                <w:rFonts w:cs="Times New Roman"/>
                <w:sz w:val="22"/>
              </w:rPr>
              <w:t xml:space="preserve">DP </w:t>
            </w:r>
            <w:r w:rsidR="00D843E3" w:rsidRPr="00D843E3">
              <w:rPr>
                <w:rFonts w:cs="Times New Roman"/>
                <w:sz w:val="22"/>
              </w:rPr>
              <w:t>grozījumu</w:t>
            </w:r>
            <w:r w:rsidR="00D843E3">
              <w:rPr>
                <w:rFonts w:cs="Times New Roman"/>
                <w:sz w:val="22"/>
              </w:rPr>
              <w:t xml:space="preserve"> priekšlikumu</w:t>
            </w:r>
            <w:r w:rsidR="00D843E3" w:rsidRPr="00D843E3">
              <w:rPr>
                <w:rFonts w:cs="Times New Roman"/>
                <w:sz w:val="22"/>
              </w:rPr>
              <w:t xml:space="preserve"> </w:t>
            </w:r>
            <w:r w:rsidR="008125C6">
              <w:rPr>
                <w:rFonts w:cs="Times New Roman"/>
                <w:sz w:val="22"/>
              </w:rPr>
              <w:t xml:space="preserve">neoficiāla </w:t>
            </w:r>
            <w:r w:rsidR="00D843E3" w:rsidRPr="00D843E3">
              <w:rPr>
                <w:rFonts w:cs="Times New Roman"/>
                <w:sz w:val="22"/>
              </w:rPr>
              <w:t>saskaņošana</w:t>
            </w:r>
            <w:r w:rsidR="008125C6">
              <w:rPr>
                <w:rFonts w:cs="Times New Roman"/>
                <w:sz w:val="22"/>
              </w:rPr>
              <w:t xml:space="preserve"> ar EK</w:t>
            </w:r>
            <w:r w:rsidRPr="00DA3F73">
              <w:rPr>
                <w:rFonts w:cs="Times New Roman"/>
                <w:sz w:val="22"/>
              </w:rPr>
              <w:t>.</w:t>
            </w:r>
          </w:p>
        </w:tc>
      </w:tr>
      <w:tr w:rsidR="00C62588" w:rsidRPr="00DA3F73" w14:paraId="53725BF1" w14:textId="77777777" w:rsidTr="005F3783">
        <w:trPr>
          <w:trHeight w:val="876"/>
        </w:trPr>
        <w:tc>
          <w:tcPr>
            <w:tcW w:w="8647" w:type="dxa"/>
          </w:tcPr>
          <w:p w14:paraId="293203AB" w14:textId="77777777" w:rsidR="00C62588" w:rsidRPr="00DA3F73" w:rsidRDefault="00C62588" w:rsidP="00C62588">
            <w:pPr>
              <w:pStyle w:val="ListParagraph"/>
              <w:numPr>
                <w:ilvl w:val="0"/>
                <w:numId w:val="17"/>
              </w:numPr>
              <w:jc w:val="both"/>
              <w:rPr>
                <w:rFonts w:eastAsia="Times New Roman" w:cs="Times New Roman"/>
                <w:sz w:val="22"/>
              </w:rPr>
            </w:pPr>
            <w:r w:rsidRPr="00DA3F73">
              <w:rPr>
                <w:rFonts w:eastAsia="Times New Roman" w:cs="Times New Roman"/>
                <w:sz w:val="22"/>
              </w:rPr>
              <w:t>Tiek meklēts risinājums 9.3.2.SAM</w:t>
            </w:r>
            <w:r w:rsidRPr="00DA3F73">
              <w:rPr>
                <w:rFonts w:cs="Times New Roman"/>
                <w:sz w:val="22"/>
                <w:vertAlign w:val="superscript"/>
              </w:rPr>
              <w:footnoteReference w:id="17"/>
            </w:r>
            <w:r w:rsidRPr="00DA3F73">
              <w:rPr>
                <w:rFonts w:eastAsia="Times New Roman" w:cs="Times New Roman"/>
                <w:sz w:val="22"/>
              </w:rPr>
              <w:t xml:space="preserve"> 3.kārtas (mazās slimnīcas) finansējuma problēmu risināšanai, kur nepietiekama finansējuma dēļ nevar izsludināt projektus par pilno summu, ņemot vērā, ka šajā kārtā tiek piemērota 9.3.2.SAM snieguma ietvara finanšu rezerve;</w:t>
            </w:r>
          </w:p>
        </w:tc>
        <w:tc>
          <w:tcPr>
            <w:tcW w:w="5529" w:type="dxa"/>
          </w:tcPr>
          <w:p w14:paraId="3AE3E26E" w14:textId="0ED92C10" w:rsidR="00C62588" w:rsidRPr="00DA3F73" w:rsidRDefault="009133CC" w:rsidP="0038032F">
            <w:pPr>
              <w:jc w:val="both"/>
              <w:rPr>
                <w:rFonts w:cs="Times New Roman"/>
                <w:b/>
                <w:sz w:val="22"/>
              </w:rPr>
            </w:pPr>
            <w:r w:rsidRPr="00DA3F73">
              <w:rPr>
                <w:rFonts w:cs="Times New Roman"/>
                <w:sz w:val="22"/>
              </w:rPr>
              <w:t xml:space="preserve">Jautājums </w:t>
            </w:r>
            <w:r w:rsidR="00431ECE">
              <w:rPr>
                <w:rFonts w:cs="Times New Roman"/>
                <w:sz w:val="22"/>
              </w:rPr>
              <w:t>iz</w:t>
            </w:r>
            <w:r w:rsidR="00696313" w:rsidRPr="00DA3F73">
              <w:rPr>
                <w:rFonts w:cs="Times New Roman"/>
                <w:sz w:val="22"/>
              </w:rPr>
              <w:t xml:space="preserve">skatīts </w:t>
            </w:r>
            <w:r w:rsidR="00EC0078">
              <w:rPr>
                <w:rFonts w:cs="Times New Roman"/>
                <w:sz w:val="22"/>
              </w:rPr>
              <w:t>KDG 2017.gada 24.oktobra</w:t>
            </w:r>
            <w:r w:rsidR="00D843E3">
              <w:rPr>
                <w:rFonts w:cs="Times New Roman"/>
                <w:sz w:val="22"/>
              </w:rPr>
              <w:t xml:space="preserve"> sēdē,</w:t>
            </w:r>
            <w:r w:rsidR="00431ECE">
              <w:rPr>
                <w:rFonts w:cs="Times New Roman"/>
                <w:sz w:val="22"/>
              </w:rPr>
              <w:t xml:space="preserve"> paredzot atļaut 9.3.2.SAM noteiktās rezerves izmantošanu, lai nodrošinātu 9.3.2.SAM 3.kārtas uzsākšanu. Vienlaikus </w:t>
            </w:r>
            <w:r w:rsidR="00D843E3">
              <w:rPr>
                <w:rFonts w:cs="Times New Roman"/>
                <w:sz w:val="22"/>
              </w:rPr>
              <w:t xml:space="preserve">uzsākta 9.3.2.SAM 3.kārtas </w:t>
            </w:r>
            <w:r w:rsidR="00D843E3" w:rsidRPr="00DA3F73">
              <w:rPr>
                <w:rFonts w:eastAsia="Times New Roman" w:cs="Times New Roman"/>
                <w:sz w:val="22"/>
              </w:rPr>
              <w:t>(mazās slimnīcas)</w:t>
            </w:r>
            <w:r w:rsidR="00D843E3">
              <w:rPr>
                <w:rFonts w:eastAsia="Times New Roman" w:cs="Times New Roman"/>
                <w:sz w:val="22"/>
              </w:rPr>
              <w:t xml:space="preserve"> īstenošanas </w:t>
            </w:r>
            <w:r w:rsidR="00431ECE">
              <w:rPr>
                <w:rFonts w:eastAsia="Times New Roman" w:cs="Times New Roman"/>
                <w:sz w:val="22"/>
              </w:rPr>
              <w:t xml:space="preserve">MK </w:t>
            </w:r>
            <w:r w:rsidR="00D843E3">
              <w:rPr>
                <w:rFonts w:eastAsia="Times New Roman" w:cs="Times New Roman"/>
                <w:sz w:val="22"/>
              </w:rPr>
              <w:t>noteikumu saskaņošana.</w:t>
            </w:r>
          </w:p>
        </w:tc>
      </w:tr>
      <w:tr w:rsidR="00C62588" w:rsidRPr="00DA3F73" w14:paraId="075E1F48" w14:textId="77777777" w:rsidTr="005F3783">
        <w:tc>
          <w:tcPr>
            <w:tcW w:w="8647" w:type="dxa"/>
          </w:tcPr>
          <w:p w14:paraId="653E1F6A" w14:textId="77777777" w:rsidR="00C62588" w:rsidRPr="00DA3F73" w:rsidRDefault="00C62588" w:rsidP="00C62588">
            <w:pPr>
              <w:pStyle w:val="ListParagraph"/>
              <w:numPr>
                <w:ilvl w:val="0"/>
                <w:numId w:val="17"/>
              </w:numPr>
              <w:jc w:val="both"/>
              <w:rPr>
                <w:rFonts w:eastAsia="Times New Roman" w:cs="Times New Roman"/>
                <w:sz w:val="22"/>
              </w:rPr>
            </w:pPr>
            <w:r w:rsidRPr="00DA3F73">
              <w:rPr>
                <w:rFonts w:eastAsia="Times New Roman" w:cs="Times New Roman"/>
                <w:sz w:val="22"/>
              </w:rPr>
              <w:t>Līdz 31.12.2017.</w:t>
            </w:r>
            <w:r w:rsidRPr="00DA3F73">
              <w:rPr>
                <w:rFonts w:eastAsia="Times New Roman" w:cs="Times New Roman"/>
                <w:color w:val="000000"/>
                <w:sz w:val="22"/>
              </w:rPr>
              <w:t xml:space="preserve"> VM jāizstrādā </w:t>
            </w:r>
            <w:r w:rsidRPr="00DA3F73">
              <w:rPr>
                <w:rFonts w:eastAsia="Times New Roman" w:cs="Times New Roman"/>
                <w:sz w:val="22"/>
              </w:rPr>
              <w:t>informatīvais ziņojums par papildu nepieciešamo publisko finansējumu 9.3.2.SAM III un IV līmeņa slimnīcu infrastruktūras attīstībai  9.3.2.SAM 1. un 2.kārtas (lielās slimnīcas un Stradiņi) projektu atlases ietvaros.</w:t>
            </w:r>
          </w:p>
        </w:tc>
        <w:tc>
          <w:tcPr>
            <w:tcW w:w="5529" w:type="dxa"/>
          </w:tcPr>
          <w:p w14:paraId="36B98CDF" w14:textId="7DC97DD8" w:rsidR="00C62588" w:rsidRPr="00DA3F73" w:rsidRDefault="003F690D" w:rsidP="00C62588">
            <w:pPr>
              <w:rPr>
                <w:rFonts w:cs="Times New Roman"/>
                <w:color w:val="FF0000"/>
                <w:sz w:val="22"/>
              </w:rPr>
            </w:pPr>
            <w:r w:rsidRPr="00DA3F73">
              <w:rPr>
                <w:rFonts w:cs="Times New Roman"/>
                <w:sz w:val="22"/>
              </w:rPr>
              <w:t xml:space="preserve">VI </w:t>
            </w:r>
            <w:r w:rsidR="00C62588" w:rsidRPr="00DA3F73">
              <w:rPr>
                <w:rFonts w:cs="Times New Roman"/>
                <w:sz w:val="22"/>
              </w:rPr>
              <w:t>pieņem zināšanai</w:t>
            </w:r>
            <w:r w:rsidRPr="00DA3F73">
              <w:rPr>
                <w:rFonts w:cs="Times New Roman"/>
                <w:sz w:val="22"/>
              </w:rPr>
              <w:t>.</w:t>
            </w:r>
            <w:r w:rsidR="00C62588" w:rsidRPr="00DA3F73">
              <w:rPr>
                <w:rFonts w:cs="Times New Roman"/>
                <w:sz w:val="22"/>
              </w:rPr>
              <w:t xml:space="preserve"> </w:t>
            </w:r>
          </w:p>
        </w:tc>
      </w:tr>
      <w:tr w:rsidR="00C62588" w:rsidRPr="00DA3F73" w14:paraId="55DC9A55" w14:textId="77777777" w:rsidTr="005F3783">
        <w:trPr>
          <w:trHeight w:val="334"/>
        </w:trPr>
        <w:tc>
          <w:tcPr>
            <w:tcW w:w="14176" w:type="dxa"/>
            <w:gridSpan w:val="2"/>
            <w:shd w:val="clear" w:color="auto" w:fill="EAF4D7" w:themeFill="accent1" w:themeFillTint="33"/>
          </w:tcPr>
          <w:p w14:paraId="40E2BF95" w14:textId="77777777" w:rsidR="00C62588" w:rsidRPr="00DA3F73" w:rsidRDefault="00C62588" w:rsidP="00C62588">
            <w:pPr>
              <w:rPr>
                <w:rFonts w:cs="Times New Roman"/>
                <w:b/>
                <w:sz w:val="22"/>
                <w:u w:val="single"/>
              </w:rPr>
            </w:pPr>
            <w:r w:rsidRPr="00DA3F73">
              <w:rPr>
                <w:rFonts w:cs="Times New Roman"/>
                <w:b/>
                <w:sz w:val="22"/>
                <w:u w:val="single"/>
              </w:rPr>
              <w:t>Vides aizsardzības un reģionālās attīstības ministrija</w:t>
            </w:r>
          </w:p>
        </w:tc>
      </w:tr>
      <w:tr w:rsidR="00C62588" w:rsidRPr="00DA3F73" w14:paraId="2F85D5C7" w14:textId="77777777" w:rsidTr="005F3783">
        <w:tc>
          <w:tcPr>
            <w:tcW w:w="8647" w:type="dxa"/>
          </w:tcPr>
          <w:p w14:paraId="0B199B9A" w14:textId="77777777" w:rsidR="00C62588" w:rsidRPr="00DA3F73" w:rsidRDefault="00C62588" w:rsidP="00C62588">
            <w:pPr>
              <w:pStyle w:val="ListParagraph"/>
              <w:numPr>
                <w:ilvl w:val="0"/>
                <w:numId w:val="17"/>
              </w:numPr>
              <w:jc w:val="both"/>
              <w:rPr>
                <w:rFonts w:eastAsia="Times New Roman" w:cs="Times New Roman"/>
                <w:b/>
                <w:color w:val="FF0000"/>
                <w:sz w:val="22"/>
                <w:u w:val="single"/>
              </w:rPr>
            </w:pPr>
            <w:r w:rsidRPr="00DA3F73">
              <w:rPr>
                <w:rFonts w:eastAsia="Times New Roman" w:cs="Times New Roman"/>
                <w:sz w:val="22"/>
              </w:rPr>
              <w:lastRenderedPageBreak/>
              <w:t xml:space="preserve">Informē, ka nodrošina regulāru komunikāciju ar projektu iesniedzējiem un, ka </w:t>
            </w:r>
            <w:r w:rsidRPr="00DA3F73">
              <w:rPr>
                <w:rFonts w:eastAsia="Times New Roman" w:cs="Times New Roman"/>
                <w:b/>
                <w:sz w:val="22"/>
              </w:rPr>
              <w:t>jau ir pārskatījusi SAM ieviešanas nosacījumus un veikusi nepieciešamos grozījumus, lai atvieglotu projektu īstenošanu, piemēram 3.3.1.SAM</w:t>
            </w:r>
            <w:r w:rsidRPr="00DA3F73">
              <w:rPr>
                <w:rFonts w:cs="Times New Roman"/>
                <w:sz w:val="22"/>
                <w:vertAlign w:val="superscript"/>
              </w:rPr>
              <w:footnoteReference w:id="18"/>
            </w:r>
            <w:r w:rsidRPr="00DA3F73">
              <w:rPr>
                <w:rFonts w:eastAsia="Times New Roman" w:cs="Times New Roman"/>
                <w:b/>
                <w:sz w:val="22"/>
                <w:vertAlign w:val="superscript"/>
              </w:rPr>
              <w:t xml:space="preserve"> </w:t>
            </w:r>
            <w:r w:rsidRPr="00DA3F73">
              <w:rPr>
                <w:rFonts w:eastAsia="Times New Roman" w:cs="Times New Roman"/>
                <w:b/>
                <w:sz w:val="22"/>
              </w:rPr>
              <w:t>un 5.6.2.SAM</w:t>
            </w:r>
            <w:r w:rsidRPr="00DA3F73">
              <w:rPr>
                <w:rFonts w:cs="Times New Roman"/>
                <w:sz w:val="22"/>
                <w:vertAlign w:val="superscript"/>
              </w:rPr>
              <w:footnoteReference w:id="19"/>
            </w:r>
            <w:r w:rsidRPr="00DA3F73">
              <w:rPr>
                <w:rFonts w:eastAsia="Times New Roman" w:cs="Times New Roman"/>
                <w:b/>
                <w:sz w:val="22"/>
              </w:rPr>
              <w:t xml:space="preserve"> iestrādāti labvēlīgāki nosacījumi projektu iesniedzējiem</w:t>
            </w:r>
            <w:r w:rsidRPr="00DA3F73">
              <w:rPr>
                <w:rFonts w:eastAsia="Times New Roman" w:cs="Times New Roman"/>
                <w:sz w:val="22"/>
              </w:rPr>
              <w:t xml:space="preserve"> attiecībā uz projekta iznākuma rādītājiem, grozījumi paplašina arī valsts atbalsta kumulācijas iespējas, paredz vairākas darbības, kuras var veikt pirms projekta iesnieguma iesniegšanas</w:t>
            </w:r>
          </w:p>
        </w:tc>
        <w:tc>
          <w:tcPr>
            <w:tcW w:w="5529" w:type="dxa"/>
          </w:tcPr>
          <w:p w14:paraId="0D68F9CB" w14:textId="77777777" w:rsidR="00C62588" w:rsidRPr="00DA3F73" w:rsidRDefault="00C62588" w:rsidP="00C62588">
            <w:pPr>
              <w:jc w:val="both"/>
              <w:rPr>
                <w:rFonts w:cs="Times New Roman"/>
                <w:sz w:val="22"/>
              </w:rPr>
            </w:pPr>
            <w:r w:rsidRPr="00DA3F73">
              <w:rPr>
                <w:rFonts w:cs="Times New Roman"/>
                <w:sz w:val="22"/>
              </w:rPr>
              <w:t xml:space="preserve">AI veic nepieciešamās darbības ES fondu investīciju projektu ieviešanas paātrināšanai. </w:t>
            </w:r>
          </w:p>
          <w:p w14:paraId="0F439A5F" w14:textId="77777777" w:rsidR="00C62588" w:rsidRPr="00DA3F73" w:rsidRDefault="00C62588" w:rsidP="00C62588">
            <w:pPr>
              <w:rPr>
                <w:rFonts w:cs="Times New Roman"/>
                <w:sz w:val="22"/>
              </w:rPr>
            </w:pPr>
            <w:r w:rsidRPr="00DA3F73">
              <w:rPr>
                <w:rFonts w:cs="Times New Roman"/>
                <w:sz w:val="22"/>
              </w:rPr>
              <w:t>VI iesaiste šobrīd nav nepieciešama.</w:t>
            </w:r>
          </w:p>
        </w:tc>
      </w:tr>
      <w:tr w:rsidR="00C62588" w:rsidRPr="00DA3F73" w14:paraId="70E4877F" w14:textId="77777777" w:rsidTr="005F3783">
        <w:tc>
          <w:tcPr>
            <w:tcW w:w="8647" w:type="dxa"/>
          </w:tcPr>
          <w:p w14:paraId="3C66EDAA" w14:textId="77777777" w:rsidR="00C62588" w:rsidRPr="00DA3F73" w:rsidRDefault="00C62588" w:rsidP="00C62588">
            <w:pPr>
              <w:pStyle w:val="ListParagraph"/>
              <w:numPr>
                <w:ilvl w:val="0"/>
                <w:numId w:val="17"/>
              </w:numPr>
              <w:jc w:val="both"/>
              <w:rPr>
                <w:rFonts w:eastAsia="Times New Roman" w:cs="Times New Roman"/>
                <w:b/>
                <w:color w:val="FF0000"/>
                <w:sz w:val="22"/>
                <w:u w:val="single"/>
              </w:rPr>
            </w:pPr>
            <w:r w:rsidRPr="00DA3F73">
              <w:rPr>
                <w:rFonts w:eastAsia="Times New Roman" w:cs="Times New Roman"/>
                <w:sz w:val="22"/>
              </w:rPr>
              <w:t xml:space="preserve">Informē, ka </w:t>
            </w:r>
            <w:r w:rsidRPr="00DA3F73">
              <w:rPr>
                <w:rFonts w:eastAsia="Times New Roman" w:cs="Times New Roman"/>
                <w:b/>
                <w:sz w:val="22"/>
              </w:rPr>
              <w:t>nesabalsta LLPA priekšlikumu</w:t>
            </w:r>
            <w:r w:rsidRPr="00DA3F73">
              <w:rPr>
                <w:rFonts w:cs="Times New Roman"/>
                <w:sz w:val="22"/>
                <w:vertAlign w:val="superscript"/>
              </w:rPr>
              <w:footnoteReference w:id="20"/>
            </w:r>
            <w:r w:rsidRPr="00DA3F73">
              <w:rPr>
                <w:rFonts w:eastAsia="Times New Roman" w:cs="Times New Roman"/>
                <w:b/>
                <w:sz w:val="22"/>
              </w:rPr>
              <w:t xml:space="preserve"> mazināt nosacījumus projekta gatavības pakāpei, ņemot vērā</w:t>
            </w:r>
            <w:r w:rsidRPr="00DA3F73">
              <w:rPr>
                <w:rFonts w:eastAsia="Times New Roman" w:cs="Times New Roman"/>
                <w:sz w:val="22"/>
              </w:rPr>
              <w:t>:</w:t>
            </w:r>
          </w:p>
          <w:p w14:paraId="53B85957" w14:textId="77777777" w:rsidR="00C62588" w:rsidRPr="00DA3F73" w:rsidRDefault="00C62588" w:rsidP="00C62588">
            <w:pPr>
              <w:pStyle w:val="ListParagraph"/>
              <w:numPr>
                <w:ilvl w:val="0"/>
                <w:numId w:val="10"/>
              </w:numPr>
              <w:jc w:val="both"/>
              <w:rPr>
                <w:rFonts w:eastAsia="Times New Roman" w:cs="Times New Roman"/>
                <w:b/>
                <w:color w:val="FF0000"/>
                <w:sz w:val="22"/>
                <w:u w:val="single"/>
              </w:rPr>
            </w:pPr>
            <w:r w:rsidRPr="00DA3F73">
              <w:rPr>
                <w:rFonts w:eastAsia="Times New Roman" w:cs="Times New Roman"/>
                <w:b/>
                <w:sz w:val="22"/>
              </w:rPr>
              <w:t>iepriekšējā ES fondu perioda 2007.-2013.gada plānošanas perioda pieredzi</w:t>
            </w:r>
            <w:r w:rsidRPr="00DA3F73">
              <w:rPr>
                <w:rFonts w:eastAsia="Times New Roman" w:cs="Times New Roman"/>
                <w:sz w:val="22"/>
              </w:rPr>
              <w:t>, īstenojot pilsētvides projektus;</w:t>
            </w:r>
          </w:p>
          <w:p w14:paraId="62483C7D" w14:textId="77777777" w:rsidR="00C62588" w:rsidRPr="00DA3F73" w:rsidRDefault="00C62588" w:rsidP="00C62588">
            <w:pPr>
              <w:pStyle w:val="ListParagraph"/>
              <w:numPr>
                <w:ilvl w:val="0"/>
                <w:numId w:val="10"/>
              </w:numPr>
              <w:jc w:val="both"/>
              <w:rPr>
                <w:rFonts w:eastAsia="Times New Roman" w:cs="Times New Roman"/>
                <w:b/>
                <w:color w:val="FF0000"/>
                <w:sz w:val="22"/>
                <w:u w:val="single"/>
              </w:rPr>
            </w:pPr>
            <w:r w:rsidRPr="00DA3F73">
              <w:rPr>
                <w:rFonts w:eastAsia="Times New Roman" w:cs="Times New Roman"/>
                <w:sz w:val="22"/>
              </w:rPr>
              <w:t xml:space="preserve">kā arī apstiprinot projektu, kurā plānotās būvniecības darbības ir ar zemu gatavības pakāpi, </w:t>
            </w:r>
            <w:r w:rsidRPr="00DA3F73">
              <w:rPr>
                <w:rFonts w:eastAsia="Times New Roman" w:cs="Times New Roman"/>
                <w:b/>
                <w:sz w:val="22"/>
              </w:rPr>
              <w:t>palielinās neparedzēto izdevumu un neatbilstoši veikto izdevumu risks</w:t>
            </w:r>
            <w:r w:rsidRPr="00DA3F73">
              <w:rPr>
                <w:rFonts w:eastAsia="Times New Roman" w:cs="Times New Roman"/>
                <w:sz w:val="22"/>
              </w:rPr>
              <w:t xml:space="preserve">, jo projekta iesnieguma vērtēšanas laikā nav iespējams pietiekami novērtēt izmaksu pozīciju </w:t>
            </w:r>
            <w:proofErr w:type="spellStart"/>
            <w:r w:rsidRPr="00DA3F73">
              <w:rPr>
                <w:rFonts w:eastAsia="Times New Roman" w:cs="Times New Roman"/>
                <w:sz w:val="22"/>
              </w:rPr>
              <w:t>attiecināmību</w:t>
            </w:r>
            <w:proofErr w:type="spellEnd"/>
            <w:r w:rsidRPr="00DA3F73">
              <w:rPr>
                <w:rFonts w:eastAsia="Times New Roman" w:cs="Times New Roman"/>
                <w:sz w:val="22"/>
              </w:rPr>
              <w:t>;</w:t>
            </w:r>
          </w:p>
          <w:p w14:paraId="0845781B" w14:textId="77777777" w:rsidR="00C62588" w:rsidRPr="00DA3F73" w:rsidRDefault="00C62588" w:rsidP="00C62588">
            <w:pPr>
              <w:pStyle w:val="ListParagraph"/>
              <w:numPr>
                <w:ilvl w:val="0"/>
                <w:numId w:val="10"/>
              </w:numPr>
              <w:jc w:val="both"/>
              <w:rPr>
                <w:rFonts w:eastAsia="Times New Roman" w:cs="Times New Roman"/>
                <w:b/>
                <w:color w:val="FF0000"/>
                <w:sz w:val="22"/>
                <w:u w:val="single"/>
              </w:rPr>
            </w:pPr>
            <w:r w:rsidRPr="00DA3F73">
              <w:rPr>
                <w:rFonts w:eastAsia="Times New Roman" w:cs="Times New Roman"/>
                <w:sz w:val="22"/>
              </w:rPr>
              <w:t xml:space="preserve">projektā ar zemu gatavības pakāpi nav iespējams pietiekami skaidri noteikt darbību rezultātus (kas ir īpaši svarīgi tai projekta daļai, uz kuru ir attiecināmi valsts atbalsta nosacījumi), jo, sākotnēji plānotais darbību kopums pēc būvniecības tehniskās dokumentācijas izstrādes var mainīties un </w:t>
            </w:r>
            <w:r w:rsidRPr="00DA3F73">
              <w:rPr>
                <w:rFonts w:eastAsia="Times New Roman" w:cs="Times New Roman"/>
                <w:b/>
                <w:sz w:val="22"/>
              </w:rPr>
              <w:t>valsts atbalsta projektam nav pieļaujama finansējuma palielināšana vai papildus darbību veikšana</w:t>
            </w:r>
            <w:r w:rsidRPr="00DA3F73">
              <w:rPr>
                <w:rFonts w:eastAsia="Times New Roman" w:cs="Times New Roman"/>
                <w:sz w:val="22"/>
              </w:rPr>
              <w:t>;</w:t>
            </w:r>
          </w:p>
          <w:p w14:paraId="6C1D5E7A" w14:textId="77777777" w:rsidR="00C62588" w:rsidRPr="00DA3F73" w:rsidRDefault="00C62588" w:rsidP="00C62588">
            <w:pPr>
              <w:pStyle w:val="ListParagraph"/>
              <w:numPr>
                <w:ilvl w:val="0"/>
                <w:numId w:val="10"/>
              </w:numPr>
              <w:jc w:val="both"/>
              <w:rPr>
                <w:rFonts w:eastAsia="Times New Roman" w:cs="Times New Roman"/>
                <w:b/>
                <w:color w:val="FF0000"/>
                <w:sz w:val="22"/>
                <w:u w:val="single"/>
              </w:rPr>
            </w:pPr>
            <w:r w:rsidRPr="00DA3F73">
              <w:rPr>
                <w:rFonts w:eastAsia="Times New Roman" w:cs="Times New Roman"/>
                <w:sz w:val="22"/>
              </w:rPr>
              <w:t xml:space="preserve">projektu īstenošanas prakse liecina, ka, iesniedzot projekta iesniegumu, kurā plānotās būvniecības darbības ir zemā gatavības pakāpē, </w:t>
            </w:r>
            <w:r w:rsidRPr="00DA3F73">
              <w:rPr>
                <w:rFonts w:eastAsia="Times New Roman" w:cs="Times New Roman"/>
                <w:b/>
                <w:sz w:val="22"/>
              </w:rPr>
              <w:t>pastāv lielāka iespēja, ka projekta īstenošanas termiņš tiks pagarināts</w:t>
            </w:r>
            <w:r w:rsidRPr="00DA3F73">
              <w:rPr>
                <w:rFonts w:eastAsia="Times New Roman" w:cs="Times New Roman"/>
                <w:sz w:val="22"/>
              </w:rPr>
              <w:t>.</w:t>
            </w:r>
          </w:p>
        </w:tc>
        <w:tc>
          <w:tcPr>
            <w:tcW w:w="5529" w:type="dxa"/>
          </w:tcPr>
          <w:p w14:paraId="78BFCB3B" w14:textId="1D3B6B43" w:rsidR="00C62588" w:rsidRPr="00DA3F73" w:rsidRDefault="00817638" w:rsidP="00C62588">
            <w:pPr>
              <w:rPr>
                <w:rFonts w:cs="Times New Roman"/>
                <w:sz w:val="22"/>
              </w:rPr>
            </w:pPr>
            <w:r w:rsidRPr="00DA3F73">
              <w:rPr>
                <w:rFonts w:cs="Times New Roman"/>
                <w:sz w:val="22"/>
              </w:rPr>
              <w:t>VI pieņem zināšanai.</w:t>
            </w:r>
          </w:p>
        </w:tc>
      </w:tr>
      <w:tr w:rsidR="00C62588" w:rsidRPr="00DA3F73" w14:paraId="4B957BE3" w14:textId="77777777" w:rsidTr="005F3783">
        <w:trPr>
          <w:trHeight w:val="247"/>
        </w:trPr>
        <w:tc>
          <w:tcPr>
            <w:tcW w:w="14176" w:type="dxa"/>
            <w:gridSpan w:val="2"/>
            <w:shd w:val="clear" w:color="auto" w:fill="EAF4D7" w:themeFill="accent1" w:themeFillTint="33"/>
          </w:tcPr>
          <w:p w14:paraId="0A2F1717" w14:textId="77777777" w:rsidR="00C62588" w:rsidRPr="00DA3F73" w:rsidRDefault="00C62588" w:rsidP="00C62588">
            <w:pPr>
              <w:rPr>
                <w:rFonts w:cs="Times New Roman"/>
                <w:b/>
                <w:sz w:val="22"/>
                <w:u w:val="single"/>
              </w:rPr>
            </w:pPr>
            <w:r w:rsidRPr="00DA3F73">
              <w:rPr>
                <w:rFonts w:cs="Times New Roman"/>
                <w:b/>
                <w:sz w:val="22"/>
                <w:u w:val="single"/>
              </w:rPr>
              <w:t>Tieslietu ministrija</w:t>
            </w:r>
          </w:p>
        </w:tc>
      </w:tr>
      <w:tr w:rsidR="00C62588" w:rsidRPr="00DA3F73" w14:paraId="1CC96673" w14:textId="77777777" w:rsidTr="005F3783">
        <w:tc>
          <w:tcPr>
            <w:tcW w:w="8647" w:type="dxa"/>
          </w:tcPr>
          <w:p w14:paraId="40BE8596" w14:textId="77777777" w:rsidR="00C62588" w:rsidRPr="00DA3F73" w:rsidRDefault="00C62588" w:rsidP="00C62588">
            <w:pPr>
              <w:pStyle w:val="ListParagraph"/>
              <w:numPr>
                <w:ilvl w:val="0"/>
                <w:numId w:val="17"/>
              </w:numPr>
              <w:jc w:val="both"/>
              <w:rPr>
                <w:rFonts w:eastAsia="Times New Roman" w:cs="Times New Roman"/>
                <w:sz w:val="22"/>
              </w:rPr>
            </w:pPr>
            <w:r w:rsidRPr="00DA3F73">
              <w:rPr>
                <w:rFonts w:eastAsia="Times New Roman" w:cs="Times New Roman"/>
                <w:sz w:val="22"/>
              </w:rPr>
              <w:t>Informē, ka ir pārskatījuši savu SAM ieviešanas nosacījumus un līdz 2017.gada 1.novembrim plāno izsludināt VSS 9.1.2.</w:t>
            </w:r>
            <w:r w:rsidRPr="00DA3F73">
              <w:rPr>
                <w:rFonts w:cs="Times New Roman"/>
                <w:sz w:val="22"/>
                <w:vertAlign w:val="superscript"/>
              </w:rPr>
              <w:footnoteReference w:id="21"/>
            </w:r>
            <w:r w:rsidRPr="00DA3F73">
              <w:rPr>
                <w:rFonts w:eastAsia="Times New Roman" w:cs="Times New Roman"/>
                <w:sz w:val="22"/>
              </w:rPr>
              <w:t xml:space="preserve"> un 9.1.3.SAM</w:t>
            </w:r>
            <w:r w:rsidRPr="00DA3F73">
              <w:rPr>
                <w:rFonts w:cs="Times New Roman"/>
                <w:sz w:val="22"/>
                <w:vertAlign w:val="superscript"/>
              </w:rPr>
              <w:footnoteReference w:id="22"/>
            </w:r>
            <w:r w:rsidRPr="00DA3F73">
              <w:rPr>
                <w:rFonts w:eastAsia="Times New Roman" w:cs="Times New Roman"/>
                <w:sz w:val="22"/>
              </w:rPr>
              <w:t xml:space="preserve"> MKN grozījumus</w:t>
            </w:r>
          </w:p>
        </w:tc>
        <w:tc>
          <w:tcPr>
            <w:tcW w:w="5529" w:type="dxa"/>
          </w:tcPr>
          <w:p w14:paraId="43E0A93D" w14:textId="48AB4A0D" w:rsidR="00C62588" w:rsidRPr="00DA3F73" w:rsidRDefault="00C62588" w:rsidP="00817638">
            <w:pPr>
              <w:jc w:val="both"/>
              <w:rPr>
                <w:rFonts w:cs="Times New Roman"/>
                <w:sz w:val="22"/>
              </w:rPr>
            </w:pPr>
            <w:r w:rsidRPr="00DA3F73">
              <w:rPr>
                <w:rFonts w:cs="Times New Roman"/>
                <w:sz w:val="22"/>
              </w:rPr>
              <w:t xml:space="preserve">AI veic nepieciešamās darbības ES fondu investīciju projektu ieviešanas paātrināšanai. </w:t>
            </w:r>
          </w:p>
        </w:tc>
      </w:tr>
      <w:tr w:rsidR="00C62588" w:rsidRPr="00DA3F73" w14:paraId="4BB14ED8" w14:textId="77777777" w:rsidTr="005F3783">
        <w:trPr>
          <w:trHeight w:val="339"/>
        </w:trPr>
        <w:tc>
          <w:tcPr>
            <w:tcW w:w="14176" w:type="dxa"/>
            <w:gridSpan w:val="2"/>
            <w:shd w:val="clear" w:color="auto" w:fill="EAF4D7" w:themeFill="accent1" w:themeFillTint="33"/>
          </w:tcPr>
          <w:p w14:paraId="756C02B8" w14:textId="77777777" w:rsidR="00C62588" w:rsidRPr="00DA3F73" w:rsidRDefault="00C62588" w:rsidP="00C62588">
            <w:pPr>
              <w:rPr>
                <w:rFonts w:cs="Times New Roman"/>
                <w:b/>
                <w:sz w:val="22"/>
                <w:u w:val="single"/>
              </w:rPr>
            </w:pPr>
            <w:r w:rsidRPr="00DA3F73">
              <w:rPr>
                <w:rFonts w:cs="Times New Roman"/>
                <w:b/>
                <w:sz w:val="22"/>
                <w:u w:val="single"/>
              </w:rPr>
              <w:lastRenderedPageBreak/>
              <w:t>Zemkopības ministrija</w:t>
            </w:r>
          </w:p>
        </w:tc>
      </w:tr>
      <w:tr w:rsidR="00C62588" w:rsidRPr="00DA3F73" w14:paraId="3C010A05" w14:textId="77777777" w:rsidTr="005F3783">
        <w:tc>
          <w:tcPr>
            <w:tcW w:w="8647" w:type="dxa"/>
          </w:tcPr>
          <w:p w14:paraId="6C2A9400" w14:textId="77777777" w:rsidR="00C62588" w:rsidRPr="00DA3F73" w:rsidRDefault="00C62588" w:rsidP="00C62588">
            <w:pPr>
              <w:pStyle w:val="ListParagraph"/>
              <w:numPr>
                <w:ilvl w:val="0"/>
                <w:numId w:val="17"/>
              </w:numPr>
              <w:jc w:val="both"/>
              <w:rPr>
                <w:rFonts w:eastAsia="Times New Roman" w:cs="Times New Roman"/>
                <w:b/>
                <w:sz w:val="22"/>
              </w:rPr>
            </w:pPr>
            <w:r w:rsidRPr="00DA3F73">
              <w:rPr>
                <w:rFonts w:eastAsia="Times New Roman" w:cs="Times New Roman"/>
                <w:sz w:val="22"/>
              </w:rPr>
              <w:t>Informē, ka jau ir veikusi nosacījumu pārskatīšanu un veikusi nepieciešamos grozījumos normatīvajos aktos.</w:t>
            </w:r>
          </w:p>
        </w:tc>
        <w:tc>
          <w:tcPr>
            <w:tcW w:w="5529" w:type="dxa"/>
          </w:tcPr>
          <w:p w14:paraId="23270BBE" w14:textId="77777777" w:rsidR="00C62588" w:rsidRPr="00DA3F73" w:rsidRDefault="00C62588" w:rsidP="00C62588">
            <w:pPr>
              <w:jc w:val="both"/>
              <w:rPr>
                <w:rFonts w:cs="Times New Roman"/>
                <w:sz w:val="22"/>
              </w:rPr>
            </w:pPr>
            <w:r w:rsidRPr="00DA3F73">
              <w:rPr>
                <w:rFonts w:cs="Times New Roman"/>
                <w:sz w:val="22"/>
              </w:rPr>
              <w:t xml:space="preserve">AI veic nepieciešamās darbības ES fondu investīciju projektu ieviešanas paātrināšanai. </w:t>
            </w:r>
          </w:p>
          <w:p w14:paraId="2BFA4A4C" w14:textId="77777777" w:rsidR="00C62588" w:rsidRPr="00DA3F73" w:rsidRDefault="00C62588" w:rsidP="00C62588">
            <w:pPr>
              <w:rPr>
                <w:rFonts w:cs="Times New Roman"/>
                <w:sz w:val="22"/>
              </w:rPr>
            </w:pPr>
            <w:r w:rsidRPr="00DA3F73">
              <w:rPr>
                <w:rFonts w:cs="Times New Roman"/>
                <w:sz w:val="22"/>
              </w:rPr>
              <w:t>VI iesaiste šobrīd nav nepieciešama.</w:t>
            </w:r>
          </w:p>
        </w:tc>
      </w:tr>
      <w:tr w:rsidR="00C62588" w:rsidRPr="00DA3F73" w14:paraId="1915A50E" w14:textId="77777777" w:rsidTr="005F3783">
        <w:tc>
          <w:tcPr>
            <w:tcW w:w="8647" w:type="dxa"/>
          </w:tcPr>
          <w:p w14:paraId="0EEA3571" w14:textId="77777777" w:rsidR="00C62588" w:rsidRPr="00DA3F73" w:rsidRDefault="00C62588" w:rsidP="00C62588">
            <w:pPr>
              <w:pStyle w:val="ListParagraph"/>
              <w:numPr>
                <w:ilvl w:val="0"/>
                <w:numId w:val="17"/>
              </w:numPr>
              <w:jc w:val="both"/>
              <w:rPr>
                <w:rFonts w:eastAsia="Times New Roman" w:cs="Times New Roman"/>
                <w:sz w:val="22"/>
              </w:rPr>
            </w:pPr>
            <w:r w:rsidRPr="00DA3F73">
              <w:rPr>
                <w:rFonts w:eastAsia="Times New Roman" w:cs="Times New Roman"/>
                <w:b/>
                <w:sz w:val="22"/>
              </w:rPr>
              <w:t>ZM papildus</w:t>
            </w:r>
            <w:r w:rsidRPr="00DA3F73">
              <w:rPr>
                <w:rFonts w:eastAsia="Times New Roman" w:cs="Times New Roman"/>
                <w:sz w:val="22"/>
              </w:rPr>
              <w:t xml:space="preserve"> </w:t>
            </w:r>
            <w:r w:rsidRPr="00DA3F73">
              <w:rPr>
                <w:rFonts w:eastAsia="Times New Roman" w:cs="Times New Roman"/>
                <w:b/>
                <w:sz w:val="22"/>
              </w:rPr>
              <w:t xml:space="preserve">norāda, ka </w:t>
            </w:r>
            <w:r w:rsidRPr="00DA3F73">
              <w:rPr>
                <w:rFonts w:eastAsia="Times New Roman" w:cs="Times New Roman"/>
                <w:sz w:val="22"/>
              </w:rPr>
              <w:t xml:space="preserve">būtu </w:t>
            </w:r>
            <w:r w:rsidRPr="00DA3F73">
              <w:rPr>
                <w:rFonts w:eastAsia="Times New Roman" w:cs="Times New Roman"/>
                <w:b/>
                <w:sz w:val="22"/>
              </w:rPr>
              <w:t xml:space="preserve">nepieciešams </w:t>
            </w:r>
            <w:proofErr w:type="spellStart"/>
            <w:r w:rsidRPr="00DA3F73">
              <w:rPr>
                <w:rFonts w:eastAsia="Times New Roman" w:cs="Times New Roman"/>
                <w:b/>
                <w:sz w:val="22"/>
              </w:rPr>
              <w:t>priekšfinansēt</w:t>
            </w:r>
            <w:proofErr w:type="spellEnd"/>
            <w:r w:rsidRPr="00DA3F73">
              <w:rPr>
                <w:rFonts w:eastAsia="Times New Roman" w:cs="Times New Roman"/>
                <w:sz w:val="22"/>
              </w:rPr>
              <w:t xml:space="preserve"> (Likumā Par valsts budžetu kārtējam gadam paredzēt finansējuma piešķiršanu) </w:t>
            </w:r>
            <w:r w:rsidRPr="00DA3F73">
              <w:rPr>
                <w:rFonts w:eastAsia="Times New Roman" w:cs="Times New Roman"/>
                <w:b/>
                <w:sz w:val="22"/>
              </w:rPr>
              <w:t>ekspertu, izpētes, būvniecības ieceres, būvprojekta minimālā sastāvā, projekta iesnieguma u.c. dokumentu sagatavošanai pirms līguma slēgšanas par projekta īstenošanu</w:t>
            </w:r>
            <w:r w:rsidRPr="00DA3F73">
              <w:rPr>
                <w:rFonts w:eastAsia="Times New Roman" w:cs="Times New Roman"/>
                <w:sz w:val="22"/>
              </w:rPr>
              <w:t>, tādejādi ietaupot ar Meliorācijas likumu deleģētiem valsts pārvaldes uzdevumiem iedalītos valsts budžeta līdzekļus</w:t>
            </w:r>
          </w:p>
        </w:tc>
        <w:tc>
          <w:tcPr>
            <w:tcW w:w="5529" w:type="dxa"/>
          </w:tcPr>
          <w:p w14:paraId="034C16DC" w14:textId="053ECD7D" w:rsidR="00621032" w:rsidRPr="00DA3F73" w:rsidRDefault="00621032">
            <w:pPr>
              <w:jc w:val="both"/>
              <w:rPr>
                <w:rFonts w:cs="Times New Roman"/>
                <w:sz w:val="22"/>
              </w:rPr>
            </w:pPr>
            <w:r w:rsidRPr="00DA3F73">
              <w:rPr>
                <w:rFonts w:cs="Times New Roman"/>
                <w:sz w:val="22"/>
              </w:rPr>
              <w:t xml:space="preserve">Gadījumos, kad SAM ietvaros kādas izmaksas nepieciešams </w:t>
            </w:r>
            <w:proofErr w:type="spellStart"/>
            <w:r w:rsidRPr="00DA3F73">
              <w:rPr>
                <w:rFonts w:cs="Times New Roman"/>
                <w:sz w:val="22"/>
              </w:rPr>
              <w:t>priekšfinansēt</w:t>
            </w:r>
            <w:proofErr w:type="spellEnd"/>
            <w:r w:rsidRPr="00DA3F73">
              <w:rPr>
                <w:rFonts w:cs="Times New Roman"/>
                <w:sz w:val="22"/>
              </w:rPr>
              <w:t xml:space="preserve"> ātrāk, tad saskaņā ar </w:t>
            </w:r>
            <w:r w:rsidR="00431ECE">
              <w:rPr>
                <w:rFonts w:cs="Times New Roman"/>
                <w:sz w:val="22"/>
              </w:rPr>
              <w:t>VI</w:t>
            </w:r>
            <w:r w:rsidRPr="00DA3F73">
              <w:rPr>
                <w:rFonts w:cs="Times New Roman"/>
                <w:sz w:val="22"/>
              </w:rPr>
              <w:t xml:space="preserve"> vadlīnijās noteikto</w:t>
            </w:r>
            <w:r w:rsidR="00D10522" w:rsidRPr="00DA3F73">
              <w:rPr>
                <w:rFonts w:cs="Times New Roman"/>
                <w:sz w:val="22"/>
              </w:rPr>
              <w:t>,</w:t>
            </w:r>
            <w:r w:rsidRPr="00DA3F73">
              <w:rPr>
                <w:rFonts w:cs="Times New Roman"/>
                <w:sz w:val="22"/>
              </w:rPr>
              <w:t xml:space="preserve"> anotācijā ir jāsniedz pamatojums </w:t>
            </w:r>
            <w:r w:rsidR="00D10522" w:rsidRPr="00DA3F73">
              <w:rPr>
                <w:rFonts w:cs="Times New Roman"/>
                <w:sz w:val="22"/>
              </w:rPr>
              <w:t xml:space="preserve">un MK noteikumu projektam nepieciešams pievienot MK </w:t>
            </w:r>
            <w:proofErr w:type="spellStart"/>
            <w:r w:rsidR="00D10522" w:rsidRPr="00DA3F73">
              <w:rPr>
                <w:rFonts w:cs="Times New Roman"/>
                <w:sz w:val="22"/>
              </w:rPr>
              <w:t>protokollēmuma</w:t>
            </w:r>
            <w:proofErr w:type="spellEnd"/>
            <w:r w:rsidR="00D10522" w:rsidRPr="00DA3F73">
              <w:rPr>
                <w:rFonts w:cs="Times New Roman"/>
                <w:sz w:val="22"/>
              </w:rPr>
              <w:t xml:space="preserve"> projektu, kas nosaka finanšu plūsmas pirms projekta apstiprināšanas nodrošināšanas nosacījumus, kā arī atbildīgās iestādes pienākumus un atbildību. </w:t>
            </w:r>
          </w:p>
        </w:tc>
      </w:tr>
      <w:tr w:rsidR="00C62588" w:rsidRPr="00DA3F73" w14:paraId="6B2B8747" w14:textId="77777777" w:rsidTr="005F3783">
        <w:tc>
          <w:tcPr>
            <w:tcW w:w="8647" w:type="dxa"/>
          </w:tcPr>
          <w:p w14:paraId="6E69C73A" w14:textId="77777777" w:rsidR="00C62588" w:rsidRPr="00DA3F73" w:rsidRDefault="00C62588" w:rsidP="00C62588">
            <w:pPr>
              <w:pStyle w:val="ListParagraph"/>
              <w:numPr>
                <w:ilvl w:val="0"/>
                <w:numId w:val="17"/>
              </w:numPr>
              <w:jc w:val="both"/>
              <w:rPr>
                <w:rFonts w:eastAsia="Times New Roman" w:cs="Times New Roman"/>
                <w:sz w:val="22"/>
              </w:rPr>
            </w:pPr>
            <w:r w:rsidRPr="00DA3F73">
              <w:rPr>
                <w:rFonts w:eastAsia="Times New Roman" w:cs="Times New Roman"/>
                <w:b/>
                <w:sz w:val="22"/>
              </w:rPr>
              <w:t>ZM papildus</w:t>
            </w:r>
            <w:r w:rsidRPr="00DA3F73">
              <w:rPr>
                <w:rFonts w:eastAsia="Times New Roman" w:cs="Times New Roman"/>
                <w:sz w:val="22"/>
              </w:rPr>
              <w:t xml:space="preserve"> </w:t>
            </w:r>
            <w:r w:rsidRPr="00DA3F73">
              <w:rPr>
                <w:rFonts w:eastAsia="Times New Roman" w:cs="Times New Roman"/>
                <w:b/>
                <w:sz w:val="22"/>
              </w:rPr>
              <w:t xml:space="preserve">ierosina, ka nepieciešams </w:t>
            </w:r>
            <w:proofErr w:type="spellStart"/>
            <w:r w:rsidRPr="00DA3F73">
              <w:rPr>
                <w:rFonts w:eastAsia="Times New Roman" w:cs="Times New Roman"/>
                <w:b/>
                <w:sz w:val="22"/>
              </w:rPr>
              <w:t>priekšfinansējums</w:t>
            </w:r>
            <w:proofErr w:type="spellEnd"/>
            <w:r w:rsidRPr="00DA3F73">
              <w:rPr>
                <w:rFonts w:eastAsia="Times New Roman" w:cs="Times New Roman"/>
                <w:b/>
                <w:sz w:val="22"/>
              </w:rPr>
              <w:t xml:space="preserve"> ZMNĪ projekta vadības darbinieku atalgojumam</w:t>
            </w:r>
            <w:r w:rsidRPr="00DA3F73">
              <w:rPr>
                <w:rFonts w:eastAsia="Times New Roman" w:cs="Times New Roman"/>
                <w:sz w:val="22"/>
              </w:rPr>
              <w:t xml:space="preserve"> un nepieciešams vienkāršot darba laika uzskaiti un atskaitīšanās kārtību, paredzot iesniegt kopīgu atskaiti par iesaistītajiem darbiniekiem un to projektos nostrādāto darba laiku pirms projekta iesnieguma apstiprināšanas CFLA;</w:t>
            </w:r>
          </w:p>
        </w:tc>
        <w:tc>
          <w:tcPr>
            <w:tcW w:w="5529" w:type="dxa"/>
          </w:tcPr>
          <w:p w14:paraId="40DC4405" w14:textId="6D6B03AF" w:rsidR="005B1BD9" w:rsidRPr="00DA3F73" w:rsidRDefault="005B1BD9" w:rsidP="005B1BD9">
            <w:pPr>
              <w:jc w:val="both"/>
              <w:rPr>
                <w:rFonts w:cs="Times New Roman"/>
                <w:sz w:val="22"/>
              </w:rPr>
            </w:pPr>
            <w:r w:rsidRPr="00DA3F73">
              <w:rPr>
                <w:rFonts w:cs="Times New Roman"/>
                <w:sz w:val="22"/>
              </w:rPr>
              <w:t xml:space="preserve">Ierosinām AI izvērtēt iespēju izstrādāt vienas vienības izmaksu metodiku, kurā tiktu noteiktas projekta vadības personāla atalgojuma likmes, kas būtiski atvieglotu un vienkāršotu atskaitīšanos par reāli nostrādāto darba laiku projektā. </w:t>
            </w:r>
          </w:p>
          <w:p w14:paraId="6B0CF54D" w14:textId="7C0AAEAE" w:rsidR="0082376A" w:rsidRPr="00DA3F73" w:rsidRDefault="005B1BD9" w:rsidP="005B1BD9">
            <w:pPr>
              <w:rPr>
                <w:rFonts w:cs="Times New Roman"/>
                <w:sz w:val="22"/>
              </w:rPr>
            </w:pPr>
            <w:r w:rsidRPr="00DA3F73">
              <w:rPr>
                <w:rFonts w:cs="Times New Roman"/>
                <w:sz w:val="22"/>
              </w:rPr>
              <w:t xml:space="preserve"> </w:t>
            </w:r>
          </w:p>
        </w:tc>
      </w:tr>
      <w:tr w:rsidR="00C62588" w:rsidRPr="00DA3F73" w14:paraId="70E9E449" w14:textId="77777777" w:rsidTr="005F3783">
        <w:trPr>
          <w:trHeight w:val="624"/>
        </w:trPr>
        <w:tc>
          <w:tcPr>
            <w:tcW w:w="8647" w:type="dxa"/>
          </w:tcPr>
          <w:p w14:paraId="7FF195D1" w14:textId="77777777" w:rsidR="00C62588" w:rsidRPr="00DA3F73" w:rsidRDefault="00C62588" w:rsidP="00C62588">
            <w:pPr>
              <w:pStyle w:val="ListParagraph"/>
              <w:numPr>
                <w:ilvl w:val="0"/>
                <w:numId w:val="17"/>
              </w:numPr>
              <w:jc w:val="both"/>
              <w:rPr>
                <w:rFonts w:eastAsia="Times New Roman" w:cs="Times New Roman"/>
                <w:sz w:val="22"/>
              </w:rPr>
            </w:pPr>
            <w:r w:rsidRPr="00DA3F73">
              <w:rPr>
                <w:rFonts w:eastAsia="Times New Roman" w:cs="Times New Roman"/>
                <w:b/>
                <w:sz w:val="22"/>
              </w:rPr>
              <w:t>ZM papildus</w:t>
            </w:r>
            <w:r w:rsidRPr="00DA3F73">
              <w:rPr>
                <w:rFonts w:eastAsia="Times New Roman" w:cs="Times New Roman"/>
                <w:sz w:val="22"/>
              </w:rPr>
              <w:t xml:space="preserve"> </w:t>
            </w:r>
            <w:r w:rsidRPr="00DA3F73">
              <w:rPr>
                <w:rFonts w:eastAsia="Times New Roman" w:cs="Times New Roman"/>
                <w:b/>
                <w:sz w:val="22"/>
              </w:rPr>
              <w:t>norāda, ka jāparedz finansējums bebru veidoto aizsprostu nojaukšanai ūdensnoteku apsekošanas un izpētes laikā</w:t>
            </w:r>
            <w:r w:rsidRPr="00DA3F73">
              <w:rPr>
                <w:rFonts w:eastAsia="Times New Roman" w:cs="Times New Roman"/>
                <w:sz w:val="22"/>
              </w:rPr>
              <w:t>, līdz ar to tiks uzlabota arī projektēšanas darbu kvalitāte un izpildes ātrums.</w:t>
            </w:r>
          </w:p>
        </w:tc>
        <w:tc>
          <w:tcPr>
            <w:tcW w:w="5529" w:type="dxa"/>
          </w:tcPr>
          <w:p w14:paraId="07A21AC6" w14:textId="4786DF93" w:rsidR="00C62588" w:rsidRPr="00DA3F73" w:rsidRDefault="00431ECE">
            <w:pPr>
              <w:jc w:val="both"/>
              <w:rPr>
                <w:rFonts w:cs="Times New Roman"/>
                <w:color w:val="FF0000"/>
                <w:sz w:val="22"/>
              </w:rPr>
            </w:pPr>
            <w:r>
              <w:rPr>
                <w:rFonts w:cs="Times New Roman"/>
                <w:sz w:val="22"/>
              </w:rPr>
              <w:t>Aicinām ZM izvērtēt k</w:t>
            </w:r>
            <w:r w:rsidR="00C3278D" w:rsidRPr="00DA3F73">
              <w:rPr>
                <w:rFonts w:cs="Times New Roman"/>
                <w:sz w:val="22"/>
              </w:rPr>
              <w:t xml:space="preserve">onkrētajā </w:t>
            </w:r>
            <w:r w:rsidR="00D16E90" w:rsidRPr="00DA3F73">
              <w:rPr>
                <w:rFonts w:cs="Times New Roman"/>
                <w:sz w:val="22"/>
              </w:rPr>
              <w:t xml:space="preserve">SAM </w:t>
            </w:r>
            <w:r>
              <w:rPr>
                <w:rFonts w:cs="Times New Roman"/>
                <w:sz w:val="22"/>
              </w:rPr>
              <w:t>paredzēt</w:t>
            </w:r>
            <w:r w:rsidRPr="00DA3F73">
              <w:rPr>
                <w:rFonts w:cs="Times New Roman"/>
                <w:sz w:val="22"/>
              </w:rPr>
              <w:t xml:space="preserve"> </w:t>
            </w:r>
            <w:r w:rsidR="00D16E90" w:rsidRPr="00DA3F73">
              <w:rPr>
                <w:rFonts w:cs="Times New Roman"/>
                <w:sz w:val="22"/>
              </w:rPr>
              <w:t>iespēju</w:t>
            </w:r>
            <w:r w:rsidR="00C3278D" w:rsidRPr="00DA3F73">
              <w:rPr>
                <w:rFonts w:cs="Times New Roman"/>
                <w:sz w:val="22"/>
              </w:rPr>
              <w:t xml:space="preserve"> nepiecie</w:t>
            </w:r>
            <w:r w:rsidR="00D16E90" w:rsidRPr="00DA3F73">
              <w:rPr>
                <w:rFonts w:cs="Times New Roman"/>
                <w:sz w:val="22"/>
              </w:rPr>
              <w:t>šamo</w:t>
            </w:r>
            <w:r w:rsidR="00C3278D" w:rsidRPr="00DA3F73">
              <w:rPr>
                <w:rFonts w:cs="Times New Roman"/>
                <w:sz w:val="22"/>
              </w:rPr>
              <w:t xml:space="preserve"> finansējumu bebru veidoto aizsprostu nojauk</w:t>
            </w:r>
            <w:r w:rsidR="00D16E90" w:rsidRPr="00DA3F73">
              <w:rPr>
                <w:rFonts w:cs="Times New Roman"/>
                <w:sz w:val="22"/>
              </w:rPr>
              <w:t>šanai</w:t>
            </w:r>
            <w:r w:rsidR="00C3278D" w:rsidRPr="00DA3F73">
              <w:rPr>
                <w:rFonts w:cs="Times New Roman"/>
                <w:sz w:val="22"/>
              </w:rPr>
              <w:t xml:space="preserve"> iekļaut atbalstāmajās darbīb</w:t>
            </w:r>
            <w:r w:rsidR="003039BF" w:rsidRPr="00DA3F73">
              <w:rPr>
                <w:rFonts w:cs="Times New Roman"/>
                <w:sz w:val="22"/>
              </w:rPr>
              <w:t>ās.</w:t>
            </w:r>
          </w:p>
        </w:tc>
      </w:tr>
    </w:tbl>
    <w:p w14:paraId="57E7B3DD" w14:textId="77777777" w:rsidR="006A32FF" w:rsidRPr="00DA3F73" w:rsidRDefault="006A32FF" w:rsidP="00091165">
      <w:pPr>
        <w:rPr>
          <w:rFonts w:cs="Times New Roman"/>
          <w:b/>
          <w:color w:val="FF0000"/>
          <w:sz w:val="22"/>
          <w:u w:val="single"/>
        </w:rPr>
      </w:pPr>
    </w:p>
    <w:sectPr w:rsidR="006A32FF" w:rsidRPr="00DA3F73" w:rsidSect="00E957C3">
      <w:headerReference w:type="default" r:id="rId10"/>
      <w:foot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FFACC" w14:textId="77777777" w:rsidR="00B9779A" w:rsidRDefault="00B9779A" w:rsidP="00B9779A">
      <w:r>
        <w:separator/>
      </w:r>
    </w:p>
  </w:endnote>
  <w:endnote w:type="continuationSeparator" w:id="0">
    <w:p w14:paraId="13FEE55B" w14:textId="77777777" w:rsidR="00B9779A" w:rsidRDefault="00B9779A" w:rsidP="00B9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159578"/>
      <w:docPartObj>
        <w:docPartGallery w:val="Page Numbers (Bottom of Page)"/>
        <w:docPartUnique/>
      </w:docPartObj>
    </w:sdtPr>
    <w:sdtEndPr>
      <w:rPr>
        <w:noProof/>
      </w:rPr>
    </w:sdtEndPr>
    <w:sdtContent>
      <w:p w14:paraId="63609B8F" w14:textId="23D1241F" w:rsidR="00EB314A" w:rsidRDefault="00EB314A">
        <w:pPr>
          <w:pStyle w:val="Footer"/>
          <w:jc w:val="right"/>
        </w:pPr>
        <w:r>
          <w:fldChar w:fldCharType="begin"/>
        </w:r>
        <w:r>
          <w:instrText xml:space="preserve"> PAGE   \* MERGEFORMAT </w:instrText>
        </w:r>
        <w:r>
          <w:fldChar w:fldCharType="separate"/>
        </w:r>
        <w:r w:rsidR="00EC683A">
          <w:rPr>
            <w:noProof/>
          </w:rPr>
          <w:t>13</w:t>
        </w:r>
        <w:r>
          <w:rPr>
            <w:noProof/>
          </w:rPr>
          <w:fldChar w:fldCharType="end"/>
        </w:r>
      </w:p>
    </w:sdtContent>
  </w:sdt>
  <w:p w14:paraId="0C3CB80F" w14:textId="77777777" w:rsidR="00EB314A" w:rsidRDefault="00EB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52A6" w14:textId="77777777" w:rsidR="00B9779A" w:rsidRDefault="00B9779A" w:rsidP="00B9779A">
      <w:r>
        <w:separator/>
      </w:r>
    </w:p>
  </w:footnote>
  <w:footnote w:type="continuationSeparator" w:id="0">
    <w:p w14:paraId="0DA1FB22" w14:textId="77777777" w:rsidR="00B9779A" w:rsidRDefault="00B9779A" w:rsidP="00B9779A">
      <w:r>
        <w:continuationSeparator/>
      </w:r>
    </w:p>
  </w:footnote>
  <w:footnote w:id="1">
    <w:p w14:paraId="62031792" w14:textId="77777777" w:rsidR="00B9779A" w:rsidRPr="0079210A" w:rsidRDefault="00B9779A" w:rsidP="00B9779A">
      <w:pPr>
        <w:pStyle w:val="FootnoteText"/>
      </w:pPr>
      <w:r>
        <w:rPr>
          <w:rStyle w:val="FootnoteReference"/>
        </w:rPr>
        <w:footnoteRef/>
      </w:r>
      <w:r>
        <w:t xml:space="preserve"> </w:t>
      </w:r>
      <w:r w:rsidRPr="0079210A">
        <w:t>1.2.1.1.pasākum</w:t>
      </w:r>
      <w:r>
        <w:t>s</w:t>
      </w:r>
      <w:r w:rsidRPr="0079210A">
        <w:t xml:space="preserve"> "Atbalsts jaunu produktu un tehnoloģiju izstrādei kompetences centru ietvaros"</w:t>
      </w:r>
    </w:p>
  </w:footnote>
  <w:footnote w:id="2">
    <w:p w14:paraId="2BAC3773" w14:textId="77777777" w:rsidR="00B9779A" w:rsidRDefault="00B9779A" w:rsidP="00B9779A">
      <w:pPr>
        <w:pStyle w:val="FootnoteText"/>
      </w:pPr>
      <w:r>
        <w:rPr>
          <w:rStyle w:val="FootnoteReference"/>
        </w:rPr>
        <w:footnoteRef/>
      </w:r>
      <w:r>
        <w:t xml:space="preserve"> </w:t>
      </w:r>
      <w:r w:rsidRPr="00E201F8">
        <w:t>1.2.1.2.pasākum</w:t>
      </w:r>
      <w:r>
        <w:t>s</w:t>
      </w:r>
      <w:r w:rsidRPr="00E201F8">
        <w:t xml:space="preserve"> “Atbalsts tehnoloģiju </w:t>
      </w:r>
      <w:proofErr w:type="spellStart"/>
      <w:r w:rsidRPr="00E201F8">
        <w:t>pārneses</w:t>
      </w:r>
      <w:proofErr w:type="spellEnd"/>
      <w:r w:rsidRPr="00E201F8">
        <w:t xml:space="preserve"> sistēmas pilnveidošanai”</w:t>
      </w:r>
    </w:p>
  </w:footnote>
  <w:footnote w:id="3">
    <w:p w14:paraId="08D7F07A" w14:textId="77777777" w:rsidR="00B9779A" w:rsidRPr="0054575E" w:rsidRDefault="00B9779A" w:rsidP="00B9779A">
      <w:pPr>
        <w:pStyle w:val="FootnoteText"/>
      </w:pPr>
      <w:r>
        <w:rPr>
          <w:rStyle w:val="FootnoteReference"/>
        </w:rPr>
        <w:footnoteRef/>
      </w:r>
      <w:r>
        <w:t xml:space="preserve"> </w:t>
      </w:r>
      <w:r w:rsidRPr="0054575E">
        <w:t>1.2.1.4. pasākum</w:t>
      </w:r>
      <w:r>
        <w:t>s</w:t>
      </w:r>
      <w:r w:rsidRPr="0054575E">
        <w:t xml:space="preserve"> “Atbalsts jaunu produktu ieviešanai ražošanā”</w:t>
      </w:r>
    </w:p>
  </w:footnote>
  <w:footnote w:id="4">
    <w:p w14:paraId="5F31268D" w14:textId="77777777" w:rsidR="00B9779A" w:rsidRPr="0054575E" w:rsidRDefault="00B9779A" w:rsidP="00B9779A">
      <w:pPr>
        <w:pStyle w:val="FootnoteText"/>
      </w:pPr>
      <w:r>
        <w:rPr>
          <w:rStyle w:val="FootnoteReference"/>
        </w:rPr>
        <w:footnoteRef/>
      </w:r>
      <w:r>
        <w:t xml:space="preserve"> </w:t>
      </w:r>
      <w:r w:rsidRPr="0054575E">
        <w:t>1.2.2.3. pasākum</w:t>
      </w:r>
      <w:r>
        <w:t>s</w:t>
      </w:r>
      <w:r w:rsidR="004A367E">
        <w:t xml:space="preserve"> “</w:t>
      </w:r>
      <w:r w:rsidRPr="0054575E">
        <w:t>Atbalsts IKT un netehnoloģiskām apmācībām, kā arī apmācībām, lai sekmētu investoru piesaisti”</w:t>
      </w:r>
    </w:p>
  </w:footnote>
  <w:footnote w:id="5">
    <w:p w14:paraId="7BA0CBD5" w14:textId="77777777" w:rsidR="00C62588" w:rsidRDefault="00C62588" w:rsidP="004F6A78">
      <w:pPr>
        <w:pStyle w:val="FootnoteText"/>
      </w:pPr>
      <w:r w:rsidRPr="00C917FC">
        <w:rPr>
          <w:rStyle w:val="FootnoteReference"/>
        </w:rPr>
        <w:footnoteRef/>
      </w:r>
      <w:r w:rsidRPr="00C917FC">
        <w:t xml:space="preserve"> </w:t>
      </w:r>
      <w:hyperlink r:id="rId1" w:history="1">
        <w:r w:rsidRPr="006658CC">
          <w:rPr>
            <w:rStyle w:val="Hyperlink"/>
          </w:rPr>
          <w:t>https://likumi.lv/ta/id/293315-grozijumi-ministru-kabineta-2016-gada-12-julija-noteikumos-nr-460-darbibas-programmas-izaugsme-un-nodarbinatiba-8-3-4-specifisk</w:t>
        </w:r>
      </w:hyperlink>
      <w:r w:rsidRPr="006B41DB">
        <w:t>...</w:t>
      </w:r>
      <w:r w:rsidRPr="00C917FC">
        <w:t xml:space="preserve">; </w:t>
      </w:r>
      <w:hyperlink r:id="rId2" w:history="1">
        <w:r w:rsidRPr="00E866D9">
          <w:rPr>
            <w:rStyle w:val="Hyperlink"/>
          </w:rPr>
          <w:t>https://likumi.lv/ta/id/292909-grozijumi-ministru-kabineta-2016-gada-30-augusta-noteikumos-nr-589-darbibas-programmas-izaugsme-un-nodarbinatiba-8-3-2-specifis</w:t>
        </w:r>
      </w:hyperlink>
      <w:r w:rsidRPr="00C917FC">
        <w:t>...</w:t>
      </w:r>
    </w:p>
    <w:p w14:paraId="62B897B3" w14:textId="77777777" w:rsidR="00C62588" w:rsidRPr="00C917FC" w:rsidRDefault="00C62588" w:rsidP="004F6A78">
      <w:pPr>
        <w:pStyle w:val="FootnoteText"/>
      </w:pPr>
    </w:p>
  </w:footnote>
  <w:footnote w:id="6">
    <w:p w14:paraId="5EA08877" w14:textId="77777777" w:rsidR="00C62588" w:rsidRDefault="00C62588" w:rsidP="008C66C7">
      <w:pPr>
        <w:pStyle w:val="FootnoteText"/>
        <w:jc w:val="both"/>
      </w:pPr>
      <w:r>
        <w:rPr>
          <w:rStyle w:val="FootnoteReference"/>
        </w:rPr>
        <w:footnoteRef/>
      </w:r>
      <w:r>
        <w:t xml:space="preserve"> </w:t>
      </w:r>
      <w:r w:rsidRPr="00823FB4">
        <w:rPr>
          <w:sz w:val="18"/>
          <w:szCs w:val="18"/>
        </w:rPr>
        <w:t xml:space="preserve">9.1.4.2.pasākums “Funkcionēšanas novērtēšanas un </w:t>
      </w:r>
      <w:proofErr w:type="spellStart"/>
      <w:r w:rsidRPr="00823FB4">
        <w:rPr>
          <w:sz w:val="18"/>
          <w:szCs w:val="18"/>
        </w:rPr>
        <w:t>asistīvo</w:t>
      </w:r>
      <w:proofErr w:type="spellEnd"/>
      <w:r w:rsidRPr="00823FB4">
        <w:rPr>
          <w:sz w:val="18"/>
          <w:szCs w:val="18"/>
        </w:rPr>
        <w:t xml:space="preserve"> tehnoloģiju (tehnisko palīglīdzekļu) apmaiņas sistēmas izveide un ieviešana”</w:t>
      </w:r>
    </w:p>
  </w:footnote>
  <w:footnote w:id="7">
    <w:p w14:paraId="4FA02049" w14:textId="77777777" w:rsidR="00C62588" w:rsidRDefault="00C62588" w:rsidP="008C66C7">
      <w:pPr>
        <w:pStyle w:val="FootnoteText"/>
      </w:pPr>
      <w:r>
        <w:rPr>
          <w:rStyle w:val="FootnoteReference"/>
        </w:rPr>
        <w:footnoteRef/>
      </w:r>
      <w:r>
        <w:t xml:space="preserve"> </w:t>
      </w:r>
      <w:r w:rsidRPr="00823FB4">
        <w:rPr>
          <w:sz w:val="18"/>
          <w:szCs w:val="18"/>
        </w:rPr>
        <w:t>9.2.2.1.</w:t>
      </w:r>
      <w:r>
        <w:rPr>
          <w:sz w:val="18"/>
          <w:szCs w:val="18"/>
        </w:rPr>
        <w:t>pasākums “</w:t>
      </w:r>
      <w:proofErr w:type="spellStart"/>
      <w:r>
        <w:rPr>
          <w:sz w:val="18"/>
          <w:szCs w:val="18"/>
        </w:rPr>
        <w:t>Deinstitucionalizācija</w:t>
      </w:r>
      <w:proofErr w:type="spellEnd"/>
      <w:r>
        <w:rPr>
          <w:sz w:val="18"/>
          <w:szCs w:val="18"/>
        </w:rPr>
        <w:t>”</w:t>
      </w:r>
    </w:p>
  </w:footnote>
  <w:footnote w:id="8">
    <w:p w14:paraId="4D036F4E" w14:textId="77777777" w:rsidR="00C62588" w:rsidRDefault="00C62588" w:rsidP="008C66C7">
      <w:pPr>
        <w:pStyle w:val="FootnoteText"/>
      </w:pPr>
      <w:r>
        <w:rPr>
          <w:rStyle w:val="FootnoteReference"/>
        </w:rPr>
        <w:footnoteRef/>
      </w:r>
      <w:r>
        <w:t xml:space="preserve"> </w:t>
      </w:r>
      <w:r w:rsidRPr="00823FB4">
        <w:rPr>
          <w:sz w:val="18"/>
          <w:szCs w:val="18"/>
        </w:rPr>
        <w:t xml:space="preserve">9.3.1.2.pasākums “Infrastruktūras attīstība funkcionēšanas novērtēšanas un </w:t>
      </w:r>
      <w:proofErr w:type="spellStart"/>
      <w:r w:rsidRPr="00823FB4">
        <w:rPr>
          <w:sz w:val="18"/>
          <w:szCs w:val="18"/>
        </w:rPr>
        <w:t>asistīvo</w:t>
      </w:r>
      <w:proofErr w:type="spellEnd"/>
      <w:r w:rsidRPr="00823FB4">
        <w:rPr>
          <w:sz w:val="18"/>
          <w:szCs w:val="18"/>
        </w:rPr>
        <w:t xml:space="preserve"> tehnoloģiju (tehnisko palīglīdzekļu) apmaiņas fonda izveidei”</w:t>
      </w:r>
    </w:p>
  </w:footnote>
  <w:footnote w:id="9">
    <w:p w14:paraId="17D1D490" w14:textId="77777777" w:rsidR="00C62588" w:rsidRDefault="00C62588" w:rsidP="008C66C7">
      <w:pPr>
        <w:pStyle w:val="FootnoteText"/>
      </w:pPr>
      <w:r>
        <w:rPr>
          <w:rStyle w:val="FootnoteReference"/>
        </w:rPr>
        <w:footnoteRef/>
      </w:r>
      <w:r>
        <w:t xml:space="preserve"> </w:t>
      </w:r>
      <w:r w:rsidRPr="006337D3">
        <w:rPr>
          <w:sz w:val="18"/>
          <w:szCs w:val="18"/>
        </w:rPr>
        <w:t xml:space="preserve">7.3.2.SAM </w:t>
      </w:r>
      <w:r>
        <w:rPr>
          <w:sz w:val="18"/>
          <w:szCs w:val="18"/>
        </w:rPr>
        <w:t>“</w:t>
      </w:r>
      <w:r w:rsidRPr="006337D3">
        <w:rPr>
          <w:sz w:val="18"/>
          <w:szCs w:val="18"/>
        </w:rPr>
        <w:t>Paildzināt gados vecāku nodarbināto darbspēj</w:t>
      </w:r>
      <w:r>
        <w:rPr>
          <w:sz w:val="18"/>
          <w:szCs w:val="18"/>
        </w:rPr>
        <w:t>u saglabāšanu un nodarbinātību”</w:t>
      </w:r>
    </w:p>
  </w:footnote>
  <w:footnote w:id="10">
    <w:p w14:paraId="67D447E4" w14:textId="77777777" w:rsidR="00C62588" w:rsidRDefault="00C62588" w:rsidP="008C66C7">
      <w:pPr>
        <w:pStyle w:val="FootnoteText"/>
      </w:pPr>
      <w:r>
        <w:rPr>
          <w:rStyle w:val="FootnoteReference"/>
        </w:rPr>
        <w:footnoteRef/>
      </w:r>
      <w:r>
        <w:t xml:space="preserve"> </w:t>
      </w:r>
      <w:r w:rsidRPr="006337D3">
        <w:rPr>
          <w:sz w:val="18"/>
          <w:szCs w:val="18"/>
        </w:rPr>
        <w:t xml:space="preserve">9.1.1.1.pasākums </w:t>
      </w:r>
      <w:r>
        <w:rPr>
          <w:sz w:val="18"/>
          <w:szCs w:val="18"/>
        </w:rPr>
        <w:t>“</w:t>
      </w:r>
      <w:r w:rsidRPr="006337D3">
        <w:rPr>
          <w:sz w:val="18"/>
          <w:szCs w:val="18"/>
        </w:rPr>
        <w:t>Subsidētās darbvietas nelabvēlīgā s</w:t>
      </w:r>
      <w:r>
        <w:rPr>
          <w:sz w:val="18"/>
          <w:szCs w:val="18"/>
        </w:rPr>
        <w:t>ituācijā esošiem bezdarbniekiem”</w:t>
      </w:r>
    </w:p>
  </w:footnote>
  <w:footnote w:id="11">
    <w:p w14:paraId="55D6DCC7" w14:textId="77777777" w:rsidR="00C62588" w:rsidRDefault="00C62588" w:rsidP="008C66C7">
      <w:pPr>
        <w:pStyle w:val="FootnoteText"/>
      </w:pPr>
      <w:r>
        <w:rPr>
          <w:rStyle w:val="FootnoteReference"/>
        </w:rPr>
        <w:footnoteRef/>
      </w:r>
      <w:r>
        <w:t xml:space="preserve"> </w:t>
      </w:r>
      <w:r w:rsidRPr="006337D3">
        <w:rPr>
          <w:sz w:val="18"/>
          <w:szCs w:val="18"/>
        </w:rPr>
        <w:t xml:space="preserve">9.1.1.3.pasākums </w:t>
      </w:r>
      <w:r>
        <w:rPr>
          <w:sz w:val="18"/>
          <w:szCs w:val="18"/>
        </w:rPr>
        <w:t>“</w:t>
      </w:r>
      <w:r w:rsidRPr="006337D3">
        <w:rPr>
          <w:sz w:val="18"/>
          <w:szCs w:val="18"/>
        </w:rPr>
        <w:t>Atbalsts sociālajai uzņēmējd</w:t>
      </w:r>
      <w:r>
        <w:rPr>
          <w:sz w:val="18"/>
          <w:szCs w:val="18"/>
        </w:rPr>
        <w:t>arbībai"</w:t>
      </w:r>
    </w:p>
  </w:footnote>
  <w:footnote w:id="12">
    <w:p w14:paraId="2EE0AE2A" w14:textId="77777777" w:rsidR="00C62588" w:rsidRDefault="00C62588" w:rsidP="008C66C7">
      <w:pPr>
        <w:pStyle w:val="FootnoteText"/>
      </w:pPr>
      <w:r>
        <w:rPr>
          <w:rStyle w:val="FootnoteReference"/>
        </w:rPr>
        <w:footnoteRef/>
      </w:r>
      <w:r>
        <w:t xml:space="preserve"> </w:t>
      </w:r>
      <w:r w:rsidRPr="006337D3">
        <w:rPr>
          <w:sz w:val="18"/>
          <w:szCs w:val="18"/>
        </w:rPr>
        <w:t>9.1.4.1.pasākums “Profesionālā rehabilitācija”</w:t>
      </w:r>
    </w:p>
  </w:footnote>
  <w:footnote w:id="13">
    <w:p w14:paraId="7C863C00" w14:textId="77777777" w:rsidR="00C62588" w:rsidRDefault="00C62588" w:rsidP="008C66C7">
      <w:pPr>
        <w:pStyle w:val="FootnoteText"/>
      </w:pPr>
      <w:r>
        <w:rPr>
          <w:rStyle w:val="FootnoteReference"/>
        </w:rPr>
        <w:footnoteRef/>
      </w:r>
      <w:r>
        <w:t xml:space="preserve"> </w:t>
      </w:r>
      <w:r w:rsidRPr="006337D3">
        <w:rPr>
          <w:sz w:val="18"/>
          <w:szCs w:val="18"/>
        </w:rPr>
        <w:t xml:space="preserve">9.2.1.1.pasākums </w:t>
      </w:r>
      <w:r>
        <w:rPr>
          <w:sz w:val="18"/>
          <w:szCs w:val="18"/>
        </w:rPr>
        <w:t>“</w:t>
      </w:r>
      <w:r w:rsidRPr="006337D3">
        <w:rPr>
          <w:sz w:val="18"/>
          <w:szCs w:val="18"/>
        </w:rPr>
        <w:t>Profesionāla soci</w:t>
      </w:r>
      <w:r>
        <w:rPr>
          <w:sz w:val="18"/>
          <w:szCs w:val="18"/>
        </w:rPr>
        <w:t>ālā darba attīstība pašvaldībās”</w:t>
      </w:r>
    </w:p>
  </w:footnote>
  <w:footnote w:id="14">
    <w:p w14:paraId="44B8B56D" w14:textId="77777777" w:rsidR="00C62588" w:rsidRDefault="00C62588" w:rsidP="008C66C7">
      <w:pPr>
        <w:pStyle w:val="FootnoteText"/>
      </w:pPr>
      <w:r>
        <w:rPr>
          <w:rStyle w:val="FootnoteReference"/>
        </w:rPr>
        <w:footnoteRef/>
      </w:r>
      <w:r>
        <w:t xml:space="preserve"> </w:t>
      </w:r>
      <w:r w:rsidRPr="006337D3">
        <w:rPr>
          <w:sz w:val="18"/>
          <w:szCs w:val="18"/>
        </w:rPr>
        <w:t xml:space="preserve">9.3.1.1.pasākums “Pakalpojumu infrastruktūras attīstība </w:t>
      </w:r>
      <w:proofErr w:type="spellStart"/>
      <w:r w:rsidRPr="006337D3">
        <w:rPr>
          <w:sz w:val="18"/>
          <w:szCs w:val="18"/>
        </w:rPr>
        <w:t>deinstituc</w:t>
      </w:r>
      <w:r>
        <w:rPr>
          <w:sz w:val="18"/>
          <w:szCs w:val="18"/>
        </w:rPr>
        <w:t>ionalizācijas</w:t>
      </w:r>
      <w:proofErr w:type="spellEnd"/>
      <w:r>
        <w:rPr>
          <w:sz w:val="18"/>
          <w:szCs w:val="18"/>
        </w:rPr>
        <w:t xml:space="preserve"> plānu īstenošanai”</w:t>
      </w:r>
    </w:p>
  </w:footnote>
  <w:footnote w:id="15">
    <w:p w14:paraId="7D14DFF3" w14:textId="77777777" w:rsidR="00C62588" w:rsidRDefault="00C62588" w:rsidP="008C66C7">
      <w:pPr>
        <w:pStyle w:val="FootnoteText"/>
        <w:jc w:val="both"/>
      </w:pPr>
      <w:r>
        <w:rPr>
          <w:rStyle w:val="FootnoteReference"/>
        </w:rPr>
        <w:footnoteRef/>
      </w:r>
      <w:r>
        <w:t xml:space="preserve"> </w:t>
      </w:r>
      <w:r w:rsidRPr="00A77503">
        <w:rPr>
          <w:sz w:val="18"/>
          <w:szCs w:val="18"/>
        </w:rPr>
        <w:t xml:space="preserve">9.2.2.3.pasākumu plānots </w:t>
      </w:r>
      <w:r>
        <w:rPr>
          <w:sz w:val="18"/>
          <w:szCs w:val="18"/>
        </w:rPr>
        <w:t>veidot</w:t>
      </w:r>
      <w:r w:rsidRPr="00A77503">
        <w:rPr>
          <w:sz w:val="18"/>
          <w:szCs w:val="18"/>
        </w:rPr>
        <w:t xml:space="preserve"> </w:t>
      </w:r>
      <w:proofErr w:type="spellStart"/>
      <w:r w:rsidRPr="00A77503">
        <w:rPr>
          <w:sz w:val="18"/>
          <w:szCs w:val="18"/>
        </w:rPr>
        <w:t>deinstitucionalizācijas</w:t>
      </w:r>
      <w:proofErr w:type="spellEnd"/>
      <w:r w:rsidRPr="00A77503">
        <w:rPr>
          <w:sz w:val="18"/>
          <w:szCs w:val="18"/>
        </w:rPr>
        <w:t xml:space="preserve"> ī</w:t>
      </w:r>
      <w:r>
        <w:rPr>
          <w:sz w:val="18"/>
          <w:szCs w:val="18"/>
        </w:rPr>
        <w:t>stenošanai attiecībā uz bērniem ar funkcionāliem traucējumiem;</w:t>
      </w:r>
    </w:p>
  </w:footnote>
  <w:footnote w:id="16">
    <w:p w14:paraId="24E066D0" w14:textId="77777777" w:rsidR="00C62588" w:rsidRDefault="00C62588" w:rsidP="004972F1">
      <w:pPr>
        <w:pStyle w:val="FootnoteText"/>
        <w:jc w:val="both"/>
      </w:pPr>
      <w:r>
        <w:rPr>
          <w:rStyle w:val="FootnoteReference"/>
        </w:rPr>
        <w:footnoteRef/>
      </w:r>
      <w:r>
        <w:t xml:space="preserve"> </w:t>
      </w:r>
      <w:r w:rsidRPr="00EF46D0">
        <w:rPr>
          <w:sz w:val="18"/>
          <w:szCs w:val="18"/>
        </w:rPr>
        <w:t>9.2.4.</w:t>
      </w:r>
      <w:r>
        <w:rPr>
          <w:sz w:val="18"/>
          <w:szCs w:val="18"/>
        </w:rPr>
        <w:t>SAM</w:t>
      </w:r>
      <w:r w:rsidRPr="00EF46D0">
        <w:rPr>
          <w:sz w:val="18"/>
          <w:szCs w:val="18"/>
        </w:rPr>
        <w:t xml:space="preserve"> </w:t>
      </w:r>
      <w:r>
        <w:rPr>
          <w:sz w:val="18"/>
          <w:szCs w:val="18"/>
        </w:rPr>
        <w:t>“</w:t>
      </w:r>
      <w:r w:rsidRPr="00EF46D0">
        <w:rPr>
          <w:sz w:val="18"/>
          <w:szCs w:val="18"/>
        </w:rPr>
        <w:t>Uzlabot pieejamību veselības veicināšanas un slimību profilakses pakalpojumiem, jo īpaši nabadzības un sociālās atstumtības ri</w:t>
      </w:r>
      <w:r>
        <w:rPr>
          <w:sz w:val="18"/>
          <w:szCs w:val="18"/>
        </w:rPr>
        <w:t>skam pakļautajiem iedzīvotājiem”</w:t>
      </w:r>
      <w:r w:rsidRPr="00EF46D0">
        <w:rPr>
          <w:sz w:val="18"/>
          <w:szCs w:val="18"/>
        </w:rPr>
        <w:t xml:space="preserve"> </w:t>
      </w:r>
      <w:r>
        <w:rPr>
          <w:sz w:val="18"/>
          <w:szCs w:val="18"/>
        </w:rPr>
        <w:t>9.2.4.1.</w:t>
      </w:r>
      <w:r w:rsidRPr="00EF46D0">
        <w:rPr>
          <w:sz w:val="18"/>
          <w:szCs w:val="18"/>
        </w:rPr>
        <w:t>pasākum</w:t>
      </w:r>
      <w:r>
        <w:rPr>
          <w:sz w:val="18"/>
          <w:szCs w:val="18"/>
        </w:rPr>
        <w:t>s “</w:t>
      </w:r>
      <w:r w:rsidRPr="00EF46D0">
        <w:rPr>
          <w:sz w:val="18"/>
          <w:szCs w:val="18"/>
        </w:rPr>
        <w:t xml:space="preserve">Kompleksi veselības veicināšanas </w:t>
      </w:r>
      <w:r>
        <w:rPr>
          <w:sz w:val="18"/>
          <w:szCs w:val="18"/>
        </w:rPr>
        <w:t>un slimību profilakses pasākumi”</w:t>
      </w:r>
      <w:r w:rsidRPr="00EF46D0">
        <w:rPr>
          <w:sz w:val="18"/>
          <w:szCs w:val="18"/>
        </w:rPr>
        <w:t xml:space="preserve"> un 9.2.4.2.</w:t>
      </w:r>
      <w:r>
        <w:rPr>
          <w:sz w:val="18"/>
          <w:szCs w:val="18"/>
        </w:rPr>
        <w:t>pasākums</w:t>
      </w:r>
      <w:r w:rsidRPr="00EF46D0">
        <w:rPr>
          <w:sz w:val="18"/>
          <w:szCs w:val="18"/>
        </w:rPr>
        <w:t xml:space="preserve"> </w:t>
      </w:r>
      <w:r>
        <w:rPr>
          <w:sz w:val="18"/>
          <w:szCs w:val="18"/>
        </w:rPr>
        <w:t>“</w:t>
      </w:r>
      <w:r w:rsidRPr="00EF46D0">
        <w:rPr>
          <w:sz w:val="18"/>
          <w:szCs w:val="18"/>
        </w:rPr>
        <w:t>Pasākumi vietējās sabiedrības veselības veicināšanai un slimību</w:t>
      </w:r>
      <w:r>
        <w:rPr>
          <w:sz w:val="18"/>
          <w:szCs w:val="18"/>
        </w:rPr>
        <w:t xml:space="preserve"> profilaksei”</w:t>
      </w:r>
    </w:p>
  </w:footnote>
  <w:footnote w:id="17">
    <w:p w14:paraId="4FD50504" w14:textId="77777777" w:rsidR="00C62588" w:rsidRPr="008A7BEC" w:rsidRDefault="00C62588" w:rsidP="00134716">
      <w:pPr>
        <w:pStyle w:val="FootnoteText"/>
        <w:jc w:val="both"/>
        <w:rPr>
          <w:sz w:val="18"/>
          <w:szCs w:val="18"/>
        </w:rPr>
      </w:pPr>
      <w:r w:rsidRPr="008A7BEC">
        <w:rPr>
          <w:rStyle w:val="FootnoteReference"/>
          <w:sz w:val="18"/>
          <w:szCs w:val="18"/>
        </w:rPr>
        <w:footnoteRef/>
      </w:r>
      <w:r w:rsidRPr="008A7BEC">
        <w:rPr>
          <w:sz w:val="18"/>
          <w:szCs w:val="18"/>
        </w:rPr>
        <w:t xml:space="preserve"> 9.3.2.</w:t>
      </w:r>
      <w:r>
        <w:rPr>
          <w:sz w:val="18"/>
          <w:szCs w:val="18"/>
        </w:rPr>
        <w:t>SAM “</w:t>
      </w:r>
      <w:r w:rsidRPr="008A7BEC">
        <w:rPr>
          <w:sz w:val="18"/>
          <w:szCs w:val="18"/>
        </w:rPr>
        <w:t>Uzlabot kvalitatīvu veselības aprūpes pakalpojumu pieejamību, jo īpaši sociālās, teritoriālās atstumtības un nabadzības riskam pakļautajiem iedzīvotājiem, attīstot veselības aprūpes infrastruktūru” (turpmāk – SAM 9.3.2.) trešā kārta</w:t>
      </w:r>
    </w:p>
  </w:footnote>
  <w:footnote w:id="18">
    <w:p w14:paraId="3A2E40EC" w14:textId="77777777" w:rsidR="00C62588" w:rsidRPr="00176059" w:rsidRDefault="00C62588" w:rsidP="004972F1">
      <w:pPr>
        <w:pStyle w:val="FootnoteText"/>
        <w:jc w:val="both"/>
        <w:rPr>
          <w:sz w:val="18"/>
          <w:szCs w:val="18"/>
        </w:rPr>
      </w:pPr>
      <w:r w:rsidRPr="00176059">
        <w:rPr>
          <w:rStyle w:val="FootnoteReference"/>
          <w:sz w:val="18"/>
          <w:szCs w:val="18"/>
        </w:rPr>
        <w:footnoteRef/>
      </w:r>
      <w:r w:rsidRPr="00176059">
        <w:rPr>
          <w:sz w:val="18"/>
          <w:szCs w:val="18"/>
        </w:rPr>
        <w:t xml:space="preserve"> 3.3.1.</w:t>
      </w:r>
      <w:r>
        <w:rPr>
          <w:sz w:val="18"/>
          <w:szCs w:val="18"/>
        </w:rPr>
        <w:t>SAM</w:t>
      </w:r>
      <w:r w:rsidRPr="00176059">
        <w:rPr>
          <w:sz w:val="18"/>
          <w:szCs w:val="18"/>
        </w:rPr>
        <w:t xml:space="preserve"> </w:t>
      </w:r>
      <w:r>
        <w:rPr>
          <w:sz w:val="18"/>
          <w:szCs w:val="18"/>
        </w:rPr>
        <w:t>“</w:t>
      </w:r>
      <w:r w:rsidRPr="00176059">
        <w:rPr>
          <w:sz w:val="18"/>
          <w:szCs w:val="18"/>
        </w:rPr>
        <w:t>Palielināt privāto investīciju apjomu reģionos, veicot ieguldījumus uzņēmējdarbības attīstībai atbilstoši pašvaldību attīstības programmās noteiktajai teritoriju ekonomiskajai specializācijai un balstoties uz vietējo uzņēmēju vajadzībām</w:t>
      </w:r>
      <w:r>
        <w:rPr>
          <w:sz w:val="18"/>
          <w:szCs w:val="18"/>
        </w:rPr>
        <w:t>”</w:t>
      </w:r>
    </w:p>
  </w:footnote>
  <w:footnote w:id="19">
    <w:p w14:paraId="1B7D68BD" w14:textId="77777777" w:rsidR="00C62588" w:rsidRPr="00176059" w:rsidRDefault="00C62588" w:rsidP="004972F1">
      <w:pPr>
        <w:pStyle w:val="FootnoteText"/>
        <w:jc w:val="both"/>
        <w:rPr>
          <w:sz w:val="18"/>
          <w:szCs w:val="18"/>
        </w:rPr>
      </w:pPr>
      <w:r w:rsidRPr="00176059">
        <w:rPr>
          <w:rStyle w:val="FootnoteReference"/>
          <w:sz w:val="18"/>
          <w:szCs w:val="18"/>
        </w:rPr>
        <w:footnoteRef/>
      </w:r>
      <w:r w:rsidRPr="00176059">
        <w:rPr>
          <w:sz w:val="18"/>
          <w:szCs w:val="18"/>
        </w:rPr>
        <w:t xml:space="preserve"> 5.</w:t>
      </w:r>
      <w:r>
        <w:rPr>
          <w:sz w:val="18"/>
          <w:szCs w:val="18"/>
        </w:rPr>
        <w:t>6.2.SAM “</w:t>
      </w:r>
      <w:r w:rsidRPr="00176059">
        <w:rPr>
          <w:sz w:val="18"/>
          <w:szCs w:val="18"/>
        </w:rPr>
        <w:t xml:space="preserve">Teritoriju </w:t>
      </w:r>
      <w:proofErr w:type="spellStart"/>
      <w:r w:rsidRPr="00176059">
        <w:rPr>
          <w:sz w:val="18"/>
          <w:szCs w:val="18"/>
        </w:rPr>
        <w:t>revitalizācija</w:t>
      </w:r>
      <w:proofErr w:type="spellEnd"/>
      <w:r w:rsidRPr="00176059">
        <w:rPr>
          <w:sz w:val="18"/>
          <w:szCs w:val="18"/>
        </w:rPr>
        <w:t>, reģenerējot degradētās teritorijas atbilstoši pašvaldību int</w:t>
      </w:r>
      <w:r>
        <w:rPr>
          <w:sz w:val="18"/>
          <w:szCs w:val="18"/>
        </w:rPr>
        <w:t>egrētajām attīstības programmām”</w:t>
      </w:r>
    </w:p>
  </w:footnote>
  <w:footnote w:id="20">
    <w:p w14:paraId="3527EDAF" w14:textId="77777777" w:rsidR="00C62588" w:rsidRPr="00176059" w:rsidRDefault="00C62588" w:rsidP="004972F1">
      <w:pPr>
        <w:pStyle w:val="FootnoteText"/>
        <w:jc w:val="both"/>
        <w:rPr>
          <w:sz w:val="18"/>
          <w:szCs w:val="18"/>
        </w:rPr>
      </w:pPr>
      <w:r w:rsidRPr="00176059">
        <w:rPr>
          <w:rStyle w:val="FootnoteReference"/>
          <w:sz w:val="18"/>
          <w:szCs w:val="18"/>
        </w:rPr>
        <w:footnoteRef/>
      </w:r>
      <w:r w:rsidRPr="00176059">
        <w:rPr>
          <w:sz w:val="18"/>
          <w:szCs w:val="18"/>
        </w:rPr>
        <w:t xml:space="preserve"> Latvijas Lielo pilsētu asociācijas 2017. gada 24. jūlija vēstule Nr.5-1/217 “Par projektu iesniegumu vērtēšanas kritēriju pārskatīšanu”.</w:t>
      </w:r>
    </w:p>
  </w:footnote>
  <w:footnote w:id="21">
    <w:p w14:paraId="57D60FF0" w14:textId="77777777" w:rsidR="00C62588" w:rsidRPr="009C05B5" w:rsidRDefault="00C62588" w:rsidP="004972F1">
      <w:pPr>
        <w:pStyle w:val="FootnoteText"/>
        <w:rPr>
          <w:sz w:val="18"/>
          <w:szCs w:val="18"/>
        </w:rPr>
      </w:pPr>
      <w:r w:rsidRPr="009C05B5">
        <w:rPr>
          <w:rStyle w:val="FootnoteReference"/>
          <w:sz w:val="18"/>
          <w:szCs w:val="18"/>
        </w:rPr>
        <w:footnoteRef/>
      </w:r>
      <w:r w:rsidRPr="009C05B5">
        <w:rPr>
          <w:sz w:val="18"/>
          <w:szCs w:val="18"/>
        </w:rPr>
        <w:t xml:space="preserve"> 9.1.2.SAM “Palielināt bijušo ieslodzīto integrāciju sabiedrībā un darba tirgū”</w:t>
      </w:r>
      <w:r>
        <w:rPr>
          <w:sz w:val="18"/>
          <w:szCs w:val="18"/>
        </w:rPr>
        <w:t>;</w:t>
      </w:r>
    </w:p>
  </w:footnote>
  <w:footnote w:id="22">
    <w:p w14:paraId="4A2E6153" w14:textId="77777777" w:rsidR="00C62588" w:rsidRDefault="00C62588" w:rsidP="004972F1">
      <w:pPr>
        <w:pStyle w:val="FootnoteText"/>
      </w:pPr>
      <w:r>
        <w:rPr>
          <w:rStyle w:val="FootnoteReference"/>
        </w:rPr>
        <w:footnoteRef/>
      </w:r>
      <w:r>
        <w:t xml:space="preserve"> </w:t>
      </w:r>
      <w:r w:rsidRPr="009C05B5">
        <w:rPr>
          <w:sz w:val="18"/>
          <w:szCs w:val="18"/>
        </w:rPr>
        <w:t xml:space="preserve">9.1.3.SAM “Paaugstināt </w:t>
      </w:r>
      <w:proofErr w:type="spellStart"/>
      <w:r w:rsidRPr="009C05B5">
        <w:rPr>
          <w:sz w:val="18"/>
          <w:szCs w:val="18"/>
        </w:rPr>
        <w:t>resocializācijas</w:t>
      </w:r>
      <w:proofErr w:type="spellEnd"/>
      <w:r w:rsidRPr="009C05B5">
        <w:rPr>
          <w:sz w:val="18"/>
          <w:szCs w:val="18"/>
        </w:rPr>
        <w:t xml:space="preserve"> sistēmas efektivitāti”;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445F" w14:textId="404DBA0C" w:rsidR="00BB4798" w:rsidRDefault="00BB4798" w:rsidP="00BB47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CD3"/>
    <w:multiLevelType w:val="hybridMultilevel"/>
    <w:tmpl w:val="BE5A27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F832AC"/>
    <w:multiLevelType w:val="hybridMultilevel"/>
    <w:tmpl w:val="5A0A9A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350A63"/>
    <w:multiLevelType w:val="hybridMultilevel"/>
    <w:tmpl w:val="30EAF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6F5331"/>
    <w:multiLevelType w:val="hybridMultilevel"/>
    <w:tmpl w:val="D0386C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D87E70"/>
    <w:multiLevelType w:val="hybridMultilevel"/>
    <w:tmpl w:val="BCDE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4903B9"/>
    <w:multiLevelType w:val="hybridMultilevel"/>
    <w:tmpl w:val="7BB40B30"/>
    <w:lvl w:ilvl="0" w:tplc="811A2FDE">
      <w:start w:val="1"/>
      <w:numFmt w:val="decimal"/>
      <w:lvlText w:val="%1."/>
      <w:lvlJc w:val="left"/>
      <w:pPr>
        <w:ind w:left="360" w:hanging="360"/>
      </w:pPr>
      <w:rPr>
        <w:rFonts w:hint="default"/>
        <w:b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B791DE1"/>
    <w:multiLevelType w:val="hybridMultilevel"/>
    <w:tmpl w:val="42449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53837"/>
    <w:multiLevelType w:val="hybridMultilevel"/>
    <w:tmpl w:val="C1C639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D41083"/>
    <w:multiLevelType w:val="hybridMultilevel"/>
    <w:tmpl w:val="69B0DE0C"/>
    <w:lvl w:ilvl="0" w:tplc="04260001">
      <w:start w:val="1"/>
      <w:numFmt w:val="bullet"/>
      <w:lvlText w:val=""/>
      <w:lvlJc w:val="left"/>
      <w:pPr>
        <w:ind w:left="707" w:hanging="360"/>
      </w:pPr>
      <w:rPr>
        <w:rFonts w:ascii="Symbol" w:hAnsi="Symbol" w:hint="default"/>
      </w:rPr>
    </w:lvl>
    <w:lvl w:ilvl="1" w:tplc="04260003" w:tentative="1">
      <w:start w:val="1"/>
      <w:numFmt w:val="bullet"/>
      <w:lvlText w:val="o"/>
      <w:lvlJc w:val="left"/>
      <w:pPr>
        <w:ind w:left="1427" w:hanging="360"/>
      </w:pPr>
      <w:rPr>
        <w:rFonts w:ascii="Courier New" w:hAnsi="Courier New" w:cs="Courier New" w:hint="default"/>
      </w:rPr>
    </w:lvl>
    <w:lvl w:ilvl="2" w:tplc="04260005" w:tentative="1">
      <w:start w:val="1"/>
      <w:numFmt w:val="bullet"/>
      <w:lvlText w:val=""/>
      <w:lvlJc w:val="left"/>
      <w:pPr>
        <w:ind w:left="2147" w:hanging="360"/>
      </w:pPr>
      <w:rPr>
        <w:rFonts w:ascii="Wingdings" w:hAnsi="Wingdings" w:hint="default"/>
      </w:rPr>
    </w:lvl>
    <w:lvl w:ilvl="3" w:tplc="04260001" w:tentative="1">
      <w:start w:val="1"/>
      <w:numFmt w:val="bullet"/>
      <w:lvlText w:val=""/>
      <w:lvlJc w:val="left"/>
      <w:pPr>
        <w:ind w:left="2867" w:hanging="360"/>
      </w:pPr>
      <w:rPr>
        <w:rFonts w:ascii="Symbol" w:hAnsi="Symbol" w:hint="default"/>
      </w:rPr>
    </w:lvl>
    <w:lvl w:ilvl="4" w:tplc="04260003" w:tentative="1">
      <w:start w:val="1"/>
      <w:numFmt w:val="bullet"/>
      <w:lvlText w:val="o"/>
      <w:lvlJc w:val="left"/>
      <w:pPr>
        <w:ind w:left="3587" w:hanging="360"/>
      </w:pPr>
      <w:rPr>
        <w:rFonts w:ascii="Courier New" w:hAnsi="Courier New" w:cs="Courier New" w:hint="default"/>
      </w:rPr>
    </w:lvl>
    <w:lvl w:ilvl="5" w:tplc="04260005" w:tentative="1">
      <w:start w:val="1"/>
      <w:numFmt w:val="bullet"/>
      <w:lvlText w:val=""/>
      <w:lvlJc w:val="left"/>
      <w:pPr>
        <w:ind w:left="4307" w:hanging="360"/>
      </w:pPr>
      <w:rPr>
        <w:rFonts w:ascii="Wingdings" w:hAnsi="Wingdings" w:hint="default"/>
      </w:rPr>
    </w:lvl>
    <w:lvl w:ilvl="6" w:tplc="04260001" w:tentative="1">
      <w:start w:val="1"/>
      <w:numFmt w:val="bullet"/>
      <w:lvlText w:val=""/>
      <w:lvlJc w:val="left"/>
      <w:pPr>
        <w:ind w:left="5027" w:hanging="360"/>
      </w:pPr>
      <w:rPr>
        <w:rFonts w:ascii="Symbol" w:hAnsi="Symbol" w:hint="default"/>
      </w:rPr>
    </w:lvl>
    <w:lvl w:ilvl="7" w:tplc="04260003" w:tentative="1">
      <w:start w:val="1"/>
      <w:numFmt w:val="bullet"/>
      <w:lvlText w:val="o"/>
      <w:lvlJc w:val="left"/>
      <w:pPr>
        <w:ind w:left="5747" w:hanging="360"/>
      </w:pPr>
      <w:rPr>
        <w:rFonts w:ascii="Courier New" w:hAnsi="Courier New" w:cs="Courier New" w:hint="default"/>
      </w:rPr>
    </w:lvl>
    <w:lvl w:ilvl="8" w:tplc="04260005" w:tentative="1">
      <w:start w:val="1"/>
      <w:numFmt w:val="bullet"/>
      <w:lvlText w:val=""/>
      <w:lvlJc w:val="left"/>
      <w:pPr>
        <w:ind w:left="6467" w:hanging="360"/>
      </w:pPr>
      <w:rPr>
        <w:rFonts w:ascii="Wingdings" w:hAnsi="Wingdings" w:hint="default"/>
      </w:rPr>
    </w:lvl>
  </w:abstractNum>
  <w:abstractNum w:abstractNumId="9" w15:restartNumberingAfterBreak="0">
    <w:nsid w:val="227C1663"/>
    <w:multiLevelType w:val="hybridMultilevel"/>
    <w:tmpl w:val="199CFA88"/>
    <w:lvl w:ilvl="0" w:tplc="B502C2D6">
      <w:start w:val="1"/>
      <w:numFmt w:val="bullet"/>
      <w:lvlText w:val=""/>
      <w:lvlJc w:val="left"/>
      <w:pPr>
        <w:ind w:left="1440" w:hanging="360"/>
      </w:pPr>
      <w:rPr>
        <w:rFonts w:ascii="Wingdings" w:hAnsi="Wingdings"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71D3E96"/>
    <w:multiLevelType w:val="hybridMultilevel"/>
    <w:tmpl w:val="571E6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7B3012"/>
    <w:multiLevelType w:val="hybridMultilevel"/>
    <w:tmpl w:val="C5F6F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7B758B"/>
    <w:multiLevelType w:val="hybridMultilevel"/>
    <w:tmpl w:val="63E00B74"/>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2F07528C"/>
    <w:multiLevelType w:val="hybridMultilevel"/>
    <w:tmpl w:val="20F84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FB7881"/>
    <w:multiLevelType w:val="hybridMultilevel"/>
    <w:tmpl w:val="FEA00CC6"/>
    <w:lvl w:ilvl="0" w:tplc="7C683A1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D12811"/>
    <w:multiLevelType w:val="hybridMultilevel"/>
    <w:tmpl w:val="4B5A524C"/>
    <w:lvl w:ilvl="0" w:tplc="B0B0E6D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5E0396"/>
    <w:multiLevelType w:val="hybridMultilevel"/>
    <w:tmpl w:val="9BCEC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1B0FDD"/>
    <w:multiLevelType w:val="hybridMultilevel"/>
    <w:tmpl w:val="3EEAE9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D8114D"/>
    <w:multiLevelType w:val="hybridMultilevel"/>
    <w:tmpl w:val="F1D03E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4063F9"/>
    <w:multiLevelType w:val="hybridMultilevel"/>
    <w:tmpl w:val="38023828"/>
    <w:lvl w:ilvl="0" w:tplc="0426000F">
      <w:start w:val="1"/>
      <w:numFmt w:val="decimal"/>
      <w:lvlText w:val="%1."/>
      <w:lvlJc w:val="left"/>
      <w:pPr>
        <w:ind w:left="1065" w:hanging="7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144A61"/>
    <w:multiLevelType w:val="hybridMultilevel"/>
    <w:tmpl w:val="1DEE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A925C1"/>
    <w:multiLevelType w:val="hybridMultilevel"/>
    <w:tmpl w:val="2B4A26C4"/>
    <w:lvl w:ilvl="0" w:tplc="B0B0E6D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0"/>
  </w:num>
  <w:num w:numId="4">
    <w:abstractNumId w:val="12"/>
  </w:num>
  <w:num w:numId="5">
    <w:abstractNumId w:val="15"/>
  </w:num>
  <w:num w:numId="6">
    <w:abstractNumId w:val="3"/>
  </w:num>
  <w:num w:numId="7">
    <w:abstractNumId w:val="21"/>
  </w:num>
  <w:num w:numId="8">
    <w:abstractNumId w:val="9"/>
  </w:num>
  <w:num w:numId="9">
    <w:abstractNumId w:val="16"/>
  </w:num>
  <w:num w:numId="10">
    <w:abstractNumId w:val="14"/>
  </w:num>
  <w:num w:numId="11">
    <w:abstractNumId w:val="8"/>
  </w:num>
  <w:num w:numId="12">
    <w:abstractNumId w:val="20"/>
  </w:num>
  <w:num w:numId="13">
    <w:abstractNumId w:val="7"/>
  </w:num>
  <w:num w:numId="14">
    <w:abstractNumId w:val="4"/>
  </w:num>
  <w:num w:numId="15">
    <w:abstractNumId w:val="0"/>
  </w:num>
  <w:num w:numId="16">
    <w:abstractNumId w:val="6"/>
  </w:num>
  <w:num w:numId="17">
    <w:abstractNumId w:val="5"/>
  </w:num>
  <w:num w:numId="18">
    <w:abstractNumId w:val="13"/>
  </w:num>
  <w:num w:numId="19">
    <w:abstractNumId w:val="1"/>
  </w:num>
  <w:num w:numId="20">
    <w:abstractNumId w:val="19"/>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9A"/>
    <w:rsid w:val="00007710"/>
    <w:rsid w:val="00060E9C"/>
    <w:rsid w:val="00070F2F"/>
    <w:rsid w:val="00091165"/>
    <w:rsid w:val="0009210C"/>
    <w:rsid w:val="00093453"/>
    <w:rsid w:val="000A3B62"/>
    <w:rsid w:val="000B3507"/>
    <w:rsid w:val="000C4AFB"/>
    <w:rsid w:val="000C50ED"/>
    <w:rsid w:val="000E464E"/>
    <w:rsid w:val="000E7DE1"/>
    <w:rsid w:val="000F4719"/>
    <w:rsid w:val="000F6B90"/>
    <w:rsid w:val="0011324A"/>
    <w:rsid w:val="00115A7F"/>
    <w:rsid w:val="00126ACA"/>
    <w:rsid w:val="00134716"/>
    <w:rsid w:val="00150479"/>
    <w:rsid w:val="001650DE"/>
    <w:rsid w:val="001A1E6E"/>
    <w:rsid w:val="001E29FA"/>
    <w:rsid w:val="002238B5"/>
    <w:rsid w:val="0023576F"/>
    <w:rsid w:val="00292BFB"/>
    <w:rsid w:val="002B4479"/>
    <w:rsid w:val="002B4DA5"/>
    <w:rsid w:val="002B6C7E"/>
    <w:rsid w:val="002B7313"/>
    <w:rsid w:val="002F5D52"/>
    <w:rsid w:val="003039BF"/>
    <w:rsid w:val="00322044"/>
    <w:rsid w:val="0032292E"/>
    <w:rsid w:val="003404BD"/>
    <w:rsid w:val="003425E7"/>
    <w:rsid w:val="003425FE"/>
    <w:rsid w:val="00354F15"/>
    <w:rsid w:val="0038032F"/>
    <w:rsid w:val="00381FB4"/>
    <w:rsid w:val="00390D27"/>
    <w:rsid w:val="0039233A"/>
    <w:rsid w:val="003A0AF1"/>
    <w:rsid w:val="003B4FE3"/>
    <w:rsid w:val="003B53A0"/>
    <w:rsid w:val="003E3454"/>
    <w:rsid w:val="003F690D"/>
    <w:rsid w:val="004102EF"/>
    <w:rsid w:val="00431ECE"/>
    <w:rsid w:val="00491BA5"/>
    <w:rsid w:val="0049271E"/>
    <w:rsid w:val="004972F1"/>
    <w:rsid w:val="004A367E"/>
    <w:rsid w:val="004C2C6E"/>
    <w:rsid w:val="004D5B2B"/>
    <w:rsid w:val="004F6A78"/>
    <w:rsid w:val="005171AF"/>
    <w:rsid w:val="00535652"/>
    <w:rsid w:val="0054247A"/>
    <w:rsid w:val="00573B87"/>
    <w:rsid w:val="00597EBD"/>
    <w:rsid w:val="005A158C"/>
    <w:rsid w:val="005B092A"/>
    <w:rsid w:val="005B1BD9"/>
    <w:rsid w:val="005B34EC"/>
    <w:rsid w:val="005C2B70"/>
    <w:rsid w:val="005E3705"/>
    <w:rsid w:val="005F3783"/>
    <w:rsid w:val="005F456A"/>
    <w:rsid w:val="00602DBA"/>
    <w:rsid w:val="00621032"/>
    <w:rsid w:val="00622B96"/>
    <w:rsid w:val="006579C0"/>
    <w:rsid w:val="00671A2A"/>
    <w:rsid w:val="00672433"/>
    <w:rsid w:val="00673497"/>
    <w:rsid w:val="00677744"/>
    <w:rsid w:val="00684F71"/>
    <w:rsid w:val="00695309"/>
    <w:rsid w:val="00696313"/>
    <w:rsid w:val="006A32FF"/>
    <w:rsid w:val="006B2060"/>
    <w:rsid w:val="006F0712"/>
    <w:rsid w:val="007103A9"/>
    <w:rsid w:val="0071251F"/>
    <w:rsid w:val="00717F50"/>
    <w:rsid w:val="00745425"/>
    <w:rsid w:val="00766FF3"/>
    <w:rsid w:val="00775310"/>
    <w:rsid w:val="00781E50"/>
    <w:rsid w:val="007877D6"/>
    <w:rsid w:val="007B7C0E"/>
    <w:rsid w:val="007D3B3C"/>
    <w:rsid w:val="007D6962"/>
    <w:rsid w:val="007F2ADB"/>
    <w:rsid w:val="00811F0C"/>
    <w:rsid w:val="008125C6"/>
    <w:rsid w:val="00813111"/>
    <w:rsid w:val="00816418"/>
    <w:rsid w:val="00816609"/>
    <w:rsid w:val="00817638"/>
    <w:rsid w:val="0082376A"/>
    <w:rsid w:val="00844B8F"/>
    <w:rsid w:val="00863F40"/>
    <w:rsid w:val="00892AC8"/>
    <w:rsid w:val="008A5A04"/>
    <w:rsid w:val="008B37C3"/>
    <w:rsid w:val="008C66C7"/>
    <w:rsid w:val="008D0EB6"/>
    <w:rsid w:val="008E5F8C"/>
    <w:rsid w:val="009018C9"/>
    <w:rsid w:val="00910DD2"/>
    <w:rsid w:val="009133CC"/>
    <w:rsid w:val="00923DBE"/>
    <w:rsid w:val="00995E42"/>
    <w:rsid w:val="009B3887"/>
    <w:rsid w:val="009C0CA5"/>
    <w:rsid w:val="009C2961"/>
    <w:rsid w:val="009F3483"/>
    <w:rsid w:val="00A05416"/>
    <w:rsid w:val="00A172ED"/>
    <w:rsid w:val="00A2276D"/>
    <w:rsid w:val="00A3765E"/>
    <w:rsid w:val="00A42747"/>
    <w:rsid w:val="00A431D5"/>
    <w:rsid w:val="00AC76A6"/>
    <w:rsid w:val="00AD43FA"/>
    <w:rsid w:val="00AE6776"/>
    <w:rsid w:val="00B23F66"/>
    <w:rsid w:val="00B47BDF"/>
    <w:rsid w:val="00B62FBE"/>
    <w:rsid w:val="00B644EC"/>
    <w:rsid w:val="00B9779A"/>
    <w:rsid w:val="00BA26F7"/>
    <w:rsid w:val="00BA3A9F"/>
    <w:rsid w:val="00BA597D"/>
    <w:rsid w:val="00BB4798"/>
    <w:rsid w:val="00BD3A0E"/>
    <w:rsid w:val="00BE46D6"/>
    <w:rsid w:val="00C123A7"/>
    <w:rsid w:val="00C249A7"/>
    <w:rsid w:val="00C3278D"/>
    <w:rsid w:val="00C3724F"/>
    <w:rsid w:val="00C43F24"/>
    <w:rsid w:val="00C62588"/>
    <w:rsid w:val="00C74C70"/>
    <w:rsid w:val="00CB4C01"/>
    <w:rsid w:val="00CB58B2"/>
    <w:rsid w:val="00CB6F78"/>
    <w:rsid w:val="00CC7A2E"/>
    <w:rsid w:val="00CD7593"/>
    <w:rsid w:val="00CE2880"/>
    <w:rsid w:val="00CF0FC0"/>
    <w:rsid w:val="00CF6CBE"/>
    <w:rsid w:val="00D10522"/>
    <w:rsid w:val="00D12FB0"/>
    <w:rsid w:val="00D16E90"/>
    <w:rsid w:val="00D3399E"/>
    <w:rsid w:val="00D351AA"/>
    <w:rsid w:val="00D53B8E"/>
    <w:rsid w:val="00D74876"/>
    <w:rsid w:val="00D81BD6"/>
    <w:rsid w:val="00D843E3"/>
    <w:rsid w:val="00D84B2D"/>
    <w:rsid w:val="00D95E91"/>
    <w:rsid w:val="00DA2922"/>
    <w:rsid w:val="00DA3F73"/>
    <w:rsid w:val="00DB3DFC"/>
    <w:rsid w:val="00DB43D4"/>
    <w:rsid w:val="00DC6B09"/>
    <w:rsid w:val="00E05B43"/>
    <w:rsid w:val="00E1616A"/>
    <w:rsid w:val="00E37023"/>
    <w:rsid w:val="00E45672"/>
    <w:rsid w:val="00E456A5"/>
    <w:rsid w:val="00E957C3"/>
    <w:rsid w:val="00E96402"/>
    <w:rsid w:val="00EB314A"/>
    <w:rsid w:val="00EB33C8"/>
    <w:rsid w:val="00EC0078"/>
    <w:rsid w:val="00EC3470"/>
    <w:rsid w:val="00EC683A"/>
    <w:rsid w:val="00EE6B56"/>
    <w:rsid w:val="00F048AC"/>
    <w:rsid w:val="00F11BAD"/>
    <w:rsid w:val="00F17E2A"/>
    <w:rsid w:val="00F30E19"/>
    <w:rsid w:val="00F63D17"/>
    <w:rsid w:val="00F75211"/>
    <w:rsid w:val="00F829DA"/>
    <w:rsid w:val="00F82E66"/>
    <w:rsid w:val="00F93B52"/>
    <w:rsid w:val="00FC3D9A"/>
    <w:rsid w:val="00FD33C1"/>
    <w:rsid w:val="00FE6B4A"/>
    <w:rsid w:val="00FF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D8D8704"/>
  <w15:chartTrackingRefBased/>
  <w15:docId w15:val="{84CF89D8-620A-4E4A-986D-12438B5C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B9779A"/>
    <w:pPr>
      <w:ind w:left="720"/>
      <w:contextualSpacing/>
    </w:pPr>
  </w:style>
  <w:style w:type="character" w:customStyle="1" w:styleId="ListParagraphChar">
    <w:name w:val="List Paragraph Char"/>
    <w:aliases w:val="2 Char,H&amp;P List Paragraph Char,Strip Char"/>
    <w:link w:val="ListParagraph"/>
    <w:uiPriority w:val="34"/>
    <w:locked/>
    <w:rsid w:val="00B9779A"/>
  </w:style>
  <w:style w:type="paragraph" w:styleId="FootnoteText">
    <w:name w:val="footnote text"/>
    <w:basedOn w:val="Normal"/>
    <w:link w:val="FootnoteTextChar"/>
    <w:uiPriority w:val="99"/>
    <w:semiHidden/>
    <w:unhideWhenUsed/>
    <w:rsid w:val="00B9779A"/>
    <w:rPr>
      <w:sz w:val="20"/>
      <w:szCs w:val="20"/>
    </w:rPr>
  </w:style>
  <w:style w:type="character" w:customStyle="1" w:styleId="FootnoteTextChar">
    <w:name w:val="Footnote Text Char"/>
    <w:basedOn w:val="DefaultParagraphFont"/>
    <w:link w:val="FootnoteText"/>
    <w:uiPriority w:val="99"/>
    <w:semiHidden/>
    <w:rsid w:val="00B9779A"/>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B9779A"/>
    <w:rPr>
      <w:vertAlign w:val="superscript"/>
    </w:rPr>
  </w:style>
  <w:style w:type="character" w:styleId="Hyperlink">
    <w:name w:val="Hyperlink"/>
    <w:uiPriority w:val="99"/>
    <w:unhideWhenUsed/>
    <w:rsid w:val="004F6A78"/>
    <w:rPr>
      <w:color w:val="0000FF"/>
      <w:u w:val="single"/>
    </w:rPr>
  </w:style>
  <w:style w:type="paragraph" w:styleId="Header">
    <w:name w:val="header"/>
    <w:basedOn w:val="Normal"/>
    <w:link w:val="HeaderChar"/>
    <w:uiPriority w:val="99"/>
    <w:unhideWhenUsed/>
    <w:rsid w:val="00BB4798"/>
    <w:pPr>
      <w:tabs>
        <w:tab w:val="center" w:pos="4153"/>
        <w:tab w:val="right" w:pos="8306"/>
      </w:tabs>
    </w:pPr>
  </w:style>
  <w:style w:type="character" w:customStyle="1" w:styleId="HeaderChar">
    <w:name w:val="Header Char"/>
    <w:basedOn w:val="DefaultParagraphFont"/>
    <w:link w:val="Header"/>
    <w:uiPriority w:val="99"/>
    <w:rsid w:val="00BB4798"/>
  </w:style>
  <w:style w:type="paragraph" w:styleId="Footer">
    <w:name w:val="footer"/>
    <w:basedOn w:val="Normal"/>
    <w:link w:val="FooterChar"/>
    <w:uiPriority w:val="99"/>
    <w:unhideWhenUsed/>
    <w:rsid w:val="00BB4798"/>
    <w:pPr>
      <w:tabs>
        <w:tab w:val="center" w:pos="4153"/>
        <w:tab w:val="right" w:pos="8306"/>
      </w:tabs>
    </w:pPr>
  </w:style>
  <w:style w:type="character" w:customStyle="1" w:styleId="FooterChar">
    <w:name w:val="Footer Char"/>
    <w:basedOn w:val="DefaultParagraphFont"/>
    <w:link w:val="Footer"/>
    <w:uiPriority w:val="99"/>
    <w:rsid w:val="00BB4798"/>
  </w:style>
  <w:style w:type="paragraph" w:styleId="BalloonText">
    <w:name w:val="Balloon Text"/>
    <w:basedOn w:val="Normal"/>
    <w:link w:val="BalloonTextChar"/>
    <w:uiPriority w:val="99"/>
    <w:semiHidden/>
    <w:unhideWhenUsed/>
    <w:rsid w:val="00844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8F"/>
    <w:rPr>
      <w:rFonts w:ascii="Segoe UI" w:hAnsi="Segoe UI" w:cs="Segoe UI"/>
      <w:sz w:val="18"/>
      <w:szCs w:val="18"/>
    </w:rPr>
  </w:style>
  <w:style w:type="character" w:styleId="CommentReference">
    <w:name w:val="annotation reference"/>
    <w:basedOn w:val="DefaultParagraphFont"/>
    <w:uiPriority w:val="99"/>
    <w:semiHidden/>
    <w:unhideWhenUsed/>
    <w:rsid w:val="00AE6776"/>
    <w:rPr>
      <w:sz w:val="16"/>
      <w:szCs w:val="16"/>
    </w:rPr>
  </w:style>
  <w:style w:type="paragraph" w:styleId="CommentText">
    <w:name w:val="annotation text"/>
    <w:basedOn w:val="Normal"/>
    <w:link w:val="CommentTextChar"/>
    <w:uiPriority w:val="99"/>
    <w:semiHidden/>
    <w:unhideWhenUsed/>
    <w:rsid w:val="00AE6776"/>
    <w:rPr>
      <w:sz w:val="20"/>
      <w:szCs w:val="20"/>
    </w:rPr>
  </w:style>
  <w:style w:type="character" w:customStyle="1" w:styleId="CommentTextChar">
    <w:name w:val="Comment Text Char"/>
    <w:basedOn w:val="DefaultParagraphFont"/>
    <w:link w:val="CommentText"/>
    <w:uiPriority w:val="99"/>
    <w:semiHidden/>
    <w:rsid w:val="00AE6776"/>
    <w:rPr>
      <w:sz w:val="20"/>
      <w:szCs w:val="20"/>
    </w:rPr>
  </w:style>
  <w:style w:type="paragraph" w:styleId="CommentSubject">
    <w:name w:val="annotation subject"/>
    <w:basedOn w:val="CommentText"/>
    <w:next w:val="CommentText"/>
    <w:link w:val="CommentSubjectChar"/>
    <w:uiPriority w:val="99"/>
    <w:semiHidden/>
    <w:unhideWhenUsed/>
    <w:rsid w:val="00AE6776"/>
    <w:rPr>
      <w:b/>
      <w:bCs/>
    </w:rPr>
  </w:style>
  <w:style w:type="character" w:customStyle="1" w:styleId="CommentSubjectChar">
    <w:name w:val="Comment Subject Char"/>
    <w:basedOn w:val="CommentTextChar"/>
    <w:link w:val="CommentSubject"/>
    <w:uiPriority w:val="99"/>
    <w:semiHidden/>
    <w:rsid w:val="00AE6776"/>
    <w:rPr>
      <w:b/>
      <w:bCs/>
      <w:sz w:val="20"/>
      <w:szCs w:val="20"/>
    </w:rPr>
  </w:style>
  <w:style w:type="paragraph" w:customStyle="1" w:styleId="CharCharCharChar">
    <w:name w:val="Char Char Char Char"/>
    <w:aliases w:val="Char2"/>
    <w:basedOn w:val="Normal"/>
    <w:next w:val="Normal"/>
    <w:link w:val="FootnoteReference"/>
    <w:uiPriority w:val="99"/>
    <w:rsid w:val="00354F15"/>
    <w:pPr>
      <w:spacing w:after="160"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sanaksmju--protokoli-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sanaksmju--protokoli-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92909-grozijumi-ministru-kabineta-2016-gada-30-augusta-noteikumos-nr-589-darbibas-programmas-izaugsme-un-nodarbinatiba-8-3-2-specifis" TargetMode="External"/><Relationship Id="rId1" Type="http://schemas.openxmlformats.org/officeDocument/2006/relationships/hyperlink" Target="https://likumi.lv/ta/id/293315-grozijumi-ministru-kabineta-2016-gada-12-julija-noteikumos-nr-460-darbibas-programmas-izaugsme-un-nodarbinatiba-8-3-4-specifisk"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6A33-7B48-4D3B-8D0F-50A268A0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13</Pages>
  <Words>20806</Words>
  <Characters>11860</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Zvirgzdiņa</dc:creator>
  <cp:keywords/>
  <dc:description/>
  <cp:lastModifiedBy>Artūrs Pētersons</cp:lastModifiedBy>
  <cp:revision>154</cp:revision>
  <cp:lastPrinted>2017-11-27T08:52:00Z</cp:lastPrinted>
  <dcterms:created xsi:type="dcterms:W3CDTF">2017-09-26T09:59:00Z</dcterms:created>
  <dcterms:modified xsi:type="dcterms:W3CDTF">2017-12-07T13:18:00Z</dcterms:modified>
</cp:coreProperties>
</file>