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CD" w:rsidRPr="004500BD" w:rsidRDefault="005567CD" w:rsidP="005567CD">
      <w:pPr>
        <w:spacing w:before="120" w:after="120" w:line="240" w:lineRule="auto"/>
        <w:ind w:left="720"/>
        <w:contextualSpacing/>
        <w:jc w:val="center"/>
        <w:rPr>
          <w:rFonts w:ascii="Times New Roman" w:hAnsi="Times New Roman"/>
          <w:b/>
          <w:sz w:val="24"/>
          <w:szCs w:val="24"/>
        </w:rPr>
      </w:pPr>
      <w:r>
        <w:rPr>
          <w:rFonts w:ascii="Times New Roman" w:hAnsi="Times New Roman"/>
          <w:b/>
          <w:sz w:val="24"/>
          <w:szCs w:val="24"/>
        </w:rPr>
        <w:t>2017.gada 13</w:t>
      </w:r>
      <w:r w:rsidRPr="004500BD">
        <w:rPr>
          <w:rFonts w:ascii="Times New Roman" w:hAnsi="Times New Roman"/>
          <w:b/>
          <w:sz w:val="24"/>
          <w:szCs w:val="24"/>
        </w:rPr>
        <w:t>. decembra</w:t>
      </w:r>
      <w:r>
        <w:rPr>
          <w:rFonts w:ascii="Times New Roman" w:hAnsi="Times New Roman"/>
          <w:b/>
          <w:sz w:val="24"/>
          <w:szCs w:val="24"/>
        </w:rPr>
        <w:t xml:space="preserve"> </w:t>
      </w:r>
      <w:r w:rsidR="00BD7C2F">
        <w:rPr>
          <w:rFonts w:ascii="Times New Roman" w:hAnsi="Times New Roman"/>
          <w:b/>
          <w:sz w:val="24"/>
          <w:szCs w:val="24"/>
        </w:rPr>
        <w:t>ES fondu sanāksme</w:t>
      </w:r>
    </w:p>
    <w:p w:rsidR="005567CD" w:rsidRDefault="005567CD" w:rsidP="005567CD">
      <w:pPr>
        <w:spacing w:before="120" w:after="120" w:line="240" w:lineRule="auto"/>
        <w:ind w:left="720"/>
        <w:contextualSpacing/>
        <w:jc w:val="center"/>
        <w:rPr>
          <w:rFonts w:ascii="Times New Roman" w:hAnsi="Times New Roman"/>
          <w:b/>
          <w:sz w:val="24"/>
          <w:szCs w:val="24"/>
        </w:rPr>
      </w:pPr>
      <w:r w:rsidRPr="004500BD">
        <w:rPr>
          <w:rFonts w:ascii="Times New Roman" w:hAnsi="Times New Roman"/>
          <w:b/>
          <w:sz w:val="24"/>
          <w:szCs w:val="24"/>
        </w:rPr>
        <w:t xml:space="preserve">par 2014.-2020.gada </w:t>
      </w:r>
    </w:p>
    <w:p w:rsidR="005567CD" w:rsidRPr="004500BD" w:rsidRDefault="005567CD" w:rsidP="005567CD">
      <w:pPr>
        <w:spacing w:before="120" w:after="120" w:line="240" w:lineRule="auto"/>
        <w:ind w:left="720"/>
        <w:contextualSpacing/>
        <w:jc w:val="center"/>
        <w:rPr>
          <w:rFonts w:ascii="Times New Roman" w:hAnsi="Times New Roman"/>
          <w:b/>
          <w:sz w:val="24"/>
          <w:szCs w:val="24"/>
        </w:rPr>
      </w:pPr>
      <w:r w:rsidRPr="004500BD">
        <w:rPr>
          <w:rFonts w:ascii="Times New Roman" w:hAnsi="Times New Roman"/>
          <w:b/>
          <w:sz w:val="24"/>
          <w:szCs w:val="24"/>
        </w:rPr>
        <w:t>plānošanas</w:t>
      </w:r>
      <w:r>
        <w:rPr>
          <w:rFonts w:ascii="Times New Roman" w:hAnsi="Times New Roman"/>
          <w:b/>
          <w:sz w:val="24"/>
          <w:szCs w:val="24"/>
        </w:rPr>
        <w:t xml:space="preserve"> </w:t>
      </w:r>
      <w:r w:rsidRPr="004500BD">
        <w:rPr>
          <w:rFonts w:ascii="Times New Roman" w:hAnsi="Times New Roman"/>
          <w:b/>
          <w:sz w:val="24"/>
          <w:szCs w:val="24"/>
        </w:rPr>
        <w:t>perioda jautājumiem</w:t>
      </w:r>
    </w:p>
    <w:p w:rsidR="005567CD" w:rsidRDefault="005567CD" w:rsidP="005567CD">
      <w:pPr>
        <w:spacing w:before="120" w:after="120" w:line="240" w:lineRule="auto"/>
        <w:ind w:left="720"/>
        <w:contextualSpacing/>
        <w:jc w:val="center"/>
        <w:rPr>
          <w:rFonts w:ascii="Times New Roman" w:hAnsi="Times New Roman"/>
          <w:b/>
          <w:sz w:val="24"/>
          <w:szCs w:val="24"/>
        </w:rPr>
      </w:pPr>
      <w:r w:rsidRPr="004500BD">
        <w:rPr>
          <w:rFonts w:ascii="Times New Roman" w:hAnsi="Times New Roman"/>
          <w:b/>
          <w:sz w:val="24"/>
          <w:szCs w:val="24"/>
        </w:rPr>
        <w:t>(Finanšu ministrijas 202.telpa, plkst.10:00)</w:t>
      </w:r>
    </w:p>
    <w:p w:rsidR="00C42CA1" w:rsidRDefault="00C42CA1" w:rsidP="005567CD">
      <w:pPr>
        <w:spacing w:before="120" w:after="120" w:line="240" w:lineRule="auto"/>
        <w:ind w:left="720"/>
        <w:contextualSpacing/>
        <w:jc w:val="center"/>
        <w:rPr>
          <w:rFonts w:ascii="Times New Roman" w:hAnsi="Times New Roman"/>
          <w:b/>
          <w:sz w:val="24"/>
          <w:szCs w:val="24"/>
        </w:rPr>
      </w:pPr>
    </w:p>
    <w:p w:rsidR="00C42CA1" w:rsidRPr="00C42CA1" w:rsidRDefault="008A1FC7" w:rsidP="00C42CA1">
      <w:pPr>
        <w:spacing w:before="120" w:after="120" w:line="240" w:lineRule="auto"/>
        <w:ind w:left="720"/>
        <w:contextualSpacing/>
        <w:rPr>
          <w:rFonts w:ascii="Times New Roman" w:hAnsi="Times New Roman"/>
          <w:sz w:val="24"/>
          <w:szCs w:val="24"/>
        </w:rPr>
      </w:pPr>
      <w:r>
        <w:rPr>
          <w:rFonts w:ascii="Times New Roman" w:hAnsi="Times New Roman"/>
          <w:sz w:val="24"/>
          <w:szCs w:val="24"/>
        </w:rPr>
        <w:t>Pielikums Nr.5</w:t>
      </w:r>
      <w:r w:rsidR="00C42CA1">
        <w:rPr>
          <w:rFonts w:ascii="Times New Roman" w:hAnsi="Times New Roman"/>
          <w:sz w:val="24"/>
          <w:szCs w:val="24"/>
        </w:rPr>
        <w:t>.</w:t>
      </w:r>
      <w:bookmarkStart w:id="0" w:name="_GoBack"/>
      <w:bookmarkEnd w:id="0"/>
    </w:p>
    <w:p w:rsidR="005567CD" w:rsidRPr="00EA3C04" w:rsidRDefault="005567CD" w:rsidP="005567CD">
      <w:pPr>
        <w:spacing w:before="120" w:after="120" w:line="240" w:lineRule="auto"/>
        <w:ind w:left="720"/>
        <w:contextualSpacing/>
        <w:jc w:val="both"/>
        <w:rPr>
          <w:rFonts w:ascii="Times New Roman" w:hAnsi="Times New Roman"/>
          <w:sz w:val="24"/>
          <w:szCs w:val="24"/>
        </w:rPr>
      </w:pPr>
    </w:p>
    <w:tbl>
      <w:tblPr>
        <w:tblW w:w="149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5528"/>
        <w:gridCol w:w="6975"/>
      </w:tblGrid>
      <w:tr w:rsidR="00C42CA1" w:rsidRPr="00EA3C04" w:rsidTr="00C42CA1">
        <w:trPr>
          <w:tblHeader/>
        </w:trPr>
        <w:tc>
          <w:tcPr>
            <w:tcW w:w="1134" w:type="dxa"/>
            <w:shd w:val="clear" w:color="auto" w:fill="C2D69B"/>
            <w:vAlign w:val="center"/>
          </w:tcPr>
          <w:p w:rsidR="00C42CA1" w:rsidRPr="00BB3C81" w:rsidRDefault="00C42CA1" w:rsidP="004B6112">
            <w:pPr>
              <w:spacing w:after="0" w:line="240" w:lineRule="auto"/>
              <w:ind w:left="-108" w:right="-108"/>
              <w:contextualSpacing/>
              <w:rPr>
                <w:rFonts w:ascii="Times New Roman" w:hAnsi="Times New Roman"/>
                <w:sz w:val="24"/>
                <w:szCs w:val="24"/>
              </w:rPr>
            </w:pPr>
            <w:r w:rsidRPr="00BB3C81">
              <w:rPr>
                <w:rFonts w:ascii="Times New Roman" w:hAnsi="Times New Roman"/>
                <w:sz w:val="24"/>
                <w:szCs w:val="24"/>
              </w:rPr>
              <w:t>Nr.</w:t>
            </w:r>
            <w:r>
              <w:rPr>
                <w:rFonts w:ascii="Times New Roman" w:hAnsi="Times New Roman"/>
                <w:sz w:val="24"/>
                <w:szCs w:val="24"/>
              </w:rPr>
              <w:t xml:space="preserve"> </w:t>
            </w:r>
            <w:proofErr w:type="spellStart"/>
            <w:r w:rsidRPr="00BB3C81">
              <w:rPr>
                <w:rFonts w:ascii="Times New Roman" w:hAnsi="Times New Roman"/>
                <w:sz w:val="24"/>
                <w:szCs w:val="24"/>
              </w:rPr>
              <w:t>pk</w:t>
            </w:r>
            <w:proofErr w:type="spellEnd"/>
            <w:r w:rsidRPr="00BB3C81">
              <w:rPr>
                <w:rFonts w:ascii="Times New Roman" w:hAnsi="Times New Roman"/>
                <w:sz w:val="24"/>
                <w:szCs w:val="24"/>
              </w:rPr>
              <w:t>.</w:t>
            </w:r>
          </w:p>
        </w:tc>
        <w:tc>
          <w:tcPr>
            <w:tcW w:w="1276" w:type="dxa"/>
            <w:shd w:val="clear" w:color="auto" w:fill="C2D69B"/>
            <w:vAlign w:val="center"/>
          </w:tcPr>
          <w:p w:rsidR="00C42CA1" w:rsidRPr="00BB3C81" w:rsidRDefault="00C42CA1" w:rsidP="004B6112">
            <w:pPr>
              <w:spacing w:after="0" w:line="240" w:lineRule="auto"/>
              <w:ind w:left="-108" w:right="-108"/>
              <w:contextualSpacing/>
              <w:jc w:val="center"/>
              <w:rPr>
                <w:rFonts w:ascii="Times New Roman" w:hAnsi="Times New Roman"/>
                <w:sz w:val="24"/>
                <w:szCs w:val="24"/>
              </w:rPr>
            </w:pPr>
            <w:r w:rsidRPr="00BB3C81">
              <w:rPr>
                <w:rFonts w:ascii="Times New Roman" w:hAnsi="Times New Roman"/>
                <w:sz w:val="24"/>
                <w:szCs w:val="24"/>
              </w:rPr>
              <w:t>Institūcija, kura iesniedza jautājumu</w:t>
            </w:r>
          </w:p>
        </w:tc>
        <w:tc>
          <w:tcPr>
            <w:tcW w:w="5528" w:type="dxa"/>
            <w:shd w:val="clear" w:color="auto" w:fill="C2D69B"/>
            <w:vAlign w:val="center"/>
          </w:tcPr>
          <w:p w:rsidR="00C42CA1" w:rsidRPr="00BB3C81" w:rsidRDefault="00C42CA1" w:rsidP="004B6112">
            <w:pPr>
              <w:spacing w:after="0" w:line="240" w:lineRule="auto"/>
              <w:contextualSpacing/>
              <w:jc w:val="center"/>
              <w:rPr>
                <w:rFonts w:ascii="Times New Roman" w:hAnsi="Times New Roman"/>
                <w:sz w:val="24"/>
                <w:szCs w:val="24"/>
              </w:rPr>
            </w:pPr>
            <w:r w:rsidRPr="00BB3C81">
              <w:rPr>
                <w:rFonts w:ascii="Times New Roman" w:hAnsi="Times New Roman"/>
                <w:sz w:val="24"/>
                <w:szCs w:val="24"/>
              </w:rPr>
              <w:t>Pieteiktais jautājums</w:t>
            </w:r>
          </w:p>
        </w:tc>
        <w:tc>
          <w:tcPr>
            <w:tcW w:w="6975" w:type="dxa"/>
            <w:shd w:val="clear" w:color="auto" w:fill="C2D69B"/>
            <w:vAlign w:val="center"/>
          </w:tcPr>
          <w:p w:rsidR="00C42CA1" w:rsidRPr="00EA3C04" w:rsidRDefault="00C42CA1" w:rsidP="004B6112">
            <w:pPr>
              <w:spacing w:after="0" w:line="240" w:lineRule="auto"/>
              <w:contextualSpacing/>
              <w:jc w:val="center"/>
              <w:rPr>
                <w:rFonts w:ascii="Times New Roman" w:hAnsi="Times New Roman"/>
                <w:sz w:val="24"/>
                <w:szCs w:val="24"/>
              </w:rPr>
            </w:pPr>
            <w:r w:rsidRPr="00EA3C04">
              <w:rPr>
                <w:rFonts w:ascii="Times New Roman" w:hAnsi="Times New Roman"/>
                <w:sz w:val="24"/>
                <w:szCs w:val="24"/>
              </w:rPr>
              <w:t>Informācija</w:t>
            </w:r>
          </w:p>
        </w:tc>
      </w:tr>
      <w:tr w:rsidR="008E2775" w:rsidRPr="00EA3C04" w:rsidTr="00C42CA1">
        <w:trPr>
          <w:trHeight w:val="704"/>
        </w:trPr>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E2775" w:rsidRDefault="001C3FDD" w:rsidP="001C3FDD">
            <w:pPr>
              <w:spacing w:after="0" w:line="240" w:lineRule="auto"/>
              <w:ind w:left="179" w:right="-104"/>
              <w:contextualSpacing/>
              <w:rPr>
                <w:rFonts w:ascii="Times New Roman" w:hAnsi="Times New Roman"/>
                <w:sz w:val="24"/>
                <w:szCs w:val="24"/>
              </w:rPr>
            </w:pPr>
            <w:r>
              <w:rPr>
                <w:rFonts w:ascii="Times New Roman" w:hAnsi="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2775" w:rsidRPr="00B56379" w:rsidRDefault="008E2775" w:rsidP="008E2775">
            <w:pPr>
              <w:rPr>
                <w:rFonts w:ascii="Times New Roman" w:hAnsi="Times New Roman"/>
                <w:color w:val="000000"/>
                <w:sz w:val="24"/>
                <w:szCs w:val="24"/>
              </w:rPr>
            </w:pPr>
            <w:r>
              <w:rPr>
                <w:rFonts w:ascii="Times New Roman" w:hAnsi="Times New Roman"/>
                <w:color w:val="000000"/>
                <w:sz w:val="24"/>
                <w:szCs w:val="24"/>
              </w:rPr>
              <w:t>SM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E2775" w:rsidRPr="00CB29FF" w:rsidRDefault="008E2775" w:rsidP="008E2775">
            <w:pPr>
              <w:spacing w:after="0" w:line="240" w:lineRule="auto"/>
              <w:contextualSpacing/>
              <w:jc w:val="both"/>
              <w:rPr>
                <w:rFonts w:ascii="Times New Roman" w:hAnsi="Times New Roman"/>
                <w:color w:val="000000"/>
                <w:sz w:val="24"/>
                <w:szCs w:val="24"/>
              </w:rPr>
            </w:pPr>
            <w:r w:rsidRPr="00CB29FF">
              <w:rPr>
                <w:rFonts w:ascii="Times New Roman" w:hAnsi="Times New Roman"/>
                <w:color w:val="000000"/>
                <w:sz w:val="24"/>
                <w:szCs w:val="24"/>
              </w:rPr>
              <w:t xml:space="preserve">Ņemot vērā līdz šim projektu iepirkumos konstatētās problēmas un konsekventi iepirkumu procesu izraisītās nobīdes projektu aktivitāšu īstenošanā un šo faktoru būtisko ietekmi finansējuma savlaicīgā un atbilstošā apguvē, lai pēc iespējas mazinātu gadījumus, kad IUB kapacitātes trūkums neļauj veikt iepirkumu </w:t>
            </w:r>
            <w:proofErr w:type="spellStart"/>
            <w:r w:rsidRPr="00CB29FF">
              <w:rPr>
                <w:rFonts w:ascii="Times New Roman" w:hAnsi="Times New Roman"/>
                <w:color w:val="000000"/>
                <w:sz w:val="24"/>
                <w:szCs w:val="24"/>
              </w:rPr>
              <w:t>pirsmpārbaudes</w:t>
            </w:r>
            <w:proofErr w:type="spellEnd"/>
            <w:r w:rsidRPr="00CB29FF">
              <w:rPr>
                <w:rFonts w:ascii="Times New Roman" w:hAnsi="Times New Roman"/>
                <w:color w:val="000000"/>
                <w:sz w:val="24"/>
                <w:szCs w:val="24"/>
              </w:rPr>
              <w:t xml:space="preserve"> pat finansiāli ietilpīgos projektos, vai, piemēram, Sadarbības iestādes atzinums par veikto </w:t>
            </w:r>
            <w:proofErr w:type="spellStart"/>
            <w:r w:rsidRPr="00CB29FF">
              <w:rPr>
                <w:rFonts w:ascii="Times New Roman" w:hAnsi="Times New Roman"/>
                <w:color w:val="000000"/>
                <w:sz w:val="24"/>
                <w:szCs w:val="24"/>
              </w:rPr>
              <w:t>pirmspārbaudi</w:t>
            </w:r>
            <w:proofErr w:type="spellEnd"/>
            <w:r w:rsidRPr="00CB29FF">
              <w:rPr>
                <w:rFonts w:ascii="Times New Roman" w:hAnsi="Times New Roman"/>
                <w:color w:val="000000"/>
                <w:sz w:val="24"/>
                <w:szCs w:val="24"/>
              </w:rPr>
              <w:t xml:space="preserve">  ir pieejams tikai īsi pirms piedāvājumu iesniegšanas termiņa beigām, paredzot tās pārtraukšanu un jaunas procedūras uzsākšanu, aicinām IUB un Sadarbības iestādi izvērtēt iespēju pastiprināt finansējuma saņēmēju </w:t>
            </w:r>
            <w:proofErr w:type="spellStart"/>
            <w:r w:rsidRPr="00CB29FF">
              <w:rPr>
                <w:rFonts w:ascii="Times New Roman" w:hAnsi="Times New Roman"/>
                <w:color w:val="000000"/>
                <w:sz w:val="24"/>
                <w:szCs w:val="24"/>
              </w:rPr>
              <w:t>ex-ante</w:t>
            </w:r>
            <w:proofErr w:type="spellEnd"/>
            <w:r w:rsidRPr="00CB29FF">
              <w:rPr>
                <w:rFonts w:ascii="Times New Roman" w:hAnsi="Times New Roman"/>
                <w:color w:val="000000"/>
                <w:sz w:val="24"/>
                <w:szCs w:val="24"/>
              </w:rPr>
              <w:t xml:space="preserve"> atbalsta/ konsultatīvos pasākumus iepirkumu jomā, īpaši attiecība uz jaunā normatīvā regulējuma piemērošanā pieļautajām tipiskākajām kļūdām, kā arī konceptuāli izvērtēt iespēju iepirkumu pirmspārbaudēm novirzīt papildu resursus. Vai un kādi procesu uzlabojumi ir plānoti iepirkumu </w:t>
            </w:r>
            <w:r w:rsidRPr="00CB29FF">
              <w:rPr>
                <w:rFonts w:ascii="Times New Roman" w:hAnsi="Times New Roman"/>
                <w:color w:val="000000"/>
                <w:sz w:val="24"/>
                <w:szCs w:val="24"/>
              </w:rPr>
              <w:lastRenderedPageBreak/>
              <w:t>pārbaužu organizācijas jomā, lai novērstu uzraugošo iestāžu darbības vai bezdarbības dēļ radušos nepamatotu kavējumu un neatbilstību risku?</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D313EA" w:rsidRPr="00D313EA" w:rsidRDefault="00D313EA" w:rsidP="00D313EA">
            <w:pPr>
              <w:spacing w:after="0" w:line="240" w:lineRule="auto"/>
              <w:jc w:val="both"/>
              <w:rPr>
                <w:rFonts w:ascii="Times New Roman" w:hAnsi="Times New Roman"/>
                <w:b/>
                <w:color w:val="000000"/>
                <w:sz w:val="24"/>
                <w:szCs w:val="24"/>
              </w:rPr>
            </w:pPr>
            <w:r w:rsidRPr="00D313EA">
              <w:rPr>
                <w:rFonts w:ascii="Times New Roman" w:hAnsi="Times New Roman"/>
                <w:b/>
                <w:color w:val="000000"/>
                <w:sz w:val="24"/>
                <w:szCs w:val="24"/>
              </w:rPr>
              <w:lastRenderedPageBreak/>
              <w:t>CFLA atbilde:</w:t>
            </w:r>
          </w:p>
          <w:p w:rsidR="00D313EA" w:rsidRDefault="00D313EA" w:rsidP="00D313EA">
            <w:pPr>
              <w:spacing w:after="0" w:line="240" w:lineRule="auto"/>
              <w:jc w:val="both"/>
              <w:rPr>
                <w:rFonts w:ascii="Times New Roman" w:hAnsi="Times New Roman"/>
                <w:color w:val="000000"/>
                <w:sz w:val="24"/>
                <w:szCs w:val="24"/>
              </w:rPr>
            </w:pPr>
          </w:p>
          <w:p w:rsidR="00D313EA" w:rsidRPr="00276C2B" w:rsidRDefault="00D313EA" w:rsidP="00D313EA">
            <w:pPr>
              <w:spacing w:after="0" w:line="240" w:lineRule="auto"/>
              <w:ind w:firstLine="349"/>
              <w:jc w:val="both"/>
              <w:rPr>
                <w:rFonts w:ascii="Times New Roman" w:hAnsi="Times New Roman"/>
                <w:color w:val="000000"/>
                <w:sz w:val="24"/>
                <w:szCs w:val="24"/>
              </w:rPr>
            </w:pPr>
            <w:r w:rsidRPr="00276C2B">
              <w:rPr>
                <w:rFonts w:ascii="Times New Roman" w:hAnsi="Times New Roman"/>
                <w:color w:val="000000"/>
                <w:sz w:val="24"/>
                <w:szCs w:val="24"/>
              </w:rPr>
              <w:t xml:space="preserve">Šobrīd vidējais iepirkumu </w:t>
            </w:r>
            <w:proofErr w:type="spellStart"/>
            <w:r w:rsidRPr="00276C2B">
              <w:rPr>
                <w:rFonts w:ascii="Times New Roman" w:hAnsi="Times New Roman"/>
                <w:color w:val="000000"/>
                <w:sz w:val="24"/>
                <w:szCs w:val="24"/>
              </w:rPr>
              <w:t>pirmspārbaužu</w:t>
            </w:r>
            <w:proofErr w:type="spellEnd"/>
            <w:r w:rsidRPr="00276C2B">
              <w:rPr>
                <w:rFonts w:ascii="Times New Roman" w:hAnsi="Times New Roman"/>
                <w:color w:val="000000"/>
                <w:sz w:val="24"/>
                <w:szCs w:val="24"/>
              </w:rPr>
              <w:t xml:space="preserve"> izvērtēšanas termiņš ir aģentūrā vidēji ir 11 dienas, SM projektiem, tas vidēji ir 9 dienas. Ņemot vērā ārējā normatīvajā regulējumā noteiktos īsos termiņus, CFLA veic visus iespējamos pasākumus, lai nodrošinātu atzinuma sniegšanu maksimāli īsā laikā, piem. 9. panta iepirkumiem vidēji 5 dienas.</w:t>
            </w:r>
          </w:p>
          <w:p w:rsidR="00D313EA" w:rsidRPr="00276C2B" w:rsidRDefault="00D313EA" w:rsidP="00D313EA">
            <w:pPr>
              <w:spacing w:after="0" w:line="240" w:lineRule="auto"/>
              <w:jc w:val="both"/>
              <w:rPr>
                <w:rFonts w:ascii="Times New Roman" w:hAnsi="Times New Roman"/>
                <w:sz w:val="24"/>
                <w:szCs w:val="24"/>
              </w:rPr>
            </w:pPr>
            <w:r w:rsidRPr="00276C2B">
              <w:rPr>
                <w:rFonts w:ascii="Times New Roman" w:hAnsi="Times New Roman"/>
                <w:sz w:val="24"/>
                <w:szCs w:val="24"/>
              </w:rPr>
              <w:t>CFLA šobrīd jau šobrīd SM specifisko atbalsta mērķu projektu īstenotājiem nodrošinājuši šādus pasākumus:</w:t>
            </w:r>
          </w:p>
          <w:p w:rsidR="00D313EA" w:rsidRPr="00276C2B" w:rsidRDefault="00D313EA" w:rsidP="00D313EA">
            <w:pPr>
              <w:spacing w:after="0" w:line="240" w:lineRule="auto"/>
              <w:jc w:val="both"/>
              <w:rPr>
                <w:rFonts w:ascii="Times New Roman" w:hAnsi="Times New Roman"/>
                <w:color w:val="000000"/>
                <w:sz w:val="24"/>
                <w:szCs w:val="24"/>
              </w:rPr>
            </w:pPr>
            <w:r w:rsidRPr="00276C2B">
              <w:rPr>
                <w:rFonts w:ascii="Times New Roman" w:hAnsi="Times New Roman"/>
                <w:color w:val="000000"/>
                <w:sz w:val="24"/>
                <w:szCs w:val="24"/>
              </w:rPr>
              <w:t xml:space="preserve">1.         Pēc līgumu par projektu īstenošanas noslēgšanas finansējuma saņēmējiem tiek organizēti individuālie semināri (pēdējais bija ar Rīgas Satiksmi 1.11, nākamie ar 4.1.5.2 saņēmējiem decembra sākumā), kuros tiek stāstīts par </w:t>
            </w:r>
            <w:proofErr w:type="spellStart"/>
            <w:r w:rsidRPr="00276C2B">
              <w:rPr>
                <w:rFonts w:ascii="Times New Roman" w:hAnsi="Times New Roman"/>
                <w:color w:val="000000"/>
                <w:sz w:val="24"/>
                <w:szCs w:val="24"/>
              </w:rPr>
              <w:t>pirmspārbaužu</w:t>
            </w:r>
            <w:proofErr w:type="spellEnd"/>
            <w:r w:rsidRPr="00276C2B">
              <w:rPr>
                <w:rFonts w:ascii="Times New Roman" w:hAnsi="Times New Roman"/>
                <w:color w:val="000000"/>
                <w:sz w:val="24"/>
                <w:szCs w:val="24"/>
              </w:rPr>
              <w:t xml:space="preserve"> veikšanas kārtību un biežāk konstatētajām kļūdām iepirkumos, kā arī uzsvērti tie gadījumi, kuros iespējami negatīvi atzinumi. </w:t>
            </w:r>
          </w:p>
          <w:p w:rsidR="00D313EA" w:rsidRPr="00276C2B" w:rsidRDefault="00D313EA" w:rsidP="00D313EA">
            <w:pPr>
              <w:spacing w:after="0" w:line="240" w:lineRule="auto"/>
              <w:jc w:val="both"/>
              <w:rPr>
                <w:rFonts w:ascii="Times New Roman" w:hAnsi="Times New Roman"/>
                <w:color w:val="000000"/>
                <w:sz w:val="24"/>
                <w:szCs w:val="24"/>
              </w:rPr>
            </w:pPr>
            <w:r w:rsidRPr="00276C2B">
              <w:rPr>
                <w:rFonts w:ascii="Times New Roman" w:hAnsi="Times New Roman"/>
                <w:color w:val="000000"/>
                <w:sz w:val="24"/>
                <w:szCs w:val="24"/>
              </w:rPr>
              <w:t xml:space="preserve">2.         Tāpat arī tiek sniegtas individuālas konsultācijas par konkrētiem gadījumiem, lai pēc iespējas novērstu neatbilstoši veiktu </w:t>
            </w:r>
            <w:r w:rsidRPr="00276C2B">
              <w:rPr>
                <w:rFonts w:ascii="Times New Roman" w:hAnsi="Times New Roman"/>
                <w:color w:val="000000"/>
                <w:sz w:val="24"/>
                <w:szCs w:val="24"/>
              </w:rPr>
              <w:lastRenderedPageBreak/>
              <w:t>izdevumu riskus. Finansējuma saņēmēji jau pirms līguma noslēgšanas tiek aicināti griezties pie CFLA ar visiem neskaidrajiem, tai skaitā, iepirkumu jautājumiem, kā arī tiek aicināti operatīvi informēt par jebkurām problēmām, kas varētu ietekmēt projekta gaitu.</w:t>
            </w:r>
          </w:p>
          <w:p w:rsidR="00D313EA" w:rsidRPr="00276C2B" w:rsidRDefault="00D313EA" w:rsidP="00D313EA">
            <w:pPr>
              <w:spacing w:after="0" w:line="240" w:lineRule="auto"/>
              <w:jc w:val="both"/>
              <w:rPr>
                <w:rFonts w:ascii="Times New Roman" w:hAnsi="Times New Roman"/>
                <w:color w:val="000000"/>
                <w:sz w:val="24"/>
                <w:szCs w:val="24"/>
              </w:rPr>
            </w:pPr>
            <w:r w:rsidRPr="00276C2B">
              <w:rPr>
                <w:rFonts w:ascii="Times New Roman" w:hAnsi="Times New Roman"/>
                <w:color w:val="000000"/>
                <w:sz w:val="24"/>
                <w:szCs w:val="24"/>
              </w:rPr>
              <w:t>3.         Papildus tam CFLA pavasarī un šobrīd atkārtoti tiek organizēti labās prakses semināri gan Rīgā, gan reģionos, kuros varēja pieteikties jebkurš finansējuma saņēmējs (arī tie, kuriem vēl nav noslēgti līgumi par projektu īstenošanu), un kuros tika runāts par konstatētajām kļūdām iepirkumos.</w:t>
            </w:r>
          </w:p>
          <w:p w:rsidR="00D313EA" w:rsidRPr="00276C2B" w:rsidRDefault="00D313EA" w:rsidP="00D313EA">
            <w:pPr>
              <w:spacing w:after="0" w:line="240" w:lineRule="auto"/>
              <w:jc w:val="both"/>
              <w:rPr>
                <w:rFonts w:ascii="Times New Roman" w:hAnsi="Times New Roman"/>
                <w:color w:val="000000"/>
                <w:sz w:val="24"/>
                <w:szCs w:val="24"/>
              </w:rPr>
            </w:pPr>
            <w:r w:rsidRPr="00276C2B">
              <w:rPr>
                <w:rFonts w:ascii="Times New Roman" w:hAnsi="Times New Roman"/>
                <w:color w:val="000000"/>
                <w:sz w:val="24"/>
                <w:szCs w:val="24"/>
              </w:rPr>
              <w:t xml:space="preserve">4.         IUB regulāri rīko apmācības par iepirkumu jautājumiem, uz kuriem var pieteikties jebkurš interesents. Pēdējais šāda veida pasākums bija 2.11. </w:t>
            </w:r>
          </w:p>
          <w:p w:rsidR="00D313EA" w:rsidRDefault="00D313EA" w:rsidP="00D313EA">
            <w:pPr>
              <w:spacing w:after="0" w:line="240" w:lineRule="auto"/>
              <w:jc w:val="both"/>
              <w:rPr>
                <w:rFonts w:ascii="Times New Roman" w:hAnsi="Times New Roman"/>
                <w:sz w:val="24"/>
                <w:szCs w:val="24"/>
              </w:rPr>
            </w:pPr>
          </w:p>
          <w:p w:rsidR="00D313EA" w:rsidRDefault="00D313EA" w:rsidP="008E2775">
            <w:pPr>
              <w:spacing w:after="0" w:line="240" w:lineRule="auto"/>
              <w:ind w:firstLine="491"/>
              <w:jc w:val="both"/>
              <w:rPr>
                <w:rFonts w:ascii="Times New Roman" w:hAnsi="Times New Roman"/>
                <w:sz w:val="24"/>
                <w:szCs w:val="24"/>
              </w:rPr>
            </w:pPr>
          </w:p>
          <w:p w:rsidR="008E2775" w:rsidRPr="00D313EA" w:rsidRDefault="008E2775" w:rsidP="00D313EA">
            <w:pPr>
              <w:spacing w:after="0" w:line="240" w:lineRule="auto"/>
              <w:rPr>
                <w:rFonts w:ascii="Times New Roman" w:hAnsi="Times New Roman"/>
                <w:b/>
                <w:sz w:val="24"/>
                <w:szCs w:val="24"/>
              </w:rPr>
            </w:pPr>
            <w:r w:rsidRPr="00D313EA">
              <w:rPr>
                <w:rFonts w:ascii="Times New Roman" w:hAnsi="Times New Roman"/>
                <w:b/>
                <w:sz w:val="24"/>
                <w:szCs w:val="24"/>
              </w:rPr>
              <w:t xml:space="preserve">IUB viedoklis: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Attiecībā uz SM aicinājumu izvērtēt iespēju pastiprināt </w:t>
            </w:r>
            <w:r w:rsidRPr="006C30A8">
              <w:rPr>
                <w:rFonts w:ascii="Times New Roman" w:hAnsi="Times New Roman"/>
                <w:sz w:val="24"/>
                <w:szCs w:val="24"/>
              </w:rPr>
              <w:t xml:space="preserve">finansējuma saņēmēju </w:t>
            </w:r>
            <w:proofErr w:type="spellStart"/>
            <w:r w:rsidRPr="006C30A8">
              <w:rPr>
                <w:rFonts w:ascii="Times New Roman" w:hAnsi="Times New Roman"/>
                <w:sz w:val="24"/>
                <w:szCs w:val="24"/>
              </w:rPr>
              <w:t>ex-ante</w:t>
            </w:r>
            <w:proofErr w:type="spellEnd"/>
            <w:r w:rsidRPr="006C30A8">
              <w:rPr>
                <w:rFonts w:ascii="Times New Roman" w:hAnsi="Times New Roman"/>
                <w:sz w:val="24"/>
                <w:szCs w:val="24"/>
              </w:rPr>
              <w:t xml:space="preserve"> atbalsta/ konsultatīvos pasākumus iepirkumu jomā, īpaši attiecība uz jaunā normatīvā regulējuma piemērošanā pieļautajām tipiskākajām kļūdām</w:t>
            </w:r>
            <w:r>
              <w:rPr>
                <w:rFonts w:ascii="Times New Roman" w:hAnsi="Times New Roman"/>
                <w:sz w:val="24"/>
                <w:szCs w:val="24"/>
              </w:rPr>
              <w:t xml:space="preserve">  IUB informē, ka tas finansējuma saņēmējiem piedāvā un nodrošina dažāda veida konsultatīvo atbalstu. Attiecīgi IUB vērš uzmanību, ka gadījumos, kad IUB tiek aicināts konsultēt vai, piemēram, individuāli prezentācijas veidā izklāstīt finansējuma saņēmējam tam interesējošos jautājumus, IUB nav atteicis šādiem lūgumiem. Tā, piemēram, IUB darbinieki ir vadījuši individuālus seminārus par jaunā Publisko iepirkumu likuma </w:t>
            </w:r>
            <w:r>
              <w:rPr>
                <w:rFonts w:ascii="Times New Roman" w:hAnsi="Times New Roman"/>
                <w:sz w:val="24"/>
                <w:szCs w:val="24"/>
              </w:rPr>
              <w:lastRenderedPageBreak/>
              <w:t>un Sabiedrisko pakalpojumu sniedzēju iepirkumu likuma regulējumu vairākiem finansējuma saņēmējiem (piemēram, AS “</w:t>
            </w:r>
            <w:r w:rsidRPr="00E40AAA">
              <w:rPr>
                <w:rFonts w:ascii="Times New Roman" w:hAnsi="Times New Roman"/>
                <w:sz w:val="24"/>
                <w:szCs w:val="24"/>
              </w:rPr>
              <w:t xml:space="preserve">Latvenergo”, Rīgas pašvaldības SIA </w:t>
            </w:r>
            <w:r>
              <w:rPr>
                <w:rFonts w:ascii="Times New Roman" w:hAnsi="Times New Roman"/>
                <w:sz w:val="24"/>
                <w:szCs w:val="24"/>
              </w:rPr>
              <w:t>“</w:t>
            </w:r>
            <w:r w:rsidRPr="00E40AAA">
              <w:rPr>
                <w:rFonts w:ascii="Times New Roman" w:hAnsi="Times New Roman"/>
                <w:sz w:val="24"/>
                <w:szCs w:val="24"/>
              </w:rPr>
              <w:t>Rīgas ūdens”</w:t>
            </w:r>
            <w:r>
              <w:rPr>
                <w:rFonts w:ascii="Times New Roman" w:hAnsi="Times New Roman"/>
                <w:sz w:val="24"/>
                <w:szCs w:val="24"/>
              </w:rPr>
              <w:t xml:space="preserve">, </w:t>
            </w:r>
            <w:r w:rsidRPr="00E40AAA">
              <w:rPr>
                <w:rStyle w:val="st"/>
                <w:rFonts w:ascii="Times New Roman" w:hAnsi="Times New Roman"/>
                <w:sz w:val="24"/>
                <w:szCs w:val="24"/>
              </w:rPr>
              <w:t xml:space="preserve">Rīgas pašvaldības SIA </w:t>
            </w:r>
            <w:r>
              <w:rPr>
                <w:rStyle w:val="st"/>
                <w:rFonts w:ascii="Times New Roman" w:hAnsi="Times New Roman"/>
                <w:sz w:val="24"/>
                <w:szCs w:val="24"/>
              </w:rPr>
              <w:t>“</w:t>
            </w:r>
            <w:r w:rsidRPr="00E40AAA">
              <w:rPr>
                <w:rStyle w:val="Emphasis"/>
                <w:rFonts w:ascii="Times New Roman" w:hAnsi="Times New Roman"/>
                <w:i w:val="0"/>
                <w:sz w:val="24"/>
                <w:szCs w:val="24"/>
              </w:rPr>
              <w:t>Rīgas satiksme</w:t>
            </w:r>
            <w:r>
              <w:rPr>
                <w:rStyle w:val="st"/>
                <w:rFonts w:ascii="Times New Roman" w:hAnsi="Times New Roman"/>
                <w:sz w:val="24"/>
                <w:szCs w:val="24"/>
              </w:rPr>
              <w:t>”</w:t>
            </w:r>
            <w:r w:rsidRPr="00E40AAA">
              <w:rPr>
                <w:rFonts w:ascii="Times New Roman" w:hAnsi="Times New Roman"/>
                <w:sz w:val="24"/>
                <w:szCs w:val="24"/>
              </w:rPr>
              <w:t xml:space="preserve">). </w:t>
            </w:r>
          </w:p>
          <w:p w:rsidR="008E2775" w:rsidRDefault="008E2775" w:rsidP="008E2775">
            <w:pPr>
              <w:spacing w:after="0" w:line="240" w:lineRule="auto"/>
              <w:ind w:firstLine="491"/>
              <w:jc w:val="both"/>
              <w:rPr>
                <w:rFonts w:ascii="Times New Roman" w:hAnsi="Times New Roman"/>
                <w:sz w:val="24"/>
                <w:szCs w:val="24"/>
                <w:highlight w:val="yellow"/>
              </w:rPr>
            </w:pPr>
            <w:r>
              <w:rPr>
                <w:rFonts w:ascii="Times New Roman" w:hAnsi="Times New Roman"/>
                <w:sz w:val="24"/>
                <w:szCs w:val="24"/>
              </w:rPr>
              <w:t xml:space="preserve">Turklāt IUB informē, ka tas regulāri piedalās dažādos semināros, konferencēs un mācības (tostarp Valsts administrācijas skolas rīkotajās mācībās), sniedzot prezentācijas un īstenojot apmācības par dažādām iepirkumu regulējuma tēmām, tāpat jāmin, ka saistībā ar šā gada pavasarī stājušos spēkā jauno iepirkumu regulējumu IUB konsultatīvajam atbalstam pievērsa īpašu uzmanību, palielinot līdzšinējo apmācību skaitu.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Attiecībā uz konsultatīvā atbalsta pieejamību IUB informē, ka 2017.gadā tika arī īstenoti semināri tieši sabiedrisko pakalpojumu sniedzējiem. Tomēr vienlaikus attiecībā uz konsultatīvā atbalsta pieprasījumu jāmin gadījums, ka tika plānots speciāls seminārs sabiedrisko pakalpojumu sniedzējiem sadarbībā ar Valsts administrācijas skolu, tomēr tas sabiedrisko pakalpojumu sniedzēju intereses trūkuma dēļ nenotika. Līdz ar to var secināt, ka ne visi finansējuma saņēmēji pilnvērtīgi izmanto tiem pieejamās mācību iespējas, ko piedāvā IUB.</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Papildus IUB skaidro, ka tā tīmekļvietnē sadaļā “Iepirkumu veicējiem” ir pieejama plaša informācija (tostarp IUB skaidrojumi un vadlīnijas, tiesu prakses apkopojumi, nozaru iestāžu un organizāciju ieteikumi, kā arī norisinājušos semināru prezentāciju materiāli un citi palīgmateriāli), ko finansējuma saņēmēji var izmantot, veicot </w:t>
            </w:r>
            <w:r>
              <w:rPr>
                <w:rFonts w:ascii="Times New Roman" w:hAnsi="Times New Roman"/>
                <w:sz w:val="24"/>
                <w:szCs w:val="24"/>
              </w:rPr>
              <w:lastRenderedPageBreak/>
              <w:t xml:space="preserve">iepirkumus. Tā, piemēram, IUB tīmekļvietnē ir pieejams apkopojums par </w:t>
            </w:r>
            <w:r w:rsidRPr="00446A87">
              <w:rPr>
                <w:rFonts w:ascii="Times New Roman" w:hAnsi="Times New Roman"/>
                <w:sz w:val="24"/>
                <w:szCs w:val="24"/>
              </w:rPr>
              <w:t>būtiskākajām un biežāk konstatētajām neatbilstībām iepirkuma procedūru dokumentācijā un norisē</w:t>
            </w:r>
            <w:r>
              <w:rPr>
                <w:rFonts w:ascii="Times New Roman" w:hAnsi="Times New Roman"/>
                <w:sz w:val="24"/>
                <w:szCs w:val="24"/>
              </w:rPr>
              <w:t xml:space="preserve"> </w:t>
            </w:r>
            <w:r w:rsidRPr="0040359D">
              <w:rPr>
                <w:rFonts w:ascii="Times New Roman" w:hAnsi="Times New Roman"/>
                <w:sz w:val="24"/>
                <w:szCs w:val="24"/>
              </w:rPr>
              <w:t>(</w:t>
            </w:r>
            <w:hyperlink r:id="rId5" w:history="1">
              <w:r w:rsidRPr="0040359D">
                <w:rPr>
                  <w:rStyle w:val="Hyperlink"/>
                  <w:rFonts w:ascii="Times New Roman" w:hAnsi="Times New Roman"/>
                  <w:color w:val="auto"/>
                  <w:sz w:val="24"/>
                  <w:szCs w:val="24"/>
                  <w:u w:val="none"/>
                </w:rPr>
                <w:t>https://www.iub.gov.lv/sites/default/files/upload/Biezak_konstat_kludas-072017.pdf</w:t>
              </w:r>
            </w:hyperlink>
            <w:r w:rsidRPr="0040359D">
              <w:rPr>
                <w:rFonts w:ascii="Times New Roman" w:hAnsi="Times New Roman"/>
                <w:sz w:val="24"/>
                <w:szCs w:val="24"/>
              </w:rPr>
              <w:t xml:space="preserve">), </w:t>
            </w:r>
            <w:r>
              <w:rPr>
                <w:rFonts w:ascii="Times New Roman" w:hAnsi="Times New Roman"/>
                <w:sz w:val="24"/>
                <w:szCs w:val="24"/>
              </w:rPr>
              <w:t xml:space="preserve">ko var izmantot gan pasūtītāji, gan sabiedrisko pakalpojumu sniedzēji. Tāpat IUB tīmekļvietnes sadaļā “Iepirkumu veicējiem” -&gt; “Iepirkumu vadlīnijas” -&gt; “Skaidrojumi un ieteikumi” ir pieejami </w:t>
            </w:r>
            <w:r w:rsidRPr="00446A87">
              <w:rPr>
                <w:rFonts w:ascii="Times New Roman" w:hAnsi="Times New Roman"/>
                <w:sz w:val="24"/>
                <w:szCs w:val="24"/>
              </w:rPr>
              <w:t>Metodika</w:t>
            </w:r>
            <w:r>
              <w:rPr>
                <w:rFonts w:ascii="Times New Roman" w:hAnsi="Times New Roman"/>
                <w:sz w:val="24"/>
                <w:szCs w:val="24"/>
              </w:rPr>
              <w:t>s</w:t>
            </w:r>
            <w:r w:rsidRPr="00446A87">
              <w:rPr>
                <w:rFonts w:ascii="Times New Roman" w:hAnsi="Times New Roman"/>
                <w:sz w:val="24"/>
                <w:szCs w:val="24"/>
              </w:rPr>
              <w:t xml:space="preserve"> par iepirkumu </w:t>
            </w:r>
            <w:proofErr w:type="spellStart"/>
            <w:r w:rsidRPr="00446A87">
              <w:rPr>
                <w:rFonts w:ascii="Times New Roman" w:hAnsi="Times New Roman"/>
                <w:sz w:val="24"/>
                <w:szCs w:val="24"/>
              </w:rPr>
              <w:t>pirmspārbaužu</w:t>
            </w:r>
            <w:proofErr w:type="spellEnd"/>
            <w:r w:rsidRPr="00446A87">
              <w:rPr>
                <w:rFonts w:ascii="Times New Roman" w:hAnsi="Times New Roman"/>
                <w:sz w:val="24"/>
                <w:szCs w:val="24"/>
              </w:rPr>
              <w:t xml:space="preserve"> veikšanu sadarbības iestādei Eiropas Savienības struktūrfondu un Kohēzijas fonda 2014.-2020.gada plānošanas periodā</w:t>
            </w:r>
            <w:r>
              <w:rPr>
                <w:rFonts w:ascii="Times New Roman" w:hAnsi="Times New Roman"/>
                <w:sz w:val="24"/>
                <w:szCs w:val="24"/>
              </w:rPr>
              <w:t xml:space="preserve"> pielikumi (kas nepieciešamības gadījumā tiek aktualizēti vidēji reizi ceturksnī), kuros ir norādīti visi galvenie kontroljautājumi (piemēram, attiecībā uz nosacījumiem, kas jāievēro, nosakot kvalifikācijas prasības piegādātājiem, nosacījumiem attiecībā uz tehnisko specifikāciju sagatavošanu, kā arī piedāvājumu izvēli atbilstoši paredzētajam piedāvājumu izvēles kritērijam), kurus pārbauda </w:t>
            </w:r>
            <w:proofErr w:type="spellStart"/>
            <w:r>
              <w:rPr>
                <w:rFonts w:ascii="Times New Roman" w:hAnsi="Times New Roman"/>
                <w:sz w:val="24"/>
                <w:szCs w:val="24"/>
              </w:rPr>
              <w:t>pirmspārbaudes</w:t>
            </w:r>
            <w:proofErr w:type="spellEnd"/>
            <w:r>
              <w:rPr>
                <w:rFonts w:ascii="Times New Roman" w:hAnsi="Times New Roman"/>
                <w:sz w:val="24"/>
                <w:szCs w:val="24"/>
              </w:rPr>
              <w:t xml:space="preserve"> veicējs, veicot iepirkuma dokumentācijas vai norises </w:t>
            </w:r>
            <w:proofErr w:type="spellStart"/>
            <w:r>
              <w:rPr>
                <w:rFonts w:ascii="Times New Roman" w:hAnsi="Times New Roman"/>
                <w:sz w:val="24"/>
                <w:szCs w:val="24"/>
              </w:rPr>
              <w:t>pirmspārbaudi</w:t>
            </w:r>
            <w:proofErr w:type="spellEnd"/>
            <w:r>
              <w:rPr>
                <w:rFonts w:ascii="Times New Roman" w:hAnsi="Times New Roman"/>
                <w:sz w:val="24"/>
                <w:szCs w:val="24"/>
              </w:rPr>
              <w:t xml:space="preserve">  saskaņā ar Ministru kabineta </w:t>
            </w:r>
            <w:r w:rsidRPr="003C78C4">
              <w:rPr>
                <w:rFonts w:ascii="Times New Roman" w:hAnsi="Times New Roman"/>
                <w:sz w:val="24"/>
                <w:szCs w:val="24"/>
              </w:rPr>
              <w:t>2015.gada 10.februāra noteikumu Nr.77 „Eiropas Savienības struktūrfondu un Kohēzijas fonda projektu pārbaužu veikšanas kārtība 2014.–2020.gada plānošanas periodā”</w:t>
            </w:r>
            <w:r>
              <w:rPr>
                <w:rFonts w:ascii="Times New Roman" w:hAnsi="Times New Roman"/>
                <w:sz w:val="24"/>
                <w:szCs w:val="24"/>
              </w:rPr>
              <w:t xml:space="preserve"> (turpmāk – MK noteikumi Nr.77) regulējumu. Tāpat jāmin, ka IUB sniedz arī konsultācijas uz finansējuma saņēmēju jautājumiem (tostarp, telefoniski un izmantojot elektronisko saraksti, kas paātrina informācijas apmaiņu).</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lastRenderedPageBreak/>
              <w:t>Ievērojot visu iepriekš minēto, IUB uzskata, ka tas ir nodrošinājis un nodrošina pietiekamu konsultatīvo atbalsu finansējuma saņēmējiem.</w:t>
            </w:r>
          </w:p>
          <w:p w:rsidR="008E2775" w:rsidRDefault="008E2775" w:rsidP="008E2775">
            <w:pPr>
              <w:spacing w:after="0" w:line="240" w:lineRule="auto"/>
              <w:ind w:firstLine="491"/>
              <w:jc w:val="both"/>
              <w:rPr>
                <w:rFonts w:ascii="Times New Roman" w:hAnsi="Times New Roman"/>
                <w:sz w:val="24"/>
                <w:szCs w:val="24"/>
              </w:rPr>
            </w:pPr>
          </w:p>
          <w:p w:rsidR="008E2775" w:rsidRDefault="008E2775" w:rsidP="008E2775">
            <w:pPr>
              <w:spacing w:after="0" w:line="240" w:lineRule="auto"/>
              <w:ind w:firstLine="491"/>
              <w:jc w:val="both"/>
              <w:rPr>
                <w:rFonts w:ascii="Times New Roman" w:hAnsi="Times New Roman"/>
                <w:sz w:val="24"/>
                <w:szCs w:val="24"/>
              </w:rPr>
            </w:pPr>
            <w:r w:rsidRPr="00044B31">
              <w:rPr>
                <w:rFonts w:ascii="Times New Roman" w:hAnsi="Times New Roman"/>
                <w:sz w:val="24"/>
                <w:szCs w:val="24"/>
              </w:rPr>
              <w:t xml:space="preserve">Papildus IUB </w:t>
            </w:r>
            <w:r>
              <w:rPr>
                <w:rFonts w:ascii="Times New Roman" w:hAnsi="Times New Roman"/>
                <w:sz w:val="24"/>
                <w:szCs w:val="24"/>
              </w:rPr>
              <w:t xml:space="preserve">vērš uzmanību, ka 2017.gadā IUB </w:t>
            </w:r>
            <w:proofErr w:type="spellStart"/>
            <w:r>
              <w:rPr>
                <w:rFonts w:ascii="Times New Roman" w:hAnsi="Times New Roman"/>
                <w:sz w:val="24"/>
                <w:szCs w:val="24"/>
              </w:rPr>
              <w:t>pirmspārbaužu</w:t>
            </w:r>
            <w:proofErr w:type="spellEnd"/>
            <w:r>
              <w:rPr>
                <w:rFonts w:ascii="Times New Roman" w:hAnsi="Times New Roman"/>
                <w:sz w:val="24"/>
                <w:szCs w:val="24"/>
              </w:rPr>
              <w:t xml:space="preserve"> plānā (IUB </w:t>
            </w:r>
            <w:proofErr w:type="spellStart"/>
            <w:r>
              <w:rPr>
                <w:rFonts w:ascii="Times New Roman" w:hAnsi="Times New Roman"/>
                <w:sz w:val="24"/>
                <w:szCs w:val="24"/>
              </w:rPr>
              <w:t>pirmspārbaužu</w:t>
            </w:r>
            <w:proofErr w:type="spellEnd"/>
            <w:r>
              <w:rPr>
                <w:rFonts w:ascii="Times New Roman" w:hAnsi="Times New Roman"/>
                <w:sz w:val="24"/>
                <w:szCs w:val="24"/>
              </w:rPr>
              <w:t xml:space="preserve"> plānā tiek ietverti visi tie iepirkumi, kuru iepirkumu plānus IUB ir iesniegusi CFLA un kas saskaņā ar MK noteikumu Nr.77 regulējumu ir IUB </w:t>
            </w:r>
            <w:proofErr w:type="spellStart"/>
            <w:r>
              <w:rPr>
                <w:rFonts w:ascii="Times New Roman" w:hAnsi="Times New Roman"/>
                <w:sz w:val="24"/>
                <w:szCs w:val="24"/>
              </w:rPr>
              <w:t>pirmspārbaužu</w:t>
            </w:r>
            <w:proofErr w:type="spellEnd"/>
            <w:r>
              <w:rPr>
                <w:rFonts w:ascii="Times New Roman" w:hAnsi="Times New Roman"/>
                <w:sz w:val="24"/>
                <w:szCs w:val="24"/>
              </w:rPr>
              <w:t xml:space="preserve"> kopā) kopā ir ietverts 21 valsts kapitālsabiedrību, kurās SM ir kapitāla daļu turētāja, iepirkums; no šiem iepirkumiem IUB ir veicis 4 iepirkuma procedūru dokumentācijas </w:t>
            </w:r>
            <w:proofErr w:type="spellStart"/>
            <w:r>
              <w:rPr>
                <w:rFonts w:ascii="Times New Roman" w:hAnsi="Times New Roman"/>
                <w:sz w:val="24"/>
                <w:szCs w:val="24"/>
              </w:rPr>
              <w:t>pirmspārbaudes</w:t>
            </w:r>
            <w:proofErr w:type="spellEnd"/>
            <w:r>
              <w:rPr>
                <w:rFonts w:ascii="Times New Roman" w:hAnsi="Times New Roman"/>
                <w:sz w:val="24"/>
                <w:szCs w:val="24"/>
              </w:rPr>
              <w:t xml:space="preserve">; 1 iepirkuma procedūras </w:t>
            </w:r>
            <w:proofErr w:type="spellStart"/>
            <w:r>
              <w:rPr>
                <w:rFonts w:ascii="Times New Roman" w:hAnsi="Times New Roman"/>
                <w:sz w:val="24"/>
                <w:szCs w:val="24"/>
              </w:rPr>
              <w:t>pirmspārbaude</w:t>
            </w:r>
            <w:proofErr w:type="spellEnd"/>
            <w:r>
              <w:rPr>
                <w:rFonts w:ascii="Times New Roman" w:hAnsi="Times New Roman"/>
                <w:sz w:val="24"/>
                <w:szCs w:val="24"/>
              </w:rPr>
              <w:t xml:space="preserve"> pašreiz tiek veikta; 1 iepirkuma dokumentāciju IUB ir pieprasījis </w:t>
            </w:r>
            <w:proofErr w:type="spellStart"/>
            <w:r>
              <w:rPr>
                <w:rFonts w:ascii="Times New Roman" w:hAnsi="Times New Roman"/>
                <w:sz w:val="24"/>
                <w:szCs w:val="24"/>
              </w:rPr>
              <w:t>pirmspārbaudei</w:t>
            </w:r>
            <w:proofErr w:type="spellEnd"/>
            <w:r>
              <w:rPr>
                <w:rFonts w:ascii="Times New Roman" w:hAnsi="Times New Roman"/>
                <w:sz w:val="24"/>
                <w:szCs w:val="24"/>
              </w:rPr>
              <w:t xml:space="preserve">; attiecībā uz 2 iepirkuma norišu </w:t>
            </w:r>
            <w:proofErr w:type="spellStart"/>
            <w:r>
              <w:rPr>
                <w:rFonts w:ascii="Times New Roman" w:hAnsi="Times New Roman"/>
                <w:sz w:val="24"/>
                <w:szCs w:val="24"/>
              </w:rPr>
              <w:t>pirmspārbaudi</w:t>
            </w:r>
            <w:proofErr w:type="spellEnd"/>
            <w:r>
              <w:rPr>
                <w:rFonts w:ascii="Times New Roman" w:hAnsi="Times New Roman"/>
                <w:sz w:val="24"/>
                <w:szCs w:val="24"/>
              </w:rPr>
              <w:t xml:space="preserve"> IUB ir informējis, ka tas veiks attiecīgo norises </w:t>
            </w:r>
            <w:proofErr w:type="spellStart"/>
            <w:r>
              <w:rPr>
                <w:rFonts w:ascii="Times New Roman" w:hAnsi="Times New Roman"/>
                <w:sz w:val="24"/>
                <w:szCs w:val="24"/>
              </w:rPr>
              <w:t>pirmspārbadi</w:t>
            </w:r>
            <w:proofErr w:type="spellEnd"/>
            <w:r>
              <w:rPr>
                <w:rFonts w:ascii="Times New Roman" w:hAnsi="Times New Roman"/>
                <w:sz w:val="24"/>
                <w:szCs w:val="24"/>
              </w:rPr>
              <w:t xml:space="preserve">, ja tam būs nepieciešamā kapacitāte brīdī, kad būs nepieciešams uzsākt norises </w:t>
            </w:r>
            <w:proofErr w:type="spellStart"/>
            <w:r>
              <w:rPr>
                <w:rFonts w:ascii="Times New Roman" w:hAnsi="Times New Roman"/>
                <w:sz w:val="24"/>
                <w:szCs w:val="24"/>
              </w:rPr>
              <w:t>pirmspārbaudi</w:t>
            </w:r>
            <w:proofErr w:type="spellEnd"/>
            <w:r>
              <w:rPr>
                <w:rFonts w:ascii="Times New Roman" w:hAnsi="Times New Roman"/>
                <w:sz w:val="24"/>
                <w:szCs w:val="24"/>
              </w:rPr>
              <w:t xml:space="preserve">. Jāņem vērā, ka attiecībā uz 2 no šiem 21 minētajiem iepirkumiem IUB iepirkuma plāns tika saņemts novēloti (t.i., jau ilgi pēc iepirkuma izsludināšanas), līdz ar to IUB objektīvi nebija iespējams iekļaut attiecīgos iepirkums </w:t>
            </w:r>
            <w:proofErr w:type="spellStart"/>
            <w:r>
              <w:rPr>
                <w:rFonts w:ascii="Times New Roman" w:hAnsi="Times New Roman"/>
                <w:sz w:val="24"/>
                <w:szCs w:val="24"/>
              </w:rPr>
              <w:t>pirmspārbaužu</w:t>
            </w:r>
            <w:proofErr w:type="spellEnd"/>
            <w:r>
              <w:rPr>
                <w:rFonts w:ascii="Times New Roman" w:hAnsi="Times New Roman"/>
                <w:sz w:val="24"/>
                <w:szCs w:val="24"/>
              </w:rPr>
              <w:t xml:space="preserve"> plānā un veikt šo iepirkumu </w:t>
            </w:r>
            <w:proofErr w:type="spellStart"/>
            <w:r>
              <w:rPr>
                <w:rFonts w:ascii="Times New Roman" w:hAnsi="Times New Roman"/>
                <w:sz w:val="24"/>
                <w:szCs w:val="24"/>
              </w:rPr>
              <w:t>pirmspārbaudes</w:t>
            </w:r>
            <w:proofErr w:type="spellEnd"/>
            <w:r>
              <w:rPr>
                <w:rFonts w:ascii="Times New Roman" w:hAnsi="Times New Roman"/>
                <w:sz w:val="24"/>
                <w:szCs w:val="24"/>
              </w:rPr>
              <w:t xml:space="preserve">. Turklāt jāņem vērā, ka 3 no šiem 21 iepirkumiem (kas nav tie paši iepriekš minētie 2 iepirkumi, par kuriem novēloti tika saņemts iepirkuma plāns) uz projektu attiecināmās summas (no kopējās paredzamās līgumcenas) ir salīdzinoši nelielas.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lastRenderedPageBreak/>
              <w:t xml:space="preserve">Papildus IUB vērš uzmanību, ka to kapitālsabiedrību, kurās SM ir kapitāla daļu turētāja, iepirkumi nav vienīgie iepirkumi ar lielu nozīmību un finansiālo ietekmi, proti, IUB veic </w:t>
            </w:r>
            <w:proofErr w:type="spellStart"/>
            <w:r>
              <w:rPr>
                <w:rFonts w:ascii="Times New Roman" w:hAnsi="Times New Roman"/>
                <w:sz w:val="24"/>
                <w:szCs w:val="24"/>
              </w:rPr>
              <w:t>pirmspārbaudes</w:t>
            </w:r>
            <w:proofErr w:type="spellEnd"/>
            <w:r>
              <w:rPr>
                <w:rFonts w:ascii="Times New Roman" w:hAnsi="Times New Roman"/>
                <w:sz w:val="24"/>
                <w:szCs w:val="24"/>
              </w:rPr>
              <w:t xml:space="preserve"> arī par citu lielo projektu iepirkumiem (piemēram, </w:t>
            </w:r>
            <w:proofErr w:type="spellStart"/>
            <w:r>
              <w:rPr>
                <w:rFonts w:ascii="Times New Roman" w:hAnsi="Times New Roman"/>
                <w:sz w:val="24"/>
                <w:szCs w:val="24"/>
              </w:rPr>
              <w:t>pirmspārbaudes</w:t>
            </w:r>
            <w:proofErr w:type="spellEnd"/>
            <w:r>
              <w:rPr>
                <w:rFonts w:ascii="Times New Roman" w:hAnsi="Times New Roman"/>
                <w:sz w:val="24"/>
                <w:szCs w:val="24"/>
              </w:rPr>
              <w:t xml:space="preserve"> par </w:t>
            </w:r>
            <w:r w:rsidRPr="00044B31">
              <w:rPr>
                <w:rFonts w:ascii="Times New Roman" w:hAnsi="Times New Roman"/>
                <w:sz w:val="24"/>
                <w:szCs w:val="24"/>
              </w:rPr>
              <w:t>Rīgas pašvaldības SIA „Rīgas satiksme”</w:t>
            </w:r>
            <w:r>
              <w:rPr>
                <w:rFonts w:ascii="Times New Roman" w:hAnsi="Times New Roman"/>
                <w:sz w:val="24"/>
                <w:szCs w:val="24"/>
              </w:rPr>
              <w:t xml:space="preserve"> projekta “</w:t>
            </w:r>
            <w:r w:rsidRPr="00044B31">
              <w:rPr>
                <w:rFonts w:ascii="Times New Roman" w:hAnsi="Times New Roman"/>
                <w:sz w:val="24"/>
                <w:szCs w:val="24"/>
              </w:rPr>
              <w:t>Rīgas tramvaja infrastruktūras attīstība</w:t>
            </w:r>
            <w:r>
              <w:rPr>
                <w:rFonts w:ascii="Times New Roman" w:hAnsi="Times New Roman"/>
                <w:sz w:val="24"/>
                <w:szCs w:val="24"/>
              </w:rPr>
              <w:t xml:space="preserve">”, </w:t>
            </w:r>
            <w:r w:rsidRPr="00044B31">
              <w:rPr>
                <w:rFonts w:ascii="Times New Roman" w:hAnsi="Times New Roman"/>
                <w:sz w:val="24"/>
                <w:szCs w:val="24"/>
              </w:rPr>
              <w:t>Valsts vides dienest</w:t>
            </w:r>
            <w:r>
              <w:rPr>
                <w:rFonts w:ascii="Times New Roman" w:hAnsi="Times New Roman"/>
                <w:sz w:val="24"/>
                <w:szCs w:val="24"/>
              </w:rPr>
              <w:t>a projekta “</w:t>
            </w:r>
            <w:r w:rsidRPr="00044B31">
              <w:rPr>
                <w:rFonts w:ascii="Times New Roman" w:hAnsi="Times New Roman"/>
                <w:sz w:val="24"/>
                <w:szCs w:val="24"/>
              </w:rPr>
              <w:t xml:space="preserve">Vēsturiski piesārņoto vietu “Inčukalna </w:t>
            </w:r>
            <w:proofErr w:type="spellStart"/>
            <w:r w:rsidRPr="00044B31">
              <w:rPr>
                <w:rFonts w:ascii="Times New Roman" w:hAnsi="Times New Roman"/>
                <w:sz w:val="24"/>
                <w:szCs w:val="24"/>
              </w:rPr>
              <w:t>sērskābā</w:t>
            </w:r>
            <w:proofErr w:type="spellEnd"/>
            <w:r w:rsidRPr="00044B31">
              <w:rPr>
                <w:rFonts w:ascii="Times New Roman" w:hAnsi="Times New Roman"/>
                <w:sz w:val="24"/>
                <w:szCs w:val="24"/>
              </w:rPr>
              <w:t xml:space="preserve"> gudrona dīķi” sanācijas otrais posms</w:t>
            </w:r>
            <w:r>
              <w:rPr>
                <w:rFonts w:ascii="Times New Roman" w:hAnsi="Times New Roman"/>
                <w:sz w:val="24"/>
                <w:szCs w:val="24"/>
              </w:rPr>
              <w:t xml:space="preserve">”, </w:t>
            </w:r>
            <w:r w:rsidRPr="00044B31">
              <w:rPr>
                <w:rFonts w:ascii="Times New Roman" w:hAnsi="Times New Roman"/>
                <w:sz w:val="24"/>
                <w:szCs w:val="24"/>
              </w:rPr>
              <w:t>VSIA „Paula Stradiņa klīniskās universitātes slimnīca</w:t>
            </w:r>
            <w:r>
              <w:rPr>
                <w:rFonts w:ascii="Times New Roman" w:hAnsi="Times New Roman"/>
                <w:sz w:val="24"/>
                <w:szCs w:val="24"/>
              </w:rPr>
              <w:t>” projekta “</w:t>
            </w:r>
            <w:r w:rsidRPr="00044B31">
              <w:rPr>
                <w:rFonts w:ascii="Times New Roman" w:hAnsi="Times New Roman"/>
                <w:sz w:val="24"/>
                <w:szCs w:val="24"/>
              </w:rPr>
              <w:t>VSIA “Paula Stradiņa klīniskā universitātes slimnīca” A korpusa būvniecības otrā kārta</w:t>
            </w:r>
            <w:r>
              <w:rPr>
                <w:rFonts w:ascii="Times New Roman" w:hAnsi="Times New Roman"/>
                <w:sz w:val="24"/>
                <w:szCs w:val="24"/>
              </w:rPr>
              <w:t>” visu iepirkumu dokumentāciju un norisi), kā arī citiem finansiāli nozīmīgiem iepirkumiem, piemēram, saistībā ar tramvaju līniju attīstību un tramvaju piegādi Liepājā un Daugavpilī, dažādu pašvaldību ceļu infrastruktūras attīstības iepirkumiem, ūdenssaimniecības tīklu attīstību Jūrmalā un Jelgavā, turklāt lielākā daļa šo iepirkumu paredzamās līgumcenas ir mērāmas miljonos eiro un nereti arī pārsniedz to iepirkumu paredzamās līgumcenas, kurus plāno veikt  vai veic valsts kapitālsabiedrības, kurās SM ir kapitāla daļu turētāja.</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Tāpat IUB informē, ka, saņemot kāda finansējuma saņēmēja vai CFLA lūgumu veikt konkrēta iepirkuma </w:t>
            </w:r>
            <w:proofErr w:type="spellStart"/>
            <w:r>
              <w:rPr>
                <w:rFonts w:ascii="Times New Roman" w:hAnsi="Times New Roman"/>
                <w:sz w:val="24"/>
                <w:szCs w:val="24"/>
              </w:rPr>
              <w:t>pirmspārbaudi</w:t>
            </w:r>
            <w:proofErr w:type="spellEnd"/>
            <w:r>
              <w:rPr>
                <w:rFonts w:ascii="Times New Roman" w:hAnsi="Times New Roman"/>
                <w:sz w:val="24"/>
                <w:szCs w:val="24"/>
              </w:rPr>
              <w:t xml:space="preserve">, IUB izvērtē tā iespējas veikt pārbaudi, ņemot vērā tā kapacitāti konkrētajā brīdī un iespēju robežās veic šādas pārbaudes, pat ja IUB nebija ieplānojis tās veikt saskaņā ar </w:t>
            </w:r>
            <w:proofErr w:type="spellStart"/>
            <w:r>
              <w:rPr>
                <w:rFonts w:ascii="Times New Roman" w:hAnsi="Times New Roman"/>
                <w:sz w:val="24"/>
                <w:szCs w:val="24"/>
              </w:rPr>
              <w:t>pirmspārbaužu</w:t>
            </w:r>
            <w:proofErr w:type="spellEnd"/>
            <w:r>
              <w:rPr>
                <w:rFonts w:ascii="Times New Roman" w:hAnsi="Times New Roman"/>
                <w:sz w:val="24"/>
                <w:szCs w:val="24"/>
              </w:rPr>
              <w:t xml:space="preserve"> plānu. Tā, piemēram, attiecībā uz VAS “Latvijas Valsts dzelzceļš” projektu “Rīgas dzelzceļa mezgla posma Sarkandaugava – Mangaļi – Ziemeļblāzma modernizācija”, </w:t>
            </w:r>
            <w:r>
              <w:rPr>
                <w:rFonts w:ascii="Times New Roman" w:hAnsi="Times New Roman"/>
                <w:sz w:val="24"/>
                <w:szCs w:val="24"/>
              </w:rPr>
              <w:lastRenderedPageBreak/>
              <w:t xml:space="preserve">“Daugavpils Šķirošanas stacijas attīstība” un “Daugavpils pieņemšanas parka un tam piebraucamo ceļu attīstība” ievaros plānotajiem kopumā 3 būvuzraudzības un 3 būvdarbu iepirkumiem IUB šā gada marta nogalē saņēma CFLA lūgumu rast iespēju veikt vismaz 1 būvniecības un 1 būvuzraudzības iepirkuma dokumentācijas un norises pārbaudi; CFLA papildus </w:t>
            </w:r>
            <w:proofErr w:type="spellStart"/>
            <w:r>
              <w:rPr>
                <w:rFonts w:ascii="Times New Roman" w:hAnsi="Times New Roman"/>
                <w:sz w:val="24"/>
                <w:szCs w:val="24"/>
              </w:rPr>
              <w:t>citastarp</w:t>
            </w:r>
            <w:proofErr w:type="spellEnd"/>
            <w:r>
              <w:rPr>
                <w:rFonts w:ascii="Times New Roman" w:hAnsi="Times New Roman"/>
                <w:sz w:val="24"/>
                <w:szCs w:val="24"/>
              </w:rPr>
              <w:t xml:space="preserve"> informēja, ka, ņemot vērā, ka izsludinātie iepirkumi ir ļoti līdzīgi, ja vienā iepirkumā būs konstatējumi un iebildumi, tad šie iebildumi varētu attiekties arī uz pārējiem iepirkumiem. IUB, izvērtējot savu kapacitāti, izpildīja minēto CFLA lūgumu attiecībā uz iepirkumu dokumentācijas </w:t>
            </w:r>
            <w:proofErr w:type="spellStart"/>
            <w:r>
              <w:rPr>
                <w:rFonts w:ascii="Times New Roman" w:hAnsi="Times New Roman"/>
                <w:sz w:val="24"/>
                <w:szCs w:val="24"/>
              </w:rPr>
              <w:t>pirmspārbaudi</w:t>
            </w:r>
            <w:proofErr w:type="spellEnd"/>
            <w:r>
              <w:rPr>
                <w:rFonts w:ascii="Times New Roman" w:hAnsi="Times New Roman"/>
                <w:sz w:val="24"/>
                <w:szCs w:val="24"/>
              </w:rPr>
              <w:t xml:space="preserve">, papildus informējot, ka veiks attiecīgo iepirkumu norises </w:t>
            </w:r>
            <w:proofErr w:type="spellStart"/>
            <w:r>
              <w:rPr>
                <w:rFonts w:ascii="Times New Roman" w:hAnsi="Times New Roman"/>
                <w:sz w:val="24"/>
                <w:szCs w:val="24"/>
              </w:rPr>
              <w:t>pirmspārbadi</w:t>
            </w:r>
            <w:proofErr w:type="spellEnd"/>
            <w:r>
              <w:rPr>
                <w:rFonts w:ascii="Times New Roman" w:hAnsi="Times New Roman"/>
                <w:sz w:val="24"/>
                <w:szCs w:val="24"/>
              </w:rPr>
              <w:t xml:space="preserve">, ja IUB būs nepieciešamā kapacitāte brīdī, kad būs nepieciešams uzsākt norises </w:t>
            </w:r>
            <w:proofErr w:type="spellStart"/>
            <w:r>
              <w:rPr>
                <w:rFonts w:ascii="Times New Roman" w:hAnsi="Times New Roman"/>
                <w:sz w:val="24"/>
                <w:szCs w:val="24"/>
              </w:rPr>
              <w:t>pirmspārbaudi</w:t>
            </w:r>
            <w:proofErr w:type="spellEnd"/>
            <w:r>
              <w:rPr>
                <w:rFonts w:ascii="Times New Roman" w:hAnsi="Times New Roman"/>
                <w:sz w:val="24"/>
                <w:szCs w:val="24"/>
              </w:rPr>
              <w:t>.</w:t>
            </w:r>
          </w:p>
          <w:p w:rsidR="008E2775" w:rsidRDefault="008E2775" w:rsidP="008E2775">
            <w:pPr>
              <w:spacing w:after="0" w:line="240" w:lineRule="auto"/>
              <w:ind w:firstLine="491"/>
              <w:jc w:val="both"/>
              <w:rPr>
                <w:rFonts w:ascii="Times New Roman" w:hAnsi="Times New Roman"/>
                <w:sz w:val="24"/>
                <w:szCs w:val="24"/>
              </w:rPr>
            </w:pP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2. Turpinot attiecībā uz SM aicinājumu </w:t>
            </w:r>
            <w:r w:rsidRPr="00FA5318">
              <w:rPr>
                <w:rFonts w:ascii="Times New Roman" w:hAnsi="Times New Roman"/>
                <w:sz w:val="24"/>
                <w:szCs w:val="24"/>
              </w:rPr>
              <w:t>konceptuāli izvērtēt iespēju iepirkumu pirmspārbaudēm novirzīt papildu resursus</w:t>
            </w:r>
            <w:r>
              <w:rPr>
                <w:rFonts w:ascii="Times New Roman" w:hAnsi="Times New Roman"/>
                <w:sz w:val="24"/>
                <w:szCs w:val="24"/>
              </w:rPr>
              <w:t xml:space="preserve"> IUB vērš uzmanību, ka IUB tāpat kā liela daļa citu valsts pārvaldes iestāžu saskaras būtiski lielas personāla mainības problēmu – uz šā gada oktobri personāla mainības procents IUB ir 26%, savukārt IUB Kontroles departamentā, kas veic iepirkumu </w:t>
            </w:r>
            <w:proofErr w:type="spellStart"/>
            <w:r>
              <w:rPr>
                <w:rFonts w:ascii="Times New Roman" w:hAnsi="Times New Roman"/>
                <w:sz w:val="24"/>
                <w:szCs w:val="24"/>
              </w:rPr>
              <w:t>pirmspārbaudes</w:t>
            </w:r>
            <w:proofErr w:type="spellEnd"/>
            <w:r>
              <w:rPr>
                <w:rFonts w:ascii="Times New Roman" w:hAnsi="Times New Roman"/>
                <w:sz w:val="24"/>
                <w:szCs w:val="24"/>
              </w:rPr>
              <w:t>, personāla mainības rādītājs ir 30</w:t>
            </w:r>
            <w:r w:rsidRPr="009E28B8">
              <w:rPr>
                <w:rFonts w:ascii="Times New Roman" w:hAnsi="Times New Roman"/>
                <w:sz w:val="24"/>
                <w:szCs w:val="24"/>
              </w:rPr>
              <w:t>%</w:t>
            </w:r>
            <w:r>
              <w:rPr>
                <w:rFonts w:ascii="Times New Roman" w:hAnsi="Times New Roman"/>
                <w:sz w:val="24"/>
                <w:szCs w:val="24"/>
              </w:rPr>
              <w:t xml:space="preserve">  (ko ietekmē arī valsts pārvaldē esošais ar privāto sektoru, kā arī valsts un pašvaldību kapitālsabiedrībām salīdzinoši zemāks atalgojums), kas savukārt nozīmē to, ka nereti jaunajam personālam nav pietiekams kvalifikācijas līmenis zināšanu un pieredzes trūkuma dēļ.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lastRenderedPageBreak/>
              <w:t xml:space="preserve">Turklāt jāņem vērā, ka tos darbiniekus, kas ilglaicīgā darbā IUB ir ieguvuši vērtīgu pieredzi un zināšanas, nereti </w:t>
            </w:r>
            <w:r w:rsidRPr="00AC37EF">
              <w:rPr>
                <w:rFonts w:ascii="Times New Roman" w:hAnsi="Times New Roman"/>
                <w:i/>
                <w:sz w:val="24"/>
                <w:szCs w:val="24"/>
              </w:rPr>
              <w:t>pārpērk</w:t>
            </w:r>
            <w:r>
              <w:rPr>
                <w:rFonts w:ascii="Times New Roman" w:hAnsi="Times New Roman"/>
                <w:sz w:val="24"/>
                <w:szCs w:val="24"/>
              </w:rPr>
              <w:t xml:space="preserve"> institūcijas, kas var piedāvāt labāku atalgojumu.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IUB informē, ka šī problēma tiek nepārtraukti risināta, izmantojot visus IUB pieejamos līdzekļus (piemēram, regulāri īstenojot darbinieku iekšējās un ārējās apmācības, tādējādi ceļot to kvalifikāciju) un resursus (tostarp finansiālos).</w:t>
            </w:r>
          </w:p>
          <w:p w:rsidR="008E2775" w:rsidRDefault="008E2775" w:rsidP="008E2775">
            <w:pPr>
              <w:spacing w:after="0" w:line="240" w:lineRule="auto"/>
              <w:ind w:firstLine="491"/>
              <w:jc w:val="both"/>
              <w:rPr>
                <w:rFonts w:ascii="Times New Roman" w:hAnsi="Times New Roman"/>
                <w:sz w:val="24"/>
                <w:szCs w:val="24"/>
              </w:rPr>
            </w:pP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3. Noslēdzot attiecībā uz SM jautājumu par to, v</w:t>
            </w:r>
            <w:r w:rsidRPr="00730FC2">
              <w:rPr>
                <w:rFonts w:ascii="Times New Roman" w:hAnsi="Times New Roman"/>
                <w:sz w:val="24"/>
                <w:szCs w:val="24"/>
              </w:rPr>
              <w:t>ai un kādi procesu uzlabojumi ir plānoti iepirkumu pārbaužu organizācijas jomā, lai novērstu uzraugošo iestāžu darbības vai bezdarbības dēļ radušos nepamatotu kavējumu un neatbilstību risku</w:t>
            </w:r>
            <w:r>
              <w:rPr>
                <w:rFonts w:ascii="Times New Roman" w:hAnsi="Times New Roman"/>
                <w:sz w:val="24"/>
                <w:szCs w:val="24"/>
              </w:rPr>
              <w:t xml:space="preserve">, IUB informē, ka attiecībā uz </w:t>
            </w:r>
            <w:proofErr w:type="spellStart"/>
            <w:r>
              <w:rPr>
                <w:rFonts w:ascii="Times New Roman" w:hAnsi="Times New Roman"/>
                <w:sz w:val="24"/>
                <w:szCs w:val="24"/>
              </w:rPr>
              <w:t>pirmspārbaužu</w:t>
            </w:r>
            <w:proofErr w:type="spellEnd"/>
            <w:r>
              <w:rPr>
                <w:rFonts w:ascii="Times New Roman" w:hAnsi="Times New Roman"/>
                <w:sz w:val="24"/>
                <w:szCs w:val="24"/>
              </w:rPr>
              <w:t xml:space="preserve"> jomu finansējuma saņēmējam ir pieejamas vairākas iespējas, kā paātrināt </w:t>
            </w:r>
            <w:proofErr w:type="spellStart"/>
            <w:r>
              <w:rPr>
                <w:rFonts w:ascii="Times New Roman" w:hAnsi="Times New Roman"/>
                <w:sz w:val="24"/>
                <w:szCs w:val="24"/>
              </w:rPr>
              <w:t>pirmspārbaužu</w:t>
            </w:r>
            <w:proofErr w:type="spellEnd"/>
            <w:r>
              <w:rPr>
                <w:rFonts w:ascii="Times New Roman" w:hAnsi="Times New Roman"/>
                <w:sz w:val="24"/>
                <w:szCs w:val="24"/>
              </w:rPr>
              <w:t xml:space="preserve"> procesu, kā arī sekmētu ātrāka pozitīva pārbaudes rezultāta sasniegšanu.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Proti, IUB, sniedzot atzinumu ar iebildumiem par iepirkuma dokumentāciju saskaņā ar MK</w:t>
            </w:r>
            <w:r w:rsidRPr="00435C2D">
              <w:rPr>
                <w:rFonts w:ascii="Times New Roman" w:hAnsi="Times New Roman"/>
                <w:sz w:val="24"/>
                <w:szCs w:val="24"/>
              </w:rPr>
              <w:t xml:space="preserve"> noteikumu Nr.77 regulējumu</w:t>
            </w:r>
            <w:r>
              <w:rPr>
                <w:rFonts w:ascii="Times New Roman" w:hAnsi="Times New Roman"/>
                <w:sz w:val="24"/>
                <w:szCs w:val="24"/>
              </w:rPr>
              <w:t xml:space="preserve">, finansējuma saņēmējam piedāvā iespēju iepirkuma dokumentācijā veicamos grozījumus pirms to publicēšanas saskaņot ar IUB. Lielākais vairums finansējuma saņēmēju, izņemot atsevišķus gadījumus, izmanto iespēju nepieciešamos grozījumus saskaņot, operatīvi sarakstoties elektroniskā pastā ar par </w:t>
            </w:r>
            <w:proofErr w:type="spellStart"/>
            <w:r>
              <w:rPr>
                <w:rFonts w:ascii="Times New Roman" w:hAnsi="Times New Roman"/>
                <w:sz w:val="24"/>
                <w:szCs w:val="24"/>
              </w:rPr>
              <w:t>pirmspārbaudi</w:t>
            </w:r>
            <w:proofErr w:type="spellEnd"/>
            <w:r>
              <w:rPr>
                <w:rFonts w:ascii="Times New Roman" w:hAnsi="Times New Roman"/>
                <w:sz w:val="24"/>
                <w:szCs w:val="24"/>
              </w:rPr>
              <w:t xml:space="preserve"> atbildīgo darbinieku, kā arī nepieciešamības gadījumā konsultējoties telefoniski.</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Jāņem vērā, ka s</w:t>
            </w:r>
            <w:r w:rsidRPr="001319E4">
              <w:rPr>
                <w:rFonts w:ascii="Times New Roman" w:hAnsi="Times New Roman"/>
                <w:sz w:val="24"/>
                <w:szCs w:val="24"/>
              </w:rPr>
              <w:t xml:space="preserve">askaņā ar </w:t>
            </w:r>
            <w:r>
              <w:rPr>
                <w:rFonts w:ascii="Times New Roman" w:hAnsi="Times New Roman"/>
                <w:sz w:val="24"/>
                <w:szCs w:val="24"/>
              </w:rPr>
              <w:t>MK</w:t>
            </w:r>
            <w:r w:rsidRPr="001319E4">
              <w:rPr>
                <w:rFonts w:ascii="Times New Roman" w:hAnsi="Times New Roman"/>
                <w:sz w:val="24"/>
                <w:szCs w:val="24"/>
              </w:rPr>
              <w:t xml:space="preserve"> noteikumu Nr.77 21. un 24.punkta regulējumu IUB izskata un sniedz atzinumu par iepirkuma veicēja </w:t>
            </w:r>
            <w:r w:rsidRPr="001319E4">
              <w:rPr>
                <w:rFonts w:ascii="Times New Roman" w:hAnsi="Times New Roman"/>
                <w:sz w:val="24"/>
                <w:szCs w:val="24"/>
              </w:rPr>
              <w:lastRenderedPageBreak/>
              <w:t xml:space="preserve">sniegto informāciju par projekta iepirkumā konstatēto pārkāpumu novēršanu 20 darbdienu laikā pēc </w:t>
            </w:r>
            <w:proofErr w:type="spellStart"/>
            <w:r w:rsidRPr="001319E4">
              <w:rPr>
                <w:rFonts w:ascii="Times New Roman" w:hAnsi="Times New Roman"/>
                <w:sz w:val="24"/>
                <w:szCs w:val="24"/>
              </w:rPr>
              <w:t>pirmspārbaudes</w:t>
            </w:r>
            <w:proofErr w:type="spellEnd"/>
            <w:r w:rsidRPr="001319E4">
              <w:rPr>
                <w:rFonts w:ascii="Times New Roman" w:hAnsi="Times New Roman"/>
                <w:sz w:val="24"/>
                <w:szCs w:val="24"/>
              </w:rPr>
              <w:t xml:space="preserve"> rezultātu noteikšanai nepieciešamo dokumentu vai informācijas saņemšanas</w:t>
            </w:r>
            <w:r>
              <w:rPr>
                <w:rFonts w:ascii="Times New Roman" w:hAnsi="Times New Roman"/>
                <w:sz w:val="24"/>
                <w:szCs w:val="24"/>
              </w:rPr>
              <w:t>, t</w:t>
            </w:r>
            <w:r w:rsidRPr="001319E4">
              <w:rPr>
                <w:rFonts w:ascii="Times New Roman" w:hAnsi="Times New Roman"/>
                <w:sz w:val="24"/>
                <w:szCs w:val="24"/>
              </w:rPr>
              <w:t xml:space="preserve">omēr praksē IUB izskata iesniegtos dokumentus </w:t>
            </w:r>
            <w:r>
              <w:rPr>
                <w:rFonts w:ascii="Times New Roman" w:hAnsi="Times New Roman"/>
                <w:sz w:val="24"/>
                <w:szCs w:val="24"/>
              </w:rPr>
              <w:t xml:space="preserve">(t.i., grozījumus iepirkuma dokumentācijā, kas veikti pēc IUB atzinuma saņemšanas) </w:t>
            </w:r>
            <w:r w:rsidRPr="001319E4">
              <w:rPr>
                <w:rFonts w:ascii="Times New Roman" w:hAnsi="Times New Roman"/>
                <w:sz w:val="24"/>
                <w:szCs w:val="24"/>
              </w:rPr>
              <w:t>vidēji nedēļas laikā</w:t>
            </w:r>
            <w:r>
              <w:rPr>
                <w:rFonts w:ascii="Times New Roman" w:hAnsi="Times New Roman"/>
                <w:sz w:val="24"/>
                <w:szCs w:val="24"/>
              </w:rPr>
              <w:t xml:space="preserve"> vai ātrāk</w:t>
            </w:r>
            <w:r w:rsidRPr="001319E4">
              <w:rPr>
                <w:rFonts w:ascii="Times New Roman" w:hAnsi="Times New Roman"/>
                <w:sz w:val="24"/>
                <w:szCs w:val="24"/>
              </w:rPr>
              <w:t xml:space="preserve"> (atkarībā no izskatāmās informācijas apjoma, sarežģītības, kā arī </w:t>
            </w:r>
            <w:r>
              <w:rPr>
                <w:rFonts w:ascii="Times New Roman" w:hAnsi="Times New Roman"/>
                <w:sz w:val="24"/>
                <w:szCs w:val="24"/>
              </w:rPr>
              <w:t>finansējuma saņēmēja</w:t>
            </w:r>
            <w:r w:rsidRPr="001319E4">
              <w:rPr>
                <w:rFonts w:ascii="Times New Roman" w:hAnsi="Times New Roman"/>
                <w:sz w:val="24"/>
                <w:szCs w:val="24"/>
              </w:rPr>
              <w:t xml:space="preserve"> sniegtās informācijas kvalitātes un </w:t>
            </w:r>
            <w:proofErr w:type="spellStart"/>
            <w:r w:rsidRPr="001319E4">
              <w:rPr>
                <w:rFonts w:ascii="Times New Roman" w:hAnsi="Times New Roman"/>
                <w:sz w:val="24"/>
                <w:szCs w:val="24"/>
              </w:rPr>
              <w:t>reģēšanas</w:t>
            </w:r>
            <w:proofErr w:type="spellEnd"/>
            <w:r w:rsidRPr="001319E4">
              <w:rPr>
                <w:rFonts w:ascii="Times New Roman" w:hAnsi="Times New Roman"/>
                <w:sz w:val="24"/>
                <w:szCs w:val="24"/>
              </w:rPr>
              <w:t xml:space="preserve"> laika).</w:t>
            </w:r>
            <w:r>
              <w:rPr>
                <w:rFonts w:ascii="Times New Roman" w:hAnsi="Times New Roman"/>
                <w:sz w:val="24"/>
                <w:szCs w:val="24"/>
              </w:rPr>
              <w:t xml:space="preserve">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Tāpat jāvērš uzmanība, ka praksē mēdz būt gadījumi, kad finansējuma saņēmēji neizmanto IUB piedāvāto iespēju saskaņot iepirkuma dokumentācijā nepieciešamos grozījumus pirms to publicēšanas, tādējādi šādos gadījumos visbiežāk apgrūtinot un pagarinot </w:t>
            </w:r>
            <w:proofErr w:type="spellStart"/>
            <w:r>
              <w:rPr>
                <w:rFonts w:ascii="Times New Roman" w:hAnsi="Times New Roman"/>
                <w:sz w:val="24"/>
                <w:szCs w:val="24"/>
              </w:rPr>
              <w:t>pirmspārbaudes</w:t>
            </w:r>
            <w:proofErr w:type="spellEnd"/>
            <w:r>
              <w:rPr>
                <w:rFonts w:ascii="Times New Roman" w:hAnsi="Times New Roman"/>
                <w:sz w:val="24"/>
                <w:szCs w:val="24"/>
              </w:rPr>
              <w:t xml:space="preserve"> procesu gadījumā, ja tiek konstatēts, ka veiktie grozījumi tomēr nav pilnībā atbilstoši IUB atzinumā minētajam.</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Papildus jāmin, ka arī gadījumos, kad IUB saskaņā ar MK noteikumu Nr.77 nosacījumiem par iepirkuma dokumentāciju sniedz negatīvu atzinumu un attiecīgi finansējuma saņēmējs izvēlas pārtraukt iepirkumu, IUB piedāvā iespēju </w:t>
            </w:r>
            <w:r w:rsidRPr="00E52FBE">
              <w:rPr>
                <w:rFonts w:ascii="Times New Roman" w:hAnsi="Times New Roman"/>
                <w:sz w:val="24"/>
                <w:szCs w:val="24"/>
              </w:rPr>
              <w:t>neskaidrību gadījumā par atzinumā norādīto konsultēties</w:t>
            </w:r>
            <w:r>
              <w:rPr>
                <w:rFonts w:ascii="Times New Roman" w:hAnsi="Times New Roman"/>
                <w:sz w:val="24"/>
                <w:szCs w:val="24"/>
              </w:rPr>
              <w:t xml:space="preserve"> (līdz ar to gadījumā, ja finansējuma saņēmējs vēlas, tam tiek dota iespēja saskaņot jaunā (atkārtoti izsludināmā) iepirkuma nolikumu ar IUB pirms iepirkuma izsludināšanas, lai novērstu konstatēto neatbilstību atkārtošanos jaunajā iepirkumā). Tomēr arī šo iespēju izmanto ne visi finansējuma saņēmēji.</w:t>
            </w:r>
          </w:p>
          <w:p w:rsidR="008E2775" w:rsidRPr="00EB2313"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Turklāt, lai mazinātu iepirkumu </w:t>
            </w:r>
            <w:proofErr w:type="spellStart"/>
            <w:r>
              <w:rPr>
                <w:rFonts w:ascii="Times New Roman" w:hAnsi="Times New Roman"/>
                <w:sz w:val="24"/>
                <w:szCs w:val="24"/>
              </w:rPr>
              <w:t>pirmspārbaužu</w:t>
            </w:r>
            <w:proofErr w:type="spellEnd"/>
            <w:r>
              <w:rPr>
                <w:rFonts w:ascii="Times New Roman" w:hAnsi="Times New Roman"/>
                <w:sz w:val="24"/>
                <w:szCs w:val="24"/>
              </w:rPr>
              <w:t xml:space="preserve"> ietekmi uz iepirkuma procedūru termiņiem, IUB sākot no šā gada oktobra ir </w:t>
            </w:r>
            <w:r>
              <w:rPr>
                <w:rFonts w:ascii="Times New Roman" w:hAnsi="Times New Roman"/>
                <w:sz w:val="24"/>
                <w:szCs w:val="24"/>
              </w:rPr>
              <w:lastRenderedPageBreak/>
              <w:t>uzsācis īstenot IUB Stratēģijā minēto uzdevumu n</w:t>
            </w:r>
            <w:r w:rsidRPr="00EB2313">
              <w:rPr>
                <w:rFonts w:ascii="Times New Roman" w:hAnsi="Times New Roman"/>
                <w:sz w:val="24"/>
                <w:szCs w:val="24"/>
              </w:rPr>
              <w:t>odrošināt</w:t>
            </w:r>
            <w:r>
              <w:rPr>
                <w:rFonts w:ascii="Times New Roman" w:hAnsi="Times New Roman"/>
                <w:sz w:val="24"/>
                <w:szCs w:val="24"/>
              </w:rPr>
              <w:t xml:space="preserve"> </w:t>
            </w:r>
            <w:r w:rsidRPr="00EB2313">
              <w:rPr>
                <w:rFonts w:ascii="Times New Roman" w:hAnsi="Times New Roman"/>
                <w:sz w:val="24"/>
                <w:szCs w:val="24"/>
              </w:rPr>
              <w:t xml:space="preserve">iepirkumu </w:t>
            </w:r>
            <w:proofErr w:type="spellStart"/>
            <w:r w:rsidRPr="00EB2313">
              <w:rPr>
                <w:rFonts w:ascii="Times New Roman" w:hAnsi="Times New Roman"/>
                <w:sz w:val="24"/>
                <w:szCs w:val="24"/>
              </w:rPr>
              <w:t>pirmspārbaužu</w:t>
            </w:r>
            <w:proofErr w:type="spellEnd"/>
            <w:r w:rsidRPr="00EB2313">
              <w:rPr>
                <w:rFonts w:ascii="Times New Roman" w:hAnsi="Times New Roman"/>
                <w:sz w:val="24"/>
                <w:szCs w:val="24"/>
              </w:rPr>
              <w:t xml:space="preserve"> veikšan</w:t>
            </w:r>
            <w:r>
              <w:rPr>
                <w:rFonts w:ascii="Times New Roman" w:hAnsi="Times New Roman"/>
                <w:sz w:val="24"/>
                <w:szCs w:val="24"/>
              </w:rPr>
              <w:t>u</w:t>
            </w:r>
            <w:r w:rsidRPr="00EB2313">
              <w:rPr>
                <w:rFonts w:ascii="Times New Roman" w:hAnsi="Times New Roman"/>
                <w:sz w:val="24"/>
                <w:szCs w:val="24"/>
              </w:rPr>
              <w:t xml:space="preserve"> pirms </w:t>
            </w:r>
            <w:r>
              <w:rPr>
                <w:rFonts w:ascii="Times New Roman" w:hAnsi="Times New Roman"/>
                <w:sz w:val="24"/>
                <w:szCs w:val="24"/>
              </w:rPr>
              <w:t xml:space="preserve"> </w:t>
            </w:r>
            <w:r w:rsidRPr="00EB2313">
              <w:rPr>
                <w:rFonts w:ascii="Times New Roman" w:hAnsi="Times New Roman"/>
                <w:sz w:val="24"/>
                <w:szCs w:val="24"/>
              </w:rPr>
              <w:t>iepirkuma procedūras uzsākšanas</w:t>
            </w:r>
            <w:r>
              <w:rPr>
                <w:rFonts w:ascii="Times New Roman" w:hAnsi="Times New Roman"/>
                <w:sz w:val="24"/>
                <w:szCs w:val="24"/>
              </w:rPr>
              <w:t xml:space="preserve">. Attiecīgi IUB pārbauda iepirkuma procedūru dokumentācijas projektu pirms iepirkuma izsludināšanas un pārbaudes rezultātā norāda finansējuma saņēmējam uz konstatējām neprecizitātēm un neatbilstībām; veiktos labojumus IUB piedāvā finansējuma saņēmējam saskaņot ar IUB, lai pārliecinātos, ka labojumi tiek veikti atbilstoši; tad pēc iepirkuma izsludināšanas tikt veikta oficiāla </w:t>
            </w:r>
            <w:proofErr w:type="spellStart"/>
            <w:r>
              <w:rPr>
                <w:rFonts w:ascii="Times New Roman" w:hAnsi="Times New Roman"/>
                <w:sz w:val="24"/>
                <w:szCs w:val="24"/>
              </w:rPr>
              <w:t>pirmspārbaude</w:t>
            </w:r>
            <w:proofErr w:type="spellEnd"/>
            <w:r>
              <w:rPr>
                <w:rFonts w:ascii="Times New Roman" w:hAnsi="Times New Roman"/>
                <w:sz w:val="24"/>
                <w:szCs w:val="24"/>
              </w:rPr>
              <w:t xml:space="preserve"> un sniegts atzinums saskaņā ar</w:t>
            </w:r>
            <w:r>
              <w:t xml:space="preserve"> </w:t>
            </w:r>
            <w:r>
              <w:rPr>
                <w:rFonts w:ascii="Times New Roman" w:hAnsi="Times New Roman"/>
                <w:sz w:val="24"/>
                <w:szCs w:val="24"/>
              </w:rPr>
              <w:t>MK</w:t>
            </w:r>
            <w:r w:rsidRPr="00435C2D">
              <w:rPr>
                <w:rFonts w:ascii="Times New Roman" w:hAnsi="Times New Roman"/>
                <w:sz w:val="24"/>
                <w:szCs w:val="24"/>
              </w:rPr>
              <w:t xml:space="preserve"> noteikumu Nr.77 regulējumu</w:t>
            </w:r>
            <w:r>
              <w:rPr>
                <w:rFonts w:ascii="Times New Roman" w:hAnsi="Times New Roman"/>
                <w:sz w:val="24"/>
                <w:szCs w:val="24"/>
              </w:rPr>
              <w:t xml:space="preserve">. Jāņem vērā, ka, ja, veicot jau oficiālo pārbaudi, netiek konstatētas citas neatbilstības, kuras, veicot pārbaudi pirms iepirkuma izsludināšanas, nebija iespējams konstatēt (piemēram, attiecībā uz paziņojumā par līgumu norādīto informāciju), vairumā gadījumu pēc tam, kad ir veikta iepirkuma dokumentācijas projekta pārbaude pirms iepirkuma izsludināšanas, oficiālās pārbaudes rezultātā par iepirkuma dokumentāciju tiek sniegts uzreiz pozitīvs atzinums. </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Papildus, lai paātrinātu informācijas apmaiņu un līdz ar to arī </w:t>
            </w:r>
            <w:proofErr w:type="spellStart"/>
            <w:r>
              <w:rPr>
                <w:rFonts w:ascii="Times New Roman" w:hAnsi="Times New Roman"/>
                <w:sz w:val="24"/>
                <w:szCs w:val="24"/>
              </w:rPr>
              <w:t>pirmspārbaudes</w:t>
            </w:r>
            <w:proofErr w:type="spellEnd"/>
            <w:r>
              <w:rPr>
                <w:rFonts w:ascii="Times New Roman" w:hAnsi="Times New Roman"/>
                <w:sz w:val="24"/>
                <w:szCs w:val="24"/>
              </w:rPr>
              <w:t xml:space="preserve"> procesu, sākot no šā gada rudens IUB piedāvā finansējuma saņēmējam </w:t>
            </w:r>
            <w:proofErr w:type="spellStart"/>
            <w:r>
              <w:rPr>
                <w:rFonts w:ascii="Times New Roman" w:hAnsi="Times New Roman"/>
                <w:sz w:val="24"/>
                <w:szCs w:val="24"/>
              </w:rPr>
              <w:t>pirmspārbaudes</w:t>
            </w:r>
            <w:proofErr w:type="spellEnd"/>
            <w:r>
              <w:rPr>
                <w:rFonts w:ascii="Times New Roman" w:hAnsi="Times New Roman"/>
                <w:sz w:val="24"/>
                <w:szCs w:val="24"/>
              </w:rPr>
              <w:t xml:space="preserve"> rezultātā konstatētās neprecizitātes un neatbilstības, ja tās ir iespējams labot, nepārtraucot iepirkumu, nosūtīt finansējuma saņēmējam elektroniskā pasta veidā (proti, nesniedzot oficiālu atzinumu saskaņā ar MK noteikumu Nr.77 regulējumu) un pēc nepieciešamo labojumu veikšanas šādā gadījumā IUB sniedz pozitīvu atzinumu (t.i., atzinumu saskaņā ar MK noteikumu </w:t>
            </w:r>
            <w:r>
              <w:rPr>
                <w:rFonts w:ascii="Times New Roman" w:hAnsi="Times New Roman"/>
                <w:sz w:val="24"/>
                <w:szCs w:val="24"/>
              </w:rPr>
              <w:lastRenderedPageBreak/>
              <w:t>Nr.77 21.1.apakšpunktu) – attiecīgi šādā gadījumā netiek sākotnēji sniegts oficiālais atzinums ar iebildumiem.</w:t>
            </w:r>
          </w:p>
          <w:p w:rsidR="008E2775" w:rsidRDefault="008E2775" w:rsidP="008E2775">
            <w:pPr>
              <w:spacing w:after="0" w:line="240" w:lineRule="auto"/>
              <w:ind w:firstLine="491"/>
              <w:jc w:val="both"/>
              <w:rPr>
                <w:rFonts w:ascii="Times New Roman" w:hAnsi="Times New Roman"/>
                <w:sz w:val="24"/>
                <w:szCs w:val="24"/>
              </w:rPr>
            </w:pPr>
            <w:r>
              <w:rPr>
                <w:rFonts w:ascii="Times New Roman" w:hAnsi="Times New Roman"/>
                <w:sz w:val="24"/>
                <w:szCs w:val="24"/>
              </w:rPr>
              <w:t xml:space="preserve">Tāpat arī līdzīgi gadījumā, ja IUB, veicot </w:t>
            </w:r>
            <w:proofErr w:type="spellStart"/>
            <w:r>
              <w:rPr>
                <w:rFonts w:ascii="Times New Roman" w:hAnsi="Times New Roman"/>
                <w:sz w:val="24"/>
                <w:szCs w:val="24"/>
              </w:rPr>
              <w:t>pirmspārbaudi</w:t>
            </w:r>
            <w:proofErr w:type="spellEnd"/>
            <w:r>
              <w:rPr>
                <w:rFonts w:ascii="Times New Roman" w:hAnsi="Times New Roman"/>
                <w:sz w:val="24"/>
                <w:szCs w:val="24"/>
              </w:rPr>
              <w:t>, konstatē, ka par iepirkuma dokumentāciju būtu sniedzams negatīvs atzinums, lai paātrinātu konstatēto trūkumu novēršanu un attiecīgi finansējum saņēmējs varētu ātrāk izsludināt atkārtotu iepirkuma procedūru, IUB piedāvā finansējuma saņēmējam pārtraukt iepirkumu un saņemt konstatējumus (konstatētās neatbilstības) elektroniskā pasta veidā (attiecīgi netiek sniegts oficiāli negatīvs atzinums saskaņā ar MK noteikumu Nr.77 regulējumu).</w:t>
            </w:r>
          </w:p>
        </w:tc>
      </w:tr>
    </w:tbl>
    <w:p w:rsidR="00EF65B0" w:rsidRDefault="00EF65B0"/>
    <w:sectPr w:rsidR="00EF65B0" w:rsidSect="005567C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1D8"/>
    <w:multiLevelType w:val="hybridMultilevel"/>
    <w:tmpl w:val="99A6FA14"/>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CD"/>
    <w:rsid w:val="00044B31"/>
    <w:rsid w:val="00091FAA"/>
    <w:rsid w:val="000A5EEC"/>
    <w:rsid w:val="000F0374"/>
    <w:rsid w:val="000F361D"/>
    <w:rsid w:val="001319E4"/>
    <w:rsid w:val="00194847"/>
    <w:rsid w:val="001C3FDD"/>
    <w:rsid w:val="001F077B"/>
    <w:rsid w:val="0024218A"/>
    <w:rsid w:val="002F1779"/>
    <w:rsid w:val="00314B6A"/>
    <w:rsid w:val="00336C02"/>
    <w:rsid w:val="003A7858"/>
    <w:rsid w:val="0040359D"/>
    <w:rsid w:val="00421438"/>
    <w:rsid w:val="00435C2D"/>
    <w:rsid w:val="00446A87"/>
    <w:rsid w:val="004703A5"/>
    <w:rsid w:val="004B4C19"/>
    <w:rsid w:val="00511C9D"/>
    <w:rsid w:val="00515E1D"/>
    <w:rsid w:val="00527477"/>
    <w:rsid w:val="005567CD"/>
    <w:rsid w:val="005D2A2B"/>
    <w:rsid w:val="005E1411"/>
    <w:rsid w:val="00602B55"/>
    <w:rsid w:val="00663BE3"/>
    <w:rsid w:val="006A7EE7"/>
    <w:rsid w:val="006C1077"/>
    <w:rsid w:val="006C30A8"/>
    <w:rsid w:val="006C45E3"/>
    <w:rsid w:val="006D09B5"/>
    <w:rsid w:val="00730FC2"/>
    <w:rsid w:val="00872E5C"/>
    <w:rsid w:val="00893174"/>
    <w:rsid w:val="008A1FC7"/>
    <w:rsid w:val="008E2775"/>
    <w:rsid w:val="0091661A"/>
    <w:rsid w:val="009A5725"/>
    <w:rsid w:val="009E28B8"/>
    <w:rsid w:val="00AB2DD6"/>
    <w:rsid w:val="00AC37EF"/>
    <w:rsid w:val="00B8239A"/>
    <w:rsid w:val="00BD7C2F"/>
    <w:rsid w:val="00BE0D67"/>
    <w:rsid w:val="00C055CC"/>
    <w:rsid w:val="00C42CA1"/>
    <w:rsid w:val="00C9626F"/>
    <w:rsid w:val="00CD2DC4"/>
    <w:rsid w:val="00CF7E11"/>
    <w:rsid w:val="00D02CBF"/>
    <w:rsid w:val="00D313EA"/>
    <w:rsid w:val="00D51F87"/>
    <w:rsid w:val="00DD582C"/>
    <w:rsid w:val="00E00CFA"/>
    <w:rsid w:val="00E40AAA"/>
    <w:rsid w:val="00E52FBE"/>
    <w:rsid w:val="00EB2313"/>
    <w:rsid w:val="00EF65B0"/>
    <w:rsid w:val="00F0131E"/>
    <w:rsid w:val="00F771F1"/>
    <w:rsid w:val="00FA5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E15"/>
  <w15:chartTrackingRefBased/>
  <w15:docId w15:val="{E16B257F-0E89-4D9D-A907-6BFC382B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C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CD"/>
    <w:pPr>
      <w:spacing w:after="0" w:line="240" w:lineRule="auto"/>
      <w:ind w:left="720"/>
    </w:pPr>
    <w:rPr>
      <w:rFonts w:cs="Calibri"/>
      <w:lang w:eastAsia="lv-LV"/>
    </w:rPr>
  </w:style>
  <w:style w:type="paragraph" w:styleId="NormalWeb">
    <w:name w:val="Normal (Web)"/>
    <w:basedOn w:val="Normal"/>
    <w:uiPriority w:val="99"/>
    <w:unhideWhenUsed/>
    <w:rsid w:val="005567CD"/>
    <w:pPr>
      <w:spacing w:after="0" w:line="240" w:lineRule="auto"/>
    </w:pPr>
    <w:rPr>
      <w:rFonts w:ascii="Times New Roman" w:hAnsi="Times New Roman"/>
      <w:sz w:val="24"/>
      <w:szCs w:val="24"/>
      <w:lang w:eastAsia="lv-LV"/>
    </w:rPr>
  </w:style>
  <w:style w:type="character" w:styleId="Hyperlink">
    <w:name w:val="Hyperlink"/>
    <w:basedOn w:val="DefaultParagraphFont"/>
    <w:uiPriority w:val="99"/>
    <w:unhideWhenUsed/>
    <w:rsid w:val="00446A87"/>
    <w:rPr>
      <w:color w:val="0563C1" w:themeColor="hyperlink"/>
      <w:u w:val="single"/>
    </w:rPr>
  </w:style>
  <w:style w:type="character" w:customStyle="1" w:styleId="UnresolvedMention">
    <w:name w:val="Unresolved Mention"/>
    <w:basedOn w:val="DefaultParagraphFont"/>
    <w:uiPriority w:val="99"/>
    <w:semiHidden/>
    <w:unhideWhenUsed/>
    <w:rsid w:val="00446A87"/>
    <w:rPr>
      <w:color w:val="808080"/>
      <w:shd w:val="clear" w:color="auto" w:fill="E6E6E6"/>
    </w:rPr>
  </w:style>
  <w:style w:type="character" w:customStyle="1" w:styleId="st">
    <w:name w:val="st"/>
    <w:basedOn w:val="DefaultParagraphFont"/>
    <w:rsid w:val="00E40AAA"/>
  </w:style>
  <w:style w:type="character" w:styleId="Emphasis">
    <w:name w:val="Emphasis"/>
    <w:basedOn w:val="DefaultParagraphFont"/>
    <w:uiPriority w:val="20"/>
    <w:qFormat/>
    <w:rsid w:val="00E40AAA"/>
    <w:rPr>
      <w:i/>
      <w:iCs/>
    </w:rPr>
  </w:style>
  <w:style w:type="paragraph" w:styleId="BalloonText">
    <w:name w:val="Balloon Text"/>
    <w:basedOn w:val="Normal"/>
    <w:link w:val="BalloonTextChar"/>
    <w:uiPriority w:val="99"/>
    <w:semiHidden/>
    <w:unhideWhenUsed/>
    <w:rsid w:val="00AB2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745">
      <w:bodyDiv w:val="1"/>
      <w:marLeft w:val="0"/>
      <w:marRight w:val="0"/>
      <w:marTop w:val="0"/>
      <w:marBottom w:val="0"/>
      <w:divBdr>
        <w:top w:val="none" w:sz="0" w:space="0" w:color="auto"/>
        <w:left w:val="none" w:sz="0" w:space="0" w:color="auto"/>
        <w:bottom w:val="none" w:sz="0" w:space="0" w:color="auto"/>
        <w:right w:val="none" w:sz="0" w:space="0" w:color="auto"/>
      </w:divBdr>
      <w:divsChild>
        <w:div w:id="1383482102">
          <w:marLeft w:val="0"/>
          <w:marRight w:val="0"/>
          <w:marTop w:val="0"/>
          <w:marBottom w:val="0"/>
          <w:divBdr>
            <w:top w:val="none" w:sz="0" w:space="0" w:color="auto"/>
            <w:left w:val="none" w:sz="0" w:space="0" w:color="auto"/>
            <w:bottom w:val="none" w:sz="0" w:space="0" w:color="auto"/>
            <w:right w:val="none" w:sz="0" w:space="0" w:color="auto"/>
          </w:divBdr>
        </w:div>
        <w:div w:id="1892569385">
          <w:marLeft w:val="0"/>
          <w:marRight w:val="0"/>
          <w:marTop w:val="0"/>
          <w:marBottom w:val="0"/>
          <w:divBdr>
            <w:top w:val="none" w:sz="0" w:space="0" w:color="auto"/>
            <w:left w:val="none" w:sz="0" w:space="0" w:color="auto"/>
            <w:bottom w:val="none" w:sz="0" w:space="0" w:color="auto"/>
            <w:right w:val="none" w:sz="0" w:space="0" w:color="auto"/>
          </w:divBdr>
        </w:div>
        <w:div w:id="629826062">
          <w:marLeft w:val="0"/>
          <w:marRight w:val="0"/>
          <w:marTop w:val="0"/>
          <w:marBottom w:val="0"/>
          <w:divBdr>
            <w:top w:val="none" w:sz="0" w:space="0" w:color="auto"/>
            <w:left w:val="none" w:sz="0" w:space="0" w:color="auto"/>
            <w:bottom w:val="none" w:sz="0" w:space="0" w:color="auto"/>
            <w:right w:val="none" w:sz="0" w:space="0" w:color="auto"/>
          </w:divBdr>
        </w:div>
        <w:div w:id="1347050273">
          <w:marLeft w:val="0"/>
          <w:marRight w:val="0"/>
          <w:marTop w:val="0"/>
          <w:marBottom w:val="0"/>
          <w:divBdr>
            <w:top w:val="none" w:sz="0" w:space="0" w:color="auto"/>
            <w:left w:val="none" w:sz="0" w:space="0" w:color="auto"/>
            <w:bottom w:val="none" w:sz="0" w:space="0" w:color="auto"/>
            <w:right w:val="none" w:sz="0" w:space="0" w:color="auto"/>
          </w:divBdr>
        </w:div>
        <w:div w:id="442001642">
          <w:marLeft w:val="0"/>
          <w:marRight w:val="0"/>
          <w:marTop w:val="0"/>
          <w:marBottom w:val="0"/>
          <w:divBdr>
            <w:top w:val="none" w:sz="0" w:space="0" w:color="auto"/>
            <w:left w:val="none" w:sz="0" w:space="0" w:color="auto"/>
            <w:bottom w:val="none" w:sz="0" w:space="0" w:color="auto"/>
            <w:right w:val="none" w:sz="0" w:space="0" w:color="auto"/>
          </w:divBdr>
        </w:div>
        <w:div w:id="1927765421">
          <w:marLeft w:val="0"/>
          <w:marRight w:val="0"/>
          <w:marTop w:val="0"/>
          <w:marBottom w:val="0"/>
          <w:divBdr>
            <w:top w:val="none" w:sz="0" w:space="0" w:color="auto"/>
            <w:left w:val="none" w:sz="0" w:space="0" w:color="auto"/>
            <w:bottom w:val="none" w:sz="0" w:space="0" w:color="auto"/>
            <w:right w:val="none" w:sz="0" w:space="0" w:color="auto"/>
          </w:divBdr>
        </w:div>
        <w:div w:id="1271090147">
          <w:marLeft w:val="0"/>
          <w:marRight w:val="0"/>
          <w:marTop w:val="0"/>
          <w:marBottom w:val="0"/>
          <w:divBdr>
            <w:top w:val="none" w:sz="0" w:space="0" w:color="auto"/>
            <w:left w:val="none" w:sz="0" w:space="0" w:color="auto"/>
            <w:bottom w:val="none" w:sz="0" w:space="0" w:color="auto"/>
            <w:right w:val="none" w:sz="0" w:space="0" w:color="auto"/>
          </w:divBdr>
        </w:div>
        <w:div w:id="1735200518">
          <w:marLeft w:val="0"/>
          <w:marRight w:val="0"/>
          <w:marTop w:val="0"/>
          <w:marBottom w:val="0"/>
          <w:divBdr>
            <w:top w:val="none" w:sz="0" w:space="0" w:color="auto"/>
            <w:left w:val="none" w:sz="0" w:space="0" w:color="auto"/>
            <w:bottom w:val="none" w:sz="0" w:space="0" w:color="auto"/>
            <w:right w:val="none" w:sz="0" w:space="0" w:color="auto"/>
          </w:divBdr>
        </w:div>
        <w:div w:id="166435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sites/default/files/upload/Biezak_konstat_kludas-07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10482</Words>
  <Characters>5975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Pētersons</dc:creator>
  <cp:keywords/>
  <dc:description/>
  <cp:lastModifiedBy>Artūrs Pētersons</cp:lastModifiedBy>
  <cp:revision>7</cp:revision>
  <cp:lastPrinted>2017-11-22T07:42:00Z</cp:lastPrinted>
  <dcterms:created xsi:type="dcterms:W3CDTF">2017-12-07T11:52:00Z</dcterms:created>
  <dcterms:modified xsi:type="dcterms:W3CDTF">2017-12-22T09:54:00Z</dcterms:modified>
</cp:coreProperties>
</file>