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8A" w:rsidRPr="003B1E73" w:rsidRDefault="00FD2B29" w:rsidP="00EF4396">
      <w:pPr>
        <w:rPr>
          <w:lang w:val="lv-LV"/>
        </w:rPr>
        <w:sectPr w:rsidR="007B258A" w:rsidRPr="003B1E73" w:rsidSect="008C1192">
          <w:headerReference w:type="even" r:id="rId9"/>
          <w:footerReference w:type="default" r:id="rId10"/>
          <w:headerReference w:type="first" r:id="rId11"/>
          <w:pgSz w:w="11909" w:h="16834" w:code="9"/>
          <w:pgMar w:top="10285" w:right="1837" w:bottom="2829" w:left="4644" w:header="720" w:footer="720" w:gutter="0"/>
          <w:cols w:space="720"/>
          <w:titlePg/>
          <w:docGrid w:linePitch="360"/>
        </w:sectPr>
      </w:pPr>
      <w:bookmarkStart w:id="0" w:name="_GoBack"/>
      <w:bookmarkEnd w:id="0"/>
      <w:r>
        <w:rPr>
          <w:noProof/>
          <w:lang w:val="lv-LV" w:eastAsia="lv-LV"/>
        </w:rPr>
        <mc:AlternateContent>
          <mc:Choice Requires="wps">
            <w:drawing>
              <wp:anchor distT="0" distB="0" distL="114300" distR="114300" simplePos="0" relativeHeight="251658752" behindDoc="0" locked="0" layoutInCell="1" allowOverlap="1">
                <wp:simplePos x="0" y="0"/>
                <wp:positionH relativeFrom="column">
                  <wp:posOffset>-2362200</wp:posOffset>
                </wp:positionH>
                <wp:positionV relativeFrom="paragraph">
                  <wp:posOffset>-5651500</wp:posOffset>
                </wp:positionV>
                <wp:extent cx="3063875" cy="679450"/>
                <wp:effectExtent l="0" t="0" r="3175"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679450"/>
                        </a:xfrm>
                        <a:prstGeom prst="rect">
                          <a:avLst/>
                        </a:prstGeom>
                        <a:noFill/>
                        <a:ln>
                          <a:noFill/>
                        </a:ln>
                        <a:extLst>
                          <a:ext uri="{909E8E84-426E-40DD-AFC4-6F175D3DCCD1}">
                            <a14:hiddenFill xmlns:a14="http://schemas.microsoft.com/office/drawing/2010/main">
                              <a:solidFill>
                                <a:srgbClr val="A5A4A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44A" w:rsidRPr="00512429" w:rsidRDefault="00AF444A" w:rsidP="00F974AD">
                            <w:pPr>
                              <w:pStyle w:val="EYCoverTitle"/>
                              <w:jc w:val="left"/>
                              <w:rPr>
                                <w:lang w:val="en-GB"/>
                              </w:rPr>
                            </w:pPr>
                            <w:r>
                              <w:rPr>
                                <w:lang w:val="en-GB"/>
                              </w:rPr>
                              <w:t>VARAM</w:t>
                            </w:r>
                          </w:p>
                          <w:p w:rsidR="00AF444A" w:rsidRPr="00512429" w:rsidRDefault="00AF444A" w:rsidP="00F974AD">
                            <w:pPr>
                              <w:pStyle w:val="EYCoverSubTitle"/>
                            </w:pPr>
                            <w:r>
                              <w:t>06.12.2011.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6pt;margin-top:-445pt;width:241.25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" filled="f" fillcolor="#a5a4a7" stroked="f">
                <v:textbox style="mso-fit-shape-to-text:t" inset="0,0,0,0">
                  <w:txbxContent>
                    <w:p w:rsidR="00AF444A" w:rsidRPr="00512429" w:rsidRDefault="00AF444A" w:rsidP="00F974AD">
                      <w:pPr>
                        <w:pStyle w:val="EYCoverTitle"/>
                        <w:jc w:val="left"/>
                        <w:rPr>
                          <w:lang w:val="en-GB"/>
                        </w:rPr>
                      </w:pPr>
                      <w:r>
                        <w:rPr>
                          <w:lang w:val="en-GB"/>
                        </w:rPr>
                        <w:t>VARAM</w:t>
                      </w:r>
                    </w:p>
                    <w:p w:rsidR="00AF444A" w:rsidRPr="00512429" w:rsidRDefault="00AF444A" w:rsidP="00F974AD">
                      <w:pPr>
                        <w:pStyle w:val="EYCoverSubTitle"/>
                      </w:pPr>
                      <w:r>
                        <w:t>06.12.2011.</w:t>
                      </w:r>
                    </w:p>
                  </w:txbxContent>
                </v:textbox>
              </v:rect>
            </w:pict>
          </mc:Fallback>
        </mc:AlternateContent>
      </w:r>
      <w:r>
        <w:rPr>
          <w:noProof/>
          <w:lang w:val="lv-LV" w:eastAsia="lv-LV"/>
        </w:rPr>
        <mc:AlternateContent>
          <mc:Choice Requires="wps">
            <w:drawing>
              <wp:anchor distT="0" distB="0" distL="114300" distR="114300" simplePos="0" relativeHeight="251657728" behindDoc="0" locked="1" layoutInCell="1" allowOverlap="1">
                <wp:simplePos x="0" y="0"/>
                <wp:positionH relativeFrom="page">
                  <wp:posOffset>2578735</wp:posOffset>
                </wp:positionH>
                <wp:positionV relativeFrom="page">
                  <wp:posOffset>7205345</wp:posOffset>
                </wp:positionV>
                <wp:extent cx="4617720" cy="1718945"/>
                <wp:effectExtent l="0" t="4445" r="4445"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71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44A" w:rsidRDefault="00AF444A" w:rsidP="007448B9">
                            <w:pPr>
                              <w:pStyle w:val="EYCoverTitle"/>
                              <w:jc w:val="left"/>
                            </w:pPr>
                            <w:r>
                              <w:t>Izvērtējuma ziņojums</w:t>
                            </w:r>
                          </w:p>
                          <w:p w:rsidR="00AF444A" w:rsidRDefault="00AF444A" w:rsidP="00F974AD">
                            <w:pPr>
                              <w:pStyle w:val="EYSub-title"/>
                              <w:jc w:val="left"/>
                            </w:pPr>
                            <w:r>
                              <w:t>Pētījums</w:t>
                            </w:r>
                            <w:r w:rsidRPr="00F974AD">
                              <w:t xml:space="preserve"> par horizontālo prioritāti „Informācijas sabiedrība”</w:t>
                            </w:r>
                          </w:p>
                        </w:txbxContent>
                      </wps:txbx>
                      <wps:bodyPr rot="0" vert="horz" wrap="square" lIns="283464" tIns="283464" rIns="283464" bIns="28346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3.05pt;margin-top:567.35pt;width:363.6pt;height:13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" stroked="f">
                <v:textbox inset="22.32pt,22.32pt,22.32pt,22.32pt">
                  <w:txbxContent>
                    <w:p w:rsidR="00AF444A" w:rsidRDefault="00AF444A" w:rsidP="007448B9">
                      <w:pPr>
                        <w:pStyle w:val="EYCoverTitle"/>
                        <w:jc w:val="left"/>
                      </w:pPr>
                      <w:r>
                        <w:t>Izvērtējuma ziņojums</w:t>
                      </w:r>
                    </w:p>
                    <w:p w:rsidR="00AF444A" w:rsidRDefault="00AF444A" w:rsidP="00F974AD">
                      <w:pPr>
                        <w:pStyle w:val="EYSub-title"/>
                        <w:jc w:val="left"/>
                      </w:pPr>
                      <w:r>
                        <w:t>Pētījums</w:t>
                      </w:r>
                      <w:r w:rsidRPr="00F974AD">
                        <w:t xml:space="preserve"> par horizontālo prioritāti „Informācijas sabiedrība”</w:t>
                      </w:r>
                    </w:p>
                  </w:txbxContent>
                </v:textbox>
                <w10:wrap anchorx="page" anchory="page"/>
                <w10:anchorlock/>
              </v:shape>
            </w:pict>
          </mc:Fallback>
        </mc:AlternateContent>
      </w:r>
    </w:p>
    <w:p w:rsidR="00C066CF" w:rsidRPr="003B1E73" w:rsidRDefault="00C066CF" w:rsidP="00C066CF">
      <w:pPr>
        <w:pStyle w:val="EYNormal"/>
        <w:rPr>
          <w:b/>
          <w:bCs/>
          <w:color w:val="7F7E82"/>
          <w:sz w:val="32"/>
          <w:szCs w:val="32"/>
        </w:rPr>
      </w:pPr>
      <w:r w:rsidRPr="003B1E73">
        <w:rPr>
          <w:b/>
          <w:bCs/>
          <w:color w:val="7F7E82"/>
          <w:sz w:val="32"/>
          <w:szCs w:val="32"/>
        </w:rPr>
        <w:lastRenderedPageBreak/>
        <w:t>Saturs</w:t>
      </w:r>
    </w:p>
    <w:p w:rsidR="00AD7D99" w:rsidRPr="00046DDA" w:rsidRDefault="00583F80">
      <w:pPr>
        <w:pStyle w:val="TOC1"/>
        <w:rPr>
          <w:rFonts w:asciiTheme="minorHAnsi" w:eastAsiaTheme="minorEastAsia" w:hAnsiTheme="minorHAnsi" w:cs="Arial Unicode MS"/>
          <w:kern w:val="0"/>
          <w:sz w:val="19"/>
          <w:szCs w:val="19"/>
          <w:lang w:val="en-GB" w:bidi="lo-LA"/>
        </w:rPr>
      </w:pPr>
      <w:r w:rsidRPr="00046DDA">
        <w:rPr>
          <w:noProof w:val="0"/>
          <w:sz w:val="19"/>
          <w:szCs w:val="19"/>
        </w:rPr>
        <w:fldChar w:fldCharType="begin"/>
      </w:r>
      <w:r w:rsidR="000F0757" w:rsidRPr="00046DDA">
        <w:rPr>
          <w:noProof w:val="0"/>
          <w:sz w:val="19"/>
          <w:szCs w:val="19"/>
        </w:rPr>
        <w:instrText xml:space="preserve"> TOC \o "1-3" \h \z \t "EY Heading 1;1" </w:instrText>
      </w:r>
      <w:r w:rsidRPr="00046DDA">
        <w:rPr>
          <w:noProof w:val="0"/>
          <w:sz w:val="19"/>
          <w:szCs w:val="19"/>
        </w:rPr>
        <w:fldChar w:fldCharType="separate"/>
      </w:r>
      <w:hyperlink w:anchor="_Toc310944731" w:history="1">
        <w:r w:rsidR="00AD7D99" w:rsidRPr="00046DDA">
          <w:rPr>
            <w:rStyle w:val="Hyperlink"/>
            <w:sz w:val="19"/>
            <w:szCs w:val="19"/>
          </w:rPr>
          <w:t>Izmantotie apzīmējumi un saīsinājumi</w:t>
        </w:r>
        <w:r w:rsidR="00AD7D99" w:rsidRPr="00046DDA">
          <w:rPr>
            <w:webHidden/>
            <w:sz w:val="19"/>
            <w:szCs w:val="19"/>
          </w:rPr>
          <w:tab/>
        </w:r>
        <w:r w:rsidRPr="00046DDA">
          <w:rPr>
            <w:webHidden/>
            <w:sz w:val="19"/>
            <w:szCs w:val="19"/>
          </w:rPr>
          <w:fldChar w:fldCharType="begin"/>
        </w:r>
        <w:r w:rsidR="00AD7D99" w:rsidRPr="00046DDA">
          <w:rPr>
            <w:webHidden/>
            <w:sz w:val="19"/>
            <w:szCs w:val="19"/>
          </w:rPr>
          <w:instrText xml:space="preserve"> PAGEREF _Toc310944731 \h </w:instrText>
        </w:r>
        <w:r w:rsidRPr="00046DDA">
          <w:rPr>
            <w:webHidden/>
            <w:sz w:val="19"/>
            <w:szCs w:val="19"/>
          </w:rPr>
        </w:r>
        <w:r w:rsidRPr="00046DDA">
          <w:rPr>
            <w:webHidden/>
            <w:sz w:val="19"/>
            <w:szCs w:val="19"/>
          </w:rPr>
          <w:fldChar w:fldCharType="separate"/>
        </w:r>
        <w:r w:rsidR="006F2817">
          <w:rPr>
            <w:webHidden/>
            <w:sz w:val="19"/>
            <w:szCs w:val="19"/>
          </w:rPr>
          <w:t>4</w:t>
        </w:r>
        <w:r w:rsidRPr="00046DDA">
          <w:rPr>
            <w:webHidden/>
            <w:sz w:val="19"/>
            <w:szCs w:val="19"/>
          </w:rPr>
          <w:fldChar w:fldCharType="end"/>
        </w:r>
      </w:hyperlink>
    </w:p>
    <w:p w:rsidR="00AD7D99" w:rsidRPr="00046DDA" w:rsidRDefault="0039651D">
      <w:pPr>
        <w:pStyle w:val="TOC1"/>
        <w:rPr>
          <w:rFonts w:asciiTheme="minorHAnsi" w:eastAsiaTheme="minorEastAsia" w:hAnsiTheme="minorHAnsi" w:cs="Arial Unicode MS"/>
          <w:kern w:val="0"/>
          <w:sz w:val="19"/>
          <w:szCs w:val="19"/>
          <w:lang w:val="en-GB" w:bidi="lo-LA"/>
        </w:rPr>
      </w:pPr>
      <w:hyperlink w:anchor="_Toc310944732" w:history="1">
        <w:r w:rsidR="00AD7D99" w:rsidRPr="00046DDA">
          <w:rPr>
            <w:rStyle w:val="Hyperlink"/>
            <w:sz w:val="19"/>
            <w:szCs w:val="19"/>
          </w:rPr>
          <w:t>Kopsavilkums</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_Toc310944732 \h </w:instrText>
        </w:r>
        <w:r w:rsidR="00583F80" w:rsidRPr="00046DDA">
          <w:rPr>
            <w:webHidden/>
            <w:sz w:val="19"/>
            <w:szCs w:val="19"/>
          </w:rPr>
        </w:r>
        <w:r w:rsidR="00583F80" w:rsidRPr="00046DDA">
          <w:rPr>
            <w:webHidden/>
            <w:sz w:val="19"/>
            <w:szCs w:val="19"/>
          </w:rPr>
          <w:fldChar w:fldCharType="separate"/>
        </w:r>
        <w:r w:rsidR="006F2817">
          <w:rPr>
            <w:webHidden/>
            <w:sz w:val="19"/>
            <w:szCs w:val="19"/>
          </w:rPr>
          <w:t>5</w:t>
        </w:r>
        <w:r w:rsidR="00583F80" w:rsidRPr="00046DDA">
          <w:rPr>
            <w:webHidden/>
            <w:sz w:val="19"/>
            <w:szCs w:val="19"/>
          </w:rPr>
          <w:fldChar w:fldCharType="end"/>
        </w:r>
      </w:hyperlink>
    </w:p>
    <w:p w:rsidR="00AD7D99" w:rsidRPr="00046DDA" w:rsidRDefault="0039651D">
      <w:pPr>
        <w:pStyle w:val="TOC1"/>
        <w:rPr>
          <w:rFonts w:asciiTheme="minorHAnsi" w:eastAsiaTheme="minorEastAsia" w:hAnsiTheme="minorHAnsi" w:cs="Arial Unicode MS"/>
          <w:kern w:val="0"/>
          <w:sz w:val="19"/>
          <w:szCs w:val="19"/>
          <w:lang w:val="en-GB" w:bidi="lo-LA"/>
        </w:rPr>
      </w:pPr>
      <w:hyperlink w:anchor="_Toc310944733" w:history="1">
        <w:r w:rsidR="00AD7D99" w:rsidRPr="00046DDA">
          <w:rPr>
            <w:rStyle w:val="Hyperlink"/>
            <w:sz w:val="19"/>
            <w:szCs w:val="19"/>
          </w:rPr>
          <w:t>Summary</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_Toc310944733 \h </w:instrText>
        </w:r>
        <w:r w:rsidR="00583F80" w:rsidRPr="00046DDA">
          <w:rPr>
            <w:webHidden/>
            <w:sz w:val="19"/>
            <w:szCs w:val="19"/>
          </w:rPr>
        </w:r>
        <w:r w:rsidR="00583F80" w:rsidRPr="00046DDA">
          <w:rPr>
            <w:webHidden/>
            <w:sz w:val="19"/>
            <w:szCs w:val="19"/>
          </w:rPr>
          <w:fldChar w:fldCharType="separate"/>
        </w:r>
        <w:r w:rsidR="006F2817">
          <w:rPr>
            <w:webHidden/>
            <w:sz w:val="19"/>
            <w:szCs w:val="19"/>
          </w:rPr>
          <w:t>6</w:t>
        </w:r>
        <w:r w:rsidR="00583F80" w:rsidRPr="00046DDA">
          <w:rPr>
            <w:webHidden/>
            <w:sz w:val="19"/>
            <w:szCs w:val="19"/>
          </w:rPr>
          <w:fldChar w:fldCharType="end"/>
        </w:r>
      </w:hyperlink>
    </w:p>
    <w:p w:rsidR="00AD7D99" w:rsidRPr="00046DDA" w:rsidRDefault="0039651D">
      <w:pPr>
        <w:pStyle w:val="TOC1"/>
        <w:rPr>
          <w:rFonts w:asciiTheme="minorHAnsi" w:eastAsiaTheme="minorEastAsia" w:hAnsiTheme="minorHAnsi" w:cs="Arial Unicode MS"/>
          <w:kern w:val="0"/>
          <w:sz w:val="19"/>
          <w:szCs w:val="19"/>
          <w:lang w:val="en-GB" w:bidi="lo-LA"/>
        </w:rPr>
      </w:pPr>
      <w:hyperlink w:anchor="_Toc310944734" w:history="1">
        <w:r w:rsidR="00AD7D99" w:rsidRPr="00046DDA">
          <w:rPr>
            <w:rStyle w:val="Hyperlink"/>
            <w:sz w:val="19"/>
            <w:szCs w:val="19"/>
          </w:rPr>
          <w:t>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Ievads</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_Toc310944734 \h </w:instrText>
        </w:r>
        <w:r w:rsidR="00583F80" w:rsidRPr="00046DDA">
          <w:rPr>
            <w:webHidden/>
            <w:sz w:val="19"/>
            <w:szCs w:val="19"/>
          </w:rPr>
        </w:r>
        <w:r w:rsidR="00583F80" w:rsidRPr="00046DDA">
          <w:rPr>
            <w:webHidden/>
            <w:sz w:val="19"/>
            <w:szCs w:val="19"/>
          </w:rPr>
          <w:fldChar w:fldCharType="separate"/>
        </w:r>
        <w:r w:rsidR="006F2817">
          <w:rPr>
            <w:webHidden/>
            <w:sz w:val="19"/>
            <w:szCs w:val="19"/>
          </w:rPr>
          <w:t>7</w:t>
        </w:r>
        <w:r w:rsidR="00583F80" w:rsidRPr="00046DDA">
          <w:rPr>
            <w:webHidden/>
            <w:sz w:val="19"/>
            <w:szCs w:val="19"/>
          </w:rPr>
          <w:fldChar w:fldCharType="end"/>
        </w:r>
      </w:hyperlink>
    </w:p>
    <w:p w:rsidR="00AD7D99" w:rsidRPr="00046DDA" w:rsidRDefault="0039651D">
      <w:pPr>
        <w:pStyle w:val="TOC1"/>
        <w:rPr>
          <w:rFonts w:asciiTheme="minorHAnsi" w:eastAsiaTheme="minorEastAsia" w:hAnsiTheme="minorHAnsi" w:cs="Arial Unicode MS"/>
          <w:kern w:val="0"/>
          <w:sz w:val="19"/>
          <w:szCs w:val="19"/>
          <w:lang w:val="en-GB" w:bidi="lo-LA"/>
        </w:rPr>
      </w:pPr>
      <w:hyperlink w:anchor="_Toc310944735" w:history="1">
        <w:r w:rsidR="00AD7D99" w:rsidRPr="00046DDA">
          <w:rPr>
            <w:rStyle w:val="Hyperlink"/>
            <w:sz w:val="19"/>
            <w:szCs w:val="19"/>
          </w:rPr>
          <w:t>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Izvērtējuma jomas un izpētes metodoloģija</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_Toc310944735 \h </w:instrText>
        </w:r>
        <w:r w:rsidR="00583F80" w:rsidRPr="00046DDA">
          <w:rPr>
            <w:webHidden/>
            <w:sz w:val="19"/>
            <w:szCs w:val="19"/>
          </w:rPr>
        </w:r>
        <w:r w:rsidR="00583F80" w:rsidRPr="00046DDA">
          <w:rPr>
            <w:webHidden/>
            <w:sz w:val="19"/>
            <w:szCs w:val="19"/>
          </w:rPr>
          <w:fldChar w:fldCharType="separate"/>
        </w:r>
        <w:r w:rsidR="006F2817">
          <w:rPr>
            <w:webHidden/>
            <w:sz w:val="19"/>
            <w:szCs w:val="19"/>
          </w:rPr>
          <w:t>9</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36" w:history="1">
        <w:r w:rsidR="00AD7D99" w:rsidRPr="00046DDA">
          <w:rPr>
            <w:rStyle w:val="Hyperlink"/>
            <w:sz w:val="19"/>
            <w:szCs w:val="19"/>
          </w:rPr>
          <w:t>2.1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principu ieviešana: IS problēmu risinošo aktivitāšu identificēšana</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_Toc310944736 \h </w:instrText>
        </w:r>
        <w:r w:rsidR="00583F80" w:rsidRPr="00046DDA">
          <w:rPr>
            <w:webHidden/>
            <w:sz w:val="19"/>
            <w:szCs w:val="19"/>
          </w:rPr>
        </w:r>
        <w:r w:rsidR="00583F80" w:rsidRPr="00046DDA">
          <w:rPr>
            <w:webHidden/>
            <w:sz w:val="19"/>
            <w:szCs w:val="19"/>
          </w:rPr>
          <w:fldChar w:fldCharType="separate"/>
        </w:r>
        <w:r w:rsidR="006F2817">
          <w:rPr>
            <w:webHidden/>
            <w:sz w:val="19"/>
            <w:szCs w:val="19"/>
          </w:rPr>
          <w:t>9</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37" w:history="1">
        <w:r w:rsidR="00AD7D99" w:rsidRPr="00046DDA">
          <w:rPr>
            <w:rStyle w:val="Hyperlink"/>
            <w:sz w:val="19"/>
            <w:szCs w:val="19"/>
          </w:rPr>
          <w:t>2.2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ES fondu ieguldījums un ietekme IS aktivitāšu iznākuma un rezultātu rādītāju sasniegšanā</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_Toc310944737 \h </w:instrText>
        </w:r>
        <w:r w:rsidR="00583F80" w:rsidRPr="00046DDA">
          <w:rPr>
            <w:webHidden/>
            <w:sz w:val="19"/>
            <w:szCs w:val="19"/>
          </w:rPr>
        </w:r>
        <w:r w:rsidR="00583F80" w:rsidRPr="00046DDA">
          <w:rPr>
            <w:webHidden/>
            <w:sz w:val="19"/>
            <w:szCs w:val="19"/>
          </w:rPr>
          <w:fldChar w:fldCharType="separate"/>
        </w:r>
        <w:r w:rsidR="006F2817">
          <w:rPr>
            <w:webHidden/>
            <w:sz w:val="19"/>
            <w:szCs w:val="19"/>
          </w:rPr>
          <w:t>11</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38" w:history="1">
        <w:r w:rsidR="00AD7D99" w:rsidRPr="00046DDA">
          <w:rPr>
            <w:rStyle w:val="Hyperlink"/>
            <w:sz w:val="19"/>
            <w:szCs w:val="19"/>
          </w:rPr>
          <w:t>2.3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ES fondu ieguldījums HP rādītāju sasniegšanā</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_Toc310944738 \h </w:instrText>
        </w:r>
        <w:r w:rsidR="00583F80" w:rsidRPr="00046DDA">
          <w:rPr>
            <w:webHidden/>
            <w:sz w:val="19"/>
            <w:szCs w:val="19"/>
          </w:rPr>
        </w:r>
        <w:r w:rsidR="00583F80" w:rsidRPr="00046DDA">
          <w:rPr>
            <w:webHidden/>
            <w:sz w:val="19"/>
            <w:szCs w:val="19"/>
          </w:rPr>
          <w:fldChar w:fldCharType="separate"/>
        </w:r>
        <w:r w:rsidR="006F2817">
          <w:rPr>
            <w:webHidden/>
            <w:sz w:val="19"/>
            <w:szCs w:val="19"/>
          </w:rPr>
          <w:t>12</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39" w:history="1">
        <w:r w:rsidR="00AD7D99" w:rsidRPr="00046DDA">
          <w:rPr>
            <w:rStyle w:val="Hyperlink"/>
            <w:sz w:val="19"/>
            <w:szCs w:val="19"/>
          </w:rPr>
          <w:t>2.4</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HP īstenošanu projektos ar HP IS kritēriju</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_Toc310944739 \h </w:instrText>
        </w:r>
        <w:r w:rsidR="00583F80" w:rsidRPr="00046DDA">
          <w:rPr>
            <w:webHidden/>
            <w:sz w:val="19"/>
            <w:szCs w:val="19"/>
          </w:rPr>
        </w:r>
        <w:r w:rsidR="00583F80" w:rsidRPr="00046DDA">
          <w:rPr>
            <w:webHidden/>
            <w:sz w:val="19"/>
            <w:szCs w:val="19"/>
          </w:rPr>
          <w:fldChar w:fldCharType="separate"/>
        </w:r>
        <w:r w:rsidR="006F2817">
          <w:rPr>
            <w:webHidden/>
            <w:sz w:val="19"/>
            <w:szCs w:val="19"/>
          </w:rPr>
          <w:t>15</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40" w:history="1">
        <w:r w:rsidR="00AD7D99" w:rsidRPr="00046DDA">
          <w:rPr>
            <w:rStyle w:val="Hyperlink"/>
            <w:sz w:val="19"/>
            <w:szCs w:val="19"/>
          </w:rPr>
          <w:t>2.5</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HP IS atbilstību plānošanas dokumentiem un iespējamajiem uzlabojumiem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_Toc310944740 \h </w:instrText>
        </w:r>
        <w:r w:rsidR="00583F80" w:rsidRPr="00046DDA">
          <w:rPr>
            <w:webHidden/>
            <w:sz w:val="19"/>
            <w:szCs w:val="19"/>
          </w:rPr>
        </w:r>
        <w:r w:rsidR="00583F80" w:rsidRPr="00046DDA">
          <w:rPr>
            <w:webHidden/>
            <w:sz w:val="19"/>
            <w:szCs w:val="19"/>
          </w:rPr>
          <w:fldChar w:fldCharType="separate"/>
        </w:r>
        <w:r w:rsidR="006F2817">
          <w:rPr>
            <w:webHidden/>
            <w:sz w:val="19"/>
            <w:szCs w:val="19"/>
          </w:rPr>
          <w:t>16</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41" w:history="1">
        <w:r w:rsidR="00AD7D99" w:rsidRPr="00046DDA">
          <w:rPr>
            <w:rStyle w:val="Hyperlink"/>
            <w:sz w:val="19"/>
            <w:szCs w:val="19"/>
          </w:rPr>
          <w:t>2.6</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IS labā prakse</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_Toc310944741 \h </w:instrText>
        </w:r>
        <w:r w:rsidR="00583F80" w:rsidRPr="00046DDA">
          <w:rPr>
            <w:webHidden/>
            <w:sz w:val="19"/>
            <w:szCs w:val="19"/>
          </w:rPr>
        </w:r>
        <w:r w:rsidR="00583F80" w:rsidRPr="00046DDA">
          <w:rPr>
            <w:webHidden/>
            <w:sz w:val="19"/>
            <w:szCs w:val="19"/>
          </w:rPr>
          <w:fldChar w:fldCharType="separate"/>
        </w:r>
        <w:r w:rsidR="006F2817">
          <w:rPr>
            <w:webHidden/>
            <w:sz w:val="19"/>
            <w:szCs w:val="19"/>
          </w:rPr>
          <w:t>17</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42" w:history="1">
        <w:r w:rsidR="00AD7D99" w:rsidRPr="00046DDA">
          <w:rPr>
            <w:rStyle w:val="Hyperlink"/>
            <w:sz w:val="19"/>
            <w:szCs w:val="19"/>
          </w:rPr>
          <w:t>2.7</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Turpmākās HP IS atbalsta prioritātes, ieviešanas riski un rekomendācijas HP IS instrumentu uzlabošanai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_Toc310944742 \h </w:instrText>
        </w:r>
        <w:r w:rsidR="00583F80" w:rsidRPr="00046DDA">
          <w:rPr>
            <w:webHidden/>
            <w:sz w:val="19"/>
            <w:szCs w:val="19"/>
          </w:rPr>
        </w:r>
        <w:r w:rsidR="00583F80" w:rsidRPr="00046DDA">
          <w:rPr>
            <w:webHidden/>
            <w:sz w:val="19"/>
            <w:szCs w:val="19"/>
          </w:rPr>
          <w:fldChar w:fldCharType="separate"/>
        </w:r>
        <w:r w:rsidR="006F2817">
          <w:rPr>
            <w:webHidden/>
            <w:sz w:val="19"/>
            <w:szCs w:val="19"/>
          </w:rPr>
          <w:t>17</w:t>
        </w:r>
        <w:r w:rsidR="00583F80" w:rsidRPr="00046DDA">
          <w:rPr>
            <w:webHidden/>
            <w:sz w:val="19"/>
            <w:szCs w:val="19"/>
          </w:rPr>
          <w:fldChar w:fldCharType="end"/>
        </w:r>
      </w:hyperlink>
    </w:p>
    <w:p w:rsidR="00AD7D99" w:rsidRPr="00046DDA" w:rsidRDefault="0039651D">
      <w:pPr>
        <w:pStyle w:val="TOC1"/>
        <w:rPr>
          <w:rFonts w:asciiTheme="minorHAnsi" w:eastAsiaTheme="minorEastAsia" w:hAnsiTheme="minorHAnsi" w:cs="Arial Unicode MS"/>
          <w:kern w:val="0"/>
          <w:sz w:val="19"/>
          <w:szCs w:val="19"/>
          <w:lang w:val="en-GB" w:bidi="lo-LA"/>
        </w:rPr>
      </w:pPr>
      <w:hyperlink w:anchor="_Toc310944743" w:history="1">
        <w:r w:rsidR="00AD7D99" w:rsidRPr="00046DDA">
          <w:rPr>
            <w:rStyle w:val="Hyperlink"/>
            <w:sz w:val="19"/>
            <w:szCs w:val="19"/>
          </w:rPr>
          <w:t>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Datu avoti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_Toc310944743 \h </w:instrText>
        </w:r>
        <w:r w:rsidR="00583F80" w:rsidRPr="00046DDA">
          <w:rPr>
            <w:webHidden/>
            <w:sz w:val="19"/>
            <w:szCs w:val="19"/>
          </w:rPr>
        </w:r>
        <w:r w:rsidR="00583F80" w:rsidRPr="00046DDA">
          <w:rPr>
            <w:webHidden/>
            <w:sz w:val="19"/>
            <w:szCs w:val="19"/>
          </w:rPr>
          <w:fldChar w:fldCharType="separate"/>
        </w:r>
        <w:r w:rsidR="006F2817">
          <w:rPr>
            <w:webHidden/>
            <w:sz w:val="19"/>
            <w:szCs w:val="19"/>
          </w:rPr>
          <w:t>19</w:t>
        </w:r>
        <w:r w:rsidR="00583F80" w:rsidRPr="00046DDA">
          <w:rPr>
            <w:webHidden/>
            <w:sz w:val="19"/>
            <w:szCs w:val="19"/>
          </w:rPr>
          <w:fldChar w:fldCharType="end"/>
        </w:r>
      </w:hyperlink>
    </w:p>
    <w:p w:rsidR="00AD7D99" w:rsidRPr="00046DDA" w:rsidRDefault="0039651D">
      <w:pPr>
        <w:pStyle w:val="TOC1"/>
        <w:rPr>
          <w:rFonts w:asciiTheme="minorHAnsi" w:eastAsiaTheme="minorEastAsia" w:hAnsiTheme="minorHAnsi" w:cs="Arial Unicode MS"/>
          <w:kern w:val="0"/>
          <w:sz w:val="19"/>
          <w:szCs w:val="19"/>
          <w:lang w:val="en-GB" w:bidi="lo-LA"/>
        </w:rPr>
      </w:pPr>
      <w:hyperlink w:anchor="_Toc310944744" w:history="1">
        <w:r w:rsidR="00AD7D99" w:rsidRPr="00046DDA">
          <w:rPr>
            <w:rStyle w:val="Hyperlink"/>
            <w:sz w:val="19"/>
            <w:szCs w:val="19"/>
          </w:rPr>
          <w:t>4.</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Riski un ierobežojumi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_Toc310944744 \h </w:instrText>
        </w:r>
        <w:r w:rsidR="00583F80" w:rsidRPr="00046DDA">
          <w:rPr>
            <w:webHidden/>
            <w:sz w:val="19"/>
            <w:szCs w:val="19"/>
          </w:rPr>
        </w:r>
        <w:r w:rsidR="00583F80" w:rsidRPr="00046DDA">
          <w:rPr>
            <w:webHidden/>
            <w:sz w:val="19"/>
            <w:szCs w:val="19"/>
          </w:rPr>
          <w:fldChar w:fldCharType="separate"/>
        </w:r>
        <w:r w:rsidR="006F2817">
          <w:rPr>
            <w:webHidden/>
            <w:sz w:val="19"/>
            <w:szCs w:val="19"/>
          </w:rPr>
          <w:t>21</w:t>
        </w:r>
        <w:r w:rsidR="00583F80" w:rsidRPr="00046DDA">
          <w:rPr>
            <w:webHidden/>
            <w:sz w:val="19"/>
            <w:szCs w:val="19"/>
          </w:rPr>
          <w:fldChar w:fldCharType="end"/>
        </w:r>
      </w:hyperlink>
    </w:p>
    <w:p w:rsidR="00AD7D99" w:rsidRPr="00046DDA" w:rsidRDefault="0039651D">
      <w:pPr>
        <w:pStyle w:val="TOC1"/>
        <w:rPr>
          <w:rFonts w:asciiTheme="minorHAnsi" w:eastAsiaTheme="minorEastAsia" w:hAnsiTheme="minorHAnsi" w:cs="Arial Unicode MS"/>
          <w:kern w:val="0"/>
          <w:sz w:val="19"/>
          <w:szCs w:val="19"/>
          <w:lang w:val="en-GB" w:bidi="lo-LA"/>
        </w:rPr>
      </w:pPr>
      <w:hyperlink w:anchor="_Toc310944745" w:history="1">
        <w:r w:rsidR="00AD7D99" w:rsidRPr="00046DDA">
          <w:rPr>
            <w:rStyle w:val="Hyperlink"/>
            <w:sz w:val="19"/>
            <w:szCs w:val="19"/>
          </w:rPr>
          <w:t>5.</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Datu analīze un secinājumi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_Toc310944745 \h </w:instrText>
        </w:r>
        <w:r w:rsidR="00583F80" w:rsidRPr="00046DDA">
          <w:rPr>
            <w:webHidden/>
            <w:sz w:val="19"/>
            <w:szCs w:val="19"/>
          </w:rPr>
        </w:r>
        <w:r w:rsidR="00583F80" w:rsidRPr="00046DDA">
          <w:rPr>
            <w:webHidden/>
            <w:sz w:val="19"/>
            <w:szCs w:val="19"/>
          </w:rPr>
          <w:fldChar w:fldCharType="separate"/>
        </w:r>
        <w:r w:rsidR="006F2817">
          <w:rPr>
            <w:webHidden/>
            <w:sz w:val="19"/>
            <w:szCs w:val="19"/>
          </w:rPr>
          <w:t>22</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46" w:history="1">
        <w:r w:rsidR="00AD7D99" w:rsidRPr="00046DDA">
          <w:rPr>
            <w:rStyle w:val="Hyperlink"/>
            <w:sz w:val="19"/>
            <w:szCs w:val="19"/>
          </w:rPr>
          <w:t>5.1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principu ieviešana: IS problēmu risinošo aktivitāšu identificēšana</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_Toc310944746 \h </w:instrText>
        </w:r>
        <w:r w:rsidR="00583F80" w:rsidRPr="00046DDA">
          <w:rPr>
            <w:webHidden/>
            <w:sz w:val="19"/>
            <w:szCs w:val="19"/>
          </w:rPr>
        </w:r>
        <w:r w:rsidR="00583F80" w:rsidRPr="00046DDA">
          <w:rPr>
            <w:webHidden/>
            <w:sz w:val="19"/>
            <w:szCs w:val="19"/>
          </w:rPr>
          <w:fldChar w:fldCharType="separate"/>
        </w:r>
        <w:r w:rsidR="006F2817">
          <w:rPr>
            <w:webHidden/>
            <w:sz w:val="19"/>
            <w:szCs w:val="19"/>
          </w:rPr>
          <w:t>22</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47" w:history="1">
        <w:r w:rsidR="00AD7D99" w:rsidRPr="00046DDA">
          <w:rPr>
            <w:rStyle w:val="Hyperlink"/>
            <w:sz w:val="19"/>
            <w:szCs w:val="19"/>
          </w:rPr>
          <w:t>5.1.1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IS projektu analīze dalījumā pa reģioniem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_Toc310944747 \h </w:instrText>
        </w:r>
        <w:r w:rsidR="00583F80" w:rsidRPr="00046DDA">
          <w:rPr>
            <w:webHidden/>
            <w:sz w:val="19"/>
            <w:szCs w:val="19"/>
          </w:rPr>
        </w:r>
        <w:r w:rsidR="00583F80" w:rsidRPr="00046DDA">
          <w:rPr>
            <w:webHidden/>
            <w:sz w:val="19"/>
            <w:szCs w:val="19"/>
          </w:rPr>
          <w:fldChar w:fldCharType="separate"/>
        </w:r>
        <w:r w:rsidR="006F2817">
          <w:rPr>
            <w:webHidden/>
            <w:sz w:val="19"/>
            <w:szCs w:val="19"/>
          </w:rPr>
          <w:t>23</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48" w:history="1">
        <w:r w:rsidR="00AD7D99" w:rsidRPr="00046DDA">
          <w:rPr>
            <w:rStyle w:val="Hyperlink"/>
            <w:sz w:val="19"/>
            <w:szCs w:val="19"/>
          </w:rPr>
          <w:t>5.1.2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IS projektu analīze dalījumā pa nozarēm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_Toc310944748 \h </w:instrText>
        </w:r>
        <w:r w:rsidR="00583F80" w:rsidRPr="00046DDA">
          <w:rPr>
            <w:webHidden/>
            <w:sz w:val="19"/>
            <w:szCs w:val="19"/>
          </w:rPr>
        </w:r>
        <w:r w:rsidR="00583F80" w:rsidRPr="00046DDA">
          <w:rPr>
            <w:webHidden/>
            <w:sz w:val="19"/>
            <w:szCs w:val="19"/>
          </w:rPr>
          <w:fldChar w:fldCharType="separate"/>
        </w:r>
        <w:r w:rsidR="006F2817">
          <w:rPr>
            <w:webHidden/>
            <w:sz w:val="19"/>
            <w:szCs w:val="19"/>
          </w:rPr>
          <w:t>25</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49" w:history="1">
        <w:r w:rsidR="00AD7D99" w:rsidRPr="00046DDA">
          <w:rPr>
            <w:rStyle w:val="Hyperlink"/>
            <w:sz w:val="19"/>
            <w:szCs w:val="19"/>
          </w:rPr>
          <w:t>5.1.3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IS projektu analīze dalījumā  pa atbildīgajām iestādēm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_Toc310944749 \h </w:instrText>
        </w:r>
        <w:r w:rsidR="00583F80" w:rsidRPr="00046DDA">
          <w:rPr>
            <w:webHidden/>
            <w:sz w:val="19"/>
            <w:szCs w:val="19"/>
          </w:rPr>
        </w:r>
        <w:r w:rsidR="00583F80" w:rsidRPr="00046DDA">
          <w:rPr>
            <w:webHidden/>
            <w:sz w:val="19"/>
            <w:szCs w:val="19"/>
          </w:rPr>
          <w:fldChar w:fldCharType="separate"/>
        </w:r>
        <w:r w:rsidR="006F2817">
          <w:rPr>
            <w:webHidden/>
            <w:sz w:val="19"/>
            <w:szCs w:val="19"/>
          </w:rPr>
          <w:t>27</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50" w:history="1">
        <w:r w:rsidR="00AD7D99" w:rsidRPr="00046DDA">
          <w:rPr>
            <w:rStyle w:val="Hyperlink"/>
            <w:sz w:val="19"/>
            <w:szCs w:val="19"/>
          </w:rPr>
          <w:t>5.1.4</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aktivitāšu ietekme uz IS attīstību kavējošajiem faktoriem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_Toc310944750 \h </w:instrText>
        </w:r>
        <w:r w:rsidR="00583F80" w:rsidRPr="00046DDA">
          <w:rPr>
            <w:webHidden/>
            <w:sz w:val="19"/>
            <w:szCs w:val="19"/>
          </w:rPr>
        </w:r>
        <w:r w:rsidR="00583F80" w:rsidRPr="00046DDA">
          <w:rPr>
            <w:webHidden/>
            <w:sz w:val="19"/>
            <w:szCs w:val="19"/>
          </w:rPr>
          <w:fldChar w:fldCharType="separate"/>
        </w:r>
        <w:r w:rsidR="006F2817">
          <w:rPr>
            <w:webHidden/>
            <w:sz w:val="19"/>
            <w:szCs w:val="19"/>
          </w:rPr>
          <w:t>29</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51" w:history="1">
        <w:r w:rsidR="00AD7D99" w:rsidRPr="00046DDA">
          <w:rPr>
            <w:rStyle w:val="Hyperlink"/>
            <w:sz w:val="19"/>
            <w:szCs w:val="19"/>
          </w:rPr>
          <w:t>5.1.5</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Projektu ar IS kā vertikālo prioritāti analīze</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_Toc310944751 \h </w:instrText>
        </w:r>
        <w:r w:rsidR="00583F80" w:rsidRPr="00046DDA">
          <w:rPr>
            <w:webHidden/>
            <w:sz w:val="19"/>
            <w:szCs w:val="19"/>
          </w:rPr>
        </w:r>
        <w:r w:rsidR="00583F80" w:rsidRPr="00046DDA">
          <w:rPr>
            <w:webHidden/>
            <w:sz w:val="19"/>
            <w:szCs w:val="19"/>
          </w:rPr>
          <w:fldChar w:fldCharType="separate"/>
        </w:r>
        <w:r w:rsidR="006F2817">
          <w:rPr>
            <w:webHidden/>
            <w:sz w:val="19"/>
            <w:szCs w:val="19"/>
          </w:rPr>
          <w:t>29</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52" w:history="1">
        <w:r w:rsidR="00AD7D99" w:rsidRPr="00046DDA">
          <w:rPr>
            <w:rStyle w:val="Hyperlink"/>
            <w:sz w:val="19"/>
            <w:szCs w:val="19"/>
          </w:rPr>
          <w:t>5.1.6</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Secinājumi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_Toc310944752 \h </w:instrText>
        </w:r>
        <w:r w:rsidR="00583F80" w:rsidRPr="00046DDA">
          <w:rPr>
            <w:webHidden/>
            <w:sz w:val="19"/>
            <w:szCs w:val="19"/>
          </w:rPr>
        </w:r>
        <w:r w:rsidR="00583F80" w:rsidRPr="00046DDA">
          <w:rPr>
            <w:webHidden/>
            <w:sz w:val="19"/>
            <w:szCs w:val="19"/>
          </w:rPr>
          <w:fldChar w:fldCharType="separate"/>
        </w:r>
        <w:r w:rsidR="006F2817">
          <w:rPr>
            <w:webHidden/>
            <w:sz w:val="19"/>
            <w:szCs w:val="19"/>
          </w:rPr>
          <w:t>31</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53" w:history="1">
        <w:r w:rsidR="00AD7D99" w:rsidRPr="00046DDA">
          <w:rPr>
            <w:rStyle w:val="Hyperlink"/>
            <w:sz w:val="19"/>
            <w:szCs w:val="19"/>
          </w:rPr>
          <w:t>5.2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ES fondu ieguldījums un ietekme IS aktivitāšu iznākuma un rezultātu rādītāju sasniegšanā</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_Toc310944753 \h </w:instrText>
        </w:r>
        <w:r w:rsidR="00583F80" w:rsidRPr="00046DDA">
          <w:rPr>
            <w:webHidden/>
            <w:sz w:val="19"/>
            <w:szCs w:val="19"/>
          </w:rPr>
        </w:r>
        <w:r w:rsidR="00583F80" w:rsidRPr="00046DDA">
          <w:rPr>
            <w:webHidden/>
            <w:sz w:val="19"/>
            <w:szCs w:val="19"/>
          </w:rPr>
          <w:fldChar w:fldCharType="separate"/>
        </w:r>
        <w:r w:rsidR="006F2817">
          <w:rPr>
            <w:webHidden/>
            <w:sz w:val="19"/>
            <w:szCs w:val="19"/>
          </w:rPr>
          <w:t>31</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54" w:history="1">
        <w:r w:rsidR="00AD7D99" w:rsidRPr="00046DDA">
          <w:rPr>
            <w:rStyle w:val="Hyperlink"/>
            <w:sz w:val="19"/>
            <w:szCs w:val="19"/>
          </w:rPr>
          <w:t>5.2.1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Darbības programma „Cilvēkresursi un nodarbinātība”</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_Toc310944754 \h </w:instrText>
        </w:r>
        <w:r w:rsidR="00583F80" w:rsidRPr="00046DDA">
          <w:rPr>
            <w:webHidden/>
            <w:sz w:val="19"/>
            <w:szCs w:val="19"/>
          </w:rPr>
        </w:r>
        <w:r w:rsidR="00583F80" w:rsidRPr="00046DDA">
          <w:rPr>
            <w:webHidden/>
            <w:sz w:val="19"/>
            <w:szCs w:val="19"/>
          </w:rPr>
          <w:fldChar w:fldCharType="separate"/>
        </w:r>
        <w:r w:rsidR="006F2817">
          <w:rPr>
            <w:webHidden/>
            <w:sz w:val="19"/>
            <w:szCs w:val="19"/>
          </w:rPr>
          <w:t>32</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55" w:history="1">
        <w:r w:rsidR="00AD7D99" w:rsidRPr="00046DDA">
          <w:rPr>
            <w:rStyle w:val="Hyperlink"/>
            <w:sz w:val="19"/>
            <w:szCs w:val="19"/>
          </w:rPr>
          <w:t>5.2.2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Darbības programma „Uzņēmējdarbība un inovācija”</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_Toc310944755 \h </w:instrText>
        </w:r>
        <w:r w:rsidR="00583F80" w:rsidRPr="00046DDA">
          <w:rPr>
            <w:webHidden/>
            <w:sz w:val="19"/>
            <w:szCs w:val="19"/>
          </w:rPr>
        </w:r>
        <w:r w:rsidR="00583F80" w:rsidRPr="00046DDA">
          <w:rPr>
            <w:webHidden/>
            <w:sz w:val="19"/>
            <w:szCs w:val="19"/>
          </w:rPr>
          <w:fldChar w:fldCharType="separate"/>
        </w:r>
        <w:r w:rsidR="006F2817">
          <w:rPr>
            <w:webHidden/>
            <w:sz w:val="19"/>
            <w:szCs w:val="19"/>
          </w:rPr>
          <w:t>33</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56" w:history="1">
        <w:r w:rsidR="00AD7D99" w:rsidRPr="00046DDA">
          <w:rPr>
            <w:rStyle w:val="Hyperlink"/>
            <w:sz w:val="19"/>
            <w:szCs w:val="19"/>
          </w:rPr>
          <w:t>5.2.3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Darbības programma „Infrastruktūra un pakalpojumi”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_Toc310944756 \h </w:instrText>
        </w:r>
        <w:r w:rsidR="00583F80" w:rsidRPr="00046DDA">
          <w:rPr>
            <w:webHidden/>
            <w:sz w:val="19"/>
            <w:szCs w:val="19"/>
          </w:rPr>
        </w:r>
        <w:r w:rsidR="00583F80" w:rsidRPr="00046DDA">
          <w:rPr>
            <w:webHidden/>
            <w:sz w:val="19"/>
            <w:szCs w:val="19"/>
          </w:rPr>
          <w:fldChar w:fldCharType="separate"/>
        </w:r>
        <w:r w:rsidR="006F2817">
          <w:rPr>
            <w:webHidden/>
            <w:sz w:val="19"/>
            <w:szCs w:val="19"/>
          </w:rPr>
          <w:t>34</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57" w:history="1">
        <w:r w:rsidR="00AD7D99" w:rsidRPr="00046DDA">
          <w:rPr>
            <w:rStyle w:val="Hyperlink"/>
            <w:sz w:val="19"/>
            <w:szCs w:val="19"/>
          </w:rPr>
          <w:t>5.2.4</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Secinājumi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_Toc310944757 \h </w:instrText>
        </w:r>
        <w:r w:rsidR="00583F80" w:rsidRPr="00046DDA">
          <w:rPr>
            <w:webHidden/>
            <w:sz w:val="19"/>
            <w:szCs w:val="19"/>
          </w:rPr>
        </w:r>
        <w:r w:rsidR="00583F80" w:rsidRPr="00046DDA">
          <w:rPr>
            <w:webHidden/>
            <w:sz w:val="19"/>
            <w:szCs w:val="19"/>
          </w:rPr>
          <w:fldChar w:fldCharType="separate"/>
        </w:r>
        <w:r w:rsidR="006F2817">
          <w:rPr>
            <w:webHidden/>
            <w:sz w:val="19"/>
            <w:szCs w:val="19"/>
          </w:rPr>
          <w:t>35</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58" w:history="1">
        <w:r w:rsidR="00AD7D99" w:rsidRPr="00046DDA">
          <w:rPr>
            <w:rStyle w:val="Hyperlink"/>
            <w:sz w:val="19"/>
            <w:szCs w:val="19"/>
          </w:rPr>
          <w:t>5.3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ES fondu ieguldījums HP rādītāju sasniegšanā</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_Toc310944758 \h </w:instrText>
        </w:r>
        <w:r w:rsidR="00583F80" w:rsidRPr="00046DDA">
          <w:rPr>
            <w:webHidden/>
            <w:sz w:val="19"/>
            <w:szCs w:val="19"/>
          </w:rPr>
        </w:r>
        <w:r w:rsidR="00583F80" w:rsidRPr="00046DDA">
          <w:rPr>
            <w:webHidden/>
            <w:sz w:val="19"/>
            <w:szCs w:val="19"/>
          </w:rPr>
          <w:fldChar w:fldCharType="separate"/>
        </w:r>
        <w:r w:rsidR="006F2817">
          <w:rPr>
            <w:webHidden/>
            <w:sz w:val="19"/>
            <w:szCs w:val="19"/>
          </w:rPr>
          <w:t>36</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59" w:history="1">
        <w:r w:rsidR="00AD7D99" w:rsidRPr="00046DDA">
          <w:rPr>
            <w:rStyle w:val="Hyperlink"/>
            <w:sz w:val="19"/>
            <w:szCs w:val="19"/>
          </w:rPr>
          <w:t>5.3.1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interneta pieejamības veicināšanu</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_Toc310944759 \h </w:instrText>
        </w:r>
        <w:r w:rsidR="00583F80" w:rsidRPr="00046DDA">
          <w:rPr>
            <w:webHidden/>
            <w:sz w:val="19"/>
            <w:szCs w:val="19"/>
          </w:rPr>
        </w:r>
        <w:r w:rsidR="00583F80" w:rsidRPr="00046DDA">
          <w:rPr>
            <w:webHidden/>
            <w:sz w:val="19"/>
            <w:szCs w:val="19"/>
          </w:rPr>
          <w:fldChar w:fldCharType="separate"/>
        </w:r>
        <w:r w:rsidR="006F2817">
          <w:rPr>
            <w:webHidden/>
            <w:sz w:val="19"/>
            <w:szCs w:val="19"/>
          </w:rPr>
          <w:t>36</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0" w:history="1">
        <w:r w:rsidR="00AD7D99" w:rsidRPr="00046DDA">
          <w:rPr>
            <w:rStyle w:val="Hyperlink"/>
            <w:sz w:val="19"/>
            <w:szCs w:val="19"/>
          </w:rPr>
          <w:t>5.3.2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valsts informācijas sistēmu attīstību</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_Toc310944760 \h </w:instrText>
        </w:r>
        <w:r w:rsidR="00583F80" w:rsidRPr="00046DDA">
          <w:rPr>
            <w:webHidden/>
            <w:sz w:val="19"/>
            <w:szCs w:val="19"/>
          </w:rPr>
        </w:r>
        <w:r w:rsidR="00583F80" w:rsidRPr="00046DDA">
          <w:rPr>
            <w:webHidden/>
            <w:sz w:val="19"/>
            <w:szCs w:val="19"/>
          </w:rPr>
          <w:fldChar w:fldCharType="separate"/>
        </w:r>
        <w:r w:rsidR="006F2817">
          <w:rPr>
            <w:webHidden/>
            <w:sz w:val="19"/>
            <w:szCs w:val="19"/>
          </w:rPr>
          <w:t>38</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1" w:history="1">
        <w:r w:rsidR="00AD7D99" w:rsidRPr="00046DDA">
          <w:rPr>
            <w:rStyle w:val="Hyperlink"/>
            <w:sz w:val="19"/>
            <w:szCs w:val="19"/>
          </w:rPr>
          <w:t>5.3.3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datoru lietotāju īpatsvaru palielināšanu iedzīvotāju vidū</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_Toc310944761 \h </w:instrText>
        </w:r>
        <w:r w:rsidR="00583F80" w:rsidRPr="00046DDA">
          <w:rPr>
            <w:webHidden/>
            <w:sz w:val="19"/>
            <w:szCs w:val="19"/>
          </w:rPr>
        </w:r>
        <w:r w:rsidR="00583F80" w:rsidRPr="00046DDA">
          <w:rPr>
            <w:webHidden/>
            <w:sz w:val="19"/>
            <w:szCs w:val="19"/>
          </w:rPr>
          <w:fldChar w:fldCharType="separate"/>
        </w:r>
        <w:r w:rsidR="006F2817">
          <w:rPr>
            <w:webHidden/>
            <w:sz w:val="19"/>
            <w:szCs w:val="19"/>
          </w:rPr>
          <w:t>38</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2" w:history="1">
        <w:r w:rsidR="00AD7D99" w:rsidRPr="00046DDA">
          <w:rPr>
            <w:rStyle w:val="Hyperlink"/>
            <w:sz w:val="19"/>
            <w:szCs w:val="19"/>
          </w:rPr>
          <w:t>5.3.4</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elektroniskās pārvaldes veicināšanu</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_Toc310944762 \h </w:instrText>
        </w:r>
        <w:r w:rsidR="00583F80" w:rsidRPr="00046DDA">
          <w:rPr>
            <w:webHidden/>
            <w:sz w:val="19"/>
            <w:szCs w:val="19"/>
          </w:rPr>
        </w:r>
        <w:r w:rsidR="00583F80" w:rsidRPr="00046DDA">
          <w:rPr>
            <w:webHidden/>
            <w:sz w:val="19"/>
            <w:szCs w:val="19"/>
          </w:rPr>
          <w:fldChar w:fldCharType="separate"/>
        </w:r>
        <w:r w:rsidR="006F2817">
          <w:rPr>
            <w:webHidden/>
            <w:sz w:val="19"/>
            <w:szCs w:val="19"/>
          </w:rPr>
          <w:t>39</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3" w:history="1">
        <w:r w:rsidR="00AD7D99" w:rsidRPr="00046DDA">
          <w:rPr>
            <w:rStyle w:val="Hyperlink"/>
            <w:sz w:val="19"/>
            <w:szCs w:val="19"/>
          </w:rPr>
          <w:t>5.3.5</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elektronisko pakalpojumu kvalitātes celšanu</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_Toc310944763 \h </w:instrText>
        </w:r>
        <w:r w:rsidR="00583F80" w:rsidRPr="00046DDA">
          <w:rPr>
            <w:webHidden/>
            <w:sz w:val="19"/>
            <w:szCs w:val="19"/>
          </w:rPr>
        </w:r>
        <w:r w:rsidR="00583F80" w:rsidRPr="00046DDA">
          <w:rPr>
            <w:webHidden/>
            <w:sz w:val="19"/>
            <w:szCs w:val="19"/>
          </w:rPr>
          <w:fldChar w:fldCharType="separate"/>
        </w:r>
        <w:r w:rsidR="006F2817">
          <w:rPr>
            <w:webHidden/>
            <w:sz w:val="19"/>
            <w:szCs w:val="19"/>
          </w:rPr>
          <w:t>40</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4" w:history="1">
        <w:r w:rsidR="00AD7D99" w:rsidRPr="00046DDA">
          <w:rPr>
            <w:rStyle w:val="Hyperlink"/>
            <w:sz w:val="19"/>
            <w:szCs w:val="19"/>
          </w:rPr>
          <w:t>5.3.6</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sabiedrības izglītošanu informācijas un tehnoloģijas jomā</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_Toc310944764 \h </w:instrText>
        </w:r>
        <w:r w:rsidR="00583F80" w:rsidRPr="00046DDA">
          <w:rPr>
            <w:webHidden/>
            <w:sz w:val="19"/>
            <w:szCs w:val="19"/>
          </w:rPr>
        </w:r>
        <w:r w:rsidR="00583F80" w:rsidRPr="00046DDA">
          <w:rPr>
            <w:webHidden/>
            <w:sz w:val="19"/>
            <w:szCs w:val="19"/>
          </w:rPr>
          <w:fldChar w:fldCharType="separate"/>
        </w:r>
        <w:r w:rsidR="006F2817">
          <w:rPr>
            <w:webHidden/>
            <w:sz w:val="19"/>
            <w:szCs w:val="19"/>
          </w:rPr>
          <w:t>40</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5" w:history="1">
        <w:r w:rsidR="00AD7D99" w:rsidRPr="00046DDA">
          <w:rPr>
            <w:rStyle w:val="Hyperlink"/>
            <w:sz w:val="19"/>
            <w:szCs w:val="19"/>
          </w:rPr>
          <w:t>5.3.7</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Secinājumi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_Toc310944765 \h </w:instrText>
        </w:r>
        <w:r w:rsidR="00583F80" w:rsidRPr="00046DDA">
          <w:rPr>
            <w:webHidden/>
            <w:sz w:val="19"/>
            <w:szCs w:val="19"/>
          </w:rPr>
        </w:r>
        <w:r w:rsidR="00583F80" w:rsidRPr="00046DDA">
          <w:rPr>
            <w:webHidden/>
            <w:sz w:val="19"/>
            <w:szCs w:val="19"/>
          </w:rPr>
          <w:fldChar w:fldCharType="separate"/>
        </w:r>
        <w:r w:rsidR="006F2817">
          <w:rPr>
            <w:webHidden/>
            <w:sz w:val="19"/>
            <w:szCs w:val="19"/>
          </w:rPr>
          <w:t>41</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66" w:history="1">
        <w:r w:rsidR="00AD7D99" w:rsidRPr="00046DDA">
          <w:rPr>
            <w:rStyle w:val="Hyperlink"/>
            <w:sz w:val="19"/>
            <w:szCs w:val="19"/>
          </w:rPr>
          <w:t>5.4</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HP īstenošanu projektos ar HP IS kritēriju</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_Toc310944766 \h </w:instrText>
        </w:r>
        <w:r w:rsidR="00583F80" w:rsidRPr="00046DDA">
          <w:rPr>
            <w:webHidden/>
            <w:sz w:val="19"/>
            <w:szCs w:val="19"/>
          </w:rPr>
        </w:r>
        <w:r w:rsidR="00583F80" w:rsidRPr="00046DDA">
          <w:rPr>
            <w:webHidden/>
            <w:sz w:val="19"/>
            <w:szCs w:val="19"/>
          </w:rPr>
          <w:fldChar w:fldCharType="separate"/>
        </w:r>
        <w:r w:rsidR="006F2817">
          <w:rPr>
            <w:webHidden/>
            <w:sz w:val="19"/>
            <w:szCs w:val="19"/>
          </w:rPr>
          <w:t>41</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7" w:history="1">
        <w:r w:rsidR="00AD7D99" w:rsidRPr="00046DDA">
          <w:rPr>
            <w:rStyle w:val="Hyperlink"/>
            <w:sz w:val="19"/>
            <w:szCs w:val="19"/>
          </w:rPr>
          <w:t>5.4.1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Apkopojums par projektiem ar HP IS atlases kritēriju</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_Toc310944767 \h </w:instrText>
        </w:r>
        <w:r w:rsidR="00583F80" w:rsidRPr="00046DDA">
          <w:rPr>
            <w:webHidden/>
            <w:sz w:val="19"/>
            <w:szCs w:val="19"/>
          </w:rPr>
        </w:r>
        <w:r w:rsidR="00583F80" w:rsidRPr="00046DDA">
          <w:rPr>
            <w:webHidden/>
            <w:sz w:val="19"/>
            <w:szCs w:val="19"/>
          </w:rPr>
          <w:fldChar w:fldCharType="separate"/>
        </w:r>
        <w:r w:rsidR="006F2817">
          <w:rPr>
            <w:webHidden/>
            <w:sz w:val="19"/>
            <w:szCs w:val="19"/>
          </w:rPr>
          <w:t>42</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8" w:history="1">
        <w:r w:rsidR="00AD7D99" w:rsidRPr="00046DDA">
          <w:rPr>
            <w:rStyle w:val="Hyperlink"/>
            <w:sz w:val="19"/>
            <w:szCs w:val="19"/>
          </w:rPr>
          <w:t>5.4.2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Padziļinātā analīze par projektiem ar HP IS atlases kritēriju</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_Toc310944768 \h </w:instrText>
        </w:r>
        <w:r w:rsidR="00583F80" w:rsidRPr="00046DDA">
          <w:rPr>
            <w:webHidden/>
            <w:sz w:val="19"/>
            <w:szCs w:val="19"/>
          </w:rPr>
        </w:r>
        <w:r w:rsidR="00583F80" w:rsidRPr="00046DDA">
          <w:rPr>
            <w:webHidden/>
            <w:sz w:val="19"/>
            <w:szCs w:val="19"/>
          </w:rPr>
          <w:fldChar w:fldCharType="separate"/>
        </w:r>
        <w:r w:rsidR="006F2817">
          <w:rPr>
            <w:webHidden/>
            <w:sz w:val="19"/>
            <w:szCs w:val="19"/>
          </w:rPr>
          <w:t>42</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69" w:history="1">
        <w:r w:rsidR="00AD7D99" w:rsidRPr="00046DDA">
          <w:rPr>
            <w:rStyle w:val="Hyperlink"/>
            <w:sz w:val="19"/>
            <w:szCs w:val="19"/>
          </w:rPr>
          <w:t>5.4.3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Secinājumi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_Toc310944769 \h </w:instrText>
        </w:r>
        <w:r w:rsidR="00583F80" w:rsidRPr="00046DDA">
          <w:rPr>
            <w:webHidden/>
            <w:sz w:val="19"/>
            <w:szCs w:val="19"/>
          </w:rPr>
        </w:r>
        <w:r w:rsidR="00583F80" w:rsidRPr="00046DDA">
          <w:rPr>
            <w:webHidden/>
            <w:sz w:val="19"/>
            <w:szCs w:val="19"/>
          </w:rPr>
          <w:fldChar w:fldCharType="separate"/>
        </w:r>
        <w:r w:rsidR="006F2817">
          <w:rPr>
            <w:webHidden/>
            <w:sz w:val="19"/>
            <w:szCs w:val="19"/>
          </w:rPr>
          <w:t>46</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70" w:history="1">
        <w:r w:rsidR="00AD7D99" w:rsidRPr="00046DDA">
          <w:rPr>
            <w:rStyle w:val="Hyperlink"/>
            <w:sz w:val="19"/>
            <w:szCs w:val="19"/>
          </w:rPr>
          <w:t>5.5</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Analīze par HP IS atbilstību plānošanas dokumentiem un iespējamajiem uzlabojumiem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_Toc310944770 \h </w:instrText>
        </w:r>
        <w:r w:rsidR="00583F80" w:rsidRPr="00046DDA">
          <w:rPr>
            <w:webHidden/>
            <w:sz w:val="19"/>
            <w:szCs w:val="19"/>
          </w:rPr>
        </w:r>
        <w:r w:rsidR="00583F80" w:rsidRPr="00046DDA">
          <w:rPr>
            <w:webHidden/>
            <w:sz w:val="19"/>
            <w:szCs w:val="19"/>
          </w:rPr>
          <w:fldChar w:fldCharType="separate"/>
        </w:r>
        <w:r w:rsidR="006F2817">
          <w:rPr>
            <w:webHidden/>
            <w:sz w:val="19"/>
            <w:szCs w:val="19"/>
          </w:rPr>
          <w:t>47</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71" w:history="1">
        <w:r w:rsidR="00AD7D99" w:rsidRPr="00046DDA">
          <w:rPr>
            <w:rStyle w:val="Hyperlink"/>
            <w:sz w:val="19"/>
            <w:szCs w:val="19"/>
          </w:rPr>
          <w:t>5.5.1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Apkopojums analīzei par „Informācijas sabiedrības pamatnostādnes 2006.-2013.gadam”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_Toc310944771 \h </w:instrText>
        </w:r>
        <w:r w:rsidR="00583F80" w:rsidRPr="00046DDA">
          <w:rPr>
            <w:webHidden/>
            <w:sz w:val="19"/>
            <w:szCs w:val="19"/>
          </w:rPr>
        </w:r>
        <w:r w:rsidR="00583F80" w:rsidRPr="00046DDA">
          <w:rPr>
            <w:webHidden/>
            <w:sz w:val="19"/>
            <w:szCs w:val="19"/>
          </w:rPr>
          <w:fldChar w:fldCharType="separate"/>
        </w:r>
        <w:r w:rsidR="006F2817">
          <w:rPr>
            <w:webHidden/>
            <w:sz w:val="19"/>
            <w:szCs w:val="19"/>
          </w:rPr>
          <w:t>48</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72" w:history="1">
        <w:r w:rsidR="00AD7D99" w:rsidRPr="00046DDA">
          <w:rPr>
            <w:rStyle w:val="Hyperlink"/>
            <w:sz w:val="19"/>
            <w:szCs w:val="19"/>
          </w:rPr>
          <w:t>5.5.2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Apkopojums analīzei par ES iniciatīva „i2010 – Eiropas informācijas sabiedrība izaugsmei un nodarbinātībai”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_Toc310944772 \h </w:instrText>
        </w:r>
        <w:r w:rsidR="00583F80" w:rsidRPr="00046DDA">
          <w:rPr>
            <w:webHidden/>
            <w:sz w:val="19"/>
            <w:szCs w:val="19"/>
          </w:rPr>
        </w:r>
        <w:r w:rsidR="00583F80" w:rsidRPr="00046DDA">
          <w:rPr>
            <w:webHidden/>
            <w:sz w:val="19"/>
            <w:szCs w:val="19"/>
          </w:rPr>
          <w:fldChar w:fldCharType="separate"/>
        </w:r>
        <w:r w:rsidR="006F2817">
          <w:rPr>
            <w:webHidden/>
            <w:sz w:val="19"/>
            <w:szCs w:val="19"/>
          </w:rPr>
          <w:t>49</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73" w:history="1">
        <w:r w:rsidR="00AD7D99" w:rsidRPr="00046DDA">
          <w:rPr>
            <w:rStyle w:val="Hyperlink"/>
            <w:sz w:val="19"/>
            <w:szCs w:val="19"/>
            <w:lang w:eastAsia="lv-LV"/>
          </w:rPr>
          <w:t>5.5.3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Apkopojums analīzei par „Digitālā programma Eiropai”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_Toc310944773 \h </w:instrText>
        </w:r>
        <w:r w:rsidR="00583F80" w:rsidRPr="00046DDA">
          <w:rPr>
            <w:webHidden/>
            <w:sz w:val="19"/>
            <w:szCs w:val="19"/>
          </w:rPr>
        </w:r>
        <w:r w:rsidR="00583F80" w:rsidRPr="00046DDA">
          <w:rPr>
            <w:webHidden/>
            <w:sz w:val="19"/>
            <w:szCs w:val="19"/>
          </w:rPr>
          <w:fldChar w:fldCharType="separate"/>
        </w:r>
        <w:r w:rsidR="006F2817">
          <w:rPr>
            <w:webHidden/>
            <w:sz w:val="19"/>
            <w:szCs w:val="19"/>
          </w:rPr>
          <w:t>50</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74" w:history="1">
        <w:r w:rsidR="00AD7D99" w:rsidRPr="00046DDA">
          <w:rPr>
            <w:rStyle w:val="Hyperlink"/>
            <w:sz w:val="19"/>
            <w:szCs w:val="19"/>
          </w:rPr>
          <w:t>5.5.4</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Secinājumi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_Toc310944774 \h </w:instrText>
        </w:r>
        <w:r w:rsidR="00583F80" w:rsidRPr="00046DDA">
          <w:rPr>
            <w:webHidden/>
            <w:sz w:val="19"/>
            <w:szCs w:val="19"/>
          </w:rPr>
        </w:r>
        <w:r w:rsidR="00583F80" w:rsidRPr="00046DDA">
          <w:rPr>
            <w:webHidden/>
            <w:sz w:val="19"/>
            <w:szCs w:val="19"/>
          </w:rPr>
          <w:fldChar w:fldCharType="separate"/>
        </w:r>
        <w:r w:rsidR="006F2817">
          <w:rPr>
            <w:webHidden/>
            <w:sz w:val="19"/>
            <w:szCs w:val="19"/>
          </w:rPr>
          <w:t>51</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75" w:history="1">
        <w:r w:rsidR="00AD7D99" w:rsidRPr="00046DDA">
          <w:rPr>
            <w:rStyle w:val="Hyperlink"/>
            <w:sz w:val="19"/>
            <w:szCs w:val="19"/>
          </w:rPr>
          <w:t>5.6</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IS labā prakse</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_Toc310944775 \h </w:instrText>
        </w:r>
        <w:r w:rsidR="00583F80" w:rsidRPr="00046DDA">
          <w:rPr>
            <w:webHidden/>
            <w:sz w:val="19"/>
            <w:szCs w:val="19"/>
          </w:rPr>
        </w:r>
        <w:r w:rsidR="00583F80" w:rsidRPr="00046DDA">
          <w:rPr>
            <w:webHidden/>
            <w:sz w:val="19"/>
            <w:szCs w:val="19"/>
          </w:rPr>
          <w:fldChar w:fldCharType="separate"/>
        </w:r>
        <w:r w:rsidR="006F2817">
          <w:rPr>
            <w:webHidden/>
            <w:sz w:val="19"/>
            <w:szCs w:val="19"/>
          </w:rPr>
          <w:t>51</w:t>
        </w:r>
        <w:r w:rsidR="00583F80" w:rsidRPr="00046DDA">
          <w:rPr>
            <w:webHidden/>
            <w:sz w:val="19"/>
            <w:szCs w:val="19"/>
          </w:rPr>
          <w:fldChar w:fldCharType="end"/>
        </w:r>
      </w:hyperlink>
    </w:p>
    <w:p w:rsidR="00AD7D99" w:rsidRPr="00046DDA" w:rsidRDefault="0039651D">
      <w:pPr>
        <w:pStyle w:val="TOC2"/>
        <w:rPr>
          <w:rFonts w:asciiTheme="minorHAnsi" w:eastAsiaTheme="minorEastAsia" w:hAnsiTheme="minorHAnsi" w:cs="Arial Unicode MS"/>
          <w:kern w:val="0"/>
          <w:sz w:val="19"/>
          <w:szCs w:val="19"/>
          <w:lang w:val="en-GB" w:bidi="lo-LA"/>
        </w:rPr>
      </w:pPr>
      <w:hyperlink w:anchor="_Toc310944776" w:history="1">
        <w:r w:rsidR="00AD7D99" w:rsidRPr="00046DDA">
          <w:rPr>
            <w:rStyle w:val="Hyperlink"/>
            <w:sz w:val="19"/>
            <w:szCs w:val="19"/>
          </w:rPr>
          <w:t>5.7</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Turpmākās HP IS atbalsta prioritātes, ieviešanas riski un rekomendācijas HP IS instrumentu uzlabošanai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_Toc310944776 \h </w:instrText>
        </w:r>
        <w:r w:rsidR="00583F80" w:rsidRPr="00046DDA">
          <w:rPr>
            <w:webHidden/>
            <w:sz w:val="19"/>
            <w:szCs w:val="19"/>
          </w:rPr>
        </w:r>
        <w:r w:rsidR="00583F80" w:rsidRPr="00046DDA">
          <w:rPr>
            <w:webHidden/>
            <w:sz w:val="19"/>
            <w:szCs w:val="19"/>
          </w:rPr>
          <w:fldChar w:fldCharType="separate"/>
        </w:r>
        <w:r w:rsidR="006F2817">
          <w:rPr>
            <w:webHidden/>
            <w:sz w:val="19"/>
            <w:szCs w:val="19"/>
          </w:rPr>
          <w:t>59</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77" w:history="1">
        <w:r w:rsidR="00AD7D99" w:rsidRPr="00046DDA">
          <w:rPr>
            <w:rStyle w:val="Hyperlink"/>
            <w:sz w:val="19"/>
            <w:szCs w:val="19"/>
          </w:rPr>
          <w:t>5.7.1</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IS ieviešanas riski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_Toc310944777 \h </w:instrText>
        </w:r>
        <w:r w:rsidR="00583F80" w:rsidRPr="00046DDA">
          <w:rPr>
            <w:webHidden/>
            <w:sz w:val="19"/>
            <w:szCs w:val="19"/>
          </w:rPr>
        </w:r>
        <w:r w:rsidR="00583F80" w:rsidRPr="00046DDA">
          <w:rPr>
            <w:webHidden/>
            <w:sz w:val="19"/>
            <w:szCs w:val="19"/>
          </w:rPr>
          <w:fldChar w:fldCharType="separate"/>
        </w:r>
        <w:r w:rsidR="006F2817">
          <w:rPr>
            <w:webHidden/>
            <w:sz w:val="19"/>
            <w:szCs w:val="19"/>
          </w:rPr>
          <w:t>59</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78" w:history="1">
        <w:r w:rsidR="00AD7D99" w:rsidRPr="00046DDA">
          <w:rPr>
            <w:rStyle w:val="Hyperlink"/>
            <w:sz w:val="19"/>
            <w:szCs w:val="19"/>
          </w:rPr>
          <w:t>5.7.2</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Turpmākās HP IS atbalsta prioritātes</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_Toc310944778 \h </w:instrText>
        </w:r>
        <w:r w:rsidR="00583F80" w:rsidRPr="00046DDA">
          <w:rPr>
            <w:webHidden/>
            <w:sz w:val="19"/>
            <w:szCs w:val="19"/>
          </w:rPr>
        </w:r>
        <w:r w:rsidR="00583F80" w:rsidRPr="00046DDA">
          <w:rPr>
            <w:webHidden/>
            <w:sz w:val="19"/>
            <w:szCs w:val="19"/>
          </w:rPr>
          <w:fldChar w:fldCharType="separate"/>
        </w:r>
        <w:r w:rsidR="006F2817">
          <w:rPr>
            <w:webHidden/>
            <w:sz w:val="19"/>
            <w:szCs w:val="19"/>
          </w:rPr>
          <w:t>62</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79" w:history="1">
        <w:r w:rsidR="00AD7D99" w:rsidRPr="00046DDA">
          <w:rPr>
            <w:rStyle w:val="Hyperlink"/>
            <w:sz w:val="19"/>
            <w:szCs w:val="19"/>
          </w:rPr>
          <w:t>5.7.3</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Rekomendācijas HP IS instrumentu uzlabošanai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_Toc310944779 \h </w:instrText>
        </w:r>
        <w:r w:rsidR="00583F80" w:rsidRPr="00046DDA">
          <w:rPr>
            <w:webHidden/>
            <w:sz w:val="19"/>
            <w:szCs w:val="19"/>
          </w:rPr>
        </w:r>
        <w:r w:rsidR="00583F80" w:rsidRPr="00046DDA">
          <w:rPr>
            <w:webHidden/>
            <w:sz w:val="19"/>
            <w:szCs w:val="19"/>
          </w:rPr>
          <w:fldChar w:fldCharType="separate"/>
        </w:r>
        <w:r w:rsidR="006F2817">
          <w:rPr>
            <w:webHidden/>
            <w:sz w:val="19"/>
            <w:szCs w:val="19"/>
          </w:rPr>
          <w:t>62</w:t>
        </w:r>
        <w:r w:rsidR="00583F80" w:rsidRPr="00046DDA">
          <w:rPr>
            <w:webHidden/>
            <w:sz w:val="19"/>
            <w:szCs w:val="19"/>
          </w:rPr>
          <w:fldChar w:fldCharType="end"/>
        </w:r>
      </w:hyperlink>
    </w:p>
    <w:p w:rsidR="00AD7D99" w:rsidRPr="00046DDA" w:rsidRDefault="0039651D">
      <w:pPr>
        <w:pStyle w:val="TOC3"/>
        <w:rPr>
          <w:rFonts w:asciiTheme="minorHAnsi" w:eastAsiaTheme="minorEastAsia" w:hAnsiTheme="minorHAnsi" w:cs="Arial Unicode MS"/>
          <w:kern w:val="0"/>
          <w:sz w:val="19"/>
          <w:szCs w:val="19"/>
          <w:lang w:val="en-GB" w:bidi="lo-LA"/>
        </w:rPr>
      </w:pPr>
      <w:hyperlink w:anchor="_Toc310944780" w:history="1">
        <w:r w:rsidR="00AD7D99" w:rsidRPr="00046DDA">
          <w:rPr>
            <w:rStyle w:val="Hyperlink"/>
            <w:sz w:val="19"/>
            <w:szCs w:val="19"/>
          </w:rPr>
          <w:t>5.7.4</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Secinājumi</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_Toc310944780 \h </w:instrText>
        </w:r>
        <w:r w:rsidR="00583F80" w:rsidRPr="00046DDA">
          <w:rPr>
            <w:webHidden/>
            <w:sz w:val="19"/>
            <w:szCs w:val="19"/>
          </w:rPr>
        </w:r>
        <w:r w:rsidR="00583F80" w:rsidRPr="00046DDA">
          <w:rPr>
            <w:webHidden/>
            <w:sz w:val="19"/>
            <w:szCs w:val="19"/>
          </w:rPr>
          <w:fldChar w:fldCharType="separate"/>
        </w:r>
        <w:r w:rsidR="006F2817">
          <w:rPr>
            <w:webHidden/>
            <w:sz w:val="19"/>
            <w:szCs w:val="19"/>
          </w:rPr>
          <w:t>68</w:t>
        </w:r>
        <w:r w:rsidR="00583F80" w:rsidRPr="00046DDA">
          <w:rPr>
            <w:webHidden/>
            <w:sz w:val="19"/>
            <w:szCs w:val="19"/>
          </w:rPr>
          <w:fldChar w:fldCharType="end"/>
        </w:r>
      </w:hyperlink>
    </w:p>
    <w:p w:rsidR="00AD7D99" w:rsidRPr="00046DDA" w:rsidRDefault="0039651D">
      <w:pPr>
        <w:pStyle w:val="TOC1"/>
        <w:rPr>
          <w:rFonts w:asciiTheme="minorHAnsi" w:eastAsiaTheme="minorEastAsia" w:hAnsiTheme="minorHAnsi" w:cs="Arial Unicode MS"/>
          <w:kern w:val="0"/>
          <w:sz w:val="19"/>
          <w:szCs w:val="19"/>
          <w:lang w:val="en-GB" w:bidi="lo-LA"/>
        </w:rPr>
      </w:pPr>
      <w:hyperlink w:anchor="_Toc310944781" w:history="1">
        <w:r w:rsidR="00AD7D99" w:rsidRPr="00046DDA">
          <w:rPr>
            <w:rStyle w:val="Hyperlink"/>
            <w:sz w:val="19"/>
            <w:szCs w:val="19"/>
          </w:rPr>
          <w:t>6.</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Rekomendācijas</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_Toc310944781 \h </w:instrText>
        </w:r>
        <w:r w:rsidR="00583F80" w:rsidRPr="00046DDA">
          <w:rPr>
            <w:webHidden/>
            <w:sz w:val="19"/>
            <w:szCs w:val="19"/>
          </w:rPr>
        </w:r>
        <w:r w:rsidR="00583F80" w:rsidRPr="00046DDA">
          <w:rPr>
            <w:webHidden/>
            <w:sz w:val="19"/>
            <w:szCs w:val="19"/>
          </w:rPr>
          <w:fldChar w:fldCharType="separate"/>
        </w:r>
        <w:r w:rsidR="006F2817">
          <w:rPr>
            <w:webHidden/>
            <w:sz w:val="19"/>
            <w:szCs w:val="19"/>
          </w:rPr>
          <w:t>69</w:t>
        </w:r>
        <w:r w:rsidR="00583F80" w:rsidRPr="00046DDA">
          <w:rPr>
            <w:webHidden/>
            <w:sz w:val="19"/>
            <w:szCs w:val="19"/>
          </w:rPr>
          <w:fldChar w:fldCharType="end"/>
        </w:r>
      </w:hyperlink>
    </w:p>
    <w:p w:rsidR="00AD7D99" w:rsidRPr="00046DDA" w:rsidRDefault="0039651D">
      <w:pPr>
        <w:pStyle w:val="TOC1"/>
        <w:tabs>
          <w:tab w:val="left" w:pos="1540"/>
        </w:tabs>
        <w:rPr>
          <w:rFonts w:asciiTheme="minorHAnsi" w:eastAsiaTheme="minorEastAsia" w:hAnsiTheme="minorHAnsi" w:cs="Arial Unicode MS"/>
          <w:kern w:val="0"/>
          <w:sz w:val="19"/>
          <w:szCs w:val="19"/>
          <w:lang w:val="en-GB" w:bidi="lo-LA"/>
        </w:rPr>
      </w:pPr>
      <w:hyperlink w:anchor="_Toc310944782" w:history="1">
        <w:r w:rsidR="00AD7D99" w:rsidRPr="00046DDA">
          <w:rPr>
            <w:rStyle w:val="Hyperlink"/>
            <w:sz w:val="19"/>
            <w:szCs w:val="19"/>
          </w:rPr>
          <w:t>1. Pielikums -</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Datu apkopošanas veidne</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_Toc310944782 \h </w:instrText>
        </w:r>
        <w:r w:rsidR="00583F80" w:rsidRPr="00046DDA">
          <w:rPr>
            <w:webHidden/>
            <w:sz w:val="19"/>
            <w:szCs w:val="19"/>
          </w:rPr>
        </w:r>
        <w:r w:rsidR="00583F80" w:rsidRPr="00046DDA">
          <w:rPr>
            <w:webHidden/>
            <w:sz w:val="19"/>
            <w:szCs w:val="19"/>
          </w:rPr>
          <w:fldChar w:fldCharType="separate"/>
        </w:r>
        <w:r w:rsidR="006F2817">
          <w:rPr>
            <w:webHidden/>
            <w:sz w:val="19"/>
            <w:szCs w:val="19"/>
          </w:rPr>
          <w:t>72</w:t>
        </w:r>
        <w:r w:rsidR="00583F80" w:rsidRPr="00046DDA">
          <w:rPr>
            <w:webHidden/>
            <w:sz w:val="19"/>
            <w:szCs w:val="19"/>
          </w:rPr>
          <w:fldChar w:fldCharType="end"/>
        </w:r>
      </w:hyperlink>
    </w:p>
    <w:p w:rsidR="00AD7D99" w:rsidRPr="00046DDA" w:rsidRDefault="0039651D">
      <w:pPr>
        <w:pStyle w:val="TOC1"/>
        <w:tabs>
          <w:tab w:val="left" w:pos="1540"/>
        </w:tabs>
        <w:rPr>
          <w:rFonts w:asciiTheme="minorHAnsi" w:eastAsiaTheme="minorEastAsia" w:hAnsiTheme="minorHAnsi" w:cs="Arial Unicode MS"/>
          <w:kern w:val="0"/>
          <w:sz w:val="19"/>
          <w:szCs w:val="19"/>
          <w:lang w:val="en-GB" w:bidi="lo-LA"/>
        </w:rPr>
      </w:pPr>
      <w:hyperlink w:anchor="_Toc310944783" w:history="1">
        <w:r w:rsidR="00AD7D99" w:rsidRPr="00046DDA">
          <w:rPr>
            <w:rStyle w:val="Hyperlink"/>
            <w:sz w:val="19"/>
            <w:szCs w:val="19"/>
          </w:rPr>
          <w:t>2. Pielikums -</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Pasākumi/ aktivitātes/ apakšaktivitātes, kas tieši ietekmē HP IS</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_Toc310944783 \h </w:instrText>
        </w:r>
        <w:r w:rsidR="00583F80" w:rsidRPr="00046DDA">
          <w:rPr>
            <w:webHidden/>
            <w:sz w:val="19"/>
            <w:szCs w:val="19"/>
          </w:rPr>
        </w:r>
        <w:r w:rsidR="00583F80" w:rsidRPr="00046DDA">
          <w:rPr>
            <w:webHidden/>
            <w:sz w:val="19"/>
            <w:szCs w:val="19"/>
          </w:rPr>
          <w:fldChar w:fldCharType="separate"/>
        </w:r>
        <w:r w:rsidR="006F2817">
          <w:rPr>
            <w:webHidden/>
            <w:sz w:val="19"/>
            <w:szCs w:val="19"/>
          </w:rPr>
          <w:t>75</w:t>
        </w:r>
        <w:r w:rsidR="00583F80" w:rsidRPr="00046DDA">
          <w:rPr>
            <w:webHidden/>
            <w:sz w:val="19"/>
            <w:szCs w:val="19"/>
          </w:rPr>
          <w:fldChar w:fldCharType="end"/>
        </w:r>
      </w:hyperlink>
    </w:p>
    <w:p w:rsidR="00AD7D99" w:rsidRPr="00046DDA" w:rsidRDefault="0039651D">
      <w:pPr>
        <w:pStyle w:val="TOC1"/>
        <w:tabs>
          <w:tab w:val="left" w:pos="1540"/>
        </w:tabs>
        <w:rPr>
          <w:rFonts w:asciiTheme="minorHAnsi" w:eastAsiaTheme="minorEastAsia" w:hAnsiTheme="minorHAnsi" w:cs="Arial Unicode MS"/>
          <w:kern w:val="0"/>
          <w:sz w:val="19"/>
          <w:szCs w:val="19"/>
          <w:lang w:val="en-GB" w:bidi="lo-LA"/>
        </w:rPr>
      </w:pPr>
      <w:hyperlink w:anchor="_Toc310944784" w:history="1">
        <w:r w:rsidR="00AD7D99" w:rsidRPr="00046DDA">
          <w:rPr>
            <w:rStyle w:val="Hyperlink"/>
            <w:sz w:val="19"/>
            <w:szCs w:val="19"/>
          </w:rPr>
          <w:t>3. Pielikums -</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Interviju jautājumi un padziļinātās analīzes projektu saraksts</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_Toc310944784 \h </w:instrText>
        </w:r>
        <w:r w:rsidR="00583F80" w:rsidRPr="00046DDA">
          <w:rPr>
            <w:webHidden/>
            <w:sz w:val="19"/>
            <w:szCs w:val="19"/>
          </w:rPr>
        </w:r>
        <w:r w:rsidR="00583F80" w:rsidRPr="00046DDA">
          <w:rPr>
            <w:webHidden/>
            <w:sz w:val="19"/>
            <w:szCs w:val="19"/>
          </w:rPr>
          <w:fldChar w:fldCharType="separate"/>
        </w:r>
        <w:r w:rsidR="006F2817">
          <w:rPr>
            <w:webHidden/>
            <w:sz w:val="19"/>
            <w:szCs w:val="19"/>
          </w:rPr>
          <w:t>78</w:t>
        </w:r>
        <w:r w:rsidR="00583F80" w:rsidRPr="00046DDA">
          <w:rPr>
            <w:webHidden/>
            <w:sz w:val="19"/>
            <w:szCs w:val="19"/>
          </w:rPr>
          <w:fldChar w:fldCharType="end"/>
        </w:r>
      </w:hyperlink>
    </w:p>
    <w:p w:rsidR="00AD7D99" w:rsidRPr="00046DDA" w:rsidRDefault="0039651D">
      <w:pPr>
        <w:pStyle w:val="TOC1"/>
        <w:tabs>
          <w:tab w:val="left" w:pos="1540"/>
        </w:tabs>
        <w:rPr>
          <w:rFonts w:asciiTheme="minorHAnsi" w:eastAsiaTheme="minorEastAsia" w:hAnsiTheme="minorHAnsi" w:cs="Arial Unicode MS"/>
          <w:kern w:val="0"/>
          <w:sz w:val="19"/>
          <w:szCs w:val="19"/>
          <w:lang w:val="en-GB" w:bidi="lo-LA"/>
        </w:rPr>
      </w:pPr>
      <w:hyperlink w:anchor="_Toc310944785" w:history="1">
        <w:r w:rsidR="00AD7D99" w:rsidRPr="00046DDA">
          <w:rPr>
            <w:rStyle w:val="Hyperlink"/>
            <w:sz w:val="19"/>
            <w:szCs w:val="19"/>
          </w:rPr>
          <w:t>4. Pielikums -</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Darbības programmu plāns dalījumā pa aktivitātēm un apakšaktivitātēm 2007. – 2013. gadam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_Toc310944785 \h </w:instrText>
        </w:r>
        <w:r w:rsidR="00583F80" w:rsidRPr="00046DDA">
          <w:rPr>
            <w:webHidden/>
            <w:sz w:val="19"/>
            <w:szCs w:val="19"/>
          </w:rPr>
        </w:r>
        <w:r w:rsidR="00583F80" w:rsidRPr="00046DDA">
          <w:rPr>
            <w:webHidden/>
            <w:sz w:val="19"/>
            <w:szCs w:val="19"/>
          </w:rPr>
          <w:fldChar w:fldCharType="separate"/>
        </w:r>
        <w:r w:rsidR="006F2817">
          <w:rPr>
            <w:webHidden/>
            <w:sz w:val="19"/>
            <w:szCs w:val="19"/>
          </w:rPr>
          <w:t>81</w:t>
        </w:r>
        <w:r w:rsidR="00583F80" w:rsidRPr="00046DDA">
          <w:rPr>
            <w:webHidden/>
            <w:sz w:val="19"/>
            <w:szCs w:val="19"/>
          </w:rPr>
          <w:fldChar w:fldCharType="end"/>
        </w:r>
      </w:hyperlink>
    </w:p>
    <w:p w:rsidR="00AD7D99" w:rsidRPr="00046DDA" w:rsidRDefault="0039651D">
      <w:pPr>
        <w:pStyle w:val="TOC1"/>
        <w:tabs>
          <w:tab w:val="left" w:pos="1540"/>
        </w:tabs>
        <w:rPr>
          <w:rFonts w:asciiTheme="minorHAnsi" w:eastAsiaTheme="minorEastAsia" w:hAnsiTheme="minorHAnsi" w:cs="Arial Unicode MS"/>
          <w:kern w:val="0"/>
          <w:sz w:val="19"/>
          <w:szCs w:val="19"/>
          <w:lang w:val="en-GB" w:bidi="lo-LA"/>
        </w:rPr>
      </w:pPr>
      <w:hyperlink w:anchor="_Toc310944786" w:history="1">
        <w:r w:rsidR="00AD7D99" w:rsidRPr="00046DDA">
          <w:rPr>
            <w:rStyle w:val="Hyperlink"/>
            <w:sz w:val="19"/>
            <w:szCs w:val="19"/>
          </w:rPr>
          <w:t>5. Pielikums -</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HP IS mērķu atbilstība plānošanas dokumentu mērķiem</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_Toc310944786 \h </w:instrText>
        </w:r>
        <w:r w:rsidR="00583F80" w:rsidRPr="00046DDA">
          <w:rPr>
            <w:webHidden/>
            <w:sz w:val="19"/>
            <w:szCs w:val="19"/>
          </w:rPr>
        </w:r>
        <w:r w:rsidR="00583F80" w:rsidRPr="00046DDA">
          <w:rPr>
            <w:webHidden/>
            <w:sz w:val="19"/>
            <w:szCs w:val="19"/>
          </w:rPr>
          <w:fldChar w:fldCharType="separate"/>
        </w:r>
        <w:r w:rsidR="006F2817">
          <w:rPr>
            <w:webHidden/>
            <w:sz w:val="19"/>
            <w:szCs w:val="19"/>
          </w:rPr>
          <w:t>95</w:t>
        </w:r>
        <w:r w:rsidR="00583F80" w:rsidRPr="00046DDA">
          <w:rPr>
            <w:webHidden/>
            <w:sz w:val="19"/>
            <w:szCs w:val="19"/>
          </w:rPr>
          <w:fldChar w:fldCharType="end"/>
        </w:r>
      </w:hyperlink>
    </w:p>
    <w:p w:rsidR="00AD7D99" w:rsidRPr="00046DDA" w:rsidRDefault="0039651D">
      <w:pPr>
        <w:pStyle w:val="TOC1"/>
        <w:tabs>
          <w:tab w:val="left" w:pos="1540"/>
        </w:tabs>
        <w:rPr>
          <w:rFonts w:asciiTheme="minorHAnsi" w:eastAsiaTheme="minorEastAsia" w:hAnsiTheme="minorHAnsi" w:cs="Arial Unicode MS"/>
          <w:kern w:val="0"/>
          <w:sz w:val="19"/>
          <w:szCs w:val="19"/>
          <w:lang w:val="en-GB" w:bidi="lo-LA"/>
        </w:rPr>
      </w:pPr>
      <w:hyperlink w:anchor="_Toc310944787" w:history="1">
        <w:r w:rsidR="00AD7D99" w:rsidRPr="00046DDA">
          <w:rPr>
            <w:rStyle w:val="Hyperlink"/>
            <w:sz w:val="19"/>
            <w:szCs w:val="19"/>
          </w:rPr>
          <w:t>6. Pielikums -</w:t>
        </w:r>
        <w:r w:rsidR="00AD7D99" w:rsidRPr="00046DDA">
          <w:rPr>
            <w:rFonts w:asciiTheme="minorHAnsi" w:eastAsiaTheme="minorEastAsia" w:hAnsiTheme="minorHAnsi" w:cs="Arial Unicode MS"/>
            <w:kern w:val="0"/>
            <w:sz w:val="19"/>
            <w:szCs w:val="19"/>
            <w:lang w:val="en-GB" w:bidi="lo-LA"/>
          </w:rPr>
          <w:tab/>
        </w:r>
        <w:r w:rsidR="00AD7D99" w:rsidRPr="00046DDA">
          <w:rPr>
            <w:rStyle w:val="Hyperlink"/>
            <w:sz w:val="19"/>
            <w:szCs w:val="19"/>
          </w:rPr>
          <w:t>Analīzē lietoto projektu uzskaite</w:t>
        </w:r>
        <w:r w:rsidR="00AD7D99" w:rsidRPr="00046DDA">
          <w:rPr>
            <w:webHidden/>
            <w:sz w:val="19"/>
            <w:szCs w:val="19"/>
          </w:rPr>
          <w:tab/>
        </w:r>
        <w:r w:rsidR="00583F80" w:rsidRPr="00046DDA">
          <w:rPr>
            <w:webHidden/>
            <w:sz w:val="19"/>
            <w:szCs w:val="19"/>
          </w:rPr>
          <w:fldChar w:fldCharType="begin"/>
        </w:r>
        <w:r w:rsidR="00AD7D99" w:rsidRPr="00046DDA">
          <w:rPr>
            <w:webHidden/>
            <w:sz w:val="19"/>
            <w:szCs w:val="19"/>
          </w:rPr>
          <w:instrText xml:space="preserve"> PAGEREF _Toc310944787 \h </w:instrText>
        </w:r>
        <w:r w:rsidR="00583F80" w:rsidRPr="00046DDA">
          <w:rPr>
            <w:webHidden/>
            <w:sz w:val="19"/>
            <w:szCs w:val="19"/>
          </w:rPr>
        </w:r>
        <w:r w:rsidR="00583F80" w:rsidRPr="00046DDA">
          <w:rPr>
            <w:webHidden/>
            <w:sz w:val="19"/>
            <w:szCs w:val="19"/>
          </w:rPr>
          <w:fldChar w:fldCharType="separate"/>
        </w:r>
        <w:r w:rsidR="006F2817">
          <w:rPr>
            <w:webHidden/>
            <w:sz w:val="19"/>
            <w:szCs w:val="19"/>
          </w:rPr>
          <w:t>118</w:t>
        </w:r>
        <w:r w:rsidR="00583F80" w:rsidRPr="00046DDA">
          <w:rPr>
            <w:webHidden/>
            <w:sz w:val="19"/>
            <w:szCs w:val="19"/>
          </w:rPr>
          <w:fldChar w:fldCharType="end"/>
        </w:r>
      </w:hyperlink>
    </w:p>
    <w:p w:rsidR="008C1192" w:rsidRPr="003B1E73" w:rsidRDefault="00583F80" w:rsidP="005E0C98">
      <w:pPr>
        <w:pStyle w:val="EYContentsContinued"/>
        <w:tabs>
          <w:tab w:val="right" w:leader="dot" w:pos="9000"/>
        </w:tabs>
      </w:pPr>
      <w:r w:rsidRPr="00046DDA">
        <w:rPr>
          <w:sz w:val="19"/>
          <w:szCs w:val="19"/>
        </w:rPr>
        <w:fldChar w:fldCharType="end"/>
      </w:r>
    </w:p>
    <w:p w:rsidR="009A057D" w:rsidRPr="003B1E73" w:rsidRDefault="009A057D">
      <w:pPr>
        <w:widowControl/>
        <w:autoSpaceDE/>
        <w:autoSpaceDN/>
        <w:adjustRightInd/>
        <w:spacing w:line="240" w:lineRule="auto"/>
        <w:rPr>
          <w:b/>
          <w:bCs/>
          <w:color w:val="7F7E82"/>
          <w:kern w:val="12"/>
          <w:sz w:val="32"/>
          <w:szCs w:val="32"/>
          <w:lang w:val="lv-LV"/>
        </w:rPr>
      </w:pPr>
      <w:r w:rsidRPr="003B1E73">
        <w:rPr>
          <w:b/>
          <w:bCs/>
          <w:color w:val="7F7E82"/>
          <w:sz w:val="32"/>
          <w:szCs w:val="32"/>
          <w:lang w:val="lv-LV"/>
        </w:rPr>
        <w:br w:type="page"/>
      </w:r>
    </w:p>
    <w:p w:rsidR="007C1C5F" w:rsidRDefault="009A057D">
      <w:pPr>
        <w:pStyle w:val="EYNormal"/>
        <w:spacing w:before="60"/>
        <w:outlineLvl w:val="0"/>
      </w:pPr>
      <w:r w:rsidRPr="003B1E73">
        <w:rPr>
          <w:b/>
          <w:bCs/>
          <w:color w:val="7F7E82"/>
          <w:sz w:val="32"/>
          <w:szCs w:val="32"/>
        </w:rPr>
        <w:lastRenderedPageBreak/>
        <w:t>Attēlu un tabulu rādītājs</w:t>
      </w:r>
    </w:p>
    <w:p w:rsidR="00AD7D99" w:rsidRPr="00AD7D99" w:rsidRDefault="00583F80">
      <w:pPr>
        <w:pStyle w:val="TableofFigures"/>
        <w:tabs>
          <w:tab w:val="right" w:leader="dot" w:pos="9019"/>
        </w:tabs>
        <w:rPr>
          <w:rFonts w:asciiTheme="minorHAnsi" w:eastAsiaTheme="minorEastAsia" w:hAnsiTheme="minorHAnsi" w:cs="Arial Unicode MS"/>
          <w:noProof/>
          <w:sz w:val="19"/>
          <w:szCs w:val="19"/>
          <w:lang w:val="en-GB" w:eastAsia="en-GB" w:bidi="lo-LA"/>
        </w:rPr>
      </w:pPr>
      <w:r w:rsidRPr="00AD7D99">
        <w:rPr>
          <w:rFonts w:cs="Arial"/>
          <w:noProof/>
          <w:color w:val="000000" w:themeColor="text1"/>
          <w:sz w:val="19"/>
          <w:szCs w:val="19"/>
          <w:lang w:eastAsia="en-GB"/>
        </w:rPr>
        <w:fldChar w:fldCharType="begin"/>
      </w:r>
      <w:r w:rsidR="003B73ED" w:rsidRPr="00AD7D99">
        <w:rPr>
          <w:color w:val="000000" w:themeColor="text1"/>
          <w:sz w:val="19"/>
          <w:szCs w:val="19"/>
        </w:rPr>
        <w:instrText xml:space="preserve"> TOC \h \z \c "Tabula" </w:instrText>
      </w:r>
      <w:r w:rsidRPr="00AD7D99">
        <w:rPr>
          <w:rFonts w:cs="Arial"/>
          <w:noProof/>
          <w:color w:val="000000" w:themeColor="text1"/>
          <w:sz w:val="19"/>
          <w:szCs w:val="19"/>
          <w:lang w:eastAsia="en-GB"/>
        </w:rPr>
        <w:fldChar w:fldCharType="separate"/>
      </w:r>
      <w:hyperlink w:anchor="_Toc310944823" w:history="1">
        <w:r w:rsidR="00AD7D99" w:rsidRPr="00AD7D99">
          <w:rPr>
            <w:rStyle w:val="Hyperlink"/>
            <w:noProof/>
            <w:sz w:val="19"/>
            <w:szCs w:val="19"/>
          </w:rPr>
          <w:t>Tabula 1 – Projektiem piešķirtais un faktiski izmaksātais finansējums dalījumā pa reģioniem  (LVL, noapaļots)</w:t>
        </w:r>
        <w:r w:rsidR="00AD7D99" w:rsidRPr="00AD7D99">
          <w:rPr>
            <w:noProof/>
            <w:webHidden/>
            <w:sz w:val="19"/>
            <w:szCs w:val="19"/>
          </w:rPr>
          <w:tab/>
        </w:r>
        <w:r w:rsidRPr="00AD7D99">
          <w:rPr>
            <w:noProof/>
            <w:webHidden/>
            <w:sz w:val="19"/>
            <w:szCs w:val="19"/>
          </w:rPr>
          <w:fldChar w:fldCharType="begin"/>
        </w:r>
        <w:r w:rsidR="00AD7D99" w:rsidRPr="00AD7D99">
          <w:rPr>
            <w:noProof/>
            <w:webHidden/>
            <w:sz w:val="19"/>
            <w:szCs w:val="19"/>
          </w:rPr>
          <w:instrText xml:space="preserve"> PAGEREF _Toc310944823 \h </w:instrText>
        </w:r>
        <w:r w:rsidRPr="00AD7D99">
          <w:rPr>
            <w:noProof/>
            <w:webHidden/>
            <w:sz w:val="19"/>
            <w:szCs w:val="19"/>
          </w:rPr>
        </w:r>
        <w:r w:rsidRPr="00AD7D99">
          <w:rPr>
            <w:noProof/>
            <w:webHidden/>
            <w:sz w:val="19"/>
            <w:szCs w:val="19"/>
          </w:rPr>
          <w:fldChar w:fldCharType="separate"/>
        </w:r>
        <w:r w:rsidR="006F2817">
          <w:rPr>
            <w:noProof/>
            <w:webHidden/>
            <w:sz w:val="19"/>
            <w:szCs w:val="19"/>
          </w:rPr>
          <w:t>22</w:t>
        </w:r>
        <w:r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24" w:history="1">
        <w:r w:rsidR="00AD7D99" w:rsidRPr="00AD7D99">
          <w:rPr>
            <w:rStyle w:val="Hyperlink"/>
            <w:noProof/>
            <w:sz w:val="19"/>
            <w:szCs w:val="19"/>
          </w:rPr>
          <w:t>Tabula 2 – Projektiem piešķirtais un faktiski izsniegtais finansējums dalījumā pa atbildīgajām iestādēm (LVL, noapaļots)</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_Toc310944824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23</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25" w:history="1">
        <w:r w:rsidR="00AD7D99" w:rsidRPr="00AD7D99">
          <w:rPr>
            <w:rStyle w:val="Hyperlink"/>
            <w:noProof/>
            <w:sz w:val="19"/>
            <w:szCs w:val="19"/>
          </w:rPr>
          <w:t>Tabula 3 – Secinājumi un ieteikumi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_Toc310944825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31</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26" w:history="1">
        <w:r w:rsidR="00AD7D99" w:rsidRPr="00AD7D99">
          <w:rPr>
            <w:rStyle w:val="Hyperlink"/>
            <w:noProof/>
            <w:sz w:val="19"/>
            <w:szCs w:val="19"/>
          </w:rPr>
          <w:t>Tabula 4 – Secinājumi un ieteikumi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_Toc310944826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35</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27" w:history="1">
        <w:r w:rsidR="00AD7D99" w:rsidRPr="00AD7D99">
          <w:rPr>
            <w:rStyle w:val="Hyperlink"/>
            <w:noProof/>
            <w:sz w:val="19"/>
            <w:szCs w:val="19"/>
          </w:rPr>
          <w:t>Tabula 5 – Secinājumi un ieteikumi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_Toc310944827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41</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28" w:history="1">
        <w:r w:rsidR="00AD7D99" w:rsidRPr="00AD7D99">
          <w:rPr>
            <w:rStyle w:val="Hyperlink"/>
            <w:noProof/>
            <w:sz w:val="19"/>
            <w:szCs w:val="19"/>
          </w:rPr>
          <w:t>Tabula 6 - Mērķa grupas atbilstoši projekta veidam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_Toc310944828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43</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29" w:history="1">
        <w:r w:rsidR="00AD7D99" w:rsidRPr="00AD7D99">
          <w:rPr>
            <w:rStyle w:val="Hyperlink"/>
            <w:noProof/>
            <w:sz w:val="19"/>
            <w:szCs w:val="19"/>
          </w:rPr>
          <w:t>Tabula 7 – Secinājumi un ieteikumi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_Toc310944829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46</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0" w:history="1">
        <w:r w:rsidR="00AD7D99" w:rsidRPr="00AD7D99">
          <w:rPr>
            <w:rStyle w:val="Hyperlink"/>
            <w:noProof/>
            <w:sz w:val="19"/>
            <w:szCs w:val="19"/>
          </w:rPr>
          <w:t>Tabula 8 – Plānošanas dokumentu mērķu atbilstība pasākumu un aktivitāšu mērķiem (apkopojums)</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_Toc310944830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48</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1" w:history="1">
        <w:r w:rsidR="00AD7D99" w:rsidRPr="00AD7D99">
          <w:rPr>
            <w:rStyle w:val="Hyperlink"/>
            <w:noProof/>
            <w:sz w:val="19"/>
            <w:szCs w:val="19"/>
          </w:rPr>
          <w:t>Tabula 9 – Secinājumi un ieteikumi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_Toc310944831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51</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2" w:history="1">
        <w:r w:rsidR="00AD7D99" w:rsidRPr="00AD7D99">
          <w:rPr>
            <w:rStyle w:val="Hyperlink"/>
            <w:noProof/>
            <w:sz w:val="19"/>
            <w:szCs w:val="19"/>
          </w:rPr>
          <w:t>Tabula 10 – IS prioritātes un riski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_Toc310944832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52</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3" w:history="1">
        <w:r w:rsidR="00AD7D99" w:rsidRPr="00AD7D99">
          <w:rPr>
            <w:rStyle w:val="Hyperlink"/>
            <w:noProof/>
            <w:sz w:val="19"/>
            <w:szCs w:val="19"/>
          </w:rPr>
          <w:t>Tabula 11 – IS prioritātes un riski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_Toc310944833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59</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4" w:history="1">
        <w:r w:rsidR="00AD7D99" w:rsidRPr="00AD7D99">
          <w:rPr>
            <w:rStyle w:val="Hyperlink"/>
            <w:noProof/>
            <w:sz w:val="19"/>
            <w:szCs w:val="19"/>
          </w:rPr>
          <w:t>Tabula 12 – Projektu ar ietekmi uz HP IS ieviešanas risku novērtējums</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_Toc310944834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60</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5" w:history="1">
        <w:r w:rsidR="00AD7D99" w:rsidRPr="00AD7D99">
          <w:rPr>
            <w:rStyle w:val="Hyperlink"/>
            <w:noProof/>
            <w:sz w:val="19"/>
            <w:szCs w:val="19"/>
          </w:rPr>
          <w:t>Tabula 13 – Riskantāko HP IS aktivitāšu un to sasniedzamo rādītāju identificēšana (uz 2010. gada beigām)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_Toc310944835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61</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6" w:history="1">
        <w:r w:rsidR="00AD7D99" w:rsidRPr="00AD7D99">
          <w:rPr>
            <w:rStyle w:val="Hyperlink"/>
            <w:noProof/>
            <w:sz w:val="19"/>
            <w:szCs w:val="19"/>
          </w:rPr>
          <w:t>Tabula 14 – HP ieviešanā iesaistītās puses un to pienākumi (atbilstoši Vadlīnijām, kas nosaka HP ieviešanas uzraudzības sistēmas darbības pamatprincipus un  Ministru kabineta noteikumiem Nr.1238)</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_Toc310944836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65</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7" w:history="1">
        <w:r w:rsidR="00AD7D99" w:rsidRPr="00AD7D99">
          <w:rPr>
            <w:rStyle w:val="Hyperlink"/>
            <w:noProof/>
            <w:sz w:val="19"/>
            <w:szCs w:val="19"/>
          </w:rPr>
          <w:t>Tabula 15 – Secinājumi un ieteikumi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_Toc310944837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68</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8" w:history="1">
        <w:r w:rsidR="00AD7D99" w:rsidRPr="00AD7D99">
          <w:rPr>
            <w:rStyle w:val="Hyperlink"/>
            <w:noProof/>
            <w:sz w:val="19"/>
            <w:szCs w:val="19"/>
          </w:rPr>
          <w:t>Tabula 16 – Izvērtējuma rekomendācijas</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_Toc310944838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69</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39" w:history="1">
        <w:r w:rsidR="00AD7D99" w:rsidRPr="00AD7D99">
          <w:rPr>
            <w:rStyle w:val="Hyperlink"/>
            <w:noProof/>
            <w:sz w:val="19"/>
            <w:szCs w:val="19"/>
          </w:rPr>
          <w:t>Tabula 17 – Datu apkopojums</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_Toc310944839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72</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0" w:history="1">
        <w:r w:rsidR="00AD7D99" w:rsidRPr="00AD7D99">
          <w:rPr>
            <w:rStyle w:val="Hyperlink"/>
            <w:noProof/>
            <w:sz w:val="19"/>
            <w:szCs w:val="19"/>
          </w:rPr>
          <w:t>Tabula 18 – Darbības programmas/pasākumi/aktivitātes/apakšaktivitātes, kas tieši ietekmē  HP IS</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_Toc310944840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75</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1" w:history="1">
        <w:r w:rsidR="00AD7D99" w:rsidRPr="00AD7D99">
          <w:rPr>
            <w:rStyle w:val="Hyperlink"/>
            <w:noProof/>
            <w:sz w:val="19"/>
            <w:szCs w:val="19"/>
          </w:rPr>
          <w:t>Tabula 19 – Padziļinātajā analīzē iekļauto projektu saraksts</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_Toc310944841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78</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2" w:history="1">
        <w:r w:rsidR="00AD7D99" w:rsidRPr="00AD7D99">
          <w:rPr>
            <w:rStyle w:val="Hyperlink"/>
            <w:noProof/>
            <w:sz w:val="19"/>
            <w:szCs w:val="19"/>
          </w:rPr>
          <w:t>Tabula 20 – Analīze par plānošanas dokumentos minēto mērķu atbilstību ES fondu prioritāšu, pasākumu un aktivitāšu mērķiem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_Toc310944842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95</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3" w:history="1">
        <w:r w:rsidR="00AD7D99" w:rsidRPr="00AD7D99">
          <w:rPr>
            <w:rStyle w:val="Hyperlink"/>
            <w:noProof/>
            <w:sz w:val="19"/>
            <w:szCs w:val="19"/>
          </w:rPr>
          <w:t>Tabula 21 – Plānošanas dokumentu mērķu atbilstība pasākumu un aktivitāšu mērķiem (apkopojums)</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_Toc310944843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98</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4" w:history="1">
        <w:r w:rsidR="00AD7D99" w:rsidRPr="00AD7D99">
          <w:rPr>
            <w:rStyle w:val="Hyperlink"/>
            <w:noProof/>
            <w:sz w:val="19"/>
            <w:szCs w:val="19"/>
            <w:lang w:val="en-GB"/>
          </w:rPr>
          <w:t>Tabula 22 - HP IS atbilstība plānošanas dokumentu mērķiem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_Toc310944844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107</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5" w:history="1">
        <w:r w:rsidR="00AD7D99" w:rsidRPr="00AD7D99">
          <w:rPr>
            <w:rStyle w:val="Hyperlink"/>
            <w:noProof/>
            <w:sz w:val="19"/>
            <w:szCs w:val="19"/>
          </w:rPr>
          <w:t>Tabula 23 – Analīze lietoto projektu uzskaite</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_Toc310944845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118</w:t>
        </w:r>
        <w:r w:rsidR="00583F80" w:rsidRPr="00AD7D99">
          <w:rPr>
            <w:noProof/>
            <w:webHidden/>
            <w:sz w:val="19"/>
            <w:szCs w:val="19"/>
          </w:rPr>
          <w:fldChar w:fldCharType="end"/>
        </w:r>
      </w:hyperlink>
    </w:p>
    <w:p w:rsidR="00AD7D99" w:rsidRPr="00AD7D99" w:rsidRDefault="00583F80" w:rsidP="00AD7D99">
      <w:pPr>
        <w:pStyle w:val="TableofFigures"/>
        <w:tabs>
          <w:tab w:val="right" w:leader="dot" w:pos="9019"/>
        </w:tabs>
        <w:rPr>
          <w:noProof/>
          <w:sz w:val="19"/>
          <w:szCs w:val="19"/>
        </w:rPr>
      </w:pPr>
      <w:r w:rsidRPr="00AD7D99">
        <w:rPr>
          <w:color w:val="000000" w:themeColor="text1"/>
          <w:sz w:val="19"/>
          <w:szCs w:val="19"/>
        </w:rPr>
        <w:fldChar w:fldCharType="end"/>
      </w:r>
      <w:r w:rsidRPr="00AD7D99">
        <w:rPr>
          <w:rStyle w:val="Hyperlink"/>
          <w:color w:val="000000" w:themeColor="text1"/>
          <w:kern w:val="12"/>
          <w:sz w:val="19"/>
          <w:szCs w:val="19"/>
          <w:u w:val="none"/>
          <w:lang w:val="lv-LV"/>
        </w:rPr>
        <w:fldChar w:fldCharType="begin"/>
      </w:r>
      <w:r w:rsidR="003B73ED" w:rsidRPr="00AD7D99">
        <w:rPr>
          <w:rStyle w:val="Hyperlink"/>
          <w:color w:val="000000" w:themeColor="text1"/>
          <w:sz w:val="19"/>
          <w:szCs w:val="19"/>
          <w:u w:val="none"/>
        </w:rPr>
        <w:instrText xml:space="preserve"> TOC \h \z \c "Attēls Nr." </w:instrText>
      </w:r>
      <w:r w:rsidRPr="00AD7D99">
        <w:rPr>
          <w:rStyle w:val="Hyperlink"/>
          <w:color w:val="000000" w:themeColor="text1"/>
          <w:kern w:val="12"/>
          <w:sz w:val="19"/>
          <w:szCs w:val="19"/>
          <w:u w:val="none"/>
          <w:lang w:val="lv-LV"/>
        </w:rPr>
        <w:fldChar w:fldCharType="separate"/>
      </w:r>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6" w:history="1">
        <w:r w:rsidR="00AD7D99" w:rsidRPr="00AD7D99">
          <w:rPr>
            <w:rStyle w:val="Hyperlink"/>
            <w:noProof/>
            <w:kern w:val="12"/>
            <w:sz w:val="19"/>
            <w:szCs w:val="19"/>
          </w:rPr>
          <w:t>Attēls Nr. 1</w:t>
        </w:r>
        <w:r w:rsidR="00AD7D99" w:rsidRPr="00AD7D99">
          <w:rPr>
            <w:rStyle w:val="Hyperlink"/>
            <w:noProof/>
            <w:sz w:val="19"/>
            <w:szCs w:val="19"/>
          </w:rPr>
          <w:t xml:space="preserve"> Projektu skaits dalījumā pa reģioniem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_Toc310944846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23</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7" w:history="1">
        <w:r w:rsidR="00AD7D99" w:rsidRPr="00AD7D99">
          <w:rPr>
            <w:rStyle w:val="Hyperlink"/>
            <w:noProof/>
            <w:sz w:val="19"/>
            <w:szCs w:val="19"/>
          </w:rPr>
          <w:t>Attēls Nr. 2 Eiropas Savienības fondu piešķirtais finansējums dalījumā pa reģioniem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_Toc310944847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24</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8" w:history="1">
        <w:r w:rsidR="00AD7D99" w:rsidRPr="00AD7D99">
          <w:rPr>
            <w:rStyle w:val="Hyperlink"/>
            <w:noProof/>
            <w:sz w:val="19"/>
            <w:szCs w:val="19"/>
          </w:rPr>
          <w:t>Attēls Nr. 3 Projektu skaits dalījumā pa nozarēm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_Toc310944848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25</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49" w:history="1">
        <w:r w:rsidR="00AD7D99" w:rsidRPr="00AD7D99">
          <w:rPr>
            <w:rStyle w:val="Hyperlink"/>
            <w:noProof/>
            <w:sz w:val="19"/>
            <w:szCs w:val="19"/>
          </w:rPr>
          <w:t>Attēls Nr. 4 Eiropas Savienības fondu piešķirtais finansējums dalījumā pa nozarēm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_Toc310944849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26</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50" w:history="1">
        <w:r w:rsidR="00AD7D99" w:rsidRPr="00AD7D99">
          <w:rPr>
            <w:rStyle w:val="Hyperlink"/>
            <w:noProof/>
            <w:sz w:val="19"/>
            <w:szCs w:val="19"/>
          </w:rPr>
          <w:t>Attēls Nr. 5 Projektu skaits dalījumā pa iestādēm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_Toc310944850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27</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51" w:history="1">
        <w:r w:rsidR="00AD7D99" w:rsidRPr="00AD7D99">
          <w:rPr>
            <w:rStyle w:val="Hyperlink"/>
            <w:noProof/>
            <w:sz w:val="19"/>
            <w:szCs w:val="19"/>
          </w:rPr>
          <w:t>Attēls Nr. 6 Eiropas Savienības fondu piešķirtais finansējums dalījumā pa iestādēm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_Toc310944851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28</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52" w:history="1">
        <w:r w:rsidR="00AD7D99" w:rsidRPr="00AD7D99">
          <w:rPr>
            <w:rStyle w:val="Hyperlink"/>
            <w:noProof/>
            <w:sz w:val="19"/>
            <w:szCs w:val="19"/>
          </w:rPr>
          <w:t>Attēls Nr. 7 Projektu skaita proporcija dalījumā pa reģioniem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_Toc310944852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30</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53" w:history="1">
        <w:r w:rsidR="00AD7D99" w:rsidRPr="00AD7D99">
          <w:rPr>
            <w:rStyle w:val="Hyperlink"/>
            <w:noProof/>
            <w:sz w:val="19"/>
            <w:szCs w:val="19"/>
          </w:rPr>
          <w:t>Attēls Nr. 8 Projektiem piešķirtā finansējuma sadalījuma proporcija</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_Toc310944853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30</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54" w:history="1">
        <w:r w:rsidR="00AD7D99" w:rsidRPr="00AD7D99">
          <w:rPr>
            <w:rStyle w:val="Hyperlink"/>
            <w:noProof/>
            <w:sz w:val="19"/>
            <w:szCs w:val="19"/>
          </w:rPr>
          <w:t>Attēls Nr. 9 Interneta pieejamība mājsaimniecībām dalījumā pa reģioniem (%) salīdzinājums ar ES fondu ietvaros ieviesto vai uzlaboto komunikāciju tīklu skaitu laika periodā no 2007. līdz 2010. gadam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_Toc310944854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37</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55" w:history="1">
        <w:r w:rsidR="00AD7D99" w:rsidRPr="00AD7D99">
          <w:rPr>
            <w:rStyle w:val="Hyperlink"/>
            <w:noProof/>
            <w:sz w:val="19"/>
            <w:szCs w:val="19"/>
          </w:rPr>
          <w:t>Attēls Nr. 10 Datora lietotāju skaita (no kopējā mājsaimniecību skaita %) salīdzinājums ar ES fondu finansētajos projektos iepirkto datortehniku vienību skaitu periodā no 2007. līdz 2010. gadam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_Toc310944855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39</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56" w:history="1">
        <w:r w:rsidR="00AD7D99" w:rsidRPr="00AD7D99">
          <w:rPr>
            <w:rStyle w:val="Hyperlink"/>
            <w:noProof/>
            <w:sz w:val="19"/>
            <w:szCs w:val="19"/>
          </w:rPr>
          <w:t>Attēls Nr. 11 Projektu skaits, kuros ir identificēts kāds no HP IS rādītājiem, dalījumā pa reģioniem</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_Toc310944856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42</w:t>
        </w:r>
        <w:r w:rsidR="00583F80" w:rsidRPr="00AD7D99">
          <w:rPr>
            <w:noProof/>
            <w:webHidden/>
            <w:sz w:val="19"/>
            <w:szCs w:val="19"/>
          </w:rPr>
          <w:fldChar w:fldCharType="end"/>
        </w:r>
      </w:hyperlink>
    </w:p>
    <w:p w:rsidR="00AD7D99" w:rsidRPr="00AD7D99" w:rsidRDefault="0039651D">
      <w:pPr>
        <w:pStyle w:val="TableofFigures"/>
        <w:tabs>
          <w:tab w:val="right" w:leader="dot" w:pos="9019"/>
        </w:tabs>
        <w:rPr>
          <w:rFonts w:asciiTheme="minorHAnsi" w:eastAsiaTheme="minorEastAsia" w:hAnsiTheme="minorHAnsi" w:cs="Arial Unicode MS"/>
          <w:noProof/>
          <w:sz w:val="19"/>
          <w:szCs w:val="19"/>
          <w:lang w:val="en-GB" w:eastAsia="en-GB" w:bidi="lo-LA"/>
        </w:rPr>
      </w:pPr>
      <w:hyperlink w:anchor="_Toc310944857" w:history="1">
        <w:r w:rsidR="00AD7D99" w:rsidRPr="00AD7D99">
          <w:rPr>
            <w:rStyle w:val="Hyperlink"/>
            <w:noProof/>
            <w:sz w:val="19"/>
            <w:szCs w:val="19"/>
          </w:rPr>
          <w:t>Attēls Nr. 12 HP IS vadības un uzraudzības soļi</w:t>
        </w:r>
        <w:r w:rsidR="00AD7D99" w:rsidRPr="00AD7D99">
          <w:rPr>
            <w:noProof/>
            <w:webHidden/>
            <w:sz w:val="19"/>
            <w:szCs w:val="19"/>
          </w:rPr>
          <w:tab/>
        </w:r>
        <w:r w:rsidR="00583F80" w:rsidRPr="00AD7D99">
          <w:rPr>
            <w:noProof/>
            <w:webHidden/>
            <w:sz w:val="19"/>
            <w:szCs w:val="19"/>
          </w:rPr>
          <w:fldChar w:fldCharType="begin"/>
        </w:r>
        <w:r w:rsidR="00AD7D99" w:rsidRPr="00AD7D99">
          <w:rPr>
            <w:noProof/>
            <w:webHidden/>
            <w:sz w:val="19"/>
            <w:szCs w:val="19"/>
          </w:rPr>
          <w:instrText xml:space="preserve"> PAGEREF _Toc310944857 \h </w:instrText>
        </w:r>
        <w:r w:rsidR="00583F80" w:rsidRPr="00AD7D99">
          <w:rPr>
            <w:noProof/>
            <w:webHidden/>
            <w:sz w:val="19"/>
            <w:szCs w:val="19"/>
          </w:rPr>
        </w:r>
        <w:r w:rsidR="00583F80" w:rsidRPr="00AD7D99">
          <w:rPr>
            <w:noProof/>
            <w:webHidden/>
            <w:sz w:val="19"/>
            <w:szCs w:val="19"/>
          </w:rPr>
          <w:fldChar w:fldCharType="separate"/>
        </w:r>
        <w:r w:rsidR="006F2817">
          <w:rPr>
            <w:noProof/>
            <w:webHidden/>
            <w:sz w:val="19"/>
            <w:szCs w:val="19"/>
          </w:rPr>
          <w:t>65</w:t>
        </w:r>
        <w:r w:rsidR="00583F80" w:rsidRPr="00AD7D99">
          <w:rPr>
            <w:noProof/>
            <w:webHidden/>
            <w:sz w:val="19"/>
            <w:szCs w:val="19"/>
          </w:rPr>
          <w:fldChar w:fldCharType="end"/>
        </w:r>
      </w:hyperlink>
    </w:p>
    <w:p w:rsidR="00CA4E2D" w:rsidRPr="003B1E73" w:rsidRDefault="00583F80" w:rsidP="00583996">
      <w:pPr>
        <w:pStyle w:val="TableofFigures"/>
        <w:tabs>
          <w:tab w:val="right" w:leader="dot" w:pos="9350"/>
          <w:tab w:val="right" w:leader="dot" w:pos="9498"/>
        </w:tabs>
        <w:spacing w:after="120" w:line="240" w:lineRule="auto"/>
        <w:ind w:right="-469"/>
      </w:pPr>
      <w:r w:rsidRPr="00AD7D99">
        <w:rPr>
          <w:rStyle w:val="Hyperlink"/>
          <w:color w:val="000000" w:themeColor="text1"/>
          <w:sz w:val="19"/>
          <w:szCs w:val="19"/>
          <w:u w:val="none"/>
        </w:rPr>
        <w:fldChar w:fldCharType="end"/>
      </w:r>
    </w:p>
    <w:p w:rsidR="00E50EC0" w:rsidRPr="003B1E73" w:rsidRDefault="00E50EC0" w:rsidP="00E50EC0">
      <w:pPr>
        <w:pStyle w:val="EYHeading1"/>
        <w:numPr>
          <w:ilvl w:val="0"/>
          <w:numId w:val="0"/>
        </w:numPr>
        <w:ind w:left="-850"/>
        <w:outlineLvl w:val="0"/>
      </w:pPr>
      <w:bookmarkStart w:id="1" w:name="_Toc308006603"/>
      <w:bookmarkStart w:id="2" w:name="_Toc310944731"/>
      <w:bookmarkStart w:id="3" w:name="_Toc212886785"/>
      <w:r w:rsidRPr="003B1E73">
        <w:lastRenderedPageBreak/>
        <w:t>Izmantotie apzīmējumi un saīsinājumi</w:t>
      </w:r>
      <w:bookmarkEnd w:id="1"/>
      <w:bookmarkEnd w:id="2"/>
    </w:p>
    <w:tbl>
      <w:tblPr>
        <w:tblW w:w="9191"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245"/>
        <w:gridCol w:w="6946"/>
      </w:tblGrid>
      <w:tr w:rsidR="00E50EC0" w:rsidRPr="003B1E73" w:rsidTr="000F5839">
        <w:trPr>
          <w:tblHeader/>
        </w:trPr>
        <w:tc>
          <w:tcPr>
            <w:tcW w:w="2245" w:type="dxa"/>
            <w:tcBorders>
              <w:bottom w:val="dotted" w:sz="8" w:space="0" w:color="7F7E82"/>
              <w:right w:val="single" w:sz="6" w:space="0" w:color="646464" w:themeColor="background1"/>
            </w:tcBorders>
            <w:shd w:val="clear" w:color="auto" w:fill="333333"/>
          </w:tcPr>
          <w:p w:rsidR="00E50EC0" w:rsidRPr="003B1E73" w:rsidRDefault="00E50EC0" w:rsidP="007D2F3C">
            <w:pPr>
              <w:pStyle w:val="EYTableHeadingWhite"/>
            </w:pPr>
            <w:r w:rsidRPr="003B1E73">
              <w:t>Apzīmējums/ saīsinājums</w:t>
            </w:r>
          </w:p>
        </w:tc>
        <w:tc>
          <w:tcPr>
            <w:tcW w:w="6946" w:type="dxa"/>
            <w:tcBorders>
              <w:left w:val="single" w:sz="6" w:space="0" w:color="646464" w:themeColor="background1"/>
              <w:bottom w:val="dotted" w:sz="8" w:space="0" w:color="7F7E82"/>
            </w:tcBorders>
            <w:shd w:val="clear" w:color="auto" w:fill="333333"/>
          </w:tcPr>
          <w:p w:rsidR="00E50EC0" w:rsidRPr="003B1E73" w:rsidRDefault="00E50EC0" w:rsidP="007D2F3C">
            <w:pPr>
              <w:pStyle w:val="EYTableHeadingWhite"/>
            </w:pPr>
            <w:r w:rsidRPr="003B1E73">
              <w:t>Skaidrojums</w:t>
            </w:r>
          </w:p>
        </w:tc>
      </w:tr>
      <w:tr w:rsidR="00E50EC0" w:rsidRPr="00766259"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E50EC0" w:rsidRPr="003B1E73" w:rsidRDefault="00E50EC0" w:rsidP="007D2F3C">
            <w:pPr>
              <w:pStyle w:val="EYTableText"/>
            </w:pPr>
            <w:r w:rsidRPr="003B1E73">
              <w:t>DP</w:t>
            </w:r>
          </w:p>
        </w:tc>
        <w:tc>
          <w:tcPr>
            <w:tcW w:w="6946" w:type="dxa"/>
            <w:tcBorders>
              <w:top w:val="dotted" w:sz="8" w:space="0" w:color="7F7E82"/>
              <w:left w:val="dotted" w:sz="8" w:space="0" w:color="7F7E82"/>
              <w:bottom w:val="dotted" w:sz="8" w:space="0" w:color="7F7E82"/>
              <w:right w:val="dotted" w:sz="8" w:space="0" w:color="7F7E82"/>
            </w:tcBorders>
          </w:tcPr>
          <w:p w:rsidR="00E50EC0" w:rsidRPr="003B1E73" w:rsidRDefault="00E50EC0" w:rsidP="007D2F3C">
            <w:pPr>
              <w:pStyle w:val="EYTableText"/>
            </w:pPr>
            <w:r w:rsidRPr="003B1E73">
              <w:t>Darbības programma (2007.-2013.gada plānošanas perioda ES fondu (ESF, ERAF un KF) aktivitāšu kontekstā)</w:t>
            </w:r>
          </w:p>
        </w:tc>
      </w:tr>
      <w:tr w:rsidR="00356532" w:rsidRPr="00766259"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356532" w:rsidRPr="003B1E73" w:rsidRDefault="00356532" w:rsidP="007D2F3C">
            <w:pPr>
              <w:pStyle w:val="EYTableText"/>
            </w:pPr>
            <w:r>
              <w:t>DPP</w:t>
            </w:r>
          </w:p>
        </w:tc>
        <w:tc>
          <w:tcPr>
            <w:tcW w:w="6946" w:type="dxa"/>
            <w:tcBorders>
              <w:top w:val="dotted" w:sz="8" w:space="0" w:color="7F7E82"/>
              <w:left w:val="dotted" w:sz="8" w:space="0" w:color="7F7E82"/>
              <w:bottom w:val="dotted" w:sz="8" w:space="0" w:color="7F7E82"/>
              <w:right w:val="dotted" w:sz="8" w:space="0" w:color="7F7E82"/>
            </w:tcBorders>
          </w:tcPr>
          <w:p w:rsidR="00356532" w:rsidRPr="003B1E73" w:rsidRDefault="00356532" w:rsidP="007D2F3C">
            <w:pPr>
              <w:pStyle w:val="EYTableText"/>
            </w:pPr>
            <w:r>
              <w:t xml:space="preserve">Darbības programmas papildinājums </w:t>
            </w:r>
            <w:r w:rsidRPr="003B1E73">
              <w:t>(2007.-2013.gada plānošanas perioda ES fondu (ESF, ERAF un KF) aktivitāšu kontekstā)</w:t>
            </w:r>
          </w:p>
        </w:tc>
      </w:tr>
      <w:tr w:rsidR="00E50EC0" w:rsidRPr="003B1E73"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E50EC0" w:rsidRPr="003B1E73" w:rsidRDefault="00E50EC0" w:rsidP="007D2F3C">
            <w:pPr>
              <w:pStyle w:val="EYTableText"/>
            </w:pPr>
            <w:r w:rsidRPr="003B1E73">
              <w:t>ES</w:t>
            </w:r>
          </w:p>
        </w:tc>
        <w:tc>
          <w:tcPr>
            <w:tcW w:w="6946" w:type="dxa"/>
            <w:tcBorders>
              <w:top w:val="dotted" w:sz="8" w:space="0" w:color="7F7E82"/>
              <w:left w:val="dotted" w:sz="8" w:space="0" w:color="7F7E82"/>
              <w:bottom w:val="dotted" w:sz="8" w:space="0" w:color="7F7E82"/>
              <w:right w:val="dotted" w:sz="8" w:space="0" w:color="7F7E82"/>
            </w:tcBorders>
          </w:tcPr>
          <w:p w:rsidR="00E50EC0" w:rsidRPr="003B1E73" w:rsidRDefault="00E50EC0" w:rsidP="007D2F3C">
            <w:pPr>
              <w:pStyle w:val="EYTableText"/>
            </w:pPr>
            <w:r w:rsidRPr="003B1E73">
              <w:t>Eiropas Savienība</w:t>
            </w:r>
          </w:p>
        </w:tc>
      </w:tr>
      <w:tr w:rsidR="00E50EC0" w:rsidRPr="003B1E73"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E50EC0" w:rsidRPr="003B1E73" w:rsidRDefault="00E50EC0" w:rsidP="007D2F3C">
            <w:pPr>
              <w:pStyle w:val="EYTableText"/>
            </w:pPr>
            <w:r w:rsidRPr="003B1E73">
              <w:t>HP</w:t>
            </w:r>
          </w:p>
        </w:tc>
        <w:tc>
          <w:tcPr>
            <w:tcW w:w="6946" w:type="dxa"/>
            <w:tcBorders>
              <w:top w:val="dotted" w:sz="8" w:space="0" w:color="7F7E82"/>
              <w:left w:val="dotted" w:sz="8" w:space="0" w:color="7F7E82"/>
              <w:bottom w:val="dotted" w:sz="8" w:space="0" w:color="7F7E82"/>
              <w:right w:val="dotted" w:sz="8" w:space="0" w:color="7F7E82"/>
            </w:tcBorders>
          </w:tcPr>
          <w:p w:rsidR="00E50EC0" w:rsidRPr="003B1E73" w:rsidRDefault="00E50EC0" w:rsidP="007D2F3C">
            <w:pPr>
              <w:pStyle w:val="EYTableText"/>
            </w:pPr>
            <w:r w:rsidRPr="003B1E73">
              <w:t>Horizontālā prioritāte</w:t>
            </w:r>
          </w:p>
        </w:tc>
      </w:tr>
      <w:tr w:rsidR="00E50EC0" w:rsidRPr="003B1E73"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E50EC0" w:rsidRPr="003B1E73" w:rsidRDefault="00E50EC0" w:rsidP="007D2F3C">
            <w:pPr>
              <w:pStyle w:val="EYTableText"/>
            </w:pPr>
            <w:r w:rsidRPr="003B1E73">
              <w:t>IKT</w:t>
            </w:r>
          </w:p>
        </w:tc>
        <w:tc>
          <w:tcPr>
            <w:tcW w:w="6946" w:type="dxa"/>
            <w:tcBorders>
              <w:top w:val="dotted" w:sz="8" w:space="0" w:color="7F7E82"/>
              <w:left w:val="dotted" w:sz="8" w:space="0" w:color="7F7E82"/>
              <w:bottom w:val="dotted" w:sz="8" w:space="0" w:color="7F7E82"/>
              <w:right w:val="dotted" w:sz="8" w:space="0" w:color="7F7E82"/>
            </w:tcBorders>
          </w:tcPr>
          <w:p w:rsidR="00E50EC0" w:rsidRPr="003B1E73" w:rsidRDefault="00E50EC0" w:rsidP="007D2F3C">
            <w:pPr>
              <w:pStyle w:val="EYTableText"/>
            </w:pPr>
            <w:r w:rsidRPr="003B1E73">
              <w:t>Informācijas un komunikāciju tehnoloģijas</w:t>
            </w:r>
          </w:p>
        </w:tc>
      </w:tr>
      <w:tr w:rsidR="00E50EC0" w:rsidRPr="003B1E73"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E50EC0" w:rsidRPr="003B1E73" w:rsidRDefault="00E50EC0" w:rsidP="007D2F3C">
            <w:pPr>
              <w:pStyle w:val="EYTableText"/>
            </w:pPr>
            <w:r w:rsidRPr="003B1E73">
              <w:t>IS</w:t>
            </w:r>
          </w:p>
        </w:tc>
        <w:tc>
          <w:tcPr>
            <w:tcW w:w="6946" w:type="dxa"/>
            <w:tcBorders>
              <w:top w:val="dotted" w:sz="8" w:space="0" w:color="7F7E82"/>
              <w:left w:val="dotted" w:sz="8" w:space="0" w:color="7F7E82"/>
              <w:bottom w:val="dotted" w:sz="8" w:space="0" w:color="7F7E82"/>
              <w:right w:val="dotted" w:sz="8" w:space="0" w:color="7F7E82"/>
            </w:tcBorders>
          </w:tcPr>
          <w:p w:rsidR="00E50EC0" w:rsidRPr="003B1E73" w:rsidRDefault="00E50EC0" w:rsidP="007D2F3C">
            <w:pPr>
              <w:pStyle w:val="EYTableText"/>
            </w:pPr>
            <w:r w:rsidRPr="003B1E73">
              <w:t>Informācijas sabiedrība</w:t>
            </w:r>
          </w:p>
        </w:tc>
      </w:tr>
      <w:tr w:rsidR="00E50EC0" w:rsidRPr="00766259"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E50EC0" w:rsidRPr="003B1E73" w:rsidRDefault="00E50EC0" w:rsidP="007D2F3C">
            <w:pPr>
              <w:pStyle w:val="EYTableText"/>
            </w:pPr>
            <w:r w:rsidRPr="003B1E73">
              <w:t>TS</w:t>
            </w:r>
          </w:p>
        </w:tc>
        <w:tc>
          <w:tcPr>
            <w:tcW w:w="6946" w:type="dxa"/>
            <w:tcBorders>
              <w:top w:val="dotted" w:sz="8" w:space="0" w:color="7F7E82"/>
              <w:left w:val="dotted" w:sz="8" w:space="0" w:color="7F7E82"/>
              <w:bottom w:val="dotted" w:sz="8" w:space="0" w:color="7F7E82"/>
              <w:right w:val="dotted" w:sz="8" w:space="0" w:color="7F7E82"/>
            </w:tcBorders>
          </w:tcPr>
          <w:p w:rsidR="00E50EC0" w:rsidRPr="003B1E73" w:rsidRDefault="00E50EC0" w:rsidP="007D2F3C">
            <w:pPr>
              <w:pStyle w:val="EYTableText"/>
            </w:pPr>
            <w:r w:rsidRPr="003B1E73">
              <w:t>Atklāta konkursa par pētījumu par horizontālo prioritāti „Informācijas sabiedrība” (VARAM 2011/ 46, ESF /ERAF/KF) tehniskā specifikācija</w:t>
            </w:r>
          </w:p>
        </w:tc>
      </w:tr>
      <w:tr w:rsidR="00E50EC0" w:rsidRPr="003B1E73"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E50EC0" w:rsidRPr="003B1E73" w:rsidRDefault="00E50EC0" w:rsidP="007D2F3C">
            <w:pPr>
              <w:pStyle w:val="EYTableText"/>
            </w:pPr>
            <w:r w:rsidRPr="003B1E73">
              <w:t>VARAM</w:t>
            </w:r>
          </w:p>
        </w:tc>
        <w:tc>
          <w:tcPr>
            <w:tcW w:w="6946" w:type="dxa"/>
            <w:tcBorders>
              <w:top w:val="dotted" w:sz="8" w:space="0" w:color="7F7E82"/>
              <w:left w:val="dotted" w:sz="8" w:space="0" w:color="7F7E82"/>
              <w:bottom w:val="dotted" w:sz="8" w:space="0" w:color="7F7E82"/>
              <w:right w:val="dotted" w:sz="8" w:space="0" w:color="7F7E82"/>
            </w:tcBorders>
          </w:tcPr>
          <w:p w:rsidR="00E50EC0" w:rsidRPr="003B1E73" w:rsidRDefault="00E50EC0" w:rsidP="007D2F3C">
            <w:pPr>
              <w:pStyle w:val="EYTableText"/>
            </w:pPr>
            <w:r w:rsidRPr="003B1E73">
              <w:rPr>
                <w:rStyle w:val="st"/>
              </w:rPr>
              <w:t>Vides aizsardzības un reģionālas attīstības ministrija</w:t>
            </w:r>
          </w:p>
        </w:tc>
      </w:tr>
      <w:tr w:rsidR="00E50EC0" w:rsidRPr="003B1E73" w:rsidTr="000F5839">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E50EC0" w:rsidRPr="003B1E73" w:rsidRDefault="00E50EC0" w:rsidP="007D2F3C">
            <w:pPr>
              <w:pStyle w:val="EYTableText"/>
            </w:pPr>
            <w:r w:rsidRPr="003B1E73">
              <w:t>VIS</w:t>
            </w:r>
          </w:p>
        </w:tc>
        <w:tc>
          <w:tcPr>
            <w:tcW w:w="6946" w:type="dxa"/>
            <w:tcBorders>
              <w:top w:val="dotted" w:sz="8" w:space="0" w:color="7F7E82"/>
              <w:left w:val="dotted" w:sz="8" w:space="0" w:color="7F7E82"/>
              <w:bottom w:val="dotted" w:sz="8" w:space="0" w:color="7F7E82"/>
              <w:right w:val="dotted" w:sz="8" w:space="0" w:color="7F7E82"/>
            </w:tcBorders>
          </w:tcPr>
          <w:p w:rsidR="00E50EC0" w:rsidRPr="003B1E73" w:rsidRDefault="00E50EC0" w:rsidP="007D2F3C">
            <w:pPr>
              <w:pStyle w:val="EYTableText"/>
            </w:pPr>
            <w:r w:rsidRPr="003B1E73">
              <w:t>Eiropas Savienības struktūrfondu un Kohēzijas fonda vadības informācijas sistēma</w:t>
            </w:r>
          </w:p>
        </w:tc>
      </w:tr>
    </w:tbl>
    <w:p w:rsidR="00E50EC0" w:rsidRPr="003B1E73" w:rsidRDefault="00E50EC0" w:rsidP="00E50EC0">
      <w:pPr>
        <w:pStyle w:val="EYHeading1"/>
        <w:numPr>
          <w:ilvl w:val="0"/>
          <w:numId w:val="0"/>
        </w:numPr>
        <w:ind w:left="-850"/>
        <w:outlineLvl w:val="0"/>
      </w:pPr>
      <w:bookmarkStart w:id="4" w:name="_Toc308006604"/>
      <w:bookmarkStart w:id="5" w:name="_Toc310944732"/>
      <w:r w:rsidRPr="003B1E73">
        <w:lastRenderedPageBreak/>
        <w:t>Kopsavilkums</w:t>
      </w:r>
      <w:bookmarkEnd w:id="4"/>
      <w:bookmarkEnd w:id="5"/>
    </w:p>
    <w:p w:rsidR="008560D1" w:rsidRPr="005E7EB0" w:rsidRDefault="00AE166F" w:rsidP="008560D1">
      <w:pPr>
        <w:pStyle w:val="EYNormal"/>
      </w:pPr>
      <w:r>
        <w:t>Lai gan Latvijā pieeja informācijas sistēmām, iemaņu līmenis darbā ar informācijas tehnoloģijām, kā arī publiskās pārvaldes e-pakalpojumi ir salīdzinoši attīstītā līmenī, p</w:t>
      </w:r>
      <w:r w:rsidR="008560D1" w:rsidRPr="005E7EB0">
        <w:t xml:space="preserve">iesaistot Eiropas Savienības </w:t>
      </w:r>
      <w:r w:rsidR="008560D1">
        <w:t xml:space="preserve">(turpmāk – ES) </w:t>
      </w:r>
      <w:r w:rsidR="008560D1" w:rsidRPr="005E7EB0">
        <w:t xml:space="preserve">finansējumu projektiem, kas veicina </w:t>
      </w:r>
      <w:r w:rsidR="008560D1">
        <w:t xml:space="preserve">horizontālās prioritātes „Informācijas sabiedrība” (turpmāk - </w:t>
      </w:r>
      <w:r w:rsidR="008560D1" w:rsidRPr="005E7EB0">
        <w:t>HP IS</w:t>
      </w:r>
      <w:r w:rsidR="008560D1">
        <w:t xml:space="preserve">) mērķu īstenošanu, </w:t>
      </w:r>
      <w:r w:rsidR="00C801F6">
        <w:t>tikt vēl vairāk</w:t>
      </w:r>
      <w:r w:rsidR="002F2C6A">
        <w:t>uzlabota iedzīvotāju pieejamība e-pakalpojumiem</w:t>
      </w:r>
      <w:r w:rsidR="00C801F6">
        <w:t xml:space="preserve"> un informācijas tehnoloģiju sniegto iespēju izmantošana</w:t>
      </w:r>
      <w:r w:rsidR="008560D1" w:rsidRPr="005E7EB0">
        <w:t xml:space="preserve">. Lai precīzāk spētu definēt HP IS </w:t>
      </w:r>
      <w:r w:rsidR="008560D1">
        <w:t xml:space="preserve">aktivitāšu apmēru </w:t>
      </w:r>
      <w:r w:rsidR="008560D1" w:rsidRPr="005E7EB0">
        <w:t xml:space="preserve">un </w:t>
      </w:r>
      <w:r w:rsidR="008560D1">
        <w:t>noteikt</w:t>
      </w:r>
      <w:r w:rsidR="008560D1" w:rsidRPr="005E7EB0">
        <w:t xml:space="preserve"> to atdevi,  projekta ietvaros </w:t>
      </w:r>
      <w:r w:rsidR="008560D1">
        <w:t>izvērtēta</w:t>
      </w:r>
      <w:r w:rsidR="008560D1" w:rsidRPr="005E7EB0">
        <w:t xml:space="preserve"> esošā situācija, </w:t>
      </w:r>
      <w:r w:rsidR="008560D1">
        <w:t xml:space="preserve">identificēti riski, </w:t>
      </w:r>
      <w:r w:rsidR="008560D1" w:rsidRPr="005E7EB0">
        <w:t>piedā</w:t>
      </w:r>
      <w:r w:rsidR="008560D1">
        <w:t>vāti dažādi risinājumi un izteikti priekšlikumi sakarā ar IS veicināšanu un HP IS vadību un uzraudzību</w:t>
      </w:r>
      <w:r w:rsidR="008560D1" w:rsidRPr="005E7EB0">
        <w:t>.</w:t>
      </w:r>
    </w:p>
    <w:p w:rsidR="008560D1" w:rsidRPr="002E6999" w:rsidRDefault="008560D1" w:rsidP="008560D1">
      <w:pPr>
        <w:pStyle w:val="EYNormal"/>
      </w:pPr>
      <w:r w:rsidRPr="002E6999">
        <w:t xml:space="preserve">Tā kā par HP IS centralizēti dati tiek apkopoti minimālā apmērā, būtiskākie izvērtējuma riski </w:t>
      </w:r>
      <w:r>
        <w:t xml:space="preserve">bija </w:t>
      </w:r>
      <w:r w:rsidRPr="002E6999">
        <w:t>saistīti ar datu nepietiekamu detalizācijas pakāpi</w:t>
      </w:r>
      <w:r>
        <w:t xml:space="preserve"> un datu neprecizitātēm. Izvērtējuma dati </w:t>
      </w:r>
      <w:r w:rsidRPr="002E6999">
        <w:t>apkopoti no centralizētām datubāzēm un ikgadējiem iestāžu datu apkopojumiem</w:t>
      </w:r>
      <w:r>
        <w:t>, kā arī pa tiešo no atbildīgajām un sadarbības iestādēm un arī interviju ceļā – ar finansējuma saņēmējiem.</w:t>
      </w:r>
    </w:p>
    <w:p w:rsidR="008560D1" w:rsidRDefault="008560D1" w:rsidP="008560D1">
      <w:pPr>
        <w:pStyle w:val="EYNormal"/>
      </w:pPr>
      <w:r w:rsidRPr="002E6999">
        <w:t>Izvērtējuma pieeja balstās uz visaptverošu datu statistisku apkopojumu un kvanti</w:t>
      </w:r>
      <w:r>
        <w:t xml:space="preserve">tatīvu/kvalitatīvu analīzi. Dati apkopoti </w:t>
      </w:r>
      <w:r w:rsidRPr="002E6999">
        <w:t>par projektiem, kuriem ir pozitīva ietekme uz HP IS. Dati apkopoti par projektu</w:t>
      </w:r>
      <w:r>
        <w:t xml:space="preserve"> finansējumu</w:t>
      </w:r>
      <w:r w:rsidRPr="002E6999">
        <w:t>, HP IS atbilstošajiem rezultātu rādītājiem, projektu mērķ</w:t>
      </w:r>
      <w:r>
        <w:t xml:space="preserve">a grupām, reģioniem un nozarēm, </w:t>
      </w:r>
      <w:r w:rsidRPr="002E6999">
        <w:t xml:space="preserve">kā arī par citiem projektu </w:t>
      </w:r>
      <w:r>
        <w:t>kritērijiem</w:t>
      </w:r>
      <w:r w:rsidRPr="002E6999">
        <w:t>.</w:t>
      </w:r>
      <w:r>
        <w:t xml:space="preserve"> Lielākā daļa izvērtējumā izmantoto datu un datu analīzes pieejas apkopotas izvērtējuma pielikumos.</w:t>
      </w:r>
    </w:p>
    <w:p w:rsidR="008560D1" w:rsidRPr="002E6999" w:rsidRDefault="008560D1" w:rsidP="008560D1">
      <w:pPr>
        <w:pStyle w:val="EYNormal"/>
      </w:pPr>
      <w:r>
        <w:t>Izvērtējums balstīts uz novembra sākumā iesniegtā ievada ziņojuma bāzes, kurā izklāstīta analīzes pieeja. Šī metodika iekļauta arī izvērtējuma ziņojuma 2.nodaļā.</w:t>
      </w:r>
      <w:r w:rsidRPr="002E6999">
        <w:t xml:space="preserve"> </w:t>
      </w:r>
    </w:p>
    <w:p w:rsidR="008560D1" w:rsidRDefault="008560D1" w:rsidP="008560D1">
      <w:pPr>
        <w:pStyle w:val="EYNormal"/>
      </w:pPr>
      <w:r>
        <w:t>Analīzes secinājumi apkopoti katras nodaļas beigās, bet izvērtējuma galvenie secinājumi ir, ka laika periodā no 2007.līdz 2010.gadam Latvijā ieviests ievērojams skaits projektu ar pozitīvu ietekmi uz HP IS. Šajos projektos īstenotās aktivitātes saistītas ar visu noteikto HP IS rādītāju sasniegšanu. Tādējādi kopumā var secināt, ka HP IS tiek īstenota ievērojamā apjomā un projekti rada labumu, kas vērsts uz HP IS izvirzīto mērķu sasniegšanu.</w:t>
      </w:r>
    </w:p>
    <w:p w:rsidR="00E50EC0" w:rsidRPr="003B1E73" w:rsidRDefault="008560D1" w:rsidP="008560D1">
      <w:pPr>
        <w:pStyle w:val="EYNormal"/>
      </w:pPr>
      <w:r>
        <w:t>Tomēr analīzes gaitā identificēti arī vairāki ierobežojumi un izvirzīti ieteikumi šo ierobežojumu mazināšanai (apkopoti 6.nodaļā). Būtiskākie novērojumi ir par HP IS projektu koncentrāciju tikai dažās nozarēs un finansējuma, kas izlietots HP IS rādītāju sasniegšanai, koncentrēšanos dažos projektos. Izdarīti arī vairāki secinājumi par datu nekonsekvencēm saistībā ar HP IS rādītājiem, kas radušās atšķirīgu datu apkopošanas pieeju rezultātā, kā arī slikto izpratni par HP IS</w:t>
      </w:r>
      <w:r w:rsidR="00C801F6">
        <w:t xml:space="preserve"> </w:t>
      </w:r>
      <w:r>
        <w:t>problēmjautājumiem kā projektu ieviesēju</w:t>
      </w:r>
      <w:r w:rsidR="002F2C6A">
        <w:t>,</w:t>
      </w:r>
      <w:r>
        <w:t xml:space="preserve"> tā arī atbildīgo un sadarbības iestāžu vidū. Izvērtējuma nobeigumā apkopoti galvenie secinājumi un izvirzītas rekomendācijas HP IS uzraudzības un vadības uzlabošanai.</w:t>
      </w:r>
    </w:p>
    <w:p w:rsidR="00E50EC0" w:rsidRPr="003B1E73" w:rsidRDefault="00E50EC0" w:rsidP="00E50EC0">
      <w:pPr>
        <w:pStyle w:val="EYNormal"/>
      </w:pPr>
    </w:p>
    <w:p w:rsidR="00E50EC0" w:rsidRPr="003B1E73" w:rsidRDefault="00E50EC0" w:rsidP="00E50EC0">
      <w:pPr>
        <w:pStyle w:val="EYHeading1"/>
        <w:numPr>
          <w:ilvl w:val="0"/>
          <w:numId w:val="0"/>
        </w:numPr>
        <w:ind w:left="-850"/>
        <w:outlineLvl w:val="0"/>
      </w:pPr>
      <w:bookmarkStart w:id="6" w:name="_Toc308006605"/>
      <w:bookmarkStart w:id="7" w:name="_Toc310944733"/>
      <w:r w:rsidRPr="003B1E73">
        <w:t>Summary</w:t>
      </w:r>
      <w:bookmarkEnd w:id="6"/>
      <w:bookmarkEnd w:id="7"/>
    </w:p>
    <w:p w:rsidR="008560D1" w:rsidRPr="00737AE9" w:rsidRDefault="00C801F6" w:rsidP="008560D1">
      <w:pPr>
        <w:pStyle w:val="EYNormal"/>
        <w:rPr>
          <w:lang w:val="en-GB"/>
        </w:rPr>
      </w:pPr>
      <w:r>
        <w:rPr>
          <w:lang w:val="en-GB"/>
        </w:rPr>
        <w:t>While the access to information systems and information and communication technology (hereinafter- ICT) skills are at good level, b</w:t>
      </w:r>
      <w:r w:rsidR="008560D1" w:rsidRPr="00737AE9">
        <w:rPr>
          <w:lang w:val="en-GB"/>
        </w:rPr>
        <w:t xml:space="preserve">y using the European Union funding for projects that promote horizontal </w:t>
      </w:r>
      <w:r w:rsidR="00087CB3" w:rsidRPr="00737AE9">
        <w:rPr>
          <w:lang w:val="en-GB"/>
        </w:rPr>
        <w:t>priority</w:t>
      </w:r>
      <w:r w:rsidR="008560D1" w:rsidRPr="00737AE9">
        <w:rPr>
          <w:lang w:val="en-GB"/>
        </w:rPr>
        <w:t xml:space="preserve"> “Information society” (hereinafter - HP IS), the </w:t>
      </w:r>
      <w:r w:rsidR="002F2C6A">
        <w:rPr>
          <w:lang w:val="en-GB"/>
        </w:rPr>
        <w:t xml:space="preserve">access to e-services </w:t>
      </w:r>
      <w:r>
        <w:rPr>
          <w:lang w:val="en-GB"/>
        </w:rPr>
        <w:t xml:space="preserve">as well as awareness of the benefits provided by the use of ICT could be </w:t>
      </w:r>
      <w:r w:rsidR="002F2C6A">
        <w:rPr>
          <w:lang w:val="en-GB"/>
        </w:rPr>
        <w:t>significantly improved.</w:t>
      </w:r>
      <w:r w:rsidR="008560D1" w:rsidRPr="00737AE9">
        <w:rPr>
          <w:lang w:val="en-GB"/>
        </w:rPr>
        <w:t xml:space="preserve"> In order to better define the scale and return of HP IS, this project evaluation provides an assessment of the current situation, the identification of risks and provide some suggestions and recommendations on the promotion of information society and improvement of the management and supervision of the HP IS.</w:t>
      </w:r>
    </w:p>
    <w:p w:rsidR="008560D1" w:rsidRPr="00737AE9" w:rsidRDefault="008560D1" w:rsidP="008560D1">
      <w:pPr>
        <w:pStyle w:val="EYNormal"/>
        <w:rPr>
          <w:lang w:val="en-GB"/>
        </w:rPr>
      </w:pPr>
      <w:r w:rsidRPr="00737AE9">
        <w:rPr>
          <w:lang w:val="en-GB"/>
        </w:rPr>
        <w:t xml:space="preserve">The approach to the evaluation is based upon a comprehensive statistical summary of the relevant data as well as on a quantitative and qualitative analysis of the gathered data. Data has been collected on projects with positive influence over the HP IS. The data collected include the project funding (allocated/paid), HP IS output indicators, project target audiences, regions and industries, as well as other criteria of the projects with positive impact on the horizontal priority. In addition, data was collected through interviews – in order to collect the best practice on the horizontal priority implementation and assess the achievement of the project objectives and the </w:t>
      </w:r>
      <w:r w:rsidR="00087CB3" w:rsidRPr="00737AE9">
        <w:rPr>
          <w:lang w:val="en-GB"/>
        </w:rPr>
        <w:t>indented</w:t>
      </w:r>
      <w:r w:rsidRPr="00737AE9">
        <w:rPr>
          <w:lang w:val="en-GB"/>
        </w:rPr>
        <w:t xml:space="preserve"> target audiences. Most of the data used for the evaluation are found in the appendices to the document.</w:t>
      </w:r>
    </w:p>
    <w:p w:rsidR="008560D1" w:rsidRPr="00737AE9" w:rsidRDefault="008560D1" w:rsidP="008560D1">
      <w:pPr>
        <w:pStyle w:val="EYNormal"/>
        <w:rPr>
          <w:lang w:val="en-GB"/>
        </w:rPr>
      </w:pPr>
      <w:r w:rsidRPr="00737AE9">
        <w:rPr>
          <w:lang w:val="en-GB"/>
        </w:rPr>
        <w:t xml:space="preserve">Since there is little data gathered in a centralised way on the HP IS, the most important risks for the evaluation had been the lack of specific data and the low level of detail of the available data. Data was collected from centralised databases, annual reports submitted to the Ministry of Environmental Protection and Regional Development as well as through interviews with the </w:t>
      </w:r>
      <w:r w:rsidR="00087CB3" w:rsidRPr="00737AE9">
        <w:rPr>
          <w:lang w:val="en-GB"/>
        </w:rPr>
        <w:t>beneficiaries</w:t>
      </w:r>
      <w:r w:rsidRPr="00737AE9">
        <w:rPr>
          <w:lang w:val="en-GB"/>
        </w:rPr>
        <w:t>.</w:t>
      </w:r>
    </w:p>
    <w:p w:rsidR="008560D1" w:rsidRPr="00737AE9" w:rsidRDefault="008560D1" w:rsidP="008560D1">
      <w:pPr>
        <w:pStyle w:val="EYNormal"/>
        <w:rPr>
          <w:lang w:val="en-GB"/>
        </w:rPr>
      </w:pPr>
      <w:r w:rsidRPr="00737AE9">
        <w:rPr>
          <w:lang w:val="en-GB"/>
        </w:rPr>
        <w:t>The data analysis has been based upon the introductory report submitted at the beginning of November. The methodology included in the introductory report has been also laid out in a condensed way in the section 2 of this document.</w:t>
      </w:r>
    </w:p>
    <w:p w:rsidR="008560D1" w:rsidRPr="00737AE9" w:rsidRDefault="008560D1" w:rsidP="008560D1">
      <w:pPr>
        <w:pStyle w:val="EYNormal"/>
        <w:rPr>
          <w:lang w:val="en-GB"/>
        </w:rPr>
      </w:pPr>
      <w:r w:rsidRPr="00737AE9">
        <w:rPr>
          <w:lang w:val="en-GB"/>
        </w:rPr>
        <w:t xml:space="preserve">The main findings from the analysis have been </w:t>
      </w:r>
      <w:r w:rsidR="00087CB3" w:rsidRPr="00737AE9">
        <w:rPr>
          <w:lang w:val="en-GB"/>
        </w:rPr>
        <w:t>summarised</w:t>
      </w:r>
      <w:r w:rsidRPr="00737AE9">
        <w:rPr>
          <w:lang w:val="en-GB"/>
        </w:rPr>
        <w:t xml:space="preserve"> at the end of each section. However, the main conclusions made during the evaluation state that between 2007 and 2010 there has been a significant number of projects implemented in Latvia with a positive effect on HP IS. The activities within those projects have contributed towards all the pre-defined indicators of HP IS. Therefore it can be concluded that the HP IS has been implemented to a considerable level and the corresponding projects carried do contribute to the objectives of the HP IS.</w:t>
      </w:r>
    </w:p>
    <w:p w:rsidR="00E50EC0" w:rsidRPr="003B1E73" w:rsidRDefault="008560D1" w:rsidP="008560D1">
      <w:pPr>
        <w:pStyle w:val="EYNormal"/>
      </w:pPr>
      <w:r w:rsidRPr="00737AE9">
        <w:rPr>
          <w:lang w:val="en-GB"/>
        </w:rPr>
        <w:t>However, analysis has shown that there are a number of restrictions to the implementation of HP IS. Section 6 of this report refer</w:t>
      </w:r>
      <w:r>
        <w:rPr>
          <w:lang w:val="en-GB"/>
        </w:rPr>
        <w:t xml:space="preserve">s to those restrictions and gives suggestions for </w:t>
      </w:r>
      <w:r w:rsidR="00087CB3">
        <w:rPr>
          <w:lang w:val="en-GB"/>
        </w:rPr>
        <w:t>improvements</w:t>
      </w:r>
      <w:r>
        <w:rPr>
          <w:lang w:val="en-GB"/>
        </w:rPr>
        <w:t xml:space="preserve">. The most significant observations are related to the distribution of the projects with impact on HP IS – most of projects are concentrated in Riga region and most of financing is concentrated in just few projects. Other </w:t>
      </w:r>
      <w:r w:rsidR="00087CB3">
        <w:rPr>
          <w:lang w:val="en-GB"/>
        </w:rPr>
        <w:t>observations</w:t>
      </w:r>
      <w:r>
        <w:rPr>
          <w:lang w:val="en-GB"/>
        </w:rPr>
        <w:t xml:space="preserve"> are related to the data inconsistencies about the HP IS indicators – caused by the different approach to the gathering of data on HP IS. In addition, observation has been made about insufficient understanding of the information society problems and the HP IS itself at the level of beneficiaries and the responsible institutions. The final section of the evaluation provides a summary of the main findings and some recommendations for the improvement of the HP IS management and control system.</w:t>
      </w:r>
    </w:p>
    <w:p w:rsidR="00E50EC0" w:rsidRPr="003B1E73" w:rsidRDefault="00E50EC0" w:rsidP="00E50EC0">
      <w:pPr>
        <w:pStyle w:val="EYNormal"/>
      </w:pPr>
    </w:p>
    <w:p w:rsidR="00E50EC0" w:rsidRPr="003B1E73" w:rsidRDefault="00E50EC0" w:rsidP="00E50EC0">
      <w:pPr>
        <w:pStyle w:val="EYHeading1"/>
        <w:outlineLvl w:val="0"/>
      </w:pPr>
      <w:bookmarkStart w:id="8" w:name="_Toc308006606"/>
      <w:bookmarkStart w:id="9" w:name="_Toc310944734"/>
      <w:r w:rsidRPr="003B1E73">
        <w:t>Ievads</w:t>
      </w:r>
      <w:bookmarkEnd w:id="8"/>
      <w:bookmarkEnd w:id="9"/>
    </w:p>
    <w:p w:rsidR="00E50EC0" w:rsidRPr="006E1538" w:rsidRDefault="006E1538" w:rsidP="00E50EC0">
      <w:pPr>
        <w:pStyle w:val="EYNormal"/>
        <w:rPr>
          <w:rFonts w:eastAsia="TimesNewRoman"/>
        </w:rPr>
      </w:pPr>
      <w:r>
        <w:rPr>
          <w:rFonts w:eastAsia="TimesNewRoman"/>
        </w:rPr>
        <w:t>Izvērtējuma</w:t>
      </w:r>
      <w:r w:rsidR="000E21E9" w:rsidRPr="000E21E9">
        <w:rPr>
          <w:rFonts w:eastAsia="TimesNewRoman"/>
        </w:rPr>
        <w:t xml:space="preserve"> ziņojums ir iepirkuma „Pētījums par horizontālo prioritāti „Informācijas sabiedrība” (iepirkuma identifikācijas Nr. VARAM 2011/46, ESF/ERAF/KF, 14.07.2011.) sastāvdaļa, pamatojoties uz VARAM un SIA „Ernst &amp; Young Baltic” savstarpēji noslēgto iepirkuma līgumu Nr. </w:t>
      </w:r>
      <w:r w:rsidR="00066B1E">
        <w:rPr>
          <w:rFonts w:eastAsia="TimesNewRoman"/>
        </w:rPr>
        <w:t>4</w:t>
      </w:r>
      <w:r w:rsidR="000E21E9" w:rsidRPr="000E21E9">
        <w:rPr>
          <w:rFonts w:eastAsia="TimesNewRoman"/>
        </w:rPr>
        <w:t>/70.05./T  2011. gada 30. septembrī par tiesību piešķiršanu izpildīt iepirkuma uzdevumu SIA „Ernst &amp; Young Baltic”.</w:t>
      </w:r>
    </w:p>
    <w:p w:rsidR="00E50EC0" w:rsidRPr="006E1538" w:rsidRDefault="000E21E9" w:rsidP="00E50EC0">
      <w:pPr>
        <w:pStyle w:val="EYNormal"/>
        <w:rPr>
          <w:rFonts w:eastAsia="TimesNewRoman"/>
        </w:rPr>
      </w:pPr>
      <w:r w:rsidRPr="000E21E9">
        <w:rPr>
          <w:rFonts w:eastAsia="TimesNewRoman"/>
        </w:rPr>
        <w:t>Pakalpojuma darba uzdevums ir izvērtēt ES fondu ieguldījumu apmēru un ietekmi uz plānošanas dokumentos noteiktās horizontālās prioritātes „Informācijas sabiedrība” īstenošanu, sniedzot analīzi no finanšu nozaru un reģiona aspekta, kā arī pasākumu un aktivitāšu/apakšaktivitāšu līmenī, izvirzot secinājumus un rekomendācijas turpmākai HP „Informācijas sabiedrības” īstenošanas efektivitātes uzlabošanai.</w:t>
      </w:r>
    </w:p>
    <w:p w:rsidR="00E50EC0" w:rsidRPr="006E1538" w:rsidRDefault="000E21E9" w:rsidP="00E50EC0">
      <w:pPr>
        <w:pStyle w:val="EYNormal"/>
        <w:rPr>
          <w:rFonts w:eastAsia="TimesNewRoman"/>
        </w:rPr>
      </w:pPr>
      <w:r w:rsidRPr="000E21E9">
        <w:rPr>
          <w:rFonts w:eastAsia="TimesNewRoman"/>
        </w:rPr>
        <w:t xml:space="preserve">Latvija kā Eiropas Savienības dalībvalsts, īstenojot ES reģionālo politiku, izmanto ES sniegto finanšu palīdzību ekonomiskajai un sociālajai attīstībai. Finanšu instrumenti, kuru ietvaros Latvija saņem finanšu palīdzību, ir </w:t>
      </w:r>
      <w:r w:rsidRPr="000E21E9">
        <w:rPr>
          <w:rFonts w:eastAsia="TimesNewRoman"/>
          <w:bCs/>
        </w:rPr>
        <w:t>ES fondi</w:t>
      </w:r>
      <w:r w:rsidRPr="000E21E9">
        <w:rPr>
          <w:rFonts w:eastAsia="TimesNewRoman"/>
        </w:rPr>
        <w:t xml:space="preserve">: </w:t>
      </w:r>
      <w:r w:rsidRPr="000E21E9">
        <w:rPr>
          <w:rFonts w:eastAsia="TimesNewRoman"/>
          <w:bCs/>
        </w:rPr>
        <w:t>Eiropas Reģionālās attīstības fonds (ERAF)</w:t>
      </w:r>
      <w:r w:rsidRPr="000E21E9">
        <w:rPr>
          <w:rFonts w:eastAsia="TimesNewRoman"/>
        </w:rPr>
        <w:t xml:space="preserve">, </w:t>
      </w:r>
      <w:r w:rsidRPr="000E21E9">
        <w:rPr>
          <w:rFonts w:eastAsia="TimesNewRoman"/>
          <w:bCs/>
        </w:rPr>
        <w:t>Eiropas Sociālais fonds (ESF)</w:t>
      </w:r>
      <w:r w:rsidRPr="000E21E9">
        <w:rPr>
          <w:rFonts w:eastAsia="TimesNewRoman"/>
        </w:rPr>
        <w:t xml:space="preserve"> un </w:t>
      </w:r>
      <w:r w:rsidRPr="000E21E9">
        <w:rPr>
          <w:rFonts w:eastAsia="TimesNewRoman"/>
          <w:bCs/>
        </w:rPr>
        <w:t>Kohēzijas fonds (KF) un</w:t>
      </w:r>
      <w:r w:rsidRPr="000E21E9">
        <w:rPr>
          <w:rFonts w:eastAsia="TimesNewRoman"/>
        </w:rPr>
        <w:t xml:space="preserve"> citās ES finansētās programmās. </w:t>
      </w:r>
    </w:p>
    <w:p w:rsidR="00E50EC0" w:rsidRPr="006E1538" w:rsidRDefault="000E21E9" w:rsidP="00E50EC0">
      <w:pPr>
        <w:pStyle w:val="EYNormal"/>
        <w:rPr>
          <w:rFonts w:eastAsia="TimesNewRoman"/>
        </w:rPr>
      </w:pPr>
      <w:r w:rsidRPr="000E21E9">
        <w:rPr>
          <w:rFonts w:eastAsia="TimesNewRoman"/>
        </w:rPr>
        <w:t xml:space="preserve">Galvenais valsts vidēja termiņa plānošanas dokuments ES investīciju vadībai Latvijā 2007. - 2013. gadam ir Valsts stratēģiskais ietvardokuments (VSID), kas nosaka kopējo ES fondu apguves stratēģiju, trīs darbības programmas un darbības programmu papildinājumus. VSID, kurš nosaka ES fondu apguves stratēģiju 2007. -2013. gadiem, ir izvirzītas sešas horizontālās prioritātes: </w:t>
      </w:r>
    </w:p>
    <w:p w:rsidR="00E50EC0" w:rsidRPr="006E1538" w:rsidRDefault="000E21E9" w:rsidP="00E50EC0">
      <w:pPr>
        <w:pStyle w:val="EYBulletedList1"/>
      </w:pPr>
      <w:r w:rsidRPr="000E21E9">
        <w:t xml:space="preserve">teritorijas līdzsvarota attīstība; </w:t>
      </w:r>
    </w:p>
    <w:p w:rsidR="00E50EC0" w:rsidRPr="006E1538" w:rsidRDefault="000E21E9" w:rsidP="00E50EC0">
      <w:pPr>
        <w:pStyle w:val="EYBulletedList1"/>
      </w:pPr>
      <w:r w:rsidRPr="000E21E9">
        <w:t xml:space="preserve">makroekonomiskā stabilitāte; </w:t>
      </w:r>
    </w:p>
    <w:p w:rsidR="00E50EC0" w:rsidRPr="006E1538" w:rsidRDefault="000E21E9" w:rsidP="00E50EC0">
      <w:pPr>
        <w:pStyle w:val="EYBulletedList1"/>
      </w:pPr>
      <w:r w:rsidRPr="000E21E9">
        <w:t>vienādas iespējas;</w:t>
      </w:r>
    </w:p>
    <w:p w:rsidR="00E50EC0" w:rsidRPr="006E1538" w:rsidRDefault="000E21E9" w:rsidP="00E50EC0">
      <w:pPr>
        <w:pStyle w:val="EYBulletedList1"/>
      </w:pPr>
      <w:r w:rsidRPr="000E21E9">
        <w:t xml:space="preserve">Rīgas starptautiskā konkurētspēja; </w:t>
      </w:r>
    </w:p>
    <w:p w:rsidR="00E50EC0" w:rsidRPr="006E1538" w:rsidRDefault="000E21E9" w:rsidP="00E50EC0">
      <w:pPr>
        <w:pStyle w:val="EYBulletedList1"/>
      </w:pPr>
      <w:r w:rsidRPr="000E21E9">
        <w:t xml:space="preserve">ilgtspējīga attīstība; </w:t>
      </w:r>
    </w:p>
    <w:p w:rsidR="00E50EC0" w:rsidRPr="006E1538" w:rsidRDefault="000E21E9" w:rsidP="00E50EC0">
      <w:pPr>
        <w:pStyle w:val="EYBulletedList1"/>
      </w:pPr>
      <w:r w:rsidRPr="000E21E9">
        <w:t>informācijas sabiedrība.</w:t>
      </w:r>
    </w:p>
    <w:p w:rsidR="00E50EC0" w:rsidRPr="006E1538" w:rsidRDefault="000E21E9" w:rsidP="00E50EC0">
      <w:pPr>
        <w:pStyle w:val="EYNormal"/>
        <w:rPr>
          <w:rFonts w:cs="ArialMT"/>
        </w:rPr>
      </w:pPr>
      <w:r w:rsidRPr="000E21E9">
        <w:rPr>
          <w:rFonts w:eastAsia="TimesNewRoman"/>
          <w:kern w:val="0"/>
        </w:rPr>
        <w:t xml:space="preserve">Informācijas sabiedrība ir sabiedrības attīstības stadija kurā indivīdiem ir nepieciešamās prasmes informācijas iegūšanai un IKT izmantošanai. </w:t>
      </w:r>
      <w:r w:rsidRPr="000E21E9">
        <w:rPr>
          <w:color w:val="000000"/>
          <w:lang w:bidi="lo-LA"/>
        </w:rPr>
        <w:t xml:space="preserve">IKT var uztvert kā sabiedrības dalībnieku savstarpējās saziņas kanālus, </w:t>
      </w:r>
      <w:r w:rsidRPr="000E21E9">
        <w:rPr>
          <w:iCs/>
          <w:color w:val="000000"/>
          <w:lang w:bidi="lo-LA"/>
        </w:rPr>
        <w:t>kas galvenok</w:t>
      </w:r>
      <w:r w:rsidRPr="000E21E9">
        <w:rPr>
          <w:rFonts w:eastAsia="TTE16E3490t00" w:cs="TTE16E3490t00"/>
          <w:color w:val="000000"/>
          <w:lang w:bidi="lo-LA"/>
        </w:rPr>
        <w:t>ā</w:t>
      </w:r>
      <w:r w:rsidRPr="000E21E9">
        <w:rPr>
          <w:iCs/>
          <w:color w:val="000000"/>
          <w:lang w:bidi="lo-LA"/>
        </w:rPr>
        <w:t>rt ir Internets, e-pasts un elektronisk</w:t>
      </w:r>
      <w:r w:rsidRPr="000E21E9">
        <w:rPr>
          <w:rFonts w:eastAsia="TTE16E3490t00" w:cs="TTE16E3490t00"/>
          <w:color w:val="000000"/>
          <w:lang w:bidi="lo-LA"/>
        </w:rPr>
        <w:t xml:space="preserve">ā </w:t>
      </w:r>
      <w:r w:rsidRPr="000E21E9">
        <w:rPr>
          <w:iCs/>
          <w:color w:val="000000"/>
          <w:lang w:bidi="lo-LA"/>
        </w:rPr>
        <w:t>datu apstr</w:t>
      </w:r>
      <w:r w:rsidRPr="000E21E9">
        <w:rPr>
          <w:rFonts w:eastAsia="TTE16E3490t00" w:cs="TTE16E3490t00"/>
          <w:color w:val="000000"/>
          <w:lang w:bidi="lo-LA"/>
        </w:rPr>
        <w:t>ā</w:t>
      </w:r>
      <w:r w:rsidRPr="000E21E9">
        <w:rPr>
          <w:iCs/>
          <w:color w:val="000000"/>
          <w:lang w:bidi="lo-LA"/>
        </w:rPr>
        <w:t>de un apmai</w:t>
      </w:r>
      <w:r w:rsidRPr="000E21E9">
        <w:rPr>
          <w:rFonts w:eastAsia="TTE16E3490t00" w:cs="TTE16E3490t00"/>
          <w:color w:val="000000"/>
          <w:lang w:bidi="lo-LA"/>
        </w:rPr>
        <w:t>ņ</w:t>
      </w:r>
      <w:r w:rsidRPr="000E21E9">
        <w:rPr>
          <w:iCs/>
          <w:color w:val="000000"/>
          <w:lang w:bidi="lo-LA"/>
        </w:rPr>
        <w:t xml:space="preserve">a. </w:t>
      </w:r>
      <w:r w:rsidRPr="000E21E9">
        <w:rPr>
          <w:rFonts w:eastAsia="TimesNewRoman"/>
          <w:kern w:val="0"/>
        </w:rPr>
        <w:t xml:space="preserve">Informācijas sabiedrības veidošanas mērķis ir nodrošināt, lai katrs cilvēks varētu gūt labumu no IKT piedāvātajām iespējām, nodrošinot vienādas iespējas, iemaņas IKT lietošanā un samazinot reģionālo atšķirību radītos šķēršļus. </w:t>
      </w:r>
      <w:r w:rsidR="0074083C">
        <w:rPr>
          <w:rFonts w:eastAsia="TimesNewRoman"/>
          <w:kern w:val="0"/>
        </w:rPr>
        <w:t xml:space="preserve">Pašreizējā ES fondu plānošanas perioda sākumposmā tika noteikts, ka ar </w:t>
      </w:r>
      <w:r w:rsidRPr="000E21E9">
        <w:rPr>
          <w:rFonts w:cs="ArialMT"/>
        </w:rPr>
        <w:t xml:space="preserve">informācijas sabiedrības attīstību saistītas ir </w:t>
      </w:r>
      <w:r w:rsidR="00E256D9">
        <w:rPr>
          <w:rFonts w:cs="ArialMT"/>
        </w:rPr>
        <w:t xml:space="preserve">šādas </w:t>
      </w:r>
      <w:r w:rsidRPr="000E21E9">
        <w:rPr>
          <w:rFonts w:cs="ArialMT"/>
        </w:rPr>
        <w:t>problēmas, kuru risināšan</w:t>
      </w:r>
      <w:r w:rsidR="00E256D9">
        <w:rPr>
          <w:rFonts w:cs="ArialMT"/>
        </w:rPr>
        <w:t>u</w:t>
      </w:r>
      <w:r w:rsidRPr="000E21E9">
        <w:rPr>
          <w:rFonts w:cs="ArialMT"/>
        </w:rPr>
        <w:t xml:space="preserve"> </w:t>
      </w:r>
      <w:r w:rsidR="00E256D9">
        <w:rPr>
          <w:rFonts w:cs="ArialMT"/>
        </w:rPr>
        <w:t xml:space="preserve">veicina </w:t>
      </w:r>
      <w:r w:rsidRPr="000E21E9">
        <w:rPr>
          <w:rFonts w:cs="ArialMT"/>
        </w:rPr>
        <w:t xml:space="preserve">ES fondu </w:t>
      </w:r>
      <w:r w:rsidR="00E256D9">
        <w:rPr>
          <w:rFonts w:cs="ArialMT"/>
        </w:rPr>
        <w:t>finansējuma apguve</w:t>
      </w:r>
      <w:r w:rsidRPr="000E21E9">
        <w:rPr>
          <w:rFonts w:cs="ArialMT"/>
        </w:rPr>
        <w:t>:</w:t>
      </w:r>
    </w:p>
    <w:p w:rsidR="00E50EC0" w:rsidRPr="006E1538" w:rsidRDefault="000E21E9" w:rsidP="00E50EC0">
      <w:pPr>
        <w:pStyle w:val="EYBulletedList1"/>
      </w:pPr>
      <w:r w:rsidRPr="000E21E9">
        <w:t>lielākajā daļā Latvijas teritorijas ir ierobežota pieeja internetam, visā teritorijā ir zema piekļuve platjoslas datu pārraidei;</w:t>
      </w:r>
    </w:p>
    <w:p w:rsidR="00E50EC0" w:rsidRPr="006E1538" w:rsidRDefault="000E21E9" w:rsidP="00E50EC0">
      <w:pPr>
        <w:pStyle w:val="EYBulletedList1"/>
      </w:pPr>
      <w:r w:rsidRPr="000E21E9">
        <w:t>vāji attīstīti publiskās pārvaldes e-pakalpojumi;</w:t>
      </w:r>
    </w:p>
    <w:p w:rsidR="00E50EC0" w:rsidRPr="006E1538" w:rsidRDefault="000E21E9" w:rsidP="00E50EC0">
      <w:pPr>
        <w:pStyle w:val="EYBulletedList1"/>
      </w:pPr>
      <w:r w:rsidRPr="000E21E9">
        <w:t>prasmju un iemaņu trūkums iedzīvotājiem darbam ar IKT;</w:t>
      </w:r>
    </w:p>
    <w:p w:rsidR="00E50EC0" w:rsidRPr="006E1538" w:rsidRDefault="000E21E9" w:rsidP="00E50EC0">
      <w:pPr>
        <w:pStyle w:val="EYBulletedList1"/>
      </w:pPr>
      <w:r w:rsidRPr="000E21E9">
        <w:t>nepietiekami pieejama datortehnika un programmatūra;</w:t>
      </w:r>
    </w:p>
    <w:p w:rsidR="00E50EC0" w:rsidRPr="006E1538" w:rsidRDefault="000E21E9" w:rsidP="00E50EC0">
      <w:pPr>
        <w:pStyle w:val="EYBulletedList1"/>
      </w:pPr>
      <w:r w:rsidRPr="000E21E9">
        <w:t>zems sabiedrības informētības līmenis par IKT iespējām;</w:t>
      </w:r>
    </w:p>
    <w:p w:rsidR="0074083C" w:rsidRDefault="000E21E9" w:rsidP="00E50EC0">
      <w:pPr>
        <w:pStyle w:val="EYBulletedList1"/>
      </w:pPr>
      <w:r w:rsidRPr="000E21E9">
        <w:t>izveidoto informācijas sistēmu tehnoloģisko risinājumu nesavietojamība dažādos valsts reģionos un iestādēs</w:t>
      </w:r>
    </w:p>
    <w:p w:rsidR="00E50EC0" w:rsidRPr="006E1538" w:rsidRDefault="0074083C" w:rsidP="00E50EC0">
      <w:pPr>
        <w:pStyle w:val="EYBulletedList1"/>
      </w:pPr>
      <w:r>
        <w:t>droša e-paraksta trūkums</w:t>
      </w:r>
      <w:r w:rsidR="002F2C6A">
        <w:t>.</w:t>
      </w:r>
    </w:p>
    <w:p w:rsidR="00E50EC0" w:rsidRPr="006E1538" w:rsidRDefault="000E21E9" w:rsidP="00E50EC0">
      <w:pPr>
        <w:pStyle w:val="EYNormal"/>
      </w:pPr>
      <w:r w:rsidRPr="000E21E9">
        <w:t>Inform</w:t>
      </w:r>
      <w:r w:rsidRPr="000E21E9">
        <w:rPr>
          <w:rFonts w:eastAsia="TTE1625488t00"/>
        </w:rPr>
        <w:t>ā</w:t>
      </w:r>
      <w:r w:rsidRPr="000E21E9">
        <w:t>cijas sabiedr</w:t>
      </w:r>
      <w:r w:rsidRPr="000E21E9">
        <w:rPr>
          <w:rFonts w:eastAsia="TTE1625488t00"/>
        </w:rPr>
        <w:t>ī</w:t>
      </w:r>
      <w:r w:rsidRPr="000E21E9">
        <w:t>bas ir saistīta ar konceptu „uz zin</w:t>
      </w:r>
      <w:r w:rsidRPr="000E21E9">
        <w:rPr>
          <w:rFonts w:eastAsia="TTE16E3490t00"/>
        </w:rPr>
        <w:t>ā</w:t>
      </w:r>
      <w:r w:rsidRPr="000E21E9">
        <w:t>šan</w:t>
      </w:r>
      <w:r w:rsidRPr="000E21E9">
        <w:rPr>
          <w:rFonts w:eastAsia="TTE16E3490t00"/>
        </w:rPr>
        <w:t>ā</w:t>
      </w:r>
      <w:r w:rsidRPr="000E21E9">
        <w:t>m balst</w:t>
      </w:r>
      <w:r w:rsidRPr="000E21E9">
        <w:rPr>
          <w:rFonts w:eastAsia="TTE16E3490t00"/>
        </w:rPr>
        <w:t>ī</w:t>
      </w:r>
      <w:r w:rsidRPr="000E21E9">
        <w:t>ta sabiedr</w:t>
      </w:r>
      <w:r w:rsidRPr="000E21E9">
        <w:rPr>
          <w:rFonts w:eastAsia="TTE16E3490t00"/>
        </w:rPr>
        <w:t>ī</w:t>
      </w:r>
      <w:r w:rsidRPr="000E21E9">
        <w:t>ba”, kas nosaka valsts p</w:t>
      </w:r>
      <w:r w:rsidRPr="000E21E9">
        <w:rPr>
          <w:rFonts w:eastAsia="TTE1625488t00"/>
        </w:rPr>
        <w:t>ā</w:t>
      </w:r>
      <w:r w:rsidRPr="000E21E9">
        <w:t>rvaldes lomu inform</w:t>
      </w:r>
      <w:r w:rsidRPr="000E21E9">
        <w:rPr>
          <w:rFonts w:eastAsia="TTE1625488t00"/>
        </w:rPr>
        <w:t>ā</w:t>
      </w:r>
      <w:r w:rsidRPr="000E21E9">
        <w:t>cijas un zin</w:t>
      </w:r>
      <w:r w:rsidRPr="000E21E9">
        <w:rPr>
          <w:rFonts w:eastAsia="TTE1625488t00"/>
        </w:rPr>
        <w:t>ā</w:t>
      </w:r>
      <w:r w:rsidRPr="000E21E9">
        <w:t>šanu izmantošanas veicin</w:t>
      </w:r>
      <w:r w:rsidRPr="000E21E9">
        <w:rPr>
          <w:rFonts w:eastAsia="TTE1625488t00"/>
        </w:rPr>
        <w:t>ā</w:t>
      </w:r>
      <w:r w:rsidRPr="000E21E9">
        <w:t>šan</w:t>
      </w:r>
      <w:r w:rsidRPr="000E21E9">
        <w:rPr>
          <w:rFonts w:eastAsia="TTE1625488t00"/>
        </w:rPr>
        <w:t xml:space="preserve">ā </w:t>
      </w:r>
      <w:r w:rsidRPr="000E21E9">
        <w:t>plaš</w:t>
      </w:r>
      <w:r w:rsidRPr="000E21E9">
        <w:rPr>
          <w:rFonts w:eastAsia="TTE1625488t00"/>
        </w:rPr>
        <w:t>ā</w:t>
      </w:r>
      <w:r w:rsidRPr="000E21E9">
        <w:t>k</w:t>
      </w:r>
      <w:r w:rsidRPr="000E21E9">
        <w:rPr>
          <w:rFonts w:eastAsia="TTE1625488t00"/>
        </w:rPr>
        <w:t xml:space="preserve">ā </w:t>
      </w:r>
      <w:r w:rsidRPr="000E21E9">
        <w:t>sabiedr</w:t>
      </w:r>
      <w:r w:rsidRPr="000E21E9">
        <w:rPr>
          <w:rFonts w:eastAsia="TTE1625488t00"/>
        </w:rPr>
        <w:t>ī</w:t>
      </w:r>
      <w:r w:rsidRPr="000E21E9">
        <w:t>b</w:t>
      </w:r>
      <w:r w:rsidRPr="000E21E9">
        <w:rPr>
          <w:rFonts w:eastAsia="TTE1625488t00"/>
        </w:rPr>
        <w:t>ā</w:t>
      </w:r>
      <w:r w:rsidRPr="000E21E9">
        <w:t>, IKT pieejam</w:t>
      </w:r>
      <w:r w:rsidRPr="000E21E9">
        <w:rPr>
          <w:rFonts w:eastAsia="TTE1625488t00"/>
        </w:rPr>
        <w:t>ī</w:t>
      </w:r>
      <w:r w:rsidRPr="000E21E9">
        <w:t>bas nodrošin</w:t>
      </w:r>
      <w:r w:rsidRPr="000E21E9">
        <w:rPr>
          <w:rFonts w:eastAsia="TTE1625488t00"/>
        </w:rPr>
        <w:t>ā</w:t>
      </w:r>
      <w:r w:rsidRPr="000E21E9">
        <w:t>šan</w:t>
      </w:r>
      <w:r w:rsidRPr="000E21E9">
        <w:rPr>
          <w:rFonts w:eastAsia="TTE1625488t00"/>
        </w:rPr>
        <w:t>ā</w:t>
      </w:r>
      <w:r w:rsidRPr="000E21E9">
        <w:t>, inform</w:t>
      </w:r>
      <w:r w:rsidRPr="000E21E9">
        <w:rPr>
          <w:rFonts w:eastAsia="TTE1625488t00"/>
        </w:rPr>
        <w:t>ā</w:t>
      </w:r>
      <w:r w:rsidRPr="000E21E9">
        <w:t>cijas infrastrukt</w:t>
      </w:r>
      <w:r w:rsidRPr="000E21E9">
        <w:rPr>
          <w:rFonts w:eastAsia="TTE1625488t00"/>
        </w:rPr>
        <w:t>ū</w:t>
      </w:r>
      <w:r w:rsidRPr="000E21E9">
        <w:t>ras un IKT pakalpojumu nodrošin</w:t>
      </w:r>
      <w:r w:rsidRPr="000E21E9">
        <w:rPr>
          <w:rFonts w:eastAsia="TTE1625488t00"/>
        </w:rPr>
        <w:t>ā</w:t>
      </w:r>
      <w:r w:rsidRPr="000E21E9">
        <w:t>šan</w:t>
      </w:r>
      <w:r w:rsidRPr="000E21E9">
        <w:rPr>
          <w:rFonts w:eastAsia="TTE1625488t00"/>
        </w:rPr>
        <w:t>ā</w:t>
      </w:r>
      <w:r w:rsidRPr="000E21E9">
        <w:t>, IKT izmantošanu veicinošas un reglamentējošas normatīvās bāzes izveidošanā, kā arī inovāciju IKT jomā atbalstam. Inform</w:t>
      </w:r>
      <w:r w:rsidRPr="000E21E9">
        <w:rPr>
          <w:rFonts w:eastAsiaTheme="minorHAnsi"/>
        </w:rPr>
        <w:t>ā</w:t>
      </w:r>
      <w:r w:rsidRPr="000E21E9">
        <w:t>cijas sabiedr</w:t>
      </w:r>
      <w:r w:rsidRPr="000E21E9">
        <w:rPr>
          <w:rFonts w:eastAsiaTheme="minorHAnsi"/>
        </w:rPr>
        <w:t>ī</w:t>
      </w:r>
      <w:r w:rsidRPr="000E21E9">
        <w:t>bas un uz zin</w:t>
      </w:r>
      <w:r w:rsidRPr="000E21E9">
        <w:rPr>
          <w:rFonts w:eastAsiaTheme="minorHAnsi"/>
        </w:rPr>
        <w:t>ā</w:t>
      </w:r>
      <w:r w:rsidRPr="000E21E9">
        <w:t>šan</w:t>
      </w:r>
      <w:r w:rsidRPr="000E21E9">
        <w:rPr>
          <w:rFonts w:eastAsiaTheme="minorHAnsi"/>
        </w:rPr>
        <w:t>ā</w:t>
      </w:r>
      <w:r w:rsidRPr="000E21E9">
        <w:t>m balst</w:t>
      </w:r>
      <w:r w:rsidRPr="000E21E9">
        <w:rPr>
          <w:rFonts w:eastAsiaTheme="minorHAnsi"/>
        </w:rPr>
        <w:t>ī</w:t>
      </w:r>
      <w:r w:rsidRPr="000E21E9">
        <w:t>tas ekonomikas att</w:t>
      </w:r>
      <w:r w:rsidRPr="000E21E9">
        <w:rPr>
          <w:rFonts w:eastAsiaTheme="minorHAnsi"/>
        </w:rPr>
        <w:t>ī</w:t>
      </w:r>
      <w:r w:rsidRPr="000E21E9">
        <w:t>st</w:t>
      </w:r>
      <w:r w:rsidRPr="000E21E9">
        <w:rPr>
          <w:rFonts w:eastAsiaTheme="minorHAnsi"/>
        </w:rPr>
        <w:t>ī</w:t>
      </w:r>
      <w:r w:rsidRPr="000E21E9">
        <w:t>ba var tikt veicin</w:t>
      </w:r>
      <w:r w:rsidRPr="000E21E9">
        <w:rPr>
          <w:rFonts w:eastAsiaTheme="minorHAnsi"/>
        </w:rPr>
        <w:t>ā</w:t>
      </w:r>
      <w:r w:rsidRPr="000E21E9">
        <w:t xml:space="preserve">ta </w:t>
      </w:r>
      <w:r w:rsidRPr="000E21E9">
        <w:rPr>
          <w:rFonts w:eastAsiaTheme="minorHAnsi"/>
        </w:rPr>
        <w:t>ī</w:t>
      </w:r>
      <w:r w:rsidRPr="000E21E9">
        <w:t>stenojot divas pieejas:</w:t>
      </w:r>
    </w:p>
    <w:p w:rsidR="00E50EC0" w:rsidRPr="006E1538" w:rsidRDefault="000E21E9" w:rsidP="00E50EC0">
      <w:pPr>
        <w:pStyle w:val="EYBulletedList1"/>
      </w:pPr>
      <w:r w:rsidRPr="000E21E9">
        <w:t>horizontālu pasākumu ieviešana, kas veicina informācijas sabiedrības attīstību plašā mērogā dažādās nozarēs, piemēram, nodrošinot plašākai sabiedrībai lētāku, ātrāku un drošāku piekļuvi Interneta resursiem;</w:t>
      </w:r>
    </w:p>
    <w:p w:rsidR="00E50EC0" w:rsidRPr="006E1538" w:rsidRDefault="000E21E9" w:rsidP="00E50EC0">
      <w:pPr>
        <w:pStyle w:val="EYBulletedList1"/>
      </w:pPr>
      <w:r w:rsidRPr="000E21E9">
        <w:t>vertikālu pasākumu ieviešana, kas veicina informācijas sabiedrības attīstību ar prioritāru un mērķtiecīgu pasākumu īstenošanu prioritārajās ekonomikas nozarēs, piemēram, izveidojot programmu vai portālu lauku tūrisma attīstībai un tā konkurētspējas palielināšanai.</w:t>
      </w:r>
    </w:p>
    <w:p w:rsidR="00E50EC0" w:rsidRPr="006E1538" w:rsidRDefault="000E21E9" w:rsidP="00E50EC0">
      <w:pPr>
        <w:pStyle w:val="EYNormal"/>
      </w:pPr>
      <w:r w:rsidRPr="000E21E9">
        <w:t>Informācijas sabiedrības attīstība veicina šādu iespēju nodrošināšanu:</w:t>
      </w:r>
    </w:p>
    <w:p w:rsidR="00E50EC0" w:rsidRPr="006E1538" w:rsidRDefault="000E21E9" w:rsidP="00E50EC0">
      <w:pPr>
        <w:pStyle w:val="EYBulletedList1"/>
        <w:rPr>
          <w:lang w:bidi="lo-LA"/>
        </w:rPr>
      </w:pPr>
      <w:r w:rsidRPr="000E21E9">
        <w:rPr>
          <w:lang w:bidi="lo-LA"/>
        </w:rPr>
        <w:t>pieeja apmācībām un zināšanām, izmantojot tālmācības, e-izglītības pakalpojumus;</w:t>
      </w:r>
    </w:p>
    <w:p w:rsidR="00E50EC0" w:rsidRPr="006E1538" w:rsidRDefault="000E21E9" w:rsidP="00E50EC0">
      <w:pPr>
        <w:pStyle w:val="EYBulletedList1"/>
        <w:rPr>
          <w:rFonts w:cs="ArialMT"/>
        </w:rPr>
      </w:pPr>
      <w:r w:rsidRPr="000E21E9">
        <w:rPr>
          <w:lang w:bidi="lo-LA"/>
        </w:rPr>
        <w:t>iespēja organizēt</w:t>
      </w:r>
      <w:r w:rsidRPr="000E21E9">
        <w:rPr>
          <w:rFonts w:cs="ArialMT"/>
        </w:rPr>
        <w:t xml:space="preserve"> darba dzīvi ar virtuālās vides palīdzību;</w:t>
      </w:r>
    </w:p>
    <w:p w:rsidR="00E50EC0" w:rsidRPr="006E1538" w:rsidRDefault="000E21E9" w:rsidP="00E50EC0">
      <w:pPr>
        <w:pStyle w:val="EYBulletedList1"/>
        <w:rPr>
          <w:rFonts w:cs="ArialMT"/>
        </w:rPr>
      </w:pPr>
      <w:r w:rsidRPr="000E21E9">
        <w:rPr>
          <w:rFonts w:cs="ArialMT"/>
        </w:rPr>
        <w:t>sociālo vajadzību apmierināšana, veidojot e-pakalpojumus un nodrošinot to pieejamību;</w:t>
      </w:r>
    </w:p>
    <w:p w:rsidR="00E50EC0" w:rsidRPr="006E1538" w:rsidRDefault="000E21E9" w:rsidP="00E50EC0">
      <w:pPr>
        <w:pStyle w:val="EYBulletedList1"/>
        <w:rPr>
          <w:rFonts w:cs="ArialMT"/>
        </w:rPr>
      </w:pPr>
      <w:r w:rsidRPr="000E21E9">
        <w:rPr>
          <w:rFonts w:cs="ArialMT"/>
        </w:rPr>
        <w:t>iespēja iedzīvotājiem paust savu viedokli un uzskatus aktīvi piedaloties valsts un pašvaldību pārvaldē;</w:t>
      </w:r>
    </w:p>
    <w:p w:rsidR="00E50EC0" w:rsidRPr="006E1538" w:rsidRDefault="000E21E9" w:rsidP="00E50EC0">
      <w:pPr>
        <w:pStyle w:val="EYBulletedList1"/>
        <w:rPr>
          <w:rFonts w:cs="ArialMT"/>
        </w:rPr>
      </w:pPr>
      <w:r w:rsidRPr="000E21E9">
        <w:rPr>
          <w:rFonts w:cs="ArialMT"/>
        </w:rPr>
        <w:t>laika ietaupījums, izmantojot internetā pieejamo informāciju un satura resursus.</w:t>
      </w:r>
    </w:p>
    <w:p w:rsidR="00E50EC0" w:rsidRDefault="00E256D9" w:rsidP="00E50EC0">
      <w:pPr>
        <w:pStyle w:val="EYNormal"/>
        <w:rPr>
          <w:rFonts w:eastAsia="TimesNewRoman" w:cs="TimesNewRoman"/>
        </w:rPr>
      </w:pPr>
      <w:r>
        <w:rPr>
          <w:rFonts w:eastAsia="TimesNewRoman"/>
        </w:rPr>
        <w:t xml:space="preserve">Izvērtējuma </w:t>
      </w:r>
      <w:r w:rsidR="000E21E9" w:rsidRPr="000E21E9">
        <w:rPr>
          <w:rFonts w:eastAsia="TimesNewRoman"/>
        </w:rPr>
        <w:t>ziņojuma nākošajā sadaļā izklāstīt</w:t>
      </w:r>
      <w:r>
        <w:rPr>
          <w:rFonts w:eastAsia="TimesNewRoman"/>
        </w:rPr>
        <w:t xml:space="preserve">a izvērtējuma metodoloģija, kam seko datu avotu uzskaitījums un informācija par izvērtējuma riskiem un ierobežojumiem. </w:t>
      </w:r>
      <w:r w:rsidR="000E21E9" w:rsidRPr="000E21E9">
        <w:rPr>
          <w:rFonts w:eastAsia="TimesNewRoman" w:cs="TimesNewRoman"/>
        </w:rPr>
        <w:t xml:space="preserve">Dokumenta </w:t>
      </w:r>
      <w:r>
        <w:rPr>
          <w:rFonts w:eastAsia="TimesNewRoman" w:cs="TimesNewRoman"/>
        </w:rPr>
        <w:t xml:space="preserve">otrajā daļā </w:t>
      </w:r>
      <w:r w:rsidR="00992437">
        <w:rPr>
          <w:rFonts w:eastAsia="TimesNewRoman" w:cs="TimesNewRoman"/>
        </w:rPr>
        <w:t xml:space="preserve">ietverta </w:t>
      </w:r>
      <w:r>
        <w:rPr>
          <w:rFonts w:eastAsia="TimesNewRoman" w:cs="TimesNewRoman"/>
        </w:rPr>
        <w:t>datu analīze un secinājumi</w:t>
      </w:r>
      <w:r w:rsidR="00992437">
        <w:rPr>
          <w:rFonts w:eastAsia="TimesNewRoman" w:cs="TimesNewRoman"/>
        </w:rPr>
        <w:t xml:space="preserve"> par katru izvērtējuma jautājumu</w:t>
      </w:r>
      <w:r w:rsidR="000E21E9" w:rsidRPr="000E21E9">
        <w:rPr>
          <w:rFonts w:eastAsia="TimesNewRoman" w:cs="TimesNewRoman"/>
        </w:rPr>
        <w:t>.</w:t>
      </w:r>
      <w:r w:rsidR="00992437">
        <w:rPr>
          <w:rFonts w:eastAsia="TimesNewRoman" w:cs="TimesNewRoman"/>
        </w:rPr>
        <w:t xml:space="preserve"> Bet dokumenta noslēgumā iekļautas rekomendācijas </w:t>
      </w:r>
      <w:r w:rsidR="00194AA6">
        <w:rPr>
          <w:rFonts w:eastAsia="TimesNewRoman" w:cs="TimesNewRoman"/>
        </w:rPr>
        <w:t>turpmākajai HP IS īstenošanai.</w:t>
      </w:r>
    </w:p>
    <w:p w:rsidR="00194AA6" w:rsidRPr="00194AA6" w:rsidRDefault="00194AA6" w:rsidP="00194AA6">
      <w:pPr>
        <w:pStyle w:val="EYNormal"/>
        <w:rPr>
          <w:rFonts w:eastAsia="TimesNewRoman" w:cs="TimesNewRoman"/>
        </w:rPr>
      </w:pPr>
      <w:r>
        <w:rPr>
          <w:rFonts w:eastAsia="TimesNewRoman" w:cs="TimesNewRoman"/>
        </w:rPr>
        <w:t xml:space="preserve">Dokumenta pielikumos (iesieti atsevišķi) iekļauta </w:t>
      </w:r>
      <w:r w:rsidR="000E21E9" w:rsidRPr="000E21E9">
        <w:rPr>
          <w:rFonts w:eastAsia="TimesNewRoman" w:cs="TimesNewRoman"/>
        </w:rPr>
        <w:t>informācija un dati, pamatojoties uz kuriem tikusi veikta</w:t>
      </w:r>
      <w:r>
        <w:rPr>
          <w:rFonts w:eastAsia="TimesNewRoman" w:cs="TimesNewRoman"/>
        </w:rPr>
        <w:t xml:space="preserve"> </w:t>
      </w:r>
      <w:r w:rsidR="000E21E9" w:rsidRPr="000E21E9">
        <w:rPr>
          <w:rFonts w:eastAsia="TimesNewRoman" w:cs="TimesNewRoman"/>
        </w:rPr>
        <w:t>izvērtēšanas ziņojumā atspoguļotā analīze</w:t>
      </w:r>
      <w:r>
        <w:rPr>
          <w:rFonts w:eastAsia="TimesNewRoman" w:cs="TimesNewRoman"/>
        </w:rPr>
        <w:t>.</w:t>
      </w:r>
    </w:p>
    <w:p w:rsidR="00E50EC0" w:rsidRPr="003B1E73" w:rsidRDefault="00E50EC0" w:rsidP="00E50EC0">
      <w:pPr>
        <w:pStyle w:val="EYNormal"/>
      </w:pPr>
    </w:p>
    <w:p w:rsidR="00E50EC0" w:rsidRPr="003B1E73" w:rsidRDefault="00E50EC0" w:rsidP="00E50EC0">
      <w:pPr>
        <w:pStyle w:val="EYNormal"/>
      </w:pPr>
    </w:p>
    <w:p w:rsidR="00E50EC0" w:rsidRPr="003B1E73" w:rsidRDefault="00E50EC0" w:rsidP="00E50EC0">
      <w:pPr>
        <w:pStyle w:val="EYNormal"/>
      </w:pPr>
    </w:p>
    <w:p w:rsidR="00E50EC0" w:rsidRPr="003B1E73" w:rsidRDefault="00E50EC0" w:rsidP="00E50EC0">
      <w:pPr>
        <w:pStyle w:val="EYHeading1"/>
        <w:outlineLvl w:val="0"/>
      </w:pPr>
      <w:bookmarkStart w:id="10" w:name="_Toc308006608"/>
      <w:bookmarkStart w:id="11" w:name="_Toc310944735"/>
      <w:r w:rsidRPr="003B1E73">
        <w:t>Izvērtējuma jomas un izpētes metodoloģija</w:t>
      </w:r>
      <w:bookmarkEnd w:id="10"/>
      <w:bookmarkEnd w:id="11"/>
    </w:p>
    <w:p w:rsidR="00E50EC0" w:rsidRPr="003B1E73" w:rsidRDefault="00E50EC0" w:rsidP="00E50EC0">
      <w:pPr>
        <w:pStyle w:val="EYNormal"/>
      </w:pPr>
      <w:r w:rsidRPr="003B1E73">
        <w:t xml:space="preserve">Izvērtējuma pamatuzdevums </w:t>
      </w:r>
      <w:r w:rsidR="009135E4">
        <w:t>bija</w:t>
      </w:r>
      <w:r w:rsidR="009135E4" w:rsidRPr="003B1E73">
        <w:t xml:space="preserve"> </w:t>
      </w:r>
      <w:r w:rsidRPr="003B1E73">
        <w:t>izvērtēt ES fondu ieguldījumu un ietekmi uz plānošanas dokumentos noteiktās horizontālās prioritātes „Informācijas sabiedrība” īstenošanu, sniedzot analīzi no finanšu, nozaru un plānošanas reģionu aspekta, kā arī pasākumu un aktivitāšu/ apakšaktivitāšu līmenī, izvirzot secinājumus un rekomendācijas turpmākai HP īstenošanas efektivitātes uzlabošanai.</w:t>
      </w:r>
    </w:p>
    <w:p w:rsidR="00E50EC0" w:rsidRPr="003B1E73" w:rsidRDefault="00E50EC0" w:rsidP="00E50EC0">
      <w:pPr>
        <w:pStyle w:val="EYNormal"/>
      </w:pPr>
      <w:r w:rsidRPr="003B1E73">
        <w:t>Informācijas analīzei un izvērtējuma rezultātu sagatavošanai tiks izmantotas šādas metodes:</w:t>
      </w:r>
    </w:p>
    <w:p w:rsidR="00E50EC0" w:rsidRPr="003B1E73" w:rsidRDefault="00E50EC0" w:rsidP="00E50EC0">
      <w:pPr>
        <w:pStyle w:val="EYBulletedList1"/>
      </w:pPr>
      <w:r w:rsidRPr="003B1E73">
        <w:t xml:space="preserve">informācijas un datu </w:t>
      </w:r>
      <w:r w:rsidRPr="003B1E73">
        <w:rPr>
          <w:i/>
          <w:iCs/>
        </w:rPr>
        <w:t>statistiskā analīze</w:t>
      </w:r>
      <w:r w:rsidRPr="003B1E73">
        <w:t xml:space="preserve">, </w:t>
      </w:r>
      <w:r w:rsidR="009F7367" w:rsidRPr="009F7367">
        <w:rPr>
          <w:color w:val="000000" w:themeColor="text1"/>
          <w:u w:color="FFE600" w:themeColor="accent2"/>
        </w:rPr>
        <w:t>t</w:t>
      </w:r>
      <w:r w:rsidRPr="003B1E73">
        <w:t>.sk. dinamikas, vidējo rādītāju, datu kopu sadalījuma veikšana un nepieciešamie aprēķini;</w:t>
      </w:r>
    </w:p>
    <w:p w:rsidR="00E50EC0" w:rsidRPr="003B1E73" w:rsidRDefault="00E50EC0" w:rsidP="00E50EC0">
      <w:pPr>
        <w:pStyle w:val="EYBulletedList1"/>
      </w:pPr>
      <w:r w:rsidRPr="003B1E73">
        <w:t xml:space="preserve">informācijas un datu </w:t>
      </w:r>
      <w:r w:rsidRPr="003B1E73">
        <w:rPr>
          <w:i/>
          <w:iCs/>
        </w:rPr>
        <w:t>kvalitatīvā</w:t>
      </w:r>
      <w:r w:rsidRPr="003B1E73">
        <w:t xml:space="preserve"> analīze;</w:t>
      </w:r>
    </w:p>
    <w:p w:rsidR="00E50EC0" w:rsidRPr="003B1E73" w:rsidRDefault="00E50EC0" w:rsidP="00E50EC0">
      <w:pPr>
        <w:pStyle w:val="EYBulletedList1"/>
      </w:pPr>
      <w:r w:rsidRPr="003B1E73">
        <w:t xml:space="preserve">informācijas un datu </w:t>
      </w:r>
      <w:r w:rsidRPr="003B1E73">
        <w:rPr>
          <w:i/>
          <w:iCs/>
        </w:rPr>
        <w:t>kvantitatīvā</w:t>
      </w:r>
      <w:r w:rsidRPr="003B1E73">
        <w:t xml:space="preserve"> analīze.</w:t>
      </w:r>
    </w:p>
    <w:p w:rsidR="00E50EC0" w:rsidRPr="003B1E73" w:rsidRDefault="00E50EC0" w:rsidP="00E50EC0">
      <w:pPr>
        <w:pStyle w:val="EYNormal"/>
      </w:pPr>
      <w:r w:rsidRPr="003B1E73">
        <w:t>Lai precizētu darba uzdevuma izpratni un izstrādātu atbilstošu un detalizētu darba pieeju – zemāk apakšsadaļās par katru TS iekļauto darba apakšuzdevumu noteikti katra konkrētā darba uzdevuma izpildes posmi, kam seko detalizēta darba veikšanas pieeja, kurā katram darba uzdevuma veikšanas solim aprakstīta tā pieeja, nepieciešamie dati, datu avoti un analīzes veids.</w:t>
      </w:r>
    </w:p>
    <w:p w:rsidR="00E50EC0" w:rsidRPr="003B1E73" w:rsidRDefault="00E50EC0" w:rsidP="00E50EC0">
      <w:pPr>
        <w:pStyle w:val="EYHeading2"/>
      </w:pPr>
      <w:bookmarkStart w:id="12" w:name="_Toc308006609"/>
      <w:bookmarkStart w:id="13" w:name="_Toc310944736"/>
      <w:r w:rsidRPr="003B1E73">
        <w:t>HP principu ieviešana: IS problēmu risinošo aktivitāšu identificēšana</w:t>
      </w:r>
      <w:bookmarkEnd w:id="12"/>
      <w:bookmarkEnd w:id="13"/>
    </w:p>
    <w:p w:rsidR="00E50EC0" w:rsidRPr="003B1E73" w:rsidRDefault="00E50EC0" w:rsidP="00E50EC0">
      <w:pPr>
        <w:pStyle w:val="EYBodySubhead2"/>
        <w:pBdr>
          <w:top w:val="single" w:sz="4" w:space="1" w:color="auto"/>
          <w:left w:val="single" w:sz="4" w:space="1" w:color="auto"/>
          <w:bottom w:val="single" w:sz="4" w:space="1" w:color="auto"/>
          <w:right w:val="single" w:sz="4" w:space="1" w:color="auto"/>
        </w:pBdr>
        <w:rPr>
          <w:kern w:val="12"/>
        </w:rPr>
      </w:pPr>
      <w:r w:rsidRPr="003B1E73">
        <w:rPr>
          <w:kern w:val="12"/>
        </w:rPr>
        <w:t>Izvērtējuma uzdevums:</w:t>
      </w:r>
    </w:p>
    <w:p w:rsidR="00E50EC0" w:rsidRPr="003B1E73" w:rsidRDefault="00E50EC0" w:rsidP="00E50EC0">
      <w:pPr>
        <w:pStyle w:val="EYNormal"/>
        <w:pBdr>
          <w:top w:val="single" w:sz="4" w:space="1" w:color="auto"/>
          <w:left w:val="single" w:sz="4" w:space="1" w:color="auto"/>
          <w:bottom w:val="single" w:sz="4" w:space="1" w:color="auto"/>
          <w:right w:val="single" w:sz="4" w:space="1" w:color="auto"/>
        </w:pBdr>
        <w:rPr>
          <w:i/>
          <w:iCs/>
        </w:rPr>
      </w:pPr>
      <w:r w:rsidRPr="003B1E73">
        <w:rPr>
          <w:i/>
          <w:iCs/>
        </w:rPr>
        <w:t xml:space="preserve">Izvērtēt HP principu ieviešanas efektivitāti laika periodā no 2007. līdz 2010.gadam, </w:t>
      </w:r>
      <w:r w:rsidR="009F7367" w:rsidRPr="009F7367">
        <w:rPr>
          <w:i/>
          <w:iCs/>
          <w:color w:val="000000" w:themeColor="text1"/>
          <w:u w:color="FFE600" w:themeColor="accent2"/>
        </w:rPr>
        <w:t>t</w:t>
      </w:r>
      <w:r w:rsidRPr="003B1E73">
        <w:rPr>
          <w:i/>
          <w:iCs/>
        </w:rPr>
        <w:t>.sk. izpētīt, kuras ES fondu līdzfinansētās aktivitātes/ apakšaktivitātes, nosakot to finansiālo ieguldījumu HP horizontālo rādītāju sasniegšanā, ir tieši vai netieši mazinājušas informācijas sabiedrības attīstību kavējošos faktorus un sekmējušas informācijas sabiedrības attīstību Latvijā (TS apakšuzdevums 1.2.1.1.).</w:t>
      </w:r>
    </w:p>
    <w:p w:rsidR="00E50EC0" w:rsidRPr="003B1E73" w:rsidRDefault="00E50EC0" w:rsidP="00E50EC0">
      <w:pPr>
        <w:pStyle w:val="EYNormal"/>
      </w:pPr>
      <w:r w:rsidRPr="003B1E73">
        <w:t>Šīs jomas izpētes ietvaros tiks izpildīts ar TS apakšuzdevums 1.2.3., jo dati tiks apkopoti un analizēti gadu (2007.-2010.), nozaru</w:t>
      </w:r>
      <w:r w:rsidRPr="003B1E73">
        <w:rPr>
          <w:vertAlign w:val="superscript"/>
        </w:rPr>
        <w:footnoteReference w:id="2"/>
      </w:r>
      <w:r w:rsidRPr="003B1E73">
        <w:t>, reģionu, DP, aktivitāšu/apakšaktivitāšu un atbildīgo iestāžu līmenī.</w:t>
      </w:r>
    </w:p>
    <w:p w:rsidR="00E50EC0" w:rsidRPr="003B1E73" w:rsidRDefault="00E50EC0" w:rsidP="00E50EC0">
      <w:pPr>
        <w:pStyle w:val="EYNormal"/>
        <w:rPr>
          <w:u w:val="single"/>
        </w:rPr>
      </w:pPr>
      <w:r w:rsidRPr="003B1E73">
        <w:rPr>
          <w:u w:val="single"/>
        </w:rPr>
        <w:t>Darba uzdevuma detalizēts apraksts :</w:t>
      </w:r>
    </w:p>
    <w:tbl>
      <w:tblPr>
        <w:tblW w:w="9117"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8646"/>
      </w:tblGrid>
      <w:tr w:rsidR="00E50EC0" w:rsidRPr="003B1E73" w:rsidTr="000F5839">
        <w:trPr>
          <w:trHeight w:val="288"/>
          <w:tblHeader/>
        </w:trPr>
        <w:tc>
          <w:tcPr>
            <w:tcW w:w="471" w:type="dxa"/>
            <w:shd w:val="clear" w:color="auto" w:fill="7F7E82"/>
            <w:vAlign w:val="center"/>
          </w:tcPr>
          <w:p w:rsidR="00E50EC0" w:rsidRPr="003B1E73" w:rsidRDefault="00E50EC0" w:rsidP="007D2F3C">
            <w:pPr>
              <w:pStyle w:val="EYTableHeadingWhite"/>
              <w:rPr>
                <w:rFonts w:eastAsia="Arial Unicode MS"/>
              </w:rPr>
            </w:pPr>
            <w:r w:rsidRPr="003B1E73">
              <w:t>Nr.</w:t>
            </w:r>
          </w:p>
        </w:tc>
        <w:tc>
          <w:tcPr>
            <w:tcW w:w="8646" w:type="dxa"/>
            <w:shd w:val="clear" w:color="auto" w:fill="7F7E82"/>
            <w:vAlign w:val="center"/>
          </w:tcPr>
          <w:p w:rsidR="00E50EC0" w:rsidRPr="003B1E73" w:rsidRDefault="00E50EC0" w:rsidP="007D2F3C">
            <w:pPr>
              <w:pStyle w:val="EYTableHeadingWhite"/>
              <w:rPr>
                <w:color w:val="7F7E82"/>
              </w:rPr>
            </w:pPr>
            <w:r w:rsidRPr="003B1E73">
              <w:t>Darba uzdevuma posmi</w:t>
            </w:r>
          </w:p>
        </w:tc>
      </w:tr>
      <w:tr w:rsidR="00E50EC0" w:rsidRPr="003B1E73" w:rsidTr="000F5839">
        <w:trPr>
          <w:tblHeader/>
        </w:trPr>
        <w:tc>
          <w:tcPr>
            <w:tcW w:w="471" w:type="dxa"/>
            <w:shd w:val="clear" w:color="auto" w:fill="F0F0F0"/>
            <w:noWrap/>
          </w:tcPr>
          <w:p w:rsidR="00ED7A9A" w:rsidRDefault="00ED7A9A" w:rsidP="00CE3FE4">
            <w:pPr>
              <w:pStyle w:val="EYTableText"/>
              <w:numPr>
                <w:ilvl w:val="0"/>
                <w:numId w:val="17"/>
              </w:numPr>
              <w:ind w:left="356"/>
            </w:pPr>
          </w:p>
        </w:tc>
        <w:tc>
          <w:tcPr>
            <w:tcW w:w="8646" w:type="dxa"/>
            <w:shd w:val="clear" w:color="auto" w:fill="F0F0F0"/>
            <w:noWrap/>
          </w:tcPr>
          <w:p w:rsidR="00E50EC0" w:rsidRPr="003B1E73" w:rsidRDefault="00E50EC0" w:rsidP="007D2F3C">
            <w:pPr>
              <w:pStyle w:val="EYTableText"/>
            </w:pPr>
            <w:r w:rsidRPr="003B1E73">
              <w:t>Noteikt aktivitātes/apakšaktivitātes, kuras bijušas vērstas uz to faktoru, kas kavē informācijas sabiedrības attīstību. Faktori jeb problēmjautājumi (atbilstoši TS) ir šādi:</w:t>
            </w:r>
          </w:p>
          <w:p w:rsidR="00E50EC0" w:rsidRPr="003B1E73" w:rsidRDefault="00E50EC0" w:rsidP="007D2F3C">
            <w:pPr>
              <w:pStyle w:val="EYTablebullet2"/>
            </w:pPr>
            <w:r w:rsidRPr="003B1E73">
              <w:t>Lielākajā daļā Latvijas teritorijas ir ierobežota pieeja internetam, visā teritorijā ir zema piekļuve platjoslas datu pārraidei,</w:t>
            </w:r>
          </w:p>
          <w:p w:rsidR="00E50EC0" w:rsidRPr="003B1E73" w:rsidRDefault="00E50EC0" w:rsidP="007D2F3C">
            <w:pPr>
              <w:pStyle w:val="EYTablebullet2"/>
            </w:pPr>
            <w:r w:rsidRPr="003B1E73">
              <w:t>Vāji attīstīti publiskās pārvaldes e-pakalpojumi,</w:t>
            </w:r>
          </w:p>
          <w:p w:rsidR="00E50EC0" w:rsidRPr="003B1E73" w:rsidRDefault="00E50EC0" w:rsidP="007D2F3C">
            <w:pPr>
              <w:pStyle w:val="EYTablebullet2"/>
            </w:pPr>
            <w:r w:rsidRPr="003B1E73">
              <w:t>Prasmju un iemaņu trūkums iedzīvotājiem darbam ar IKT,</w:t>
            </w:r>
          </w:p>
          <w:p w:rsidR="00E50EC0" w:rsidRPr="003B1E73" w:rsidRDefault="00E50EC0" w:rsidP="007D2F3C">
            <w:pPr>
              <w:pStyle w:val="EYTablebullet2"/>
            </w:pPr>
            <w:r w:rsidRPr="003B1E73">
              <w:t>Nepietiekami pieejama datortehnika un programmatūra,</w:t>
            </w:r>
          </w:p>
          <w:p w:rsidR="00E50EC0" w:rsidRPr="003B1E73" w:rsidRDefault="00E50EC0" w:rsidP="007D2F3C">
            <w:pPr>
              <w:pStyle w:val="EYTablebullet2"/>
            </w:pPr>
            <w:r w:rsidRPr="003B1E73">
              <w:t>Zems sabiedrības informētības līmenis par IKT iespējām,</w:t>
            </w:r>
          </w:p>
          <w:p w:rsidR="00E50EC0" w:rsidRPr="003B1E73" w:rsidRDefault="00E50EC0" w:rsidP="007D2F3C">
            <w:pPr>
              <w:pStyle w:val="EYTablebullet2"/>
            </w:pPr>
            <w:r w:rsidRPr="003B1E73">
              <w:t>Izveidoto informācijas sistēmu tehnoloģisko risinājumu nesavietojamība dažādos valsts reģionos un iestādēs,</w:t>
            </w:r>
          </w:p>
          <w:p w:rsidR="00E50EC0" w:rsidRPr="003B1E73" w:rsidRDefault="00E50EC0" w:rsidP="007D2F3C">
            <w:pPr>
              <w:pStyle w:val="EYTablebullet2"/>
            </w:pPr>
            <w:r w:rsidRPr="003B1E73">
              <w:t>Droša e-paraksta trūkums.</w:t>
            </w:r>
          </w:p>
        </w:tc>
      </w:tr>
      <w:tr w:rsidR="00E50EC0" w:rsidRPr="00766259" w:rsidTr="000F5839">
        <w:trPr>
          <w:tblHeader/>
        </w:trPr>
        <w:tc>
          <w:tcPr>
            <w:tcW w:w="471" w:type="dxa"/>
            <w:shd w:val="clear" w:color="auto" w:fill="F0F0F0"/>
            <w:noWrap/>
          </w:tcPr>
          <w:p w:rsidR="00ED7A9A" w:rsidRDefault="00ED7A9A" w:rsidP="00CE3FE4">
            <w:pPr>
              <w:pStyle w:val="EYTableText"/>
              <w:numPr>
                <w:ilvl w:val="0"/>
                <w:numId w:val="17"/>
              </w:numPr>
              <w:ind w:left="356"/>
            </w:pPr>
          </w:p>
        </w:tc>
        <w:tc>
          <w:tcPr>
            <w:tcW w:w="8646" w:type="dxa"/>
            <w:shd w:val="clear" w:color="auto" w:fill="F0F0F0"/>
            <w:noWrap/>
          </w:tcPr>
          <w:p w:rsidR="00E50EC0" w:rsidRPr="003B1E73" w:rsidRDefault="00E50EC0" w:rsidP="007D2F3C">
            <w:pPr>
              <w:pStyle w:val="EYTableText"/>
            </w:pPr>
            <w:r w:rsidRPr="003B1E73">
              <w:t>Noteikt, kurus informācijas sabiedrības attīstību kavējošos faktorus šīs aktivitātes/ apakšaktivitātes ir mazinājušas</w:t>
            </w:r>
          </w:p>
        </w:tc>
      </w:tr>
      <w:tr w:rsidR="00E50EC0" w:rsidRPr="00766259" w:rsidTr="000F5839">
        <w:trPr>
          <w:tblHeader/>
        </w:trPr>
        <w:tc>
          <w:tcPr>
            <w:tcW w:w="471" w:type="dxa"/>
            <w:shd w:val="clear" w:color="auto" w:fill="F0F0F0"/>
            <w:noWrap/>
          </w:tcPr>
          <w:p w:rsidR="00ED7A9A" w:rsidRDefault="00ED7A9A" w:rsidP="00CE3FE4">
            <w:pPr>
              <w:pStyle w:val="EYTableText"/>
              <w:numPr>
                <w:ilvl w:val="0"/>
                <w:numId w:val="17"/>
              </w:numPr>
              <w:ind w:left="356"/>
            </w:pPr>
          </w:p>
        </w:tc>
        <w:tc>
          <w:tcPr>
            <w:tcW w:w="8646" w:type="dxa"/>
            <w:shd w:val="clear" w:color="auto" w:fill="F0F0F0"/>
            <w:noWrap/>
          </w:tcPr>
          <w:p w:rsidR="00E50EC0" w:rsidRPr="003B1E73" w:rsidRDefault="00E50EC0" w:rsidP="007D2F3C">
            <w:pPr>
              <w:pStyle w:val="EYTableText"/>
            </w:pPr>
            <w:r w:rsidRPr="003B1E73">
              <w:t>Noteikt, kā šīs aktivitātes ir sekmējušas informācijas sabiedrības attīstību Latvijā</w:t>
            </w:r>
          </w:p>
        </w:tc>
      </w:tr>
      <w:tr w:rsidR="00E50EC0" w:rsidRPr="00766259" w:rsidTr="000F5839">
        <w:trPr>
          <w:tblHeader/>
        </w:trPr>
        <w:tc>
          <w:tcPr>
            <w:tcW w:w="471" w:type="dxa"/>
            <w:shd w:val="clear" w:color="auto" w:fill="F0F0F0"/>
            <w:noWrap/>
          </w:tcPr>
          <w:p w:rsidR="00ED7A9A" w:rsidRDefault="00ED7A9A" w:rsidP="00CE3FE4">
            <w:pPr>
              <w:pStyle w:val="EYTableText"/>
              <w:numPr>
                <w:ilvl w:val="0"/>
                <w:numId w:val="17"/>
              </w:numPr>
              <w:ind w:left="356"/>
            </w:pPr>
          </w:p>
        </w:tc>
        <w:tc>
          <w:tcPr>
            <w:tcW w:w="8646" w:type="dxa"/>
            <w:shd w:val="clear" w:color="auto" w:fill="F0F0F0"/>
            <w:noWrap/>
          </w:tcPr>
          <w:p w:rsidR="00E50EC0" w:rsidRPr="003B1E73" w:rsidRDefault="00E50EC0" w:rsidP="007D2F3C">
            <w:pPr>
              <w:pStyle w:val="EYTableText"/>
            </w:pPr>
            <w:r w:rsidRPr="003B1E73">
              <w:t>Noteikt šo aktivitāšu/apakšaktivitāšu finansējumu</w:t>
            </w:r>
          </w:p>
        </w:tc>
      </w:tr>
      <w:tr w:rsidR="00E50EC0" w:rsidRPr="00766259" w:rsidTr="000F5839">
        <w:trPr>
          <w:tblHeader/>
        </w:trPr>
        <w:tc>
          <w:tcPr>
            <w:tcW w:w="471" w:type="dxa"/>
            <w:shd w:val="clear" w:color="auto" w:fill="F0F0F0"/>
            <w:noWrap/>
          </w:tcPr>
          <w:p w:rsidR="00ED7A9A" w:rsidRDefault="00ED7A9A" w:rsidP="00CE3FE4">
            <w:pPr>
              <w:pStyle w:val="EYTableText"/>
              <w:numPr>
                <w:ilvl w:val="0"/>
                <w:numId w:val="17"/>
              </w:numPr>
              <w:ind w:left="356"/>
            </w:pPr>
          </w:p>
        </w:tc>
        <w:tc>
          <w:tcPr>
            <w:tcW w:w="8646" w:type="dxa"/>
            <w:shd w:val="clear" w:color="auto" w:fill="F0F0F0"/>
            <w:noWrap/>
          </w:tcPr>
          <w:p w:rsidR="002649C5" w:rsidRPr="003B1E73" w:rsidRDefault="00E50EC0">
            <w:pPr>
              <w:pStyle w:val="EYTableText"/>
            </w:pPr>
            <w:r w:rsidRPr="003B1E73">
              <w:t>Noteikt finansējuma daļu aktivitātēs/apakšaktivitātēs (un projektu līmenī, ja iespējams), kas ieguldīta HP informācijas sabiedrība sasniegšanā</w:t>
            </w:r>
          </w:p>
        </w:tc>
      </w:tr>
    </w:tbl>
    <w:p w:rsidR="00E50EC0" w:rsidRPr="003B1E73" w:rsidRDefault="00E50EC0" w:rsidP="00E50EC0">
      <w:pPr>
        <w:pStyle w:val="EYNormal"/>
        <w:keepNext/>
        <w:rPr>
          <w:u w:val="single"/>
        </w:rPr>
      </w:pPr>
      <w:r w:rsidRPr="003B1E73">
        <w:rPr>
          <w:u w:val="single"/>
        </w:rPr>
        <w:t>Darba uzdevuma veikšanas pieeja:</w:t>
      </w:r>
    </w:p>
    <w:tbl>
      <w:tblPr>
        <w:tblW w:w="9262"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2693"/>
        <w:gridCol w:w="2551"/>
        <w:gridCol w:w="2127"/>
        <w:gridCol w:w="1420"/>
      </w:tblGrid>
      <w:tr w:rsidR="00E50EC0" w:rsidRPr="003B1E73" w:rsidTr="009135E4">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2693" w:type="dxa"/>
            <w:shd w:val="clear" w:color="auto" w:fill="FFE600"/>
          </w:tcPr>
          <w:p w:rsidR="002649C5" w:rsidRPr="003B1E73" w:rsidRDefault="00E50EC0">
            <w:pPr>
              <w:pStyle w:val="EYTableHeading"/>
            </w:pPr>
            <w:r w:rsidRPr="003B1E73">
              <w:t>Darba solis</w:t>
            </w:r>
          </w:p>
        </w:tc>
        <w:tc>
          <w:tcPr>
            <w:tcW w:w="2551" w:type="dxa"/>
            <w:shd w:val="clear" w:color="auto" w:fill="7F7E82"/>
            <w:vAlign w:val="center"/>
          </w:tcPr>
          <w:p w:rsidR="002649C5" w:rsidRPr="003B1E73" w:rsidRDefault="00E50EC0">
            <w:pPr>
              <w:pStyle w:val="EYTableHeadingWhite"/>
            </w:pPr>
            <w:r w:rsidRPr="003B1E73">
              <w:t>Nepieciešamie dati</w:t>
            </w:r>
          </w:p>
        </w:tc>
        <w:tc>
          <w:tcPr>
            <w:tcW w:w="2127" w:type="dxa"/>
            <w:shd w:val="clear" w:color="auto" w:fill="7F7E82"/>
          </w:tcPr>
          <w:p w:rsidR="002649C5" w:rsidRPr="003B1E73" w:rsidRDefault="00E50EC0">
            <w:pPr>
              <w:pStyle w:val="EYTableHeadingWhite"/>
            </w:pPr>
            <w:r w:rsidRPr="003B1E73">
              <w:t>Datu avots</w:t>
            </w:r>
          </w:p>
        </w:tc>
        <w:tc>
          <w:tcPr>
            <w:tcW w:w="1420" w:type="dxa"/>
            <w:shd w:val="clear" w:color="auto" w:fill="7F7E82"/>
            <w:vAlign w:val="center"/>
          </w:tcPr>
          <w:p w:rsidR="002649C5" w:rsidRPr="003B1E73" w:rsidRDefault="00E50EC0">
            <w:pPr>
              <w:pStyle w:val="EYTableHeadingWhite"/>
              <w:rPr>
                <w:rFonts w:eastAsia="Arial Unicode MS"/>
              </w:rPr>
            </w:pPr>
            <w:r w:rsidRPr="003B1E73">
              <w:t>Analīzes veids</w:t>
            </w:r>
          </w:p>
        </w:tc>
      </w:tr>
      <w:tr w:rsidR="00E50EC0" w:rsidRPr="003B1E73" w:rsidTr="009135E4">
        <w:tc>
          <w:tcPr>
            <w:tcW w:w="471" w:type="dxa"/>
            <w:shd w:val="clear" w:color="auto" w:fill="F0F0F0"/>
            <w:noWrap/>
          </w:tcPr>
          <w:p w:rsidR="00ED7A9A" w:rsidRDefault="00ED7A9A" w:rsidP="00CE3FE4">
            <w:pPr>
              <w:pStyle w:val="EYTableText"/>
              <w:numPr>
                <w:ilvl w:val="0"/>
                <w:numId w:val="18"/>
              </w:numPr>
              <w:ind w:left="214" w:hanging="214"/>
            </w:pPr>
          </w:p>
        </w:tc>
        <w:tc>
          <w:tcPr>
            <w:tcW w:w="2693" w:type="dxa"/>
            <w:shd w:val="clear" w:color="auto" w:fill="F0F0F0"/>
          </w:tcPr>
          <w:p w:rsidR="002649C5" w:rsidRPr="003B1E73" w:rsidRDefault="00E50EC0">
            <w:pPr>
              <w:pStyle w:val="EYTableText"/>
            </w:pPr>
            <w:r w:rsidRPr="003B1E73">
              <w:t>Izveidot sarakstu ar projektiem (grupēt pēc apakšaktivitātēm un aktivitātēm), kas saistīti ar kādas no HP problēmjautājumu risināšanu</w:t>
            </w:r>
            <w:r w:rsidR="00AF625F">
              <w:t>.</w:t>
            </w:r>
          </w:p>
        </w:tc>
        <w:tc>
          <w:tcPr>
            <w:tcW w:w="2551" w:type="dxa"/>
            <w:shd w:val="clear" w:color="auto" w:fill="F0F0F0"/>
            <w:noWrap/>
          </w:tcPr>
          <w:p w:rsidR="002649C5" w:rsidRPr="003B1E73" w:rsidRDefault="00E50EC0">
            <w:pPr>
              <w:pStyle w:val="EYTablebullet1"/>
            </w:pPr>
            <w:r w:rsidRPr="003B1E73">
              <w:t>Saraksts ar ES fondu atbalstītajie</w:t>
            </w:r>
            <w:r w:rsidR="00AF625F">
              <w:t>m projektiem periodā 2007.-2010;</w:t>
            </w:r>
          </w:p>
          <w:p w:rsidR="002649C5" w:rsidRPr="003B1E73" w:rsidRDefault="00E50EC0">
            <w:pPr>
              <w:pStyle w:val="EYTablebullet1"/>
            </w:pPr>
            <w:r w:rsidRPr="003B1E73">
              <w:t>Katra projekta aktivitātes/apakšaktivitātes nosaukums un projekta nosaukums, numurs</w:t>
            </w:r>
            <w:r w:rsidR="00AF625F">
              <w:t>;</w:t>
            </w:r>
            <w:r w:rsidRPr="003B1E73">
              <w:t xml:space="preserve"> </w:t>
            </w:r>
          </w:p>
          <w:p w:rsidR="002649C5" w:rsidRPr="003B1E73" w:rsidRDefault="00E50EC0">
            <w:pPr>
              <w:pStyle w:val="EYTablebullet1"/>
            </w:pPr>
            <w:r w:rsidRPr="003B1E73">
              <w:t>Informācija par aktivitātes/ apakšaktivitātes/projekta (ja iespējams) ietekmi uz HP</w:t>
            </w:r>
            <w:r w:rsidR="00AF625F">
              <w:t>.</w:t>
            </w:r>
          </w:p>
        </w:tc>
        <w:tc>
          <w:tcPr>
            <w:tcW w:w="2127" w:type="dxa"/>
            <w:shd w:val="clear" w:color="auto" w:fill="F0F0F0"/>
          </w:tcPr>
          <w:p w:rsidR="002649C5" w:rsidRPr="003B1E73" w:rsidRDefault="00E50EC0">
            <w:pPr>
              <w:pStyle w:val="EYTablebullet1"/>
            </w:pPr>
            <w:r w:rsidRPr="003B1E73">
              <w:t>VIS – projekti, kam norādīta pozitīva ietekme</w:t>
            </w:r>
            <w:r w:rsidRPr="003B1E73">
              <w:rPr>
                <w:vertAlign w:val="superscript"/>
              </w:rPr>
              <w:footnoteReference w:id="3"/>
            </w:r>
            <w:r w:rsidR="00AF625F">
              <w:t xml:space="preserve"> uz HP IS;</w:t>
            </w:r>
          </w:p>
          <w:p w:rsidR="002649C5" w:rsidRPr="003B1E73" w:rsidRDefault="00E50EC0">
            <w:pPr>
              <w:pStyle w:val="EYTablebullet1"/>
            </w:pPr>
            <w:r w:rsidRPr="003B1E73">
              <w:t>Atbildīgo iestāžu apkopotā informācija</w:t>
            </w:r>
            <w:r w:rsidR="00AF625F">
              <w:t>;</w:t>
            </w:r>
          </w:p>
          <w:p w:rsidR="002649C5" w:rsidRPr="003B1E73" w:rsidRDefault="00E50EC0">
            <w:pPr>
              <w:pStyle w:val="EYTablebullet1"/>
            </w:pPr>
            <w:r w:rsidRPr="003B1E73">
              <w:t>Vadlīnijas, kas nosaka horizontālo politiku ieviešanas uzraudzības sistēmas darbības pamatprincipus un uzraudzības kārtību 2007.-2013.gada plānošanas periodā</w:t>
            </w:r>
            <w:r w:rsidR="00AF625F">
              <w:t>.</w:t>
            </w:r>
          </w:p>
        </w:tc>
        <w:tc>
          <w:tcPr>
            <w:tcW w:w="1420" w:type="dxa"/>
            <w:shd w:val="clear" w:color="auto" w:fill="F0F0F0"/>
            <w:noWrap/>
          </w:tcPr>
          <w:p w:rsidR="002649C5" w:rsidRPr="003B1E73" w:rsidRDefault="00E50EC0">
            <w:pPr>
              <w:pStyle w:val="EYTableText"/>
            </w:pPr>
            <w:r w:rsidRPr="003B1E73">
              <w:t xml:space="preserve">Statistiskā </w:t>
            </w:r>
          </w:p>
        </w:tc>
      </w:tr>
      <w:tr w:rsidR="00E50EC0" w:rsidRPr="003B1E73" w:rsidTr="009135E4">
        <w:tc>
          <w:tcPr>
            <w:tcW w:w="471" w:type="dxa"/>
            <w:shd w:val="clear" w:color="auto" w:fill="F0F0F0"/>
            <w:noWrap/>
          </w:tcPr>
          <w:p w:rsidR="00ED7A9A" w:rsidRDefault="00ED7A9A" w:rsidP="00CE3FE4">
            <w:pPr>
              <w:pStyle w:val="EYTableText"/>
              <w:numPr>
                <w:ilvl w:val="0"/>
                <w:numId w:val="18"/>
              </w:numPr>
              <w:ind w:left="356"/>
            </w:pPr>
          </w:p>
        </w:tc>
        <w:tc>
          <w:tcPr>
            <w:tcW w:w="2693" w:type="dxa"/>
            <w:shd w:val="clear" w:color="auto" w:fill="F0F0F0"/>
          </w:tcPr>
          <w:p w:rsidR="002649C5" w:rsidRPr="003B1E73" w:rsidRDefault="00E50EC0">
            <w:pPr>
              <w:pStyle w:val="EYTableText"/>
            </w:pPr>
            <w:r w:rsidRPr="003B1E73">
              <w:t>Katram projektam atzīmēt tā atbilstību konkrētā problēmjautājuma risināšanai (ja pieejama)</w:t>
            </w:r>
            <w:r w:rsidR="00AF625F">
              <w:t>.</w:t>
            </w:r>
          </w:p>
        </w:tc>
        <w:tc>
          <w:tcPr>
            <w:tcW w:w="2551" w:type="dxa"/>
            <w:shd w:val="clear" w:color="auto" w:fill="F0F0F0"/>
            <w:noWrap/>
          </w:tcPr>
          <w:p w:rsidR="002649C5" w:rsidRPr="003B1E73" w:rsidRDefault="00E50EC0">
            <w:pPr>
              <w:pStyle w:val="EYTablebullet1"/>
            </w:pPr>
            <w:r w:rsidRPr="003B1E73">
              <w:t xml:space="preserve">Atzīme par problēmjautājumu, ko risina projekts </w:t>
            </w:r>
            <w:r w:rsidR="00AF625F">
              <w:t>.</w:t>
            </w:r>
          </w:p>
        </w:tc>
        <w:tc>
          <w:tcPr>
            <w:tcW w:w="2127" w:type="dxa"/>
            <w:shd w:val="clear" w:color="auto" w:fill="F0F0F0"/>
          </w:tcPr>
          <w:p w:rsidR="002649C5" w:rsidRPr="003B1E73" w:rsidRDefault="00E50EC0">
            <w:pPr>
              <w:pStyle w:val="EYTablebullet1"/>
            </w:pPr>
            <w:r w:rsidRPr="003B1E73">
              <w:t>Atbildīgo iestāžu apkopotā informācija (ja pieejama)</w:t>
            </w:r>
            <w:r w:rsidR="00AF625F">
              <w:t>.</w:t>
            </w:r>
          </w:p>
        </w:tc>
        <w:tc>
          <w:tcPr>
            <w:tcW w:w="1420" w:type="dxa"/>
            <w:shd w:val="clear" w:color="auto" w:fill="F0F0F0"/>
            <w:noWrap/>
          </w:tcPr>
          <w:p w:rsidR="002649C5" w:rsidRPr="003B1E73" w:rsidRDefault="00E50EC0">
            <w:pPr>
              <w:pStyle w:val="EYTableText"/>
            </w:pPr>
            <w:r w:rsidRPr="003B1E73">
              <w:t xml:space="preserve">Statistiskā </w:t>
            </w:r>
          </w:p>
        </w:tc>
      </w:tr>
      <w:tr w:rsidR="00E50EC0" w:rsidRPr="003B1E73" w:rsidTr="009135E4">
        <w:tc>
          <w:tcPr>
            <w:tcW w:w="471" w:type="dxa"/>
            <w:shd w:val="clear" w:color="auto" w:fill="F0F0F0"/>
            <w:noWrap/>
          </w:tcPr>
          <w:p w:rsidR="00ED7A9A" w:rsidRDefault="00ED7A9A" w:rsidP="00CE3FE4">
            <w:pPr>
              <w:pStyle w:val="EYTableText"/>
              <w:numPr>
                <w:ilvl w:val="0"/>
                <w:numId w:val="18"/>
              </w:numPr>
              <w:ind w:left="356"/>
            </w:pPr>
          </w:p>
        </w:tc>
        <w:tc>
          <w:tcPr>
            <w:tcW w:w="2693" w:type="dxa"/>
            <w:shd w:val="clear" w:color="auto" w:fill="F0F0F0"/>
          </w:tcPr>
          <w:p w:rsidR="002649C5" w:rsidRPr="003B1E73" w:rsidRDefault="00E50EC0">
            <w:pPr>
              <w:pStyle w:val="EYTableText"/>
            </w:pPr>
            <w:r w:rsidRPr="003B1E73">
              <w:t>Noteikt, kā katra aktivitāte veicinājusi informācijas sabiedrības attīstību Latvijā</w:t>
            </w:r>
            <w:r w:rsidR="00AF625F">
              <w:t>.</w:t>
            </w:r>
          </w:p>
        </w:tc>
        <w:tc>
          <w:tcPr>
            <w:tcW w:w="2551" w:type="dxa"/>
            <w:shd w:val="clear" w:color="auto" w:fill="F0F0F0"/>
            <w:noWrap/>
          </w:tcPr>
          <w:p w:rsidR="002649C5" w:rsidRPr="003B1E73" w:rsidRDefault="00E50EC0">
            <w:pPr>
              <w:pStyle w:val="EYTablebullet1"/>
            </w:pPr>
            <w:r w:rsidRPr="003B1E73">
              <w:t>Informācija par IS katra projekta ieguldījumu konkrēta problēmjautājuma risināšanā</w:t>
            </w:r>
            <w:r w:rsidR="00AF625F">
              <w:t>;</w:t>
            </w:r>
          </w:p>
          <w:p w:rsidR="002649C5" w:rsidRPr="003B1E73" w:rsidRDefault="00E50EC0">
            <w:pPr>
              <w:pStyle w:val="EYTablebullet1"/>
            </w:pPr>
            <w:r w:rsidRPr="003B1E73">
              <w:t>Projektu (ja iespējams), aktivitāšu/apakšaktivitāšu mērķi</w:t>
            </w:r>
            <w:r w:rsidR="00AF625F">
              <w:t>.</w:t>
            </w:r>
          </w:p>
        </w:tc>
        <w:tc>
          <w:tcPr>
            <w:tcW w:w="2127" w:type="dxa"/>
            <w:shd w:val="clear" w:color="auto" w:fill="F0F0F0"/>
          </w:tcPr>
          <w:p w:rsidR="002649C5" w:rsidRPr="003B1E73" w:rsidRDefault="00E50EC0">
            <w:pPr>
              <w:pStyle w:val="EYTablebullet1"/>
            </w:pPr>
            <w:r w:rsidRPr="003B1E73">
              <w:t>Kvalitatīva analīze par DP, aktivitāšu/ apakšaktivitāšu un projektu mērķu atbilstību HP IS problēmjautājumiem</w:t>
            </w:r>
            <w:r w:rsidR="00AF625F">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9135E4">
        <w:tc>
          <w:tcPr>
            <w:tcW w:w="471" w:type="dxa"/>
            <w:shd w:val="clear" w:color="auto" w:fill="F0F0F0"/>
            <w:noWrap/>
          </w:tcPr>
          <w:p w:rsidR="00ED7A9A" w:rsidRDefault="00ED7A9A" w:rsidP="00CE3FE4">
            <w:pPr>
              <w:pStyle w:val="EYTableText"/>
              <w:numPr>
                <w:ilvl w:val="0"/>
                <w:numId w:val="18"/>
              </w:numPr>
              <w:ind w:left="356"/>
            </w:pPr>
          </w:p>
        </w:tc>
        <w:tc>
          <w:tcPr>
            <w:tcW w:w="2693" w:type="dxa"/>
            <w:shd w:val="clear" w:color="auto" w:fill="F0F0F0"/>
          </w:tcPr>
          <w:p w:rsidR="002649C5" w:rsidRPr="003B1E73" w:rsidRDefault="00E50EC0">
            <w:pPr>
              <w:pStyle w:val="EYTableText"/>
            </w:pPr>
            <w:r w:rsidRPr="003B1E73">
              <w:t>Norādīt katra atlasītā projekta finansējuma apmēru</w:t>
            </w:r>
            <w:r w:rsidR="00AF625F">
              <w:t>.</w:t>
            </w:r>
          </w:p>
        </w:tc>
        <w:tc>
          <w:tcPr>
            <w:tcW w:w="2551" w:type="dxa"/>
            <w:shd w:val="clear" w:color="auto" w:fill="F0F0F0"/>
            <w:noWrap/>
          </w:tcPr>
          <w:p w:rsidR="002649C5" w:rsidRPr="003B1E73" w:rsidRDefault="00E50EC0">
            <w:pPr>
              <w:pStyle w:val="EYTablebullet1"/>
            </w:pPr>
            <w:r w:rsidRPr="003B1E73">
              <w:t>Katra projekta finansējums – pašfinasējums, ES finansējums, valsts līdzfinansējums</w:t>
            </w:r>
            <w:r w:rsidR="00AF625F">
              <w:t>.</w:t>
            </w:r>
          </w:p>
        </w:tc>
        <w:tc>
          <w:tcPr>
            <w:tcW w:w="2127" w:type="dxa"/>
            <w:shd w:val="clear" w:color="auto" w:fill="F0F0F0"/>
          </w:tcPr>
          <w:p w:rsidR="002649C5" w:rsidRPr="003B1E73" w:rsidRDefault="00E50EC0">
            <w:pPr>
              <w:pStyle w:val="EYTablebullet1"/>
            </w:pPr>
            <w:r w:rsidRPr="003B1E73">
              <w:t>VIS</w:t>
            </w:r>
            <w:r w:rsidR="00AF625F">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9135E4">
        <w:tc>
          <w:tcPr>
            <w:tcW w:w="471" w:type="dxa"/>
            <w:shd w:val="clear" w:color="auto" w:fill="F0F0F0"/>
            <w:noWrap/>
          </w:tcPr>
          <w:p w:rsidR="00ED7A9A" w:rsidRDefault="00ED7A9A" w:rsidP="00CE3FE4">
            <w:pPr>
              <w:pStyle w:val="EYTableText"/>
              <w:numPr>
                <w:ilvl w:val="0"/>
                <w:numId w:val="18"/>
              </w:numPr>
              <w:ind w:left="356"/>
            </w:pPr>
          </w:p>
        </w:tc>
        <w:tc>
          <w:tcPr>
            <w:tcW w:w="2693" w:type="dxa"/>
            <w:shd w:val="clear" w:color="auto" w:fill="F0F0F0"/>
          </w:tcPr>
          <w:p w:rsidR="002649C5" w:rsidRPr="003B1E73" w:rsidRDefault="00E50EC0">
            <w:pPr>
              <w:pStyle w:val="EYTableText"/>
            </w:pPr>
            <w:r w:rsidRPr="003B1E73">
              <w:t>Norādīt katra projekta finansējuma daļu, kas atvēlēta HP īstenošanai</w:t>
            </w:r>
            <w:r w:rsidR="00AF625F">
              <w:t>.</w:t>
            </w:r>
          </w:p>
        </w:tc>
        <w:tc>
          <w:tcPr>
            <w:tcW w:w="2551" w:type="dxa"/>
            <w:shd w:val="clear" w:color="auto" w:fill="F0F0F0"/>
            <w:noWrap/>
          </w:tcPr>
          <w:p w:rsidR="002649C5" w:rsidRPr="003B1E73" w:rsidRDefault="00E50EC0">
            <w:pPr>
              <w:pStyle w:val="EYTablebullet1"/>
            </w:pPr>
            <w:r w:rsidRPr="003B1E73">
              <w:t>Katra projekta finansējuma sadalījums – uz HP IS iztērētais finansējums</w:t>
            </w:r>
            <w:r w:rsidR="00AF625F">
              <w:t>.</w:t>
            </w:r>
          </w:p>
        </w:tc>
        <w:tc>
          <w:tcPr>
            <w:tcW w:w="2127" w:type="dxa"/>
            <w:shd w:val="clear" w:color="auto" w:fill="F0F0F0"/>
          </w:tcPr>
          <w:p w:rsidR="002649C5" w:rsidRPr="003B1E73" w:rsidRDefault="00E50EC0">
            <w:pPr>
              <w:pStyle w:val="EYTablebullet1"/>
            </w:pPr>
            <w:r w:rsidRPr="003B1E73">
              <w:t>Atbildīgo iestāžu ziņojumi par horizontālo prioritāšu īstenošanu Eiropas Savienības fondu līdzfinansēto pasākumu un aktivitāšu ietvaros</w:t>
            </w:r>
            <w:r w:rsidRPr="003B1E73">
              <w:rPr>
                <w:vertAlign w:val="superscript"/>
              </w:rPr>
              <w:footnoteReference w:id="4"/>
            </w:r>
            <w:r w:rsidRPr="003B1E73">
              <w:t xml:space="preserve"> (ja iespējams izdalīt)</w:t>
            </w:r>
            <w:r w:rsidR="00AF625F">
              <w:t>;</w:t>
            </w:r>
          </w:p>
          <w:p w:rsidR="002649C5" w:rsidRPr="003B1E73" w:rsidRDefault="00E50EC0">
            <w:pPr>
              <w:pStyle w:val="EYTablebullet1"/>
            </w:pPr>
            <w:r w:rsidRPr="003B1E73">
              <w:t>Atbildīgo iestāžu sniegtā informācija (ja pieejama)</w:t>
            </w:r>
            <w:r w:rsidR="00AF625F">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9135E4">
        <w:tc>
          <w:tcPr>
            <w:tcW w:w="471" w:type="dxa"/>
            <w:shd w:val="clear" w:color="auto" w:fill="F0F0F0"/>
            <w:noWrap/>
          </w:tcPr>
          <w:p w:rsidR="00ED7A9A" w:rsidRDefault="00ED7A9A" w:rsidP="00CE3FE4">
            <w:pPr>
              <w:pStyle w:val="EYTableText"/>
              <w:numPr>
                <w:ilvl w:val="0"/>
                <w:numId w:val="18"/>
              </w:numPr>
              <w:ind w:left="356"/>
            </w:pPr>
          </w:p>
        </w:tc>
        <w:tc>
          <w:tcPr>
            <w:tcW w:w="2693" w:type="dxa"/>
            <w:shd w:val="clear" w:color="auto" w:fill="F0F0F0"/>
          </w:tcPr>
          <w:p w:rsidR="002649C5" w:rsidRPr="003B1E73" w:rsidRDefault="00E50EC0">
            <w:pPr>
              <w:pStyle w:val="EYTableText"/>
            </w:pPr>
            <w:r w:rsidRPr="003B1E73">
              <w:t>Datus par izlietoto/ ieguldīto finansējumu uzrādīt sadalījumā pa gadiem no 2007. līdz 2010.un kopā projekta ieviešanas periodā</w:t>
            </w:r>
            <w:r w:rsidR="00AF625F">
              <w:t>.</w:t>
            </w:r>
          </w:p>
        </w:tc>
        <w:tc>
          <w:tcPr>
            <w:tcW w:w="2551" w:type="dxa"/>
            <w:shd w:val="clear" w:color="auto" w:fill="F0F0F0"/>
            <w:noWrap/>
          </w:tcPr>
          <w:p w:rsidR="002649C5" w:rsidRPr="003B1E73" w:rsidRDefault="00E50EC0">
            <w:pPr>
              <w:pStyle w:val="EYTablebullet1"/>
            </w:pPr>
            <w:r w:rsidRPr="003B1E73">
              <w:t>ES finansējuma dati katram projektam gadu griezumā par 2007.,2008.,2009.un 2010.gadu</w:t>
            </w:r>
            <w:r w:rsidR="00AF625F">
              <w:t>.</w:t>
            </w:r>
          </w:p>
        </w:tc>
        <w:tc>
          <w:tcPr>
            <w:tcW w:w="2127" w:type="dxa"/>
            <w:shd w:val="clear" w:color="auto" w:fill="F0F0F0"/>
          </w:tcPr>
          <w:p w:rsidR="002649C5" w:rsidRPr="003B1E73" w:rsidRDefault="00E50EC0">
            <w:pPr>
              <w:pStyle w:val="EYTablebullet1"/>
            </w:pPr>
            <w:r w:rsidRPr="003B1E73">
              <w:t>VIS</w:t>
            </w:r>
            <w:r w:rsidR="00AF625F">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9135E4">
        <w:tc>
          <w:tcPr>
            <w:tcW w:w="471" w:type="dxa"/>
            <w:shd w:val="clear" w:color="auto" w:fill="F0F0F0"/>
            <w:noWrap/>
          </w:tcPr>
          <w:p w:rsidR="00ED7A9A" w:rsidRDefault="00ED7A9A" w:rsidP="00CE3FE4">
            <w:pPr>
              <w:pStyle w:val="EYTableText"/>
              <w:numPr>
                <w:ilvl w:val="0"/>
                <w:numId w:val="18"/>
              </w:numPr>
              <w:ind w:left="356"/>
            </w:pPr>
          </w:p>
        </w:tc>
        <w:tc>
          <w:tcPr>
            <w:tcW w:w="2693" w:type="dxa"/>
            <w:shd w:val="clear" w:color="auto" w:fill="F0F0F0"/>
          </w:tcPr>
          <w:p w:rsidR="002649C5" w:rsidRPr="003B1E73" w:rsidRDefault="00E50EC0">
            <w:pPr>
              <w:pStyle w:val="EYTableText"/>
            </w:pPr>
            <w:r w:rsidRPr="003B1E73">
              <w:t>Norādīt katras aktivitātes nozari, plānošanas reģionu, DP un atbildīgo iestādi</w:t>
            </w:r>
            <w:r w:rsidR="00AF625F">
              <w:t>.</w:t>
            </w:r>
          </w:p>
        </w:tc>
        <w:tc>
          <w:tcPr>
            <w:tcW w:w="2551" w:type="dxa"/>
            <w:shd w:val="clear" w:color="auto" w:fill="F0F0F0"/>
            <w:noWrap/>
          </w:tcPr>
          <w:p w:rsidR="002649C5" w:rsidRPr="003B1E73" w:rsidRDefault="00E50EC0">
            <w:pPr>
              <w:pStyle w:val="EYTablebullet1"/>
            </w:pPr>
            <w:r w:rsidRPr="003B1E73">
              <w:t>Informācija par katras aktivitātes nozari, plānošanas reģionu, DP un atbildīgo iestādi</w:t>
            </w:r>
            <w:r w:rsidR="00AF625F">
              <w:t>.</w:t>
            </w:r>
          </w:p>
        </w:tc>
        <w:tc>
          <w:tcPr>
            <w:tcW w:w="2127" w:type="dxa"/>
            <w:shd w:val="clear" w:color="auto" w:fill="F0F0F0"/>
          </w:tcPr>
          <w:p w:rsidR="002649C5" w:rsidRPr="003B1E73" w:rsidRDefault="00E50EC0">
            <w:pPr>
              <w:pStyle w:val="EYTablebullet1"/>
            </w:pPr>
            <w:r w:rsidRPr="003B1E73">
              <w:t>VIS – informācija par katra projekta reģionu</w:t>
            </w:r>
            <w:r w:rsidR="00AF625F">
              <w:t>;</w:t>
            </w:r>
          </w:p>
          <w:p w:rsidR="002649C5" w:rsidRPr="003B1E73" w:rsidRDefault="00E50EC0">
            <w:pPr>
              <w:pStyle w:val="EYTablebullet1"/>
            </w:pPr>
            <w:r w:rsidRPr="003B1E73">
              <w:t>Atbildīgo iestāžu sniegtā informācija (ja pieejama) par katra projekta atbilstošo nozari</w:t>
            </w:r>
            <w:r w:rsidR="00AF625F">
              <w:t>.</w:t>
            </w:r>
          </w:p>
        </w:tc>
        <w:tc>
          <w:tcPr>
            <w:tcW w:w="1420" w:type="dxa"/>
            <w:shd w:val="clear" w:color="auto" w:fill="F0F0F0"/>
            <w:noWrap/>
          </w:tcPr>
          <w:p w:rsidR="002649C5" w:rsidRPr="003B1E73" w:rsidRDefault="00E50EC0">
            <w:pPr>
              <w:pStyle w:val="EYTableText"/>
            </w:pPr>
            <w:r w:rsidRPr="003B1E73">
              <w:t>Statistiskā</w:t>
            </w:r>
          </w:p>
        </w:tc>
      </w:tr>
      <w:tr w:rsidR="00E50EC0" w:rsidRPr="003B1E73" w:rsidTr="009135E4">
        <w:tc>
          <w:tcPr>
            <w:tcW w:w="471" w:type="dxa"/>
            <w:shd w:val="clear" w:color="auto" w:fill="F0F0F0"/>
            <w:noWrap/>
          </w:tcPr>
          <w:p w:rsidR="00ED7A9A" w:rsidRDefault="00ED7A9A" w:rsidP="00CE3FE4">
            <w:pPr>
              <w:pStyle w:val="EYTableText"/>
              <w:numPr>
                <w:ilvl w:val="0"/>
                <w:numId w:val="18"/>
              </w:numPr>
              <w:ind w:left="356"/>
            </w:pPr>
          </w:p>
        </w:tc>
        <w:tc>
          <w:tcPr>
            <w:tcW w:w="2693" w:type="dxa"/>
            <w:shd w:val="clear" w:color="auto" w:fill="F0F0F0"/>
          </w:tcPr>
          <w:p w:rsidR="002649C5" w:rsidRPr="003B1E73" w:rsidRDefault="00E50EC0">
            <w:pPr>
              <w:pStyle w:val="EYTableText"/>
            </w:pPr>
            <w:r w:rsidRPr="003B1E73">
              <w:t>Veikt datu apstrādi un analīzi</w:t>
            </w:r>
            <w:r w:rsidR="00AF625F">
              <w:t>.</w:t>
            </w:r>
          </w:p>
        </w:tc>
        <w:tc>
          <w:tcPr>
            <w:tcW w:w="2551" w:type="dxa"/>
            <w:shd w:val="clear" w:color="auto" w:fill="F0F0F0"/>
            <w:noWrap/>
          </w:tcPr>
          <w:p w:rsidR="002649C5" w:rsidRPr="003B1E73" w:rsidRDefault="00E50EC0">
            <w:pPr>
              <w:pStyle w:val="EYTablebullet1"/>
            </w:pPr>
            <w:r w:rsidRPr="003B1E73">
              <w:t>Augstākminētie</w:t>
            </w:r>
            <w:r w:rsidR="00AF625F">
              <w:t>.</w:t>
            </w:r>
          </w:p>
        </w:tc>
        <w:tc>
          <w:tcPr>
            <w:tcW w:w="2127" w:type="dxa"/>
            <w:shd w:val="clear" w:color="auto" w:fill="F0F0F0"/>
          </w:tcPr>
          <w:p w:rsidR="002649C5" w:rsidRPr="003B1E73" w:rsidRDefault="00E50EC0">
            <w:pPr>
              <w:pStyle w:val="EYTablebullet1"/>
            </w:pPr>
            <w:r w:rsidRPr="003B1E73">
              <w:t>Augstākminētie</w:t>
            </w:r>
            <w:r w:rsidR="00AF625F">
              <w:t>.</w:t>
            </w:r>
          </w:p>
        </w:tc>
        <w:tc>
          <w:tcPr>
            <w:tcW w:w="1420" w:type="dxa"/>
            <w:shd w:val="clear" w:color="auto" w:fill="F0F0F0"/>
            <w:noWrap/>
          </w:tcPr>
          <w:p w:rsidR="002649C5" w:rsidRPr="003B1E73" w:rsidRDefault="00E50EC0">
            <w:pPr>
              <w:pStyle w:val="EYTableText"/>
            </w:pPr>
            <w:r w:rsidRPr="003B1E73">
              <w:t>Statistiskā, kvantitatīvā un kvalitatīvā</w:t>
            </w:r>
          </w:p>
        </w:tc>
      </w:tr>
    </w:tbl>
    <w:p w:rsidR="000F5839" w:rsidRDefault="00A72DFA">
      <w:pPr>
        <w:pStyle w:val="EYNormal"/>
      </w:pPr>
      <w:bookmarkStart w:id="14" w:name="_Toc308006610"/>
      <w:r>
        <w:t xml:space="preserve">Analīzē pēc Pasūtītāja norādījumiem netika skatīti apakšaktivitātes 3.2.2.1.1.projekti, kas tieši saistīta ar IS jautājumu risināšanu. </w:t>
      </w:r>
      <w:r w:rsidR="000B38D2">
        <w:t>Šiem</w:t>
      </w:r>
      <w:r>
        <w:t xml:space="preserve"> projektiem VIS ietekme uz HP IS </w:t>
      </w:r>
      <w:r w:rsidR="000B38D2">
        <w:t>nav</w:t>
      </w:r>
      <w:r>
        <w:t xml:space="preserve"> atzīmēta kā pozitīva un </w:t>
      </w:r>
      <w:r w:rsidR="00892A8A">
        <w:t xml:space="preserve">Vadlīnijās pa HP uzraudzību </w:t>
      </w:r>
      <w:r>
        <w:t>noteikts, ka šai aktivitātei nav ietekmes uz HP IS.</w:t>
      </w:r>
      <w:r w:rsidR="00892A8A">
        <w:t xml:space="preserve"> Tomēr pēc būtības šī apakšaktivitāte tieši atbilst HP IS problēmjautājumu risināšanai (tā atbilst IS jautājumu risināšanai arī pēc DPP). Tādēļ apakšaktivitāte papildus jautājumā prasītajam tiks analizēta atsevišķā sadaļā.</w:t>
      </w:r>
    </w:p>
    <w:p w:rsidR="00E50EC0" w:rsidRPr="003B1E73" w:rsidRDefault="00E50EC0" w:rsidP="00E50EC0">
      <w:pPr>
        <w:pStyle w:val="EYHeading2"/>
      </w:pPr>
      <w:bookmarkStart w:id="15" w:name="_Toc310944737"/>
      <w:r w:rsidRPr="003B1E73">
        <w:t>ES fondu ieguldījums un ietekme IS aktivitāšu iznākuma un rezultātu rādītāju sasniegšanā</w:t>
      </w:r>
      <w:bookmarkEnd w:id="14"/>
      <w:bookmarkEnd w:id="15"/>
    </w:p>
    <w:p w:rsidR="00E50EC0" w:rsidRPr="003B1E73" w:rsidRDefault="00E50EC0" w:rsidP="00E50EC0">
      <w:pPr>
        <w:pStyle w:val="EYBodySubhead2"/>
        <w:pBdr>
          <w:top w:val="single" w:sz="4" w:space="1" w:color="auto"/>
          <w:left w:val="single" w:sz="4" w:space="1" w:color="auto"/>
          <w:bottom w:val="single" w:sz="4" w:space="1" w:color="auto"/>
          <w:right w:val="single" w:sz="4" w:space="1" w:color="auto"/>
        </w:pBdr>
        <w:rPr>
          <w:kern w:val="12"/>
        </w:rPr>
      </w:pPr>
      <w:r w:rsidRPr="003B1E73">
        <w:rPr>
          <w:kern w:val="12"/>
        </w:rPr>
        <w:t>Izvērtējuma uzdevums:</w:t>
      </w:r>
    </w:p>
    <w:p w:rsidR="00E50EC0" w:rsidRPr="003B1E73" w:rsidRDefault="00E50EC0" w:rsidP="00E50EC0">
      <w:pPr>
        <w:pStyle w:val="EYNormal"/>
        <w:pBdr>
          <w:top w:val="single" w:sz="4" w:space="1" w:color="auto"/>
          <w:left w:val="single" w:sz="4" w:space="1" w:color="auto"/>
          <w:bottom w:val="single" w:sz="4" w:space="1" w:color="auto"/>
          <w:right w:val="single" w:sz="4" w:space="1" w:color="auto"/>
        </w:pBdr>
        <w:rPr>
          <w:i/>
          <w:iCs/>
        </w:rPr>
      </w:pPr>
      <w:r w:rsidRPr="003B1E73">
        <w:rPr>
          <w:i/>
          <w:iCs/>
        </w:rPr>
        <w:t xml:space="preserve">Izvērtēt HP principu ieviešanas efektivitāti laika periodā no 2007. līdz 2010.gadam, </w:t>
      </w:r>
      <w:r w:rsidR="009F7367" w:rsidRPr="009F7367">
        <w:rPr>
          <w:i/>
          <w:iCs/>
          <w:color w:val="000000" w:themeColor="text1"/>
          <w:u w:color="FFE600" w:themeColor="accent2"/>
        </w:rPr>
        <w:t>t</w:t>
      </w:r>
      <w:r w:rsidRPr="003B1E73">
        <w:rPr>
          <w:i/>
          <w:iCs/>
        </w:rPr>
        <w:t>.sk.: izvērtēt ES fondu ieguldījumu un ietekmi</w:t>
      </w:r>
      <w:r w:rsidRPr="003B1E73">
        <w:rPr>
          <w:i/>
          <w:iCs/>
          <w:vertAlign w:val="superscript"/>
        </w:rPr>
        <w:footnoteReference w:id="5"/>
      </w:r>
      <w:r w:rsidRPr="003B1E73">
        <w:rPr>
          <w:i/>
          <w:iCs/>
        </w:rPr>
        <w:t xml:space="preserve"> HP tieši ietekmējošo aktivitāšu/ apakšaktivitāšu, </w:t>
      </w:r>
      <w:r w:rsidR="009F7367" w:rsidRPr="009F7367">
        <w:rPr>
          <w:i/>
          <w:iCs/>
          <w:color w:val="000000" w:themeColor="text1"/>
          <w:u w:color="FFE600" w:themeColor="accent2"/>
        </w:rPr>
        <w:t>t</w:t>
      </w:r>
      <w:r w:rsidRPr="003B1E73">
        <w:rPr>
          <w:i/>
          <w:iCs/>
        </w:rPr>
        <w:t>.sk. visu 3.2.2.pasākuma</w:t>
      </w:r>
      <w:r w:rsidRPr="003B1E73">
        <w:rPr>
          <w:i/>
          <w:iCs/>
          <w:vertAlign w:val="superscript"/>
        </w:rPr>
        <w:footnoteReference w:id="6"/>
      </w:r>
      <w:r w:rsidRPr="003B1E73">
        <w:rPr>
          <w:i/>
          <w:iCs/>
        </w:rPr>
        <w:t xml:space="preserve"> aktivitāšu/ apakšaktivitāšu iznākuma un rezultāta rādītāju sasniegšanā (TS apakšuzdevums 1.2.1.2.)</w:t>
      </w:r>
    </w:p>
    <w:p w:rsidR="00E50EC0" w:rsidRPr="003B1E73" w:rsidRDefault="00E50EC0" w:rsidP="00E50EC0">
      <w:pPr>
        <w:pStyle w:val="EYNormal"/>
      </w:pPr>
      <w:r w:rsidRPr="003B1E73">
        <w:t>Šīs jomas izpētes ietvaros tiks izpildīts ar TS apakšuzdevums 1.2.3., jo dati tiks apkopoti un analizēti gadu (2007.-2010.), nozaru, reģionu, DP, aktivitāšu/apakšaktivitāšu un atbildīgo iestāžu līmenī.</w:t>
      </w:r>
    </w:p>
    <w:p w:rsidR="00E50EC0" w:rsidRPr="003B1E73" w:rsidRDefault="00E50EC0" w:rsidP="00E50EC0">
      <w:pPr>
        <w:pStyle w:val="EYNormal"/>
        <w:rPr>
          <w:u w:val="single"/>
        </w:rPr>
      </w:pPr>
      <w:r w:rsidRPr="003B1E73">
        <w:rPr>
          <w:u w:val="single"/>
        </w:rPr>
        <w:t>Darba uzdevuma detalizēts apraksts:</w:t>
      </w:r>
    </w:p>
    <w:tbl>
      <w:tblPr>
        <w:tblW w:w="9259"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8788"/>
      </w:tblGrid>
      <w:tr w:rsidR="00E50EC0" w:rsidRPr="003B1E73" w:rsidTr="009135E4">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8788" w:type="dxa"/>
            <w:shd w:val="clear" w:color="auto" w:fill="7F7E82"/>
            <w:vAlign w:val="center"/>
          </w:tcPr>
          <w:p w:rsidR="002649C5" w:rsidRPr="003B1E73" w:rsidRDefault="00E50EC0">
            <w:pPr>
              <w:pStyle w:val="EYTableHeadingWhite"/>
              <w:rPr>
                <w:color w:val="7F7E82"/>
              </w:rPr>
            </w:pPr>
            <w:r w:rsidRPr="003B1E73">
              <w:t>Darba uzdevuma posmi</w:t>
            </w:r>
          </w:p>
        </w:tc>
      </w:tr>
      <w:tr w:rsidR="00E50EC0" w:rsidRPr="00766259" w:rsidTr="00DC55B2">
        <w:tc>
          <w:tcPr>
            <w:tcW w:w="471" w:type="dxa"/>
            <w:shd w:val="clear" w:color="auto" w:fill="F0F0F0"/>
            <w:noWrap/>
          </w:tcPr>
          <w:p w:rsidR="00ED7A9A" w:rsidRDefault="00ED7A9A" w:rsidP="00CE3FE4">
            <w:pPr>
              <w:pStyle w:val="EYTableText"/>
              <w:numPr>
                <w:ilvl w:val="0"/>
                <w:numId w:val="19"/>
              </w:numPr>
              <w:ind w:left="356"/>
            </w:pPr>
          </w:p>
        </w:tc>
        <w:tc>
          <w:tcPr>
            <w:tcW w:w="8788" w:type="dxa"/>
            <w:shd w:val="clear" w:color="auto" w:fill="F0F0F0"/>
            <w:noWrap/>
          </w:tcPr>
          <w:p w:rsidR="002649C5" w:rsidRPr="003B1E73" w:rsidRDefault="00E50EC0">
            <w:pPr>
              <w:pStyle w:val="EYTableText"/>
            </w:pPr>
            <w:r w:rsidRPr="003B1E73">
              <w:t xml:space="preserve">Izvērtēt ES fondu </w:t>
            </w:r>
            <w:r w:rsidRPr="003B1E73">
              <w:rPr>
                <w:b/>
                <w:bCs/>
              </w:rPr>
              <w:t>ieguldījumu</w:t>
            </w:r>
            <w:r w:rsidRPr="003B1E73">
              <w:t xml:space="preserve"> HP tieši ietekmējošo aktivitāšu/apakšaktivitāšu, </w:t>
            </w:r>
            <w:r w:rsidR="009F7367" w:rsidRPr="009F7367">
              <w:rPr>
                <w:color w:val="000000" w:themeColor="text1"/>
                <w:u w:color="FFE600" w:themeColor="accent2"/>
              </w:rPr>
              <w:t>t</w:t>
            </w:r>
            <w:r w:rsidRPr="003B1E73">
              <w:t>.sk. visu 3.2.2.pasākuma aktivitāšu/ apakšaktivitāšu iznākuma un rezultāta rādītāju sasniegšanā.</w:t>
            </w:r>
          </w:p>
        </w:tc>
      </w:tr>
      <w:tr w:rsidR="00E50EC0" w:rsidRPr="00766259" w:rsidTr="00DC55B2">
        <w:tc>
          <w:tcPr>
            <w:tcW w:w="471" w:type="dxa"/>
            <w:shd w:val="clear" w:color="auto" w:fill="F0F0F0"/>
            <w:noWrap/>
          </w:tcPr>
          <w:p w:rsidR="00ED7A9A" w:rsidRDefault="00ED7A9A" w:rsidP="00CE3FE4">
            <w:pPr>
              <w:pStyle w:val="EYTableText"/>
              <w:numPr>
                <w:ilvl w:val="0"/>
                <w:numId w:val="19"/>
              </w:numPr>
              <w:ind w:left="356"/>
            </w:pPr>
          </w:p>
        </w:tc>
        <w:tc>
          <w:tcPr>
            <w:tcW w:w="8788" w:type="dxa"/>
            <w:shd w:val="clear" w:color="auto" w:fill="F0F0F0"/>
            <w:noWrap/>
          </w:tcPr>
          <w:p w:rsidR="002649C5" w:rsidRPr="003B1E73" w:rsidRDefault="00E50EC0">
            <w:pPr>
              <w:pStyle w:val="EYTableText"/>
            </w:pPr>
            <w:r w:rsidRPr="003B1E73">
              <w:t xml:space="preserve">Izvērtēt ES fondu </w:t>
            </w:r>
            <w:r w:rsidRPr="003B1E73">
              <w:rPr>
                <w:b/>
                <w:bCs/>
              </w:rPr>
              <w:t>ietekmi</w:t>
            </w:r>
            <w:r w:rsidRPr="003B1E73">
              <w:t xml:space="preserve"> HP tieši ietekmējošo aktivitāšu/apakšaktivitāšu, </w:t>
            </w:r>
            <w:r w:rsidR="009F7367" w:rsidRPr="009F7367">
              <w:rPr>
                <w:color w:val="000000" w:themeColor="text1"/>
                <w:u w:color="FFE600" w:themeColor="accent2"/>
              </w:rPr>
              <w:t>t</w:t>
            </w:r>
            <w:r w:rsidRPr="003B1E73">
              <w:t>.sk. visu 3.2.2.pasākuma aktivitāšu/ apakšaktivitāšu iznākuma un rezultāta rādītāju sasniegšanā.</w:t>
            </w:r>
          </w:p>
        </w:tc>
      </w:tr>
    </w:tbl>
    <w:p w:rsidR="00E50EC0" w:rsidRPr="003B1E73" w:rsidRDefault="00E50EC0" w:rsidP="00E50EC0">
      <w:pPr>
        <w:pStyle w:val="EYNormal"/>
        <w:rPr>
          <w:u w:val="single"/>
        </w:rPr>
      </w:pPr>
      <w:r w:rsidRPr="003B1E73">
        <w:rPr>
          <w:u w:val="single"/>
        </w:rPr>
        <w:t>Darba uzdevuma veikšanas pieeja:</w:t>
      </w:r>
    </w:p>
    <w:tbl>
      <w:tblPr>
        <w:tblW w:w="9262"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2551"/>
        <w:gridCol w:w="2410"/>
        <w:gridCol w:w="2410"/>
        <w:gridCol w:w="1420"/>
      </w:tblGrid>
      <w:tr w:rsidR="00E50EC0" w:rsidRPr="003B1E73" w:rsidTr="00411855">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2551" w:type="dxa"/>
            <w:shd w:val="clear" w:color="auto" w:fill="FFE600"/>
          </w:tcPr>
          <w:p w:rsidR="002649C5" w:rsidRPr="003B1E73" w:rsidRDefault="00E50EC0">
            <w:pPr>
              <w:pStyle w:val="EYTableHeading"/>
            </w:pPr>
            <w:r w:rsidRPr="003B1E73">
              <w:t>Darba solis</w:t>
            </w:r>
          </w:p>
        </w:tc>
        <w:tc>
          <w:tcPr>
            <w:tcW w:w="2410" w:type="dxa"/>
            <w:shd w:val="clear" w:color="auto" w:fill="7F7E82"/>
            <w:vAlign w:val="center"/>
          </w:tcPr>
          <w:p w:rsidR="002649C5" w:rsidRPr="003B1E73" w:rsidRDefault="00E50EC0">
            <w:pPr>
              <w:pStyle w:val="EYTableHeadingWhite"/>
            </w:pPr>
            <w:r w:rsidRPr="003B1E73">
              <w:t>Nepieciešamie dati</w:t>
            </w:r>
          </w:p>
        </w:tc>
        <w:tc>
          <w:tcPr>
            <w:tcW w:w="2410" w:type="dxa"/>
            <w:shd w:val="clear" w:color="auto" w:fill="7F7E82"/>
          </w:tcPr>
          <w:p w:rsidR="002649C5" w:rsidRPr="003B1E73" w:rsidRDefault="00E50EC0">
            <w:pPr>
              <w:pStyle w:val="EYTableHeadingWhite"/>
            </w:pPr>
            <w:r w:rsidRPr="003B1E73">
              <w:t>Datu avots</w:t>
            </w:r>
          </w:p>
        </w:tc>
        <w:tc>
          <w:tcPr>
            <w:tcW w:w="1420" w:type="dxa"/>
            <w:shd w:val="clear" w:color="auto" w:fill="7F7E82"/>
            <w:vAlign w:val="center"/>
          </w:tcPr>
          <w:p w:rsidR="002649C5" w:rsidRPr="003B1E73" w:rsidRDefault="00E50EC0">
            <w:pPr>
              <w:pStyle w:val="EYTableHeadingWhite"/>
              <w:rPr>
                <w:rFonts w:eastAsia="Arial Unicode MS"/>
              </w:rPr>
            </w:pPr>
            <w:r w:rsidRPr="003B1E73">
              <w:t>Analīzes veids</w:t>
            </w:r>
          </w:p>
        </w:tc>
      </w:tr>
      <w:tr w:rsidR="00E50EC0" w:rsidRPr="003B1E73" w:rsidTr="00411855">
        <w:tc>
          <w:tcPr>
            <w:tcW w:w="471" w:type="dxa"/>
            <w:shd w:val="clear" w:color="auto" w:fill="F0F0F0"/>
            <w:noWrap/>
          </w:tcPr>
          <w:p w:rsidR="00ED7A9A" w:rsidRDefault="00ED7A9A" w:rsidP="00CE3FE4">
            <w:pPr>
              <w:pStyle w:val="EYTableText"/>
              <w:numPr>
                <w:ilvl w:val="0"/>
                <w:numId w:val="20"/>
              </w:numPr>
              <w:ind w:left="356"/>
            </w:pPr>
          </w:p>
        </w:tc>
        <w:tc>
          <w:tcPr>
            <w:tcW w:w="2551" w:type="dxa"/>
            <w:shd w:val="clear" w:color="auto" w:fill="F0F0F0"/>
          </w:tcPr>
          <w:p w:rsidR="002649C5" w:rsidRPr="003B1E73" w:rsidRDefault="00E50EC0">
            <w:pPr>
              <w:pStyle w:val="EYTableText"/>
            </w:pPr>
            <w:r w:rsidRPr="003B1E73">
              <w:t xml:space="preserve">Izveidot sarakstu ar projektiem (grupēt pēc apakšaktivitātēm un </w:t>
            </w:r>
            <w:r w:rsidR="00CA4E2D" w:rsidRPr="003B1E73">
              <w:t>aktivitātēm</w:t>
            </w:r>
            <w:r w:rsidRPr="003B1E73">
              <w:t xml:space="preserve">) </w:t>
            </w:r>
            <w:r w:rsidR="00CA4E2D" w:rsidRPr="003B1E73">
              <w:t>ar pozitīvu</w:t>
            </w:r>
            <w:r w:rsidRPr="003B1E73">
              <w:t>/ neitrālu ietekmi uz HP IS, kas īstenoti aktivitātēs/ apakšaktivitātēs, kas tieši ietekmējuši HP IS, tostarp ietverot visus 3.2.2. pasākuma aktivitātes/apakšaktivitātes projektus</w:t>
            </w:r>
            <w:r w:rsidR="00555B84">
              <w:t>.</w:t>
            </w:r>
          </w:p>
        </w:tc>
        <w:tc>
          <w:tcPr>
            <w:tcW w:w="2410" w:type="dxa"/>
            <w:shd w:val="clear" w:color="auto" w:fill="F0F0F0"/>
            <w:noWrap/>
          </w:tcPr>
          <w:p w:rsidR="002649C5" w:rsidRPr="003B1E73" w:rsidRDefault="00E50EC0">
            <w:pPr>
              <w:pStyle w:val="EYTablebullet1"/>
            </w:pPr>
            <w:r w:rsidRPr="003B1E73">
              <w:t>Saraksts ar projektiem, aktivitātēs/ apakšaktivitātēs, kas tieši ietekmē HP IS un kuriem ir pozitīva vai vismaz neitrāla ietekme uz HP IS</w:t>
            </w:r>
            <w:r w:rsidR="00555B84">
              <w:t>.</w:t>
            </w:r>
          </w:p>
        </w:tc>
        <w:tc>
          <w:tcPr>
            <w:tcW w:w="2410" w:type="dxa"/>
            <w:shd w:val="clear" w:color="auto" w:fill="F0F0F0"/>
          </w:tcPr>
          <w:p w:rsidR="002649C5" w:rsidRPr="003B1E73" w:rsidRDefault="00E50EC0">
            <w:pPr>
              <w:pStyle w:val="EYTablebullet1"/>
            </w:pPr>
            <w:r w:rsidRPr="003B1E73">
              <w:t>Vadlīnijas, kas nosaka horizontālo politiku ieviešanas uzraudzības sistēmas darbības pamatprincipus un uzraudzības kārtību 2007.-2013.gada plānošanas periodā</w:t>
            </w:r>
            <w:r w:rsidR="00555B84">
              <w:t>;</w:t>
            </w:r>
          </w:p>
          <w:p w:rsidR="002649C5" w:rsidRPr="003B1E73" w:rsidRDefault="00E50EC0">
            <w:pPr>
              <w:pStyle w:val="EYTablebullet1"/>
            </w:pPr>
            <w:r w:rsidRPr="003B1E73">
              <w:t>VIS – projekti identificēti pēc to ietekmes uz HP IS</w:t>
            </w:r>
            <w:r w:rsidR="00555B84">
              <w:t>.</w:t>
            </w:r>
          </w:p>
        </w:tc>
        <w:tc>
          <w:tcPr>
            <w:tcW w:w="1420" w:type="dxa"/>
            <w:shd w:val="clear" w:color="auto" w:fill="F0F0F0"/>
            <w:noWrap/>
          </w:tcPr>
          <w:p w:rsidR="002649C5" w:rsidRPr="003B1E73" w:rsidRDefault="00E50EC0">
            <w:pPr>
              <w:pStyle w:val="EYTableText"/>
            </w:pPr>
            <w:r w:rsidRPr="003B1E73">
              <w:t>Statistiskā</w:t>
            </w:r>
          </w:p>
        </w:tc>
      </w:tr>
      <w:tr w:rsidR="00E50EC0" w:rsidRPr="003B1E73" w:rsidTr="00411855">
        <w:tc>
          <w:tcPr>
            <w:tcW w:w="471" w:type="dxa"/>
            <w:shd w:val="clear" w:color="auto" w:fill="F0F0F0"/>
            <w:noWrap/>
          </w:tcPr>
          <w:p w:rsidR="00ED7A9A" w:rsidRDefault="00ED7A9A" w:rsidP="00CE3FE4">
            <w:pPr>
              <w:pStyle w:val="EYTableText"/>
              <w:numPr>
                <w:ilvl w:val="0"/>
                <w:numId w:val="20"/>
              </w:numPr>
              <w:ind w:left="356"/>
            </w:pPr>
          </w:p>
        </w:tc>
        <w:tc>
          <w:tcPr>
            <w:tcW w:w="2551" w:type="dxa"/>
            <w:shd w:val="clear" w:color="auto" w:fill="F0F0F0"/>
          </w:tcPr>
          <w:p w:rsidR="002649C5" w:rsidRPr="003B1E73" w:rsidRDefault="00E50EC0">
            <w:pPr>
              <w:pStyle w:val="EYTableText"/>
            </w:pPr>
            <w:r w:rsidRPr="003B1E73">
              <w:t>Noteikt ES fondu ieguldījumus katrā identificētajā projektā. Ieguldījumus uzrādīt sadalījumā pa gadiem no 2007. līdz 2010.un kopā projekta ieviešanas periodā</w:t>
            </w:r>
            <w:r w:rsidR="00555B84">
              <w:t>.</w:t>
            </w:r>
          </w:p>
        </w:tc>
        <w:tc>
          <w:tcPr>
            <w:tcW w:w="2410" w:type="dxa"/>
            <w:shd w:val="clear" w:color="auto" w:fill="F0F0F0"/>
            <w:noWrap/>
          </w:tcPr>
          <w:p w:rsidR="002649C5" w:rsidRPr="003B1E73" w:rsidRDefault="00E50EC0">
            <w:pPr>
              <w:pStyle w:val="EYTablebullet1"/>
            </w:pPr>
            <w:r w:rsidRPr="003B1E73">
              <w:t>ES fondu ieguldījumu dati katrā projektā ar pozitīvu/ neitrālu ietekmi uz HP IS aktivitātēs/ apakšaktivitātēs ar tiešu ietekmi uz HP IS</w:t>
            </w:r>
            <w:r w:rsidR="00555B84">
              <w:t>;</w:t>
            </w:r>
          </w:p>
          <w:p w:rsidR="002649C5" w:rsidRPr="003B1E73" w:rsidRDefault="00E50EC0">
            <w:pPr>
              <w:pStyle w:val="EYTablebullet1"/>
            </w:pPr>
            <w:r w:rsidRPr="003B1E73">
              <w:t>Ieguldījumu sadalījums pa gadiem starp 2007.un 2010.gadiem</w:t>
            </w:r>
            <w:r w:rsidR="00555B84">
              <w:t>.</w:t>
            </w:r>
          </w:p>
        </w:tc>
        <w:tc>
          <w:tcPr>
            <w:tcW w:w="2410" w:type="dxa"/>
            <w:shd w:val="clear" w:color="auto" w:fill="F0F0F0"/>
          </w:tcPr>
          <w:p w:rsidR="002649C5" w:rsidRPr="003B1E73" w:rsidRDefault="00E50EC0">
            <w:pPr>
              <w:pStyle w:val="EYTablebullet1"/>
            </w:pPr>
            <w:r w:rsidRPr="003B1E73">
              <w:t>VIS – par kopējo ieguldījumu katrā projektā</w:t>
            </w:r>
            <w:r w:rsidR="00555B84">
              <w:t>;</w:t>
            </w:r>
          </w:p>
          <w:p w:rsidR="002649C5" w:rsidRPr="003B1E73" w:rsidRDefault="00E50EC0">
            <w:pPr>
              <w:pStyle w:val="EYTablebullet1"/>
            </w:pPr>
            <w:r w:rsidRPr="003B1E73">
              <w:t>Atbildīgo iestāžu ziņojumi par horizontālo prioritāšu īstenošanu Eiropas Savienības fondu līdzfinansēto pasākumu un aktivitāšu ietvaros (ja informācija pieejama)</w:t>
            </w:r>
            <w:r w:rsidR="00555B84">
              <w:t>;</w:t>
            </w:r>
          </w:p>
          <w:p w:rsidR="002649C5" w:rsidRPr="003B1E73" w:rsidRDefault="00E50EC0">
            <w:pPr>
              <w:pStyle w:val="EYTablebullet1"/>
            </w:pPr>
            <w:r w:rsidRPr="003B1E73">
              <w:t>Atbildīgo iestāžu sniegtā informācija (ja tiek apkopota)</w:t>
            </w:r>
            <w:r w:rsidR="00555B84">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411855">
        <w:tc>
          <w:tcPr>
            <w:tcW w:w="471" w:type="dxa"/>
            <w:shd w:val="clear" w:color="auto" w:fill="F0F0F0"/>
            <w:noWrap/>
          </w:tcPr>
          <w:p w:rsidR="00ED7A9A" w:rsidRDefault="00ED7A9A" w:rsidP="00CE3FE4">
            <w:pPr>
              <w:pStyle w:val="EYTableText"/>
              <w:numPr>
                <w:ilvl w:val="0"/>
                <w:numId w:val="20"/>
              </w:numPr>
              <w:ind w:left="356"/>
            </w:pPr>
          </w:p>
        </w:tc>
        <w:tc>
          <w:tcPr>
            <w:tcW w:w="2551" w:type="dxa"/>
            <w:shd w:val="clear" w:color="auto" w:fill="F0F0F0"/>
          </w:tcPr>
          <w:p w:rsidR="002649C5" w:rsidRPr="003B1E73" w:rsidRDefault="00E50EC0">
            <w:pPr>
              <w:pStyle w:val="EYTableText"/>
            </w:pPr>
            <w:r w:rsidRPr="003B1E73">
              <w:t>Noteikt rezultātu rādītājus DPP līmenī</w:t>
            </w:r>
            <w:r w:rsidR="00555B84">
              <w:t>.</w:t>
            </w:r>
          </w:p>
        </w:tc>
        <w:tc>
          <w:tcPr>
            <w:tcW w:w="2410" w:type="dxa"/>
            <w:shd w:val="clear" w:color="auto" w:fill="F0F0F0"/>
            <w:noWrap/>
          </w:tcPr>
          <w:p w:rsidR="002649C5" w:rsidRPr="003B1E73" w:rsidRDefault="00E50EC0">
            <w:pPr>
              <w:pStyle w:val="EYTablebullet1"/>
            </w:pPr>
            <w:r w:rsidRPr="003B1E73">
              <w:t>Rezultatīvie rādītāji DPP līmenī (sasniegtie/ uzstādītie) par katru gadu no 2007.līdz 2010.gadam</w:t>
            </w:r>
            <w:r w:rsidR="00555B84">
              <w:t>.</w:t>
            </w:r>
          </w:p>
        </w:tc>
        <w:tc>
          <w:tcPr>
            <w:tcW w:w="2410" w:type="dxa"/>
            <w:shd w:val="clear" w:color="auto" w:fill="F0F0F0"/>
          </w:tcPr>
          <w:p w:rsidR="002649C5" w:rsidRPr="003B1E73" w:rsidRDefault="00E50EC0">
            <w:pPr>
              <w:pStyle w:val="EYTablebullet1"/>
            </w:pPr>
            <w:r w:rsidRPr="003B1E73">
              <w:t>VIS</w:t>
            </w:r>
          </w:p>
        </w:tc>
        <w:tc>
          <w:tcPr>
            <w:tcW w:w="1420" w:type="dxa"/>
            <w:shd w:val="clear" w:color="auto" w:fill="F0F0F0"/>
            <w:noWrap/>
          </w:tcPr>
          <w:p w:rsidR="002649C5" w:rsidRPr="003B1E73" w:rsidRDefault="00E50EC0">
            <w:pPr>
              <w:pStyle w:val="EYTableText"/>
            </w:pPr>
            <w:r w:rsidRPr="003B1E73">
              <w:t>Statistiskā</w:t>
            </w:r>
          </w:p>
        </w:tc>
      </w:tr>
      <w:tr w:rsidR="00E50EC0" w:rsidRPr="003B1E73" w:rsidTr="00411855">
        <w:tc>
          <w:tcPr>
            <w:tcW w:w="471" w:type="dxa"/>
            <w:shd w:val="clear" w:color="auto" w:fill="F0F0F0"/>
            <w:noWrap/>
          </w:tcPr>
          <w:p w:rsidR="00ED7A9A" w:rsidRDefault="00ED7A9A" w:rsidP="00CE3FE4">
            <w:pPr>
              <w:pStyle w:val="EYTableText"/>
              <w:numPr>
                <w:ilvl w:val="0"/>
                <w:numId w:val="20"/>
              </w:numPr>
              <w:ind w:left="356"/>
            </w:pPr>
          </w:p>
        </w:tc>
        <w:tc>
          <w:tcPr>
            <w:tcW w:w="2551" w:type="dxa"/>
            <w:shd w:val="clear" w:color="auto" w:fill="F0F0F0"/>
          </w:tcPr>
          <w:p w:rsidR="002649C5" w:rsidRPr="003B1E73" w:rsidRDefault="00E50EC0">
            <w:pPr>
              <w:pStyle w:val="EYTableText"/>
            </w:pPr>
            <w:r w:rsidRPr="003B1E73">
              <w:t>Noteikt ES fondu ietekmi</w:t>
            </w:r>
            <w:r w:rsidRPr="003B1E73">
              <w:rPr>
                <w:vertAlign w:val="superscript"/>
              </w:rPr>
              <w:footnoteReference w:id="7"/>
            </w:r>
            <w:r w:rsidRPr="003B1E73">
              <w:t xml:space="preserve"> uz identificētajām aktivitātēm/ apakšaktivitātēm. Kvalitatīvi – izlases veidā projektu līmenī interviju ceļā</w:t>
            </w:r>
            <w:r w:rsidR="00555B84">
              <w:t>.</w:t>
            </w:r>
          </w:p>
        </w:tc>
        <w:tc>
          <w:tcPr>
            <w:tcW w:w="2410" w:type="dxa"/>
            <w:shd w:val="clear" w:color="auto" w:fill="F0F0F0"/>
            <w:noWrap/>
          </w:tcPr>
          <w:p w:rsidR="002649C5" w:rsidRPr="003B1E73" w:rsidRDefault="00E50EC0">
            <w:pPr>
              <w:pStyle w:val="EYTablebullet1"/>
            </w:pPr>
            <w:r w:rsidRPr="003B1E73">
              <w:t>Kvalitatīvs novērtējums par ES fondu ietekmi uz izlasē atlasītiem iepriekšējos soļos identificētiem projektiem, kas pozitīvi ietekmē HP IS</w:t>
            </w:r>
            <w:r w:rsidR="00555B84">
              <w:t>.</w:t>
            </w:r>
          </w:p>
        </w:tc>
        <w:tc>
          <w:tcPr>
            <w:tcW w:w="2410" w:type="dxa"/>
            <w:shd w:val="clear" w:color="auto" w:fill="F0F0F0"/>
          </w:tcPr>
          <w:p w:rsidR="002649C5" w:rsidRPr="003B1E73" w:rsidRDefault="00E50EC0">
            <w:pPr>
              <w:pStyle w:val="EYTablebullet1"/>
            </w:pPr>
            <w:r w:rsidRPr="003B1E73">
              <w:t>Intervijas ar izlasē iekļauto projektu īstenotājiem</w:t>
            </w:r>
            <w:r w:rsidR="00555B84">
              <w:t>.</w:t>
            </w:r>
          </w:p>
        </w:tc>
        <w:tc>
          <w:tcPr>
            <w:tcW w:w="1420" w:type="dxa"/>
            <w:shd w:val="clear" w:color="auto" w:fill="F0F0F0"/>
            <w:noWrap/>
          </w:tcPr>
          <w:p w:rsidR="002649C5" w:rsidRPr="003B1E73" w:rsidRDefault="00E50EC0">
            <w:pPr>
              <w:pStyle w:val="EYTableText"/>
            </w:pPr>
            <w:r w:rsidRPr="003B1E73">
              <w:t xml:space="preserve">Kvalitatīvā </w:t>
            </w:r>
          </w:p>
        </w:tc>
      </w:tr>
      <w:tr w:rsidR="00E50EC0" w:rsidRPr="003B1E73" w:rsidTr="00411855">
        <w:tc>
          <w:tcPr>
            <w:tcW w:w="471" w:type="dxa"/>
            <w:shd w:val="clear" w:color="auto" w:fill="F0F0F0"/>
            <w:noWrap/>
          </w:tcPr>
          <w:p w:rsidR="00ED7A9A" w:rsidRDefault="00ED7A9A" w:rsidP="00CE3FE4">
            <w:pPr>
              <w:pStyle w:val="EYTableText"/>
              <w:numPr>
                <w:ilvl w:val="0"/>
                <w:numId w:val="20"/>
              </w:numPr>
              <w:ind w:left="356"/>
            </w:pPr>
          </w:p>
        </w:tc>
        <w:tc>
          <w:tcPr>
            <w:tcW w:w="2551" w:type="dxa"/>
            <w:shd w:val="clear" w:color="auto" w:fill="F0F0F0"/>
          </w:tcPr>
          <w:p w:rsidR="002649C5" w:rsidRPr="003B1E73" w:rsidRDefault="00E50EC0">
            <w:pPr>
              <w:pStyle w:val="EYTableText"/>
            </w:pPr>
            <w:r w:rsidRPr="003B1E73">
              <w:t>Norādīt katras aktivitātes (ja iespējams) un projekta (ja iespējams) nozari, plānošanas reģionu, DP un atbildīgo iestādi</w:t>
            </w:r>
            <w:r w:rsidR="00555B84">
              <w:t>.</w:t>
            </w:r>
          </w:p>
        </w:tc>
        <w:tc>
          <w:tcPr>
            <w:tcW w:w="2410" w:type="dxa"/>
            <w:shd w:val="clear" w:color="auto" w:fill="F0F0F0"/>
            <w:noWrap/>
          </w:tcPr>
          <w:p w:rsidR="002649C5" w:rsidRPr="003B1E73" w:rsidRDefault="00E50EC0">
            <w:pPr>
              <w:pStyle w:val="EYTablebullet1"/>
            </w:pPr>
            <w:r w:rsidRPr="003B1E73">
              <w:t>Informācija par katras aktivitātes nozari, plānošanas reģionu, DP un atbildīgo iestādi</w:t>
            </w:r>
            <w:r w:rsidR="00555B84">
              <w:t>.</w:t>
            </w:r>
          </w:p>
        </w:tc>
        <w:tc>
          <w:tcPr>
            <w:tcW w:w="2410" w:type="dxa"/>
            <w:shd w:val="clear" w:color="auto" w:fill="F0F0F0"/>
          </w:tcPr>
          <w:p w:rsidR="002649C5" w:rsidRPr="003B1E73" w:rsidRDefault="00E50EC0">
            <w:pPr>
              <w:pStyle w:val="EYTablebullet1"/>
            </w:pPr>
            <w:r w:rsidRPr="003B1E73">
              <w:t>VIS</w:t>
            </w:r>
          </w:p>
          <w:p w:rsidR="002649C5" w:rsidRPr="003B1E73" w:rsidRDefault="00E50EC0">
            <w:pPr>
              <w:pStyle w:val="EYTablebullet1"/>
            </w:pPr>
            <w:r w:rsidRPr="003B1E73">
              <w:t>Atbildīgo iestāžu sniegtā informācija par sasniegtajiem rezultāt</w:t>
            </w:r>
            <w:r w:rsidR="00555B84">
              <w:t>u rādītājiem attiecībā uz HP IS.</w:t>
            </w:r>
          </w:p>
        </w:tc>
        <w:tc>
          <w:tcPr>
            <w:tcW w:w="1420" w:type="dxa"/>
            <w:shd w:val="clear" w:color="auto" w:fill="F0F0F0"/>
            <w:noWrap/>
          </w:tcPr>
          <w:p w:rsidR="002649C5" w:rsidRPr="003B1E73" w:rsidRDefault="00E50EC0">
            <w:pPr>
              <w:pStyle w:val="EYTableText"/>
            </w:pPr>
            <w:r w:rsidRPr="003B1E73">
              <w:t>Statistiskā</w:t>
            </w:r>
          </w:p>
        </w:tc>
      </w:tr>
      <w:tr w:rsidR="00E50EC0" w:rsidRPr="003B1E73" w:rsidTr="00411855">
        <w:tc>
          <w:tcPr>
            <w:tcW w:w="471" w:type="dxa"/>
            <w:shd w:val="clear" w:color="auto" w:fill="F0F0F0"/>
            <w:noWrap/>
          </w:tcPr>
          <w:p w:rsidR="00ED7A9A" w:rsidRDefault="00ED7A9A" w:rsidP="00CE3FE4">
            <w:pPr>
              <w:pStyle w:val="EYTableText"/>
              <w:numPr>
                <w:ilvl w:val="0"/>
                <w:numId w:val="20"/>
              </w:numPr>
              <w:ind w:left="356"/>
            </w:pPr>
          </w:p>
        </w:tc>
        <w:tc>
          <w:tcPr>
            <w:tcW w:w="2551" w:type="dxa"/>
            <w:shd w:val="clear" w:color="auto" w:fill="F0F0F0"/>
          </w:tcPr>
          <w:p w:rsidR="002649C5" w:rsidRPr="003B1E73" w:rsidRDefault="00E50EC0">
            <w:pPr>
              <w:pStyle w:val="EYTableText"/>
            </w:pPr>
            <w:r w:rsidRPr="003B1E73">
              <w:t>Veikt datu apstrādi un analīzi</w:t>
            </w:r>
            <w:r w:rsidR="00555B84">
              <w:t>.</w:t>
            </w:r>
          </w:p>
        </w:tc>
        <w:tc>
          <w:tcPr>
            <w:tcW w:w="2410" w:type="dxa"/>
            <w:shd w:val="clear" w:color="auto" w:fill="F0F0F0"/>
            <w:noWrap/>
          </w:tcPr>
          <w:p w:rsidR="002649C5" w:rsidRPr="003B1E73" w:rsidRDefault="00E50EC0">
            <w:pPr>
              <w:pStyle w:val="EYTablebullet1"/>
            </w:pPr>
            <w:r w:rsidRPr="003B1E73">
              <w:t>Augstākminētie</w:t>
            </w:r>
          </w:p>
        </w:tc>
        <w:tc>
          <w:tcPr>
            <w:tcW w:w="2410" w:type="dxa"/>
            <w:shd w:val="clear" w:color="auto" w:fill="F0F0F0"/>
          </w:tcPr>
          <w:p w:rsidR="002649C5" w:rsidRPr="003B1E73" w:rsidRDefault="00E50EC0">
            <w:pPr>
              <w:pStyle w:val="EYTablebullet1"/>
            </w:pPr>
            <w:r w:rsidRPr="003B1E73">
              <w:t>Augstākminētie</w:t>
            </w:r>
          </w:p>
        </w:tc>
        <w:tc>
          <w:tcPr>
            <w:tcW w:w="1420" w:type="dxa"/>
            <w:shd w:val="clear" w:color="auto" w:fill="F0F0F0"/>
            <w:noWrap/>
          </w:tcPr>
          <w:p w:rsidR="002649C5" w:rsidRPr="003B1E73" w:rsidRDefault="00E50EC0">
            <w:pPr>
              <w:pStyle w:val="EYTableText"/>
            </w:pPr>
            <w:r w:rsidRPr="003B1E73">
              <w:t>Statistiskā. Kvantitatīvā un kvalitatīvā</w:t>
            </w:r>
          </w:p>
        </w:tc>
      </w:tr>
    </w:tbl>
    <w:p w:rsidR="00E50EC0" w:rsidRPr="003B1E73" w:rsidRDefault="00E50EC0" w:rsidP="00E50EC0">
      <w:pPr>
        <w:pStyle w:val="EYHeading2"/>
      </w:pPr>
      <w:bookmarkStart w:id="16" w:name="_Toc308006611"/>
      <w:bookmarkStart w:id="17" w:name="_Toc310944738"/>
      <w:r w:rsidRPr="003B1E73">
        <w:t>ES fondu ieguldījums HP rādītāju sasniegšanā</w:t>
      </w:r>
      <w:bookmarkEnd w:id="16"/>
      <w:bookmarkEnd w:id="17"/>
    </w:p>
    <w:p w:rsidR="00DC55B2" w:rsidRPr="003B1E73" w:rsidRDefault="00DC55B2" w:rsidP="00DC55B2">
      <w:pPr>
        <w:pStyle w:val="EYBodySubhead2"/>
        <w:pBdr>
          <w:top w:val="single" w:sz="4" w:space="1" w:color="auto"/>
          <w:left w:val="single" w:sz="4" w:space="1" w:color="auto"/>
          <w:bottom w:val="single" w:sz="4" w:space="1" w:color="auto"/>
          <w:right w:val="single" w:sz="4" w:space="1" w:color="auto"/>
        </w:pBdr>
      </w:pPr>
      <w:r w:rsidRPr="003B1E73">
        <w:rPr>
          <w:kern w:val="12"/>
        </w:rPr>
        <w:t>Izvērtējuma uzdevums:</w:t>
      </w:r>
    </w:p>
    <w:p w:rsidR="00DC55B2" w:rsidRPr="003B1E73" w:rsidRDefault="00DC55B2" w:rsidP="00DC55B2">
      <w:pPr>
        <w:pStyle w:val="EYNormal"/>
        <w:pBdr>
          <w:top w:val="single" w:sz="4" w:space="1" w:color="auto"/>
          <w:left w:val="single" w:sz="4" w:space="1" w:color="auto"/>
          <w:bottom w:val="single" w:sz="4" w:space="1" w:color="auto"/>
          <w:right w:val="single" w:sz="4" w:space="1" w:color="auto"/>
        </w:pBdr>
        <w:rPr>
          <w:i/>
          <w:iCs/>
        </w:rPr>
      </w:pPr>
      <w:r w:rsidRPr="003B1E73">
        <w:rPr>
          <w:i/>
          <w:iCs/>
        </w:rPr>
        <w:t xml:space="preserve">Analizēt ES fondu ieguldījumu un ietekmi horizontālo rādītāju sasniegšanā tajos DPP pasākumos/ aktivitātēs/ apakšaktivitātēs, kas tieši ietekmē HP, </w:t>
      </w:r>
      <w:r w:rsidRPr="009F7367">
        <w:rPr>
          <w:i/>
          <w:iCs/>
          <w:color w:val="000000" w:themeColor="text1"/>
          <w:u w:color="FFE600" w:themeColor="accent2"/>
        </w:rPr>
        <w:t>t</w:t>
      </w:r>
      <w:r w:rsidRPr="003B1E73">
        <w:rPr>
          <w:i/>
          <w:iCs/>
        </w:rPr>
        <w:t>.sk. novērtēt ES fondu ieguldījumu (TS apakšuzdevums 1.2.2.):</w:t>
      </w:r>
    </w:p>
    <w:p w:rsidR="00DC55B2" w:rsidRPr="003B1E73" w:rsidRDefault="00DC55B2" w:rsidP="00DC55B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interneta pieejamības veicināšanā, sniedzot analīzi par ES fondu atbalsta rezultātā izveidotajiem un uzlabotajiem komunikāciju tīkliem, kā arī par interneta pārklājuma un interneta lietotāju (gan pilsētu, gan lauku teritorijās) īpatsvara izmaiņām iedzīvotāju vidū. Analīzē atsevišķi jānodala informācija par izveidotajiem/uzlabotajiem bezvadu un vadu tīkliem (TS apakšuzdevums 1.2.2.1.);</w:t>
      </w:r>
    </w:p>
    <w:p w:rsidR="00DC55B2" w:rsidRPr="003B1E73" w:rsidRDefault="00DC55B2" w:rsidP="00DC55B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valsts informācijas sistēmu attīstībā, sniedzot analīzi par ES fondu atbalsta rezultātā izveidotajām un uzlabotajām informācijas sistēmām un to ietekmi uz datu apmaiņu valsts iestāžu starpā (TS apakšuzdevums 1.2.2.2. );</w:t>
      </w:r>
    </w:p>
    <w:p w:rsidR="00DC55B2" w:rsidRPr="003B1E73" w:rsidRDefault="00DC55B2" w:rsidP="00DC55B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Datoru lietotāju īpatsvara palielināšanās iedzīvotāju vidū, sniedzot kvantitatīvu analīzi par ES fondu atbalsta rezultātā iegādāto datortehnikas vienību skaitu (TS apakšuzdevums 1.2.2.3. );</w:t>
      </w:r>
    </w:p>
    <w:p w:rsidR="00DC55B2" w:rsidRPr="003B1E73" w:rsidRDefault="00DC55B2" w:rsidP="00DC55B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 xml:space="preserve">Elektroniskās pārvaldes veicināšanā, sniedzot analīzi par ES fondu atbalsta rezultātā elektronizētajiem pakalpojumiem un to kvantitatīvu un kvalitatīvu raksturojumu, </w:t>
      </w:r>
      <w:r w:rsidRPr="009F7367">
        <w:rPr>
          <w:i/>
          <w:iCs/>
          <w:color w:val="000000" w:themeColor="text1"/>
          <w:u w:color="FFE600" w:themeColor="accent2"/>
        </w:rPr>
        <w:t>t</w:t>
      </w:r>
      <w:r w:rsidRPr="003B1E73">
        <w:rPr>
          <w:i/>
          <w:iCs/>
        </w:rPr>
        <w:t>.sk. īpatsvaru salīdzinājumā ar citiem sabiedriskajiem pakalpojumiem (TS apakšuzdevums 1.2.2.4. );</w:t>
      </w:r>
    </w:p>
    <w:p w:rsidR="00DC55B2" w:rsidRPr="003B1E73" w:rsidRDefault="00DC55B2" w:rsidP="00DC55B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Elektronisko pakalpojumu kvalitātes celšanā, sniedzot analīzi par ES fondu atbalsta rezultātā uzlabotajiem elektroniskajiem pakalpojumiem ar paaugstinātu elektronizācijas līmeni (TS apakšuzdevums 1.2.2.5.);</w:t>
      </w:r>
    </w:p>
    <w:p w:rsidR="00DC55B2" w:rsidRPr="003B1E73" w:rsidRDefault="00DC55B2" w:rsidP="00DC55B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Sabiedrības izglītošanā informācijas un komunikāciju tehnoloģiju jomā, sniedzot kvantitatīvu analīzi par ES fondu atbalsta rezultātā apmācīto cilvēku skaitu, kurā iekļauta informācija par to, kāda veida apmācības īstenotas (TS apakšuzdevums 1.2.2.6. ).</w:t>
      </w:r>
    </w:p>
    <w:p w:rsidR="00E50EC0" w:rsidRPr="003B1E73" w:rsidRDefault="00E50EC0" w:rsidP="00E50EC0">
      <w:pPr>
        <w:pStyle w:val="EYNormal"/>
      </w:pPr>
      <w:r w:rsidRPr="003B1E73">
        <w:t>Šīs jomas izpētes ietvaros tiks izpildīts ar TS apakšuzdevums 1.2.3., jo dati tiks apkopoti un analizēti gadu (2007.-2010.), nozaru, reģionu, DP, aktivitāšu/apakšaktivitāšu un atbildīgo iestāžu līmenī.</w:t>
      </w:r>
    </w:p>
    <w:p w:rsidR="00E50EC0" w:rsidRPr="003B1E73" w:rsidRDefault="00E50EC0" w:rsidP="00E50EC0">
      <w:pPr>
        <w:pStyle w:val="EYNormal"/>
      </w:pPr>
      <w:r w:rsidRPr="003B1E73">
        <w:t>Iestāžu datu apkopošanas specifikas dēļ nebūs iespējams nodalīt analīzi par izveidotajiem un uzlabotajiem bezvadu un vadu komunikāciju tīkliem.</w:t>
      </w:r>
    </w:p>
    <w:p w:rsidR="00E50EC0" w:rsidRPr="003B1E73" w:rsidRDefault="00E50EC0" w:rsidP="00E50EC0">
      <w:pPr>
        <w:pStyle w:val="EYNormal"/>
        <w:rPr>
          <w:u w:val="single"/>
        </w:rPr>
      </w:pPr>
      <w:r w:rsidRPr="003B1E73">
        <w:rPr>
          <w:u w:val="single"/>
        </w:rPr>
        <w:t>Darba uzdevuma detalizēts apraksts:</w:t>
      </w:r>
    </w:p>
    <w:tbl>
      <w:tblPr>
        <w:tblW w:w="9259"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8788"/>
      </w:tblGrid>
      <w:tr w:rsidR="00E50EC0" w:rsidRPr="003B1E73" w:rsidTr="00312DA4">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8788" w:type="dxa"/>
            <w:shd w:val="clear" w:color="auto" w:fill="7F7E82"/>
            <w:vAlign w:val="center"/>
          </w:tcPr>
          <w:p w:rsidR="002649C5" w:rsidRPr="003B1E73" w:rsidRDefault="00E50EC0">
            <w:pPr>
              <w:pStyle w:val="EYTableHeadingWhite"/>
              <w:rPr>
                <w:color w:val="7F7E82"/>
              </w:rPr>
            </w:pPr>
            <w:r w:rsidRPr="003B1E73">
              <w:t>Darba uzdevuma posmi</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214" w:hanging="226"/>
            </w:pPr>
          </w:p>
        </w:tc>
        <w:tc>
          <w:tcPr>
            <w:tcW w:w="8788" w:type="dxa"/>
            <w:shd w:val="clear" w:color="auto" w:fill="F0F0F0"/>
            <w:noWrap/>
          </w:tcPr>
          <w:p w:rsidR="002649C5" w:rsidRPr="003B1E73" w:rsidRDefault="00E50EC0">
            <w:pPr>
              <w:pStyle w:val="EYTableText"/>
            </w:pPr>
            <w:r w:rsidRPr="003B1E73">
              <w:t>Sniegt analīzi par ES fondu atbalsta rezultātā izveidotajiem un uzlabotajiem komunikāciju bezvadu un vadu tīkliem</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Sniegt analīzi par ES fondu atbalsta radītajām interneta pārklājuma un interneta lietotāju (gan pilsētu, gan lauku teritorijās) īpatsvara izmaiņām iedzīvotāju vidū</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Sniegt analīzi par ES fondu atbalsta rezultātā izveidotajām un uzlabotajām valsts informācijas sistēmām</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Sniegt analīzi par ES fondu atbalsta ietekmi uz datu apmaiņu valsts iestāžu starpā</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Sniegt kvantitatīvu analīzi par ES fondu atbalsta rezultātā iegādāto datortehnikas vienību skaitu, analizējot datoru lietotāju īpatsvara palielināšanos iedzīvotāju vidū</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Veikt kvalitatīvu analīzi par ES fondu atbalsta rezultātā elektronizētajiem pakalpojumiem</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Veikt kvantitatīvu  analīzi par ES fondu atbalsta rezultātā elektronizētajiem pakalpojumiem, norādot to īpatsvaru salīdzinājumā ar citiem sabiedriskajiem pakalpojumiem un citus kvantitatīvos raksturlielumus</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Sniegt analīzi par ES fondu atbalsta rezultātā uzlabotajiem elektroniskajiem pakalpojumiem ar paaugstinātu elektronizācijas līmeni</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Sniegt kvantitatīvu analīzi par ES fondu atbalsta rezultātā apmācīto cilvēku skaitu</w:t>
            </w:r>
          </w:p>
        </w:tc>
      </w:tr>
      <w:tr w:rsidR="00E50EC0" w:rsidRPr="00766259" w:rsidTr="00312DA4">
        <w:tc>
          <w:tcPr>
            <w:tcW w:w="471" w:type="dxa"/>
            <w:shd w:val="clear" w:color="auto" w:fill="F0F0F0"/>
            <w:noWrap/>
          </w:tcPr>
          <w:p w:rsidR="00ED7A9A" w:rsidRDefault="00ED7A9A" w:rsidP="00CE3FE4">
            <w:pPr>
              <w:pStyle w:val="EYTableText"/>
              <w:numPr>
                <w:ilvl w:val="0"/>
                <w:numId w:val="21"/>
              </w:numPr>
              <w:ind w:left="356"/>
            </w:pPr>
          </w:p>
        </w:tc>
        <w:tc>
          <w:tcPr>
            <w:tcW w:w="8788" w:type="dxa"/>
            <w:shd w:val="clear" w:color="auto" w:fill="F0F0F0"/>
            <w:noWrap/>
          </w:tcPr>
          <w:p w:rsidR="002649C5" w:rsidRPr="003B1E73" w:rsidRDefault="00E50EC0">
            <w:pPr>
              <w:pStyle w:val="EYTableText"/>
            </w:pPr>
            <w:r w:rsidRPr="003B1E73">
              <w:t xml:space="preserve">Sniegt kvantitatīvu analīzi par ES fondu atbalsta rezultātā īstenoto apmācību veidiem </w:t>
            </w:r>
          </w:p>
        </w:tc>
      </w:tr>
    </w:tbl>
    <w:p w:rsidR="00E50EC0" w:rsidRPr="003B1E73" w:rsidRDefault="00E50EC0" w:rsidP="00E50EC0">
      <w:pPr>
        <w:pStyle w:val="EYNormal"/>
        <w:rPr>
          <w:u w:val="single"/>
        </w:rPr>
      </w:pPr>
      <w:r w:rsidRPr="003B1E73">
        <w:rPr>
          <w:u w:val="single"/>
        </w:rPr>
        <w:t>Darba uzdevuma veikšanas pieeja:</w:t>
      </w:r>
    </w:p>
    <w:tbl>
      <w:tblPr>
        <w:tblW w:w="9262"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2126"/>
        <w:gridCol w:w="2693"/>
        <w:gridCol w:w="2552"/>
        <w:gridCol w:w="1420"/>
      </w:tblGrid>
      <w:tr w:rsidR="00E50EC0" w:rsidRPr="003B1E73" w:rsidTr="00312DA4">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2126" w:type="dxa"/>
            <w:shd w:val="clear" w:color="auto" w:fill="FFE600"/>
          </w:tcPr>
          <w:p w:rsidR="002649C5" w:rsidRPr="003B1E73" w:rsidRDefault="00E50EC0">
            <w:pPr>
              <w:pStyle w:val="EYTableHeading"/>
            </w:pPr>
            <w:r w:rsidRPr="003B1E73">
              <w:t>Darba solis</w:t>
            </w:r>
          </w:p>
        </w:tc>
        <w:tc>
          <w:tcPr>
            <w:tcW w:w="2693" w:type="dxa"/>
            <w:shd w:val="clear" w:color="auto" w:fill="7F7E82"/>
            <w:vAlign w:val="center"/>
          </w:tcPr>
          <w:p w:rsidR="002649C5" w:rsidRPr="003B1E73" w:rsidRDefault="00E50EC0">
            <w:pPr>
              <w:pStyle w:val="EYTableHeadingWhite"/>
            </w:pPr>
            <w:r w:rsidRPr="003B1E73">
              <w:t>Nepieciešamie dati</w:t>
            </w:r>
          </w:p>
        </w:tc>
        <w:tc>
          <w:tcPr>
            <w:tcW w:w="2552" w:type="dxa"/>
            <w:shd w:val="clear" w:color="auto" w:fill="7F7E82"/>
          </w:tcPr>
          <w:p w:rsidR="002649C5" w:rsidRPr="003B1E73" w:rsidRDefault="00E50EC0">
            <w:pPr>
              <w:pStyle w:val="EYTableHeadingWhite"/>
            </w:pPr>
            <w:r w:rsidRPr="003B1E73">
              <w:t>Datu avots</w:t>
            </w:r>
          </w:p>
        </w:tc>
        <w:tc>
          <w:tcPr>
            <w:tcW w:w="1420" w:type="dxa"/>
            <w:shd w:val="clear" w:color="auto" w:fill="7F7E82"/>
            <w:vAlign w:val="center"/>
          </w:tcPr>
          <w:p w:rsidR="002649C5" w:rsidRPr="003B1E73" w:rsidRDefault="00E50EC0">
            <w:pPr>
              <w:pStyle w:val="EYTableHeadingWhite"/>
              <w:rPr>
                <w:rFonts w:eastAsia="Arial Unicode MS"/>
              </w:rPr>
            </w:pPr>
            <w:r w:rsidRPr="003B1E73">
              <w:t>Analīzes veids</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356"/>
            </w:pPr>
          </w:p>
        </w:tc>
        <w:tc>
          <w:tcPr>
            <w:tcW w:w="2126" w:type="dxa"/>
            <w:shd w:val="clear" w:color="auto" w:fill="F0F0F0"/>
          </w:tcPr>
          <w:p w:rsidR="00ED7A9A" w:rsidRDefault="00E50EC0">
            <w:pPr>
              <w:pStyle w:val="EYTableText"/>
            </w:pPr>
            <w:r w:rsidRPr="003B1E73">
              <w:t>Atlasīt ES fondu finansētos pasākumus/aktivitātes/apakšaktivitātes ar tiešu un projektus ar pozitīvu ietekmi uz HP IS</w:t>
            </w:r>
            <w:r w:rsidR="00555B84">
              <w:t>.</w:t>
            </w:r>
          </w:p>
        </w:tc>
        <w:tc>
          <w:tcPr>
            <w:tcW w:w="2693" w:type="dxa"/>
            <w:shd w:val="clear" w:color="auto" w:fill="F0F0F0"/>
            <w:noWrap/>
          </w:tcPr>
          <w:p w:rsidR="002649C5" w:rsidRPr="003B1E73" w:rsidRDefault="00E50EC0">
            <w:pPr>
              <w:pStyle w:val="EYTablebullet1"/>
            </w:pPr>
            <w:r w:rsidRPr="003B1E73">
              <w:t>Informācija par pasākumu/ aktivitāšu/ apakšaktivitāšu ietekmi uz HP IS</w:t>
            </w:r>
            <w:r w:rsidR="00555B84">
              <w:t>;</w:t>
            </w:r>
          </w:p>
          <w:p w:rsidR="002649C5" w:rsidRPr="003B1E73" w:rsidRDefault="00E50EC0">
            <w:pPr>
              <w:pStyle w:val="EYTablebullet1"/>
            </w:pPr>
            <w:r w:rsidRPr="003B1E73">
              <w:t>Informācija par projektu ietekmi uz HP IS</w:t>
            </w:r>
            <w:r w:rsidR="00555B84">
              <w:t>.</w:t>
            </w:r>
          </w:p>
        </w:tc>
        <w:tc>
          <w:tcPr>
            <w:tcW w:w="2552" w:type="dxa"/>
            <w:shd w:val="clear" w:color="auto" w:fill="F0F0F0"/>
          </w:tcPr>
          <w:p w:rsidR="002649C5" w:rsidRPr="003B1E73" w:rsidRDefault="00E50EC0">
            <w:pPr>
              <w:pStyle w:val="EYTablebullet1"/>
            </w:pPr>
            <w:r w:rsidRPr="003B1E73">
              <w:t>Atbildīgo iestāžu ziņojumi par horizontālo prioritāšu īstenošanu Eiropas Savienības fondu līdzfinansēto pasākumu un aktivitāš</w:t>
            </w:r>
            <w:r w:rsidR="00555B84">
              <w:t>u ietvaros;</w:t>
            </w:r>
          </w:p>
          <w:p w:rsidR="002649C5" w:rsidRPr="003B1E73" w:rsidRDefault="00E50EC0">
            <w:pPr>
              <w:pStyle w:val="EYTablebullet1"/>
            </w:pPr>
            <w:r w:rsidRPr="003B1E73">
              <w:t>Atbildīgo iestāžu sniegtā informācija par iztērēto finansējumu HP IS rādītāju sasniegšanai (ja pieejama)</w:t>
            </w:r>
            <w:r w:rsidR="00555B84">
              <w:t>;</w:t>
            </w:r>
          </w:p>
          <w:p w:rsidR="002649C5" w:rsidRPr="003B1E73" w:rsidRDefault="00E50EC0">
            <w:pPr>
              <w:pStyle w:val="EYTablebullet1"/>
            </w:pPr>
            <w:r w:rsidRPr="003B1E73">
              <w:t>VIS</w:t>
            </w:r>
            <w:r w:rsidR="00555B84">
              <w:t>.</w:t>
            </w:r>
          </w:p>
        </w:tc>
        <w:tc>
          <w:tcPr>
            <w:tcW w:w="1420" w:type="dxa"/>
            <w:shd w:val="clear" w:color="auto" w:fill="F0F0F0"/>
            <w:noWrap/>
          </w:tcPr>
          <w:p w:rsidR="002649C5" w:rsidRPr="003B1E73" w:rsidRDefault="00E50EC0">
            <w:pPr>
              <w:pStyle w:val="EYTableText"/>
            </w:pPr>
            <w:r w:rsidRPr="003B1E73">
              <w:t>Statistiskā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Kvantitatīvi identificēt un finansiāli novērtēt ES fondu atbalstīto projektu ietvaros izveidotos un uzlabotos komunikāciju tīklus, kvalitatīvi izdalot datus par valsts un privātā sektora komunikācijas tīkliem</w:t>
            </w:r>
            <w:r w:rsidR="00312DA4">
              <w:t xml:space="preserve"> (ja iespējams)</w:t>
            </w:r>
            <w:r w:rsidR="00555B84">
              <w:t>.</w:t>
            </w:r>
          </w:p>
        </w:tc>
        <w:tc>
          <w:tcPr>
            <w:tcW w:w="2693" w:type="dxa"/>
            <w:shd w:val="clear" w:color="auto" w:fill="F0F0F0"/>
            <w:noWrap/>
          </w:tcPr>
          <w:p w:rsidR="002649C5" w:rsidRPr="003B1E73" w:rsidRDefault="00E50EC0">
            <w:pPr>
              <w:pStyle w:val="EYTablebullet1"/>
            </w:pPr>
            <w:r w:rsidRPr="003B1E73">
              <w:t>ES fondu atbalstīto projektu ietvaros izveidoto/ uzlaboto komunikāciju tīklu skaits pa gadiem (2007.-2010.), reģioniem, apakšaktivitāšu un atbildīgo iestāžu līmenī</w:t>
            </w:r>
            <w:r w:rsidR="00555B84">
              <w:t>;</w:t>
            </w:r>
          </w:p>
          <w:p w:rsidR="002649C5" w:rsidRPr="003B1E73" w:rsidRDefault="00E50EC0">
            <w:pPr>
              <w:pStyle w:val="EYTablebullet1"/>
            </w:pPr>
            <w:r w:rsidRPr="003B1E73">
              <w:t>ES fondu atbalstīto projektu ietvaros izveidotos komunikāciju tīklu izmaksas pa gadiem (2007.-2010.), reģioniem, apakšaktivitāšu un atbildīgo iestāžu līmenī</w:t>
            </w:r>
            <w:r w:rsidR="00555B84">
              <w:t>;</w:t>
            </w:r>
          </w:p>
          <w:p w:rsidR="002649C5" w:rsidRPr="003B1E73" w:rsidRDefault="00E50EC0">
            <w:pPr>
              <w:pStyle w:val="EYTablebullet1"/>
            </w:pPr>
            <w:r w:rsidRPr="003B1E73">
              <w:t>Komunikācijas tīklu raksturojums un ieviesējs (kvalitatīvai datu segmentēšanai – valsts/ privātajos komunikāciju tīklos)</w:t>
            </w:r>
            <w:r w:rsidR="00555B84">
              <w:t>.</w:t>
            </w:r>
          </w:p>
        </w:tc>
        <w:tc>
          <w:tcPr>
            <w:tcW w:w="2552" w:type="dxa"/>
            <w:shd w:val="clear" w:color="auto" w:fill="F0F0F0"/>
          </w:tcPr>
          <w:p w:rsidR="002649C5" w:rsidRPr="003B1E73" w:rsidRDefault="00E50EC0">
            <w:pPr>
              <w:pStyle w:val="EYTablebullet1"/>
            </w:pPr>
            <w:r w:rsidRPr="003B1E73">
              <w:t xml:space="preserve">Atbildīgo iestāžu ziņojumi par horizontālo prioritāšu īstenošanu Eiropas Savienības fondu līdzfinansēto </w:t>
            </w:r>
            <w:r w:rsidR="00555B84">
              <w:t>pasākumu un aktivitāšu ietvaros;</w:t>
            </w:r>
          </w:p>
          <w:p w:rsidR="002649C5" w:rsidRPr="003B1E73" w:rsidRDefault="00E50EC0">
            <w:pPr>
              <w:pStyle w:val="EYTablebullet1"/>
            </w:pPr>
            <w:r w:rsidRPr="003B1E73">
              <w:t>Atbildīgo iestāžu sniegtā informācija par iztērēto finansējumu HP IS rādītāju sasniegšanai (ja pieejama)</w:t>
            </w:r>
            <w:r w:rsidR="00555B84">
              <w:t>;</w:t>
            </w:r>
          </w:p>
          <w:p w:rsidR="002649C5" w:rsidRPr="003B1E73" w:rsidRDefault="00E50EC0">
            <w:pPr>
              <w:pStyle w:val="EYTablebullet1"/>
            </w:pPr>
            <w:r w:rsidRPr="003B1E73">
              <w:t>VIS</w:t>
            </w:r>
            <w:r w:rsidR="00555B84">
              <w:t>.</w:t>
            </w:r>
          </w:p>
        </w:tc>
        <w:tc>
          <w:tcPr>
            <w:tcW w:w="1420" w:type="dxa"/>
            <w:shd w:val="clear" w:color="auto" w:fill="F0F0F0"/>
            <w:noWrap/>
          </w:tcPr>
          <w:p w:rsidR="002649C5" w:rsidRPr="003B1E73" w:rsidRDefault="00E50EC0">
            <w:pPr>
              <w:pStyle w:val="EYTableText"/>
            </w:pPr>
            <w:r w:rsidRPr="003B1E73">
              <w:t>Kvantitatīvā, kvalitatīvā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Identificēt ES fondu atbalsta rezultātā izveidotās un uzlabotās valsts informācijas sistēmās</w:t>
            </w:r>
            <w:r w:rsidR="00555B84">
              <w:t>.</w:t>
            </w:r>
          </w:p>
        </w:tc>
        <w:tc>
          <w:tcPr>
            <w:tcW w:w="2693" w:type="dxa"/>
            <w:shd w:val="clear" w:color="auto" w:fill="F0F0F0"/>
            <w:noWrap/>
          </w:tcPr>
          <w:p w:rsidR="002649C5" w:rsidRPr="003B1E73" w:rsidRDefault="00E50EC0">
            <w:pPr>
              <w:pStyle w:val="EYTablebullet1"/>
            </w:pPr>
            <w:r w:rsidRPr="003B1E73">
              <w:t>Dati par ES fondu atbalsta rezultātā izveidoto valsts informācijas sistēmu skaitu gadu (2007.-2010.), apakšaktivitāšu, reģionu, atbildīgo iestāžu griezumā</w:t>
            </w:r>
            <w:r w:rsidR="00555B84">
              <w:t>;</w:t>
            </w:r>
          </w:p>
          <w:p w:rsidR="002649C5" w:rsidRPr="003B1E73" w:rsidRDefault="00E50EC0">
            <w:pPr>
              <w:pStyle w:val="EYTablebullet1"/>
            </w:pPr>
            <w:r w:rsidRPr="003B1E73">
              <w:t>Dati par ES fondu atbalsta rezultātā izveidoto valsts informācijas sistēmu izmaksām  gadu (2007.-2010.), apakšaktivitāšu, reģionu, atbildīgo iestāžu griezumā</w:t>
            </w:r>
            <w:r w:rsidR="00555B84">
              <w:t>.</w:t>
            </w:r>
          </w:p>
        </w:tc>
        <w:tc>
          <w:tcPr>
            <w:tcW w:w="2552" w:type="dxa"/>
            <w:shd w:val="clear" w:color="auto" w:fill="F0F0F0"/>
          </w:tcPr>
          <w:p w:rsidR="002649C5" w:rsidRPr="003B1E73" w:rsidRDefault="00E50EC0">
            <w:pPr>
              <w:pStyle w:val="EYTablebullet1"/>
            </w:pPr>
            <w:r w:rsidRPr="003B1E73">
              <w:t>Atbildīgo iestāžu ziņojumi par horizontālo prioritāšu īstenošanu Eiropas Savienības fondu līdzfinansēto pasākumu un aktivitāšu ietvaros</w:t>
            </w:r>
            <w:r w:rsidR="00555B84">
              <w:t>;</w:t>
            </w:r>
            <w:r w:rsidRPr="003B1E73">
              <w:t xml:space="preserve"> </w:t>
            </w:r>
          </w:p>
          <w:p w:rsidR="002649C5" w:rsidRPr="003B1E73" w:rsidRDefault="00E50EC0">
            <w:pPr>
              <w:pStyle w:val="EYTablebullet1"/>
            </w:pPr>
            <w:r w:rsidRPr="003B1E73">
              <w:t>Atbildīgo iestāžu sniegtā informācija par iztērēto finansējumu HP IS rādītāju sasniegšanai (ja pieejama)</w:t>
            </w:r>
            <w:r w:rsidR="00555B84">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Noteikt ES fondu atbalsta rezultātā iegādāto datortehnikas vienību skaitu un izmaksas</w:t>
            </w:r>
            <w:r w:rsidR="00555B84">
              <w:t>.</w:t>
            </w:r>
          </w:p>
        </w:tc>
        <w:tc>
          <w:tcPr>
            <w:tcW w:w="2693" w:type="dxa"/>
            <w:shd w:val="clear" w:color="auto" w:fill="F0F0F0"/>
            <w:noWrap/>
          </w:tcPr>
          <w:p w:rsidR="002649C5" w:rsidRPr="003B1E73" w:rsidRDefault="00E50EC0">
            <w:pPr>
              <w:pStyle w:val="EYTablebullet1"/>
            </w:pPr>
            <w:r w:rsidRPr="003B1E73">
              <w:t xml:space="preserve">Dati par ES fondu atbalsta rezultātā iegādāto datortehnikas vienību </w:t>
            </w:r>
            <w:r w:rsidRPr="003B1E73">
              <w:rPr>
                <w:i/>
                <w:iCs/>
              </w:rPr>
              <w:t>skaitu</w:t>
            </w:r>
            <w:r w:rsidRPr="003B1E73">
              <w:t xml:space="preserve"> gadu (2007.-2010.), apakšaktivitāšu, reģionu, atbildīgo iestāžu griezumā</w:t>
            </w:r>
            <w:r w:rsidR="00312DA4">
              <w:t xml:space="preserve"> (ja pieejams)</w:t>
            </w:r>
            <w:r w:rsidR="00555B84">
              <w:t>;</w:t>
            </w:r>
          </w:p>
          <w:p w:rsidR="00ED7A9A" w:rsidRDefault="00E50EC0">
            <w:pPr>
              <w:pStyle w:val="EYTablebullet1"/>
            </w:pPr>
            <w:r w:rsidRPr="003B1E73">
              <w:t xml:space="preserve">Dati par ES fondu atbalsta rezultātā iegādāto datortehnikas vienību </w:t>
            </w:r>
            <w:r w:rsidRPr="003B1E73">
              <w:rPr>
                <w:i/>
                <w:iCs/>
              </w:rPr>
              <w:t>izmaksām</w:t>
            </w:r>
            <w:r w:rsidRPr="003B1E73">
              <w:t xml:space="preserve"> gadu (2007.-2010.), apakšaktivitāšu, reģionu, atbildīgo iestāžu griezumā</w:t>
            </w:r>
            <w:r w:rsidR="00312DA4">
              <w:t xml:space="preserve"> (ja pieejamas)</w:t>
            </w:r>
            <w:r w:rsidR="00555B84">
              <w:t>.</w:t>
            </w:r>
          </w:p>
        </w:tc>
        <w:tc>
          <w:tcPr>
            <w:tcW w:w="2552" w:type="dxa"/>
            <w:shd w:val="clear" w:color="auto" w:fill="F0F0F0"/>
          </w:tcPr>
          <w:p w:rsidR="002649C5" w:rsidRPr="003B1E73" w:rsidRDefault="00E50EC0">
            <w:pPr>
              <w:pStyle w:val="EYTablebullet1"/>
            </w:pPr>
            <w:r w:rsidRPr="003B1E73">
              <w:t xml:space="preserve">Atbildīgo iestāžu ziņojumi par horizontālo prioritāšu īstenošanu Eiropas Savienības fondu līdzfinansēto </w:t>
            </w:r>
            <w:r w:rsidR="00555B84">
              <w:t>pasākumu un aktivitāšu ietvaros;</w:t>
            </w:r>
          </w:p>
          <w:p w:rsidR="002649C5" w:rsidRPr="003B1E73" w:rsidRDefault="00E50EC0">
            <w:pPr>
              <w:pStyle w:val="EYTablebullet1"/>
            </w:pPr>
            <w:r w:rsidRPr="003B1E73">
              <w:t>Atbildīgo iestāžu sniegtā informācija par iztērēto finansējumu HP IS rādītāju sasniegšanai (ja pieejama)</w:t>
            </w:r>
            <w:r w:rsidR="00555B84">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Intervijas par ES fondu atbalsta rezultātā elektronizētajiem pakalpojumiem</w:t>
            </w:r>
            <w:r w:rsidR="00555B84">
              <w:t>.</w:t>
            </w:r>
          </w:p>
        </w:tc>
        <w:tc>
          <w:tcPr>
            <w:tcW w:w="2693" w:type="dxa"/>
            <w:shd w:val="clear" w:color="auto" w:fill="F0F0F0"/>
            <w:noWrap/>
          </w:tcPr>
          <w:p w:rsidR="002649C5" w:rsidRPr="003B1E73" w:rsidRDefault="00E50EC0">
            <w:pPr>
              <w:pStyle w:val="EYTablebullet1"/>
            </w:pPr>
            <w:r w:rsidRPr="003B1E73">
              <w:t>Kvalitatīva informācija par ES fondu atbalstīto projektu ietvaros elektronizētajiem pakalpojumiem – to kvalitāti, izmaiņām pirms/pēc, ietekmi, ES fondu finansējuma lomu</w:t>
            </w:r>
            <w:r w:rsidR="00555B84">
              <w:t>.</w:t>
            </w:r>
          </w:p>
        </w:tc>
        <w:tc>
          <w:tcPr>
            <w:tcW w:w="2552" w:type="dxa"/>
            <w:shd w:val="clear" w:color="auto" w:fill="F0F0F0"/>
          </w:tcPr>
          <w:p w:rsidR="002649C5" w:rsidRPr="003B1E73" w:rsidRDefault="00E50EC0">
            <w:pPr>
              <w:pStyle w:val="EYTablebullet1"/>
            </w:pPr>
            <w:r w:rsidRPr="003B1E73">
              <w:t xml:space="preserve">Intervijas ar 2-4 iestādēm, kurās ar ES fondu atbalstu izstrādāti jauni e-pakalpojumi </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Noteikt ES fondu atbalsta rezultātā elektronizēto pakalpojumu skaitu, kopējo sabiedrisko pakalpojumu skaitu un kopējo elektronizēto pakalpojumu skaitu, kā arī ES fondu finansiālo ieguldījumu elektronizācijā</w:t>
            </w:r>
            <w:r w:rsidR="00555B84">
              <w:t>.</w:t>
            </w:r>
          </w:p>
        </w:tc>
        <w:tc>
          <w:tcPr>
            <w:tcW w:w="2693" w:type="dxa"/>
            <w:shd w:val="clear" w:color="auto" w:fill="F0F0F0"/>
            <w:noWrap/>
          </w:tcPr>
          <w:p w:rsidR="002649C5" w:rsidRPr="003B1E73" w:rsidRDefault="00E50EC0">
            <w:pPr>
              <w:pStyle w:val="EYTablebullet1"/>
            </w:pPr>
            <w:r w:rsidRPr="003B1E73">
              <w:t xml:space="preserve">Dati par ES fondu projektu ietvaros  elektronizēto pakalpojumu </w:t>
            </w:r>
            <w:r w:rsidRPr="003B1E73">
              <w:rPr>
                <w:i/>
                <w:iCs/>
              </w:rPr>
              <w:t>skaitu</w:t>
            </w:r>
            <w:r w:rsidRPr="003B1E73">
              <w:t xml:space="preserve"> gadu (2007.-2010.), apakšaktivitāšu, reģionu, atbildīgo iestāžu griezumā</w:t>
            </w:r>
            <w:r w:rsidR="00555B84">
              <w:t>;</w:t>
            </w:r>
          </w:p>
          <w:p w:rsidR="002649C5" w:rsidRPr="003B1E73" w:rsidRDefault="00E50EC0">
            <w:pPr>
              <w:pStyle w:val="EYTablebullet1"/>
            </w:pPr>
            <w:r w:rsidRPr="003B1E73">
              <w:t xml:space="preserve">Dati par ES fondu </w:t>
            </w:r>
            <w:r w:rsidRPr="003B1E73">
              <w:rPr>
                <w:i/>
                <w:iCs/>
              </w:rPr>
              <w:t>ieguldījumiem</w:t>
            </w:r>
            <w:r w:rsidRPr="003B1E73">
              <w:t xml:space="preserve"> sabiedrisko pakalpojumu elektronizēšanā gadu (2007.-2010.), apakšaktivitāšu, reģionu, atbildīgo iestāžu griezumā</w:t>
            </w:r>
            <w:r w:rsidR="00555B84">
              <w:t>;</w:t>
            </w:r>
          </w:p>
          <w:p w:rsidR="002649C5" w:rsidRPr="003B1E73" w:rsidRDefault="00E50EC0">
            <w:pPr>
              <w:pStyle w:val="EYTablebullet1"/>
            </w:pPr>
            <w:r w:rsidRPr="003B1E73">
              <w:t>Dati par kopējo elektronisko sabiedrisko pakalpojumu skaitu</w:t>
            </w:r>
            <w:r w:rsidR="00555B84">
              <w:t>;</w:t>
            </w:r>
          </w:p>
          <w:p w:rsidR="002649C5" w:rsidRPr="003B1E73" w:rsidRDefault="00E50EC0">
            <w:pPr>
              <w:pStyle w:val="EYTablebullet1"/>
            </w:pPr>
            <w:r w:rsidRPr="003B1E73">
              <w:t>Dati par kopējo sabiedrisko pakalpojumu skaitu</w:t>
            </w:r>
            <w:r w:rsidR="00555B84">
              <w:t>.</w:t>
            </w:r>
          </w:p>
        </w:tc>
        <w:tc>
          <w:tcPr>
            <w:tcW w:w="2552" w:type="dxa"/>
            <w:shd w:val="clear" w:color="auto" w:fill="F0F0F0"/>
          </w:tcPr>
          <w:p w:rsidR="002649C5" w:rsidRPr="003B1E73" w:rsidRDefault="00E50EC0">
            <w:pPr>
              <w:pStyle w:val="EYTablebullet1"/>
            </w:pPr>
            <w:r w:rsidRPr="003B1E73">
              <w:t xml:space="preserve">Atbildīgo iestāžu ziņojumi par horizontālo prioritāšu īstenošanu Eiropas Savienības fondu līdzfinansēto </w:t>
            </w:r>
            <w:r w:rsidR="00555B84">
              <w:t>pasākumu un aktivitāšu ietvaros;</w:t>
            </w:r>
          </w:p>
          <w:p w:rsidR="002649C5" w:rsidRPr="003B1E73" w:rsidRDefault="00E50EC0">
            <w:pPr>
              <w:pStyle w:val="EYTablebullet1"/>
            </w:pPr>
            <w:r w:rsidRPr="003B1E73">
              <w:t>Atbildīgo iestāžu sniegtā informācija par iztērēto finansējumu HP IS rādītāju sasniegšanai (ja pieejama)</w:t>
            </w:r>
            <w:r w:rsidR="00555B84">
              <w:t>;</w:t>
            </w:r>
          </w:p>
          <w:p w:rsidR="002649C5" w:rsidRPr="003B1E73" w:rsidRDefault="00E50EC0">
            <w:pPr>
              <w:pStyle w:val="EYTablebullet1"/>
            </w:pPr>
            <w:r w:rsidRPr="003B1E73">
              <w:t>Integrētā valsts informācijas sistēma – par pakalpojumu un e-pakalpojumu skaitu</w:t>
            </w:r>
            <w:r w:rsidR="00555B84">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Analizēt ES fondu atbalsta rezultātā uzlaboto elektronisko pakalpojumu skaitu un ieguldījumus šo pakalpojumu elektronizēšanā</w:t>
            </w:r>
            <w:r w:rsidR="00555B84">
              <w:t>.</w:t>
            </w:r>
          </w:p>
        </w:tc>
        <w:tc>
          <w:tcPr>
            <w:tcW w:w="2693" w:type="dxa"/>
            <w:shd w:val="clear" w:color="auto" w:fill="F0F0F0"/>
            <w:noWrap/>
          </w:tcPr>
          <w:p w:rsidR="002649C5" w:rsidRPr="003B1E73" w:rsidRDefault="00E50EC0">
            <w:pPr>
              <w:pStyle w:val="EYTablebullet1"/>
            </w:pPr>
            <w:r w:rsidRPr="003B1E73">
              <w:t>Dati par elektronisko palapojumu kvalitātes uzlabošanu ES fondu projektu ietvaros gadu (2007.-2010.), apakšaktivitāšu, reģionu, atbildīgo iestāžu griezumā</w:t>
            </w:r>
            <w:r w:rsidR="00555B84">
              <w:t>;</w:t>
            </w:r>
          </w:p>
          <w:p w:rsidR="002649C5" w:rsidRPr="003B1E73" w:rsidRDefault="00E50EC0">
            <w:pPr>
              <w:pStyle w:val="EYTablebullet1"/>
            </w:pPr>
            <w:r w:rsidRPr="003B1E73">
              <w:t>Dati par ieguldījumiem elektronisko pakalpojumu kvalitātes celšanā gadu (2007.-2010.), apakšaktivitāšu, reģionu, atbildīgo iestāžu griezumā</w:t>
            </w:r>
            <w:r w:rsidR="00555B84">
              <w:t>.</w:t>
            </w:r>
          </w:p>
        </w:tc>
        <w:tc>
          <w:tcPr>
            <w:tcW w:w="2552" w:type="dxa"/>
            <w:shd w:val="clear" w:color="auto" w:fill="F0F0F0"/>
          </w:tcPr>
          <w:p w:rsidR="002649C5" w:rsidRPr="003B1E73" w:rsidRDefault="00E50EC0">
            <w:pPr>
              <w:pStyle w:val="EYTablebullet1"/>
            </w:pPr>
            <w:r w:rsidRPr="003B1E73">
              <w:t xml:space="preserve">Atbildīgo iestāžu ziņojumi par horizontālo prioritāšu īstenošanu Eiropas Savienības fondu līdzfinansēto </w:t>
            </w:r>
            <w:r w:rsidR="00555B84">
              <w:t>pasākumu un aktivitāšu ietvaros;</w:t>
            </w:r>
          </w:p>
          <w:p w:rsidR="002649C5" w:rsidRPr="003B1E73" w:rsidRDefault="00E50EC0">
            <w:pPr>
              <w:pStyle w:val="EYTablebullet1"/>
            </w:pPr>
            <w:r w:rsidRPr="003B1E73">
              <w:t>Atbildīgo iestāžu sniegtā informācija par iztērēto finansējumu HP IS rādītāju sasniegšanai (ja pieejama)</w:t>
            </w:r>
            <w:r w:rsidR="00555B84">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Noteikt ES fondu atbalsta ietvaros apmācīto cilvēku skaitu un finansiālo ieguldījumu apmācībās</w:t>
            </w:r>
            <w:r w:rsidR="00555B84">
              <w:t>.</w:t>
            </w:r>
          </w:p>
        </w:tc>
        <w:tc>
          <w:tcPr>
            <w:tcW w:w="2693" w:type="dxa"/>
            <w:shd w:val="clear" w:color="auto" w:fill="F0F0F0"/>
            <w:noWrap/>
          </w:tcPr>
          <w:p w:rsidR="002649C5" w:rsidRPr="003B1E73" w:rsidRDefault="00E50EC0">
            <w:pPr>
              <w:pStyle w:val="EYTablebullet1"/>
            </w:pPr>
            <w:r w:rsidRPr="003B1E73">
              <w:t>Dati par apmācīto cilvēku skaitu gadu (2007.-2010.), apakšaktivitāšu, reģionu, atbildīgo iestāžu griezumā</w:t>
            </w:r>
            <w:r w:rsidR="00555B84">
              <w:t>;</w:t>
            </w:r>
          </w:p>
          <w:p w:rsidR="002649C5" w:rsidRPr="003B1E73" w:rsidRDefault="00E50EC0">
            <w:pPr>
              <w:pStyle w:val="EYTablebullet1"/>
            </w:pPr>
            <w:r w:rsidRPr="003B1E73">
              <w:t>Dati par ES fondu ieguldījumu cilvēku apmācībā gadu (2007.-2010.), apakšaktivitāšu, reģionu, atbildīgo iestāžu griezumā</w:t>
            </w:r>
            <w:r w:rsidR="00555B84">
              <w:t>.</w:t>
            </w:r>
          </w:p>
        </w:tc>
        <w:tc>
          <w:tcPr>
            <w:tcW w:w="2552" w:type="dxa"/>
            <w:shd w:val="clear" w:color="auto" w:fill="F0F0F0"/>
          </w:tcPr>
          <w:p w:rsidR="002649C5" w:rsidRPr="003B1E73" w:rsidRDefault="00E50EC0">
            <w:pPr>
              <w:pStyle w:val="EYTablebullet1"/>
            </w:pPr>
            <w:r w:rsidRPr="003B1E73">
              <w:t xml:space="preserve">Atbildīgo iestāžu ziņojumi par horizontālo prioritāšu īstenošanu Eiropas Savienības fondu līdzfinansēto </w:t>
            </w:r>
            <w:r w:rsidR="00555B84">
              <w:t>pasākumu un aktivitāšu ietvaros;</w:t>
            </w:r>
          </w:p>
          <w:p w:rsidR="002649C5" w:rsidRPr="003B1E73" w:rsidRDefault="00E50EC0">
            <w:pPr>
              <w:pStyle w:val="EYTablebullet1"/>
            </w:pPr>
            <w:r w:rsidRPr="003B1E73">
              <w:t>Atbildīgo iestāžu sniegtā informācija par iztērēto finansējumu HP IS rādītāju sasniegšanai (ja pieejama)</w:t>
            </w:r>
            <w:r w:rsidR="00555B84">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Noteikt ES fondu atbalsta rezultātā īstenoto apmācību veidus</w:t>
            </w:r>
            <w:r w:rsidR="00555B84">
              <w:t>.</w:t>
            </w:r>
          </w:p>
        </w:tc>
        <w:tc>
          <w:tcPr>
            <w:tcW w:w="2693" w:type="dxa"/>
            <w:shd w:val="clear" w:color="auto" w:fill="F0F0F0"/>
            <w:noWrap/>
          </w:tcPr>
          <w:p w:rsidR="002649C5" w:rsidRPr="003B1E73" w:rsidRDefault="00E50EC0">
            <w:pPr>
              <w:pStyle w:val="EYTablebullet1"/>
            </w:pPr>
            <w:r w:rsidRPr="003B1E73">
              <w:t>Dati par ES fondu atbalsta rezultātā īstenoto apmācību veidiem gadu (2007.-2010.), apakšaktivitāšu, reģionu, atbildīgo iestāžu griezumā; apmācības iespējamas tādas, kas tieši saistītas ar datoru lietošanas pamatelementiem, apmācības par specifiskas programmatūras lietošanu vai cita veida apmācības</w:t>
            </w:r>
            <w:r w:rsidR="00555B84">
              <w:t>.</w:t>
            </w:r>
          </w:p>
        </w:tc>
        <w:tc>
          <w:tcPr>
            <w:tcW w:w="2552" w:type="dxa"/>
            <w:shd w:val="clear" w:color="auto" w:fill="F0F0F0"/>
          </w:tcPr>
          <w:p w:rsidR="002649C5" w:rsidRPr="003B1E73" w:rsidRDefault="00E50EC0">
            <w:pPr>
              <w:pStyle w:val="EYTablebullet1"/>
            </w:pPr>
            <w:r w:rsidRPr="003B1E73">
              <w:t>Atbildīgo iestāžu sniegtā informācija (ja pieejama)</w:t>
            </w:r>
            <w:r w:rsidR="00555B84">
              <w:t>;</w:t>
            </w:r>
          </w:p>
          <w:p w:rsidR="002649C5" w:rsidRPr="003B1E73" w:rsidRDefault="00E50EC0">
            <w:pPr>
              <w:pStyle w:val="EYTablebullet1"/>
            </w:pPr>
            <w:r w:rsidRPr="003B1E73">
              <w:t>Kvalitatīva analīze, izvērtējot apmācību saturu</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312DA4">
        <w:tc>
          <w:tcPr>
            <w:tcW w:w="471" w:type="dxa"/>
            <w:shd w:val="clear" w:color="auto" w:fill="F0F0F0"/>
            <w:noWrap/>
          </w:tcPr>
          <w:p w:rsidR="00ED7A9A" w:rsidRDefault="00ED7A9A" w:rsidP="00CE3FE4">
            <w:pPr>
              <w:pStyle w:val="EYTableText"/>
              <w:numPr>
                <w:ilvl w:val="0"/>
                <w:numId w:val="22"/>
              </w:numPr>
              <w:ind w:left="214" w:hanging="218"/>
            </w:pPr>
          </w:p>
        </w:tc>
        <w:tc>
          <w:tcPr>
            <w:tcW w:w="2126" w:type="dxa"/>
            <w:shd w:val="clear" w:color="auto" w:fill="F0F0F0"/>
          </w:tcPr>
          <w:p w:rsidR="002649C5" w:rsidRPr="003B1E73" w:rsidRDefault="00E50EC0">
            <w:pPr>
              <w:pStyle w:val="EYTableText"/>
            </w:pPr>
            <w:r w:rsidRPr="003B1E73">
              <w:t>Veikt datu apstrādi un analīzi</w:t>
            </w:r>
          </w:p>
        </w:tc>
        <w:tc>
          <w:tcPr>
            <w:tcW w:w="2693" w:type="dxa"/>
            <w:shd w:val="clear" w:color="auto" w:fill="F0F0F0"/>
            <w:noWrap/>
          </w:tcPr>
          <w:p w:rsidR="002649C5" w:rsidRPr="003B1E73" w:rsidRDefault="00E50EC0">
            <w:pPr>
              <w:pStyle w:val="EYTablebullet1"/>
            </w:pPr>
            <w:r w:rsidRPr="003B1E73">
              <w:t>Augstākminētie</w:t>
            </w:r>
          </w:p>
        </w:tc>
        <w:tc>
          <w:tcPr>
            <w:tcW w:w="2552" w:type="dxa"/>
            <w:shd w:val="clear" w:color="auto" w:fill="F0F0F0"/>
          </w:tcPr>
          <w:p w:rsidR="002649C5" w:rsidRPr="003B1E73" w:rsidRDefault="00E50EC0">
            <w:pPr>
              <w:pStyle w:val="EYTablebullet1"/>
            </w:pPr>
            <w:r w:rsidRPr="003B1E73">
              <w:t>Augstākminētie</w:t>
            </w:r>
          </w:p>
        </w:tc>
        <w:tc>
          <w:tcPr>
            <w:tcW w:w="1420" w:type="dxa"/>
            <w:shd w:val="clear" w:color="auto" w:fill="F0F0F0"/>
            <w:noWrap/>
          </w:tcPr>
          <w:p w:rsidR="002649C5" w:rsidRPr="003B1E73" w:rsidRDefault="00E50EC0">
            <w:pPr>
              <w:pStyle w:val="EYTableText"/>
            </w:pPr>
            <w:r w:rsidRPr="003B1E73">
              <w:t>Statistiskā/ Kvantitatīvā/ Kvalitatīvā</w:t>
            </w:r>
          </w:p>
        </w:tc>
      </w:tr>
    </w:tbl>
    <w:p w:rsidR="00E50EC0" w:rsidRPr="003B1E73" w:rsidRDefault="00E50EC0" w:rsidP="00E50EC0">
      <w:pPr>
        <w:pStyle w:val="EYHeading2"/>
      </w:pPr>
      <w:bookmarkStart w:id="18" w:name="_Toc308006612"/>
      <w:bookmarkStart w:id="19" w:name="_Toc310944739"/>
      <w:r w:rsidRPr="003B1E73">
        <w:t>Analīze par HP īstenošanu projektos ar HP IS kritēriju</w:t>
      </w:r>
      <w:bookmarkEnd w:id="18"/>
      <w:bookmarkEnd w:id="19"/>
    </w:p>
    <w:p w:rsidR="00DC55B2" w:rsidRPr="003B1E73" w:rsidRDefault="00DC55B2" w:rsidP="00DC55B2">
      <w:pPr>
        <w:pStyle w:val="EYBodySubhead2"/>
        <w:pBdr>
          <w:top w:val="single" w:sz="4" w:space="1" w:color="auto"/>
          <w:left w:val="single" w:sz="4" w:space="1" w:color="auto"/>
          <w:bottom w:val="single" w:sz="4" w:space="1" w:color="auto"/>
          <w:right w:val="single" w:sz="4" w:space="1" w:color="auto"/>
        </w:pBdr>
        <w:rPr>
          <w:kern w:val="12"/>
        </w:rPr>
      </w:pPr>
      <w:r w:rsidRPr="003B1E73">
        <w:rPr>
          <w:kern w:val="12"/>
        </w:rPr>
        <w:t>Izvērtējuma uzdevums:</w:t>
      </w:r>
    </w:p>
    <w:p w:rsidR="00DC55B2" w:rsidRPr="003B1E73" w:rsidRDefault="00DC55B2" w:rsidP="00DC55B2">
      <w:pPr>
        <w:pStyle w:val="EYNormal"/>
        <w:pBdr>
          <w:top w:val="single" w:sz="4" w:space="1" w:color="auto"/>
          <w:left w:val="single" w:sz="4" w:space="1" w:color="auto"/>
          <w:bottom w:val="single" w:sz="4" w:space="1" w:color="auto"/>
          <w:right w:val="single" w:sz="4" w:space="1" w:color="auto"/>
        </w:pBdr>
        <w:rPr>
          <w:i/>
          <w:iCs/>
        </w:rPr>
      </w:pPr>
      <w:r w:rsidRPr="003B1E73">
        <w:rPr>
          <w:i/>
          <w:iCs/>
        </w:rPr>
        <w:t>Nodrošinot reprezentativitāti, sniegt analīzi par HP īstenošanu ES fondu projektos, kuru atlasē piemērots HP projektu iesniegumu vērtēšanas kritērijs (TS apakšuzdevums 1.2.4.):</w:t>
      </w:r>
    </w:p>
    <w:p w:rsidR="00DC55B2" w:rsidRPr="003B1E73" w:rsidRDefault="00DC55B2" w:rsidP="00DC55B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Nosakot projektu skaitu un īpatsvaru pa aktivitātēm/apakšaktivitātēm, kur projektu iesniegumi paredzēja specifisku HP aktivitāšu īstenošanu (TS apakšuzdevums 1.2.4.1.);</w:t>
      </w:r>
    </w:p>
    <w:p w:rsidR="00DC55B2" w:rsidRPr="003B1E73" w:rsidRDefault="00DC55B2" w:rsidP="00DC55B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Veicot gadījumu analīzi – vismaz 20 projektu padziļinātās intervijas un vismaz 20 projektu apsekojumus, sniedzot vērtējumu, vai projektā plānotās un īstenotās specifiskās HP aktivitātes atbilst projekta mērķa grupas vajadzībām vai citu sabiedrības grupu vajadzībām, ja tās izmanto projekta ietvaros radīto labumu (TS apakšuzdevums 1.2.4.2.).</w:t>
      </w:r>
    </w:p>
    <w:p w:rsidR="00E50EC0" w:rsidRPr="003B1E73" w:rsidRDefault="00E50EC0" w:rsidP="00E50EC0">
      <w:pPr>
        <w:pStyle w:val="EYNormal"/>
        <w:rPr>
          <w:u w:val="single"/>
        </w:rPr>
      </w:pPr>
      <w:r w:rsidRPr="003B1E73">
        <w:rPr>
          <w:u w:val="single"/>
        </w:rPr>
        <w:t>Darba uzdevuma detalizēts apraksts:</w:t>
      </w:r>
    </w:p>
    <w:tbl>
      <w:tblPr>
        <w:tblW w:w="9259"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8788"/>
      </w:tblGrid>
      <w:tr w:rsidR="00E50EC0" w:rsidRPr="003B1E73" w:rsidTr="00312DA4">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8788" w:type="dxa"/>
            <w:shd w:val="clear" w:color="auto" w:fill="7F7E82"/>
            <w:vAlign w:val="center"/>
          </w:tcPr>
          <w:p w:rsidR="002649C5" w:rsidRPr="003B1E73" w:rsidRDefault="00E50EC0">
            <w:pPr>
              <w:pStyle w:val="EYTableHeadingWhite"/>
              <w:rPr>
                <w:color w:val="7F7E82"/>
              </w:rPr>
            </w:pPr>
            <w:r w:rsidRPr="003B1E73">
              <w:t>Darba uzdevuma posmi</w:t>
            </w:r>
          </w:p>
        </w:tc>
      </w:tr>
      <w:tr w:rsidR="00E50EC0" w:rsidRPr="00766259" w:rsidTr="00312DA4">
        <w:tc>
          <w:tcPr>
            <w:tcW w:w="471" w:type="dxa"/>
            <w:shd w:val="clear" w:color="auto" w:fill="F0F0F0"/>
            <w:noWrap/>
          </w:tcPr>
          <w:p w:rsidR="00ED7A9A" w:rsidRDefault="00ED7A9A" w:rsidP="00CE3FE4">
            <w:pPr>
              <w:pStyle w:val="EYTableText"/>
              <w:numPr>
                <w:ilvl w:val="0"/>
                <w:numId w:val="23"/>
              </w:numPr>
              <w:ind w:left="356"/>
            </w:pPr>
          </w:p>
        </w:tc>
        <w:tc>
          <w:tcPr>
            <w:tcW w:w="8788" w:type="dxa"/>
            <w:shd w:val="clear" w:color="auto" w:fill="F0F0F0"/>
            <w:noWrap/>
          </w:tcPr>
          <w:p w:rsidR="002649C5" w:rsidRPr="003B1E73" w:rsidRDefault="00E50EC0">
            <w:pPr>
              <w:pStyle w:val="EYTableText"/>
            </w:pPr>
            <w:r w:rsidRPr="003B1E73">
              <w:t>Noteikt projektu skaitu un īpatsvaru pa aktivitātēm/apakšaktivitātēm, kur projektu iesniegumi paredzēja specifisku HP aktivitāšu īstenošanu</w:t>
            </w:r>
          </w:p>
        </w:tc>
      </w:tr>
      <w:tr w:rsidR="00E50EC0" w:rsidRPr="00766259" w:rsidTr="00312DA4">
        <w:tc>
          <w:tcPr>
            <w:tcW w:w="471" w:type="dxa"/>
            <w:shd w:val="clear" w:color="auto" w:fill="F0F0F0"/>
            <w:noWrap/>
          </w:tcPr>
          <w:p w:rsidR="00ED7A9A" w:rsidRDefault="00ED7A9A" w:rsidP="00CE3FE4">
            <w:pPr>
              <w:pStyle w:val="EYTableText"/>
              <w:numPr>
                <w:ilvl w:val="0"/>
                <w:numId w:val="23"/>
              </w:numPr>
              <w:ind w:left="356"/>
            </w:pPr>
          </w:p>
        </w:tc>
        <w:tc>
          <w:tcPr>
            <w:tcW w:w="8788" w:type="dxa"/>
            <w:shd w:val="clear" w:color="auto" w:fill="F0F0F0"/>
            <w:noWrap/>
          </w:tcPr>
          <w:p w:rsidR="002649C5" w:rsidRPr="003B1E73" w:rsidRDefault="00E50EC0">
            <w:pPr>
              <w:pStyle w:val="EYTableText"/>
            </w:pPr>
            <w:r w:rsidRPr="003B1E73">
              <w:t>20 projektu padziļinātās intervijas un vismaz 20 projektu apsekojumus, sniedzot vērtējumu, vai projektā plānotās un īstenotās specifiskās HP aktivitātes atbilst projekta mērķa grupas vajadzībām vai citu sabiedrības grupu vajadzībām, ja tās izmanto projekta ietvaros radīto labumu</w:t>
            </w:r>
          </w:p>
        </w:tc>
      </w:tr>
    </w:tbl>
    <w:p w:rsidR="00E50EC0" w:rsidRPr="003B1E73" w:rsidRDefault="00E50EC0" w:rsidP="00E50EC0">
      <w:pPr>
        <w:pStyle w:val="EYNormal"/>
        <w:rPr>
          <w:u w:val="single"/>
        </w:rPr>
      </w:pPr>
      <w:r w:rsidRPr="003B1E73">
        <w:rPr>
          <w:u w:val="single"/>
        </w:rPr>
        <w:t>Darba uzdevuma veikšanas pieeja:</w:t>
      </w:r>
    </w:p>
    <w:tbl>
      <w:tblPr>
        <w:tblW w:w="9544"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2976"/>
        <w:gridCol w:w="2693"/>
        <w:gridCol w:w="1984"/>
        <w:gridCol w:w="1420"/>
      </w:tblGrid>
      <w:tr w:rsidR="00E50EC0" w:rsidRPr="003B1E73" w:rsidTr="00312DA4">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2976" w:type="dxa"/>
            <w:shd w:val="clear" w:color="auto" w:fill="FFE600"/>
          </w:tcPr>
          <w:p w:rsidR="002649C5" w:rsidRPr="003B1E73" w:rsidRDefault="00E50EC0">
            <w:pPr>
              <w:pStyle w:val="EYTableHeading"/>
            </w:pPr>
            <w:r w:rsidRPr="003B1E73">
              <w:t>Darba solis</w:t>
            </w:r>
          </w:p>
        </w:tc>
        <w:tc>
          <w:tcPr>
            <w:tcW w:w="2693" w:type="dxa"/>
            <w:shd w:val="clear" w:color="auto" w:fill="7F7E82"/>
            <w:vAlign w:val="center"/>
          </w:tcPr>
          <w:p w:rsidR="002649C5" w:rsidRPr="003B1E73" w:rsidRDefault="00E50EC0">
            <w:pPr>
              <w:pStyle w:val="EYTableHeadingWhite"/>
            </w:pPr>
            <w:r w:rsidRPr="003B1E73">
              <w:t>Nepieciešamie dati</w:t>
            </w:r>
          </w:p>
        </w:tc>
        <w:tc>
          <w:tcPr>
            <w:tcW w:w="1984" w:type="dxa"/>
            <w:shd w:val="clear" w:color="auto" w:fill="7F7E82"/>
          </w:tcPr>
          <w:p w:rsidR="002649C5" w:rsidRPr="003B1E73" w:rsidRDefault="00E50EC0">
            <w:pPr>
              <w:pStyle w:val="EYTableHeadingWhite"/>
            </w:pPr>
            <w:r w:rsidRPr="003B1E73">
              <w:t>Datu avots</w:t>
            </w:r>
          </w:p>
        </w:tc>
        <w:tc>
          <w:tcPr>
            <w:tcW w:w="1420" w:type="dxa"/>
            <w:shd w:val="clear" w:color="auto" w:fill="7F7E82"/>
            <w:vAlign w:val="center"/>
          </w:tcPr>
          <w:p w:rsidR="002649C5" w:rsidRPr="003B1E73" w:rsidRDefault="00E50EC0">
            <w:pPr>
              <w:pStyle w:val="EYTableHeadingWhite"/>
              <w:rPr>
                <w:rFonts w:eastAsia="Arial Unicode MS"/>
              </w:rPr>
            </w:pPr>
            <w:r w:rsidRPr="003B1E73">
              <w:t>Analīzes veids</w:t>
            </w:r>
          </w:p>
        </w:tc>
      </w:tr>
      <w:tr w:rsidR="00E50EC0" w:rsidRPr="003B1E73" w:rsidTr="00312DA4">
        <w:tc>
          <w:tcPr>
            <w:tcW w:w="471" w:type="dxa"/>
            <w:shd w:val="clear" w:color="auto" w:fill="F0F0F0"/>
            <w:noWrap/>
          </w:tcPr>
          <w:p w:rsidR="00ED7A9A" w:rsidRDefault="00ED7A9A" w:rsidP="00CE3FE4">
            <w:pPr>
              <w:pStyle w:val="EYTableText"/>
              <w:numPr>
                <w:ilvl w:val="0"/>
                <w:numId w:val="24"/>
              </w:numPr>
              <w:ind w:left="356"/>
            </w:pPr>
          </w:p>
        </w:tc>
        <w:tc>
          <w:tcPr>
            <w:tcW w:w="2976" w:type="dxa"/>
            <w:shd w:val="clear" w:color="auto" w:fill="F0F0F0"/>
          </w:tcPr>
          <w:p w:rsidR="002649C5" w:rsidRPr="003B1E73" w:rsidRDefault="00E50EC0">
            <w:pPr>
              <w:pStyle w:val="EYTableText"/>
            </w:pPr>
            <w:r w:rsidRPr="003B1E73">
              <w:t>Apkopot projektus pa aktivitātēm/ apakšaktivitātēm, kuru iesniegumi paredzēja specifisku HP aktivitāšu īstenošanu</w:t>
            </w:r>
            <w:r w:rsidR="00555B84">
              <w:t>.</w:t>
            </w:r>
          </w:p>
        </w:tc>
        <w:tc>
          <w:tcPr>
            <w:tcW w:w="2693" w:type="dxa"/>
            <w:shd w:val="clear" w:color="auto" w:fill="F0F0F0"/>
            <w:noWrap/>
          </w:tcPr>
          <w:p w:rsidR="002649C5" w:rsidRPr="003B1E73" w:rsidRDefault="00E50EC0">
            <w:pPr>
              <w:pStyle w:val="EYTablebullet1"/>
            </w:pPr>
            <w:r w:rsidRPr="003B1E73">
              <w:t xml:space="preserve">Dati par projektiem, kuru pieteikumos norādīta pozitīva ietekme uz HP IS </w:t>
            </w:r>
            <w:r w:rsidR="00555B84">
              <w:t>.</w:t>
            </w:r>
          </w:p>
        </w:tc>
        <w:tc>
          <w:tcPr>
            <w:tcW w:w="1984" w:type="dxa"/>
            <w:shd w:val="clear" w:color="auto" w:fill="F0F0F0"/>
          </w:tcPr>
          <w:p w:rsidR="002649C5" w:rsidRPr="003B1E73" w:rsidRDefault="00E50EC0">
            <w:pPr>
              <w:pStyle w:val="EYTablebullet1"/>
            </w:pPr>
            <w:r w:rsidRPr="003B1E73">
              <w:t>VIS</w:t>
            </w:r>
            <w:r w:rsidR="00555B84">
              <w:t>;</w:t>
            </w:r>
          </w:p>
          <w:p w:rsidR="002649C5" w:rsidRPr="003B1E73" w:rsidRDefault="00E50EC0">
            <w:pPr>
              <w:pStyle w:val="EYTablebullet1"/>
            </w:pPr>
            <w:r w:rsidRPr="003B1E73">
              <w:t>Atbildīgo iestāžu sniegtā informācija (ja pieejama)</w:t>
            </w:r>
            <w:r w:rsidR="00555B84">
              <w:t>.</w:t>
            </w:r>
          </w:p>
        </w:tc>
        <w:tc>
          <w:tcPr>
            <w:tcW w:w="1420" w:type="dxa"/>
            <w:shd w:val="clear" w:color="auto" w:fill="F0F0F0"/>
            <w:noWrap/>
          </w:tcPr>
          <w:p w:rsidR="002649C5" w:rsidRPr="003B1E73" w:rsidRDefault="00E50EC0">
            <w:pPr>
              <w:pStyle w:val="EYTableText"/>
            </w:pPr>
            <w:r w:rsidRPr="003B1E73">
              <w:t>Statistiskā</w:t>
            </w:r>
          </w:p>
        </w:tc>
      </w:tr>
      <w:tr w:rsidR="00E50EC0" w:rsidRPr="003B1E73" w:rsidTr="00312DA4">
        <w:tc>
          <w:tcPr>
            <w:tcW w:w="471" w:type="dxa"/>
            <w:shd w:val="clear" w:color="auto" w:fill="F0F0F0"/>
            <w:noWrap/>
          </w:tcPr>
          <w:p w:rsidR="00ED7A9A" w:rsidRDefault="00ED7A9A" w:rsidP="00CE3FE4">
            <w:pPr>
              <w:pStyle w:val="EYTableText"/>
              <w:numPr>
                <w:ilvl w:val="0"/>
                <w:numId w:val="24"/>
              </w:numPr>
              <w:ind w:left="356"/>
            </w:pPr>
          </w:p>
        </w:tc>
        <w:tc>
          <w:tcPr>
            <w:tcW w:w="2976" w:type="dxa"/>
            <w:shd w:val="clear" w:color="auto" w:fill="F0F0F0"/>
          </w:tcPr>
          <w:p w:rsidR="002649C5" w:rsidRPr="003B1E73" w:rsidRDefault="00E50EC0">
            <w:pPr>
              <w:pStyle w:val="EYTableText"/>
            </w:pPr>
            <w:r w:rsidRPr="003B1E73">
              <w:t>Veikt 20 projektu apsekojumus un 20 padziļinātās intervijas ar projektos iesaistītajām pusēm, novērtējot, kā projektos plānotās un īstenotās specifiskās HP IS aktivitātes atbilst projekta mērķa grupu vajadzībām un citu sabiedrības grupu vajadzībām</w:t>
            </w:r>
            <w:r w:rsidR="00555B84">
              <w:t>.</w:t>
            </w:r>
          </w:p>
        </w:tc>
        <w:tc>
          <w:tcPr>
            <w:tcW w:w="2693" w:type="dxa"/>
            <w:shd w:val="clear" w:color="auto" w:fill="F0F0F0"/>
            <w:noWrap/>
          </w:tcPr>
          <w:p w:rsidR="002649C5" w:rsidRPr="003B1E73" w:rsidRDefault="00E50EC0">
            <w:pPr>
              <w:pStyle w:val="EYTablebullet1"/>
            </w:pPr>
            <w:r w:rsidRPr="003B1E73">
              <w:t>Dati par projektu sākotnējiem mērķiem un mērķauditorijām</w:t>
            </w:r>
            <w:r w:rsidR="00555B84">
              <w:t>;</w:t>
            </w:r>
          </w:p>
          <w:p w:rsidR="00ED7A9A" w:rsidRDefault="00E50EC0">
            <w:pPr>
              <w:pStyle w:val="EYTablebullet1"/>
            </w:pPr>
            <w:r w:rsidRPr="003B1E73">
              <w:t>Intervijās apkopota informācija par projektu rezultātu un mērķu sasniegšanu</w:t>
            </w:r>
            <w:r w:rsidR="00555B84">
              <w:t>.</w:t>
            </w:r>
          </w:p>
        </w:tc>
        <w:tc>
          <w:tcPr>
            <w:tcW w:w="1984" w:type="dxa"/>
            <w:shd w:val="clear" w:color="auto" w:fill="F0F0F0"/>
          </w:tcPr>
          <w:p w:rsidR="002649C5" w:rsidRPr="003B1E73" w:rsidRDefault="00E50EC0">
            <w:pPr>
              <w:pStyle w:val="EYTablebullet1"/>
            </w:pPr>
            <w:r w:rsidRPr="003B1E73">
              <w:t>VIS – par projektu mērķauditorijām</w:t>
            </w:r>
            <w:r w:rsidR="00555B84">
              <w:t>;</w:t>
            </w:r>
          </w:p>
          <w:p w:rsidR="00ED7A9A" w:rsidRDefault="00E50EC0">
            <w:pPr>
              <w:pStyle w:val="EYTablebullet1"/>
            </w:pPr>
            <w:r w:rsidRPr="003B1E73">
              <w:t xml:space="preserve">Intervijas ar projektu ieviesējiem </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312DA4">
        <w:tc>
          <w:tcPr>
            <w:tcW w:w="471" w:type="dxa"/>
            <w:shd w:val="clear" w:color="auto" w:fill="F0F0F0"/>
            <w:noWrap/>
          </w:tcPr>
          <w:p w:rsidR="00ED7A9A" w:rsidRDefault="00ED7A9A" w:rsidP="00CE3FE4">
            <w:pPr>
              <w:pStyle w:val="EYTableText"/>
              <w:numPr>
                <w:ilvl w:val="0"/>
                <w:numId w:val="24"/>
              </w:numPr>
              <w:ind w:left="356"/>
            </w:pPr>
          </w:p>
        </w:tc>
        <w:tc>
          <w:tcPr>
            <w:tcW w:w="2976" w:type="dxa"/>
            <w:shd w:val="clear" w:color="auto" w:fill="F0F0F0"/>
          </w:tcPr>
          <w:p w:rsidR="002649C5" w:rsidRPr="003B1E73" w:rsidRDefault="00E50EC0">
            <w:pPr>
              <w:pStyle w:val="EYTableText"/>
            </w:pPr>
            <w:r w:rsidRPr="003B1E73">
              <w:t>Veikt datu apstrādi un analīzi</w:t>
            </w:r>
          </w:p>
        </w:tc>
        <w:tc>
          <w:tcPr>
            <w:tcW w:w="2693" w:type="dxa"/>
            <w:shd w:val="clear" w:color="auto" w:fill="F0F0F0"/>
            <w:noWrap/>
          </w:tcPr>
          <w:p w:rsidR="002649C5" w:rsidRPr="003B1E73" w:rsidRDefault="00E50EC0">
            <w:pPr>
              <w:pStyle w:val="EYTablebullet1"/>
            </w:pPr>
            <w:r w:rsidRPr="003B1E73">
              <w:t>Augstākminētie</w:t>
            </w:r>
          </w:p>
        </w:tc>
        <w:tc>
          <w:tcPr>
            <w:tcW w:w="1984" w:type="dxa"/>
            <w:shd w:val="clear" w:color="auto" w:fill="F0F0F0"/>
          </w:tcPr>
          <w:p w:rsidR="002649C5" w:rsidRPr="003B1E73" w:rsidRDefault="00E50EC0">
            <w:pPr>
              <w:pStyle w:val="EYTablebullet1"/>
            </w:pPr>
            <w:r w:rsidRPr="003B1E73">
              <w:t>Augstākminētie</w:t>
            </w:r>
          </w:p>
        </w:tc>
        <w:tc>
          <w:tcPr>
            <w:tcW w:w="1420" w:type="dxa"/>
            <w:shd w:val="clear" w:color="auto" w:fill="F0F0F0"/>
            <w:noWrap/>
          </w:tcPr>
          <w:p w:rsidR="002649C5" w:rsidRPr="003B1E73" w:rsidRDefault="00E50EC0">
            <w:pPr>
              <w:pStyle w:val="EYTableText"/>
            </w:pPr>
            <w:r w:rsidRPr="003B1E73">
              <w:t>Statistiskā/ Kvalitatīvā</w:t>
            </w:r>
          </w:p>
        </w:tc>
      </w:tr>
    </w:tbl>
    <w:p w:rsidR="00E50EC0" w:rsidRPr="003B1E73" w:rsidRDefault="00E50EC0" w:rsidP="00E50EC0">
      <w:pPr>
        <w:pStyle w:val="EYHeading2"/>
      </w:pPr>
      <w:bookmarkStart w:id="20" w:name="_Toc308006613"/>
      <w:bookmarkStart w:id="21" w:name="_Toc310944740"/>
      <w:r w:rsidRPr="003B1E73">
        <w:t>Analīze par HP IS atbilstību plānošanas dokumentiem un iespējamajiem uzlabojumiem</w:t>
      </w:r>
      <w:bookmarkEnd w:id="20"/>
      <w:bookmarkEnd w:id="21"/>
    </w:p>
    <w:p w:rsidR="00E50EC0" w:rsidRPr="003B1E73" w:rsidRDefault="00E50EC0" w:rsidP="00E50EC0">
      <w:pPr>
        <w:pStyle w:val="EYBodySubhead2"/>
        <w:pBdr>
          <w:top w:val="single" w:sz="4" w:space="1" w:color="auto"/>
          <w:left w:val="single" w:sz="4" w:space="1" w:color="auto"/>
          <w:bottom w:val="single" w:sz="4" w:space="1" w:color="auto"/>
          <w:right w:val="single" w:sz="4" w:space="1" w:color="auto"/>
        </w:pBdr>
      </w:pPr>
      <w:r w:rsidRPr="003B1E73">
        <w:rPr>
          <w:kern w:val="12"/>
        </w:rPr>
        <w:t>Izvērtējuma uzdevums:</w:t>
      </w:r>
    </w:p>
    <w:p w:rsidR="00E50EC0" w:rsidRPr="003B1E73" w:rsidRDefault="00E50EC0" w:rsidP="00E50EC0">
      <w:pPr>
        <w:pStyle w:val="EYNormal"/>
        <w:pBdr>
          <w:top w:val="single" w:sz="4" w:space="1" w:color="auto"/>
          <w:left w:val="single" w:sz="4" w:space="1" w:color="auto"/>
          <w:bottom w:val="single" w:sz="4" w:space="1" w:color="auto"/>
          <w:right w:val="single" w:sz="4" w:space="1" w:color="auto"/>
        </w:pBdr>
        <w:rPr>
          <w:i/>
          <w:iCs/>
        </w:rPr>
      </w:pPr>
      <w:r w:rsidRPr="003B1E73">
        <w:rPr>
          <w:i/>
          <w:iCs/>
        </w:rPr>
        <w:t>Izvērtēt HP ietekmi uz informācijas sabiedrības attīstību Latvijā, analizējot atbilstību „Informācijas sabiedrības pamatnostādnēs 2006.-2013.gadam” un ES iniciatīvā „i2010 – Eiropas informācijas sabiedrība izaugsmei un nodarbinātībai” noteiktajiem informācijas sabiedrības attīstības mērķiem līdz 2010.gadam, kā arī sniegt ieteikumus par papildus atbalstāmām informācijas sabiedrības jomām, izvērtējot HP ietekmi uz informācijas sabiedrības attīstību Latvijā un analizējot atbilstību „Informācijas sabiedrības pamatnostādnēs 2006.-2013.gadam” un „Digitālajā Programmā Eiropai” noteiktajiem informācijas sabiedrības attīstības mērķiem (TS apakšuzdevums 1.2.5.)</w:t>
      </w:r>
    </w:p>
    <w:p w:rsidR="00E50EC0" w:rsidRPr="003B1E73" w:rsidRDefault="00E50EC0" w:rsidP="00E50EC0">
      <w:pPr>
        <w:pStyle w:val="EYNormal"/>
        <w:rPr>
          <w:u w:val="single"/>
        </w:rPr>
      </w:pPr>
      <w:r w:rsidRPr="003B1E73">
        <w:rPr>
          <w:u w:val="single"/>
        </w:rPr>
        <w:t>Darba uzdevuma detalizēts apraksts:</w:t>
      </w:r>
    </w:p>
    <w:tbl>
      <w:tblPr>
        <w:tblW w:w="9259"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8788"/>
      </w:tblGrid>
      <w:tr w:rsidR="00E50EC0" w:rsidRPr="003B1E73" w:rsidTr="00FF5F36">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8788" w:type="dxa"/>
            <w:shd w:val="clear" w:color="auto" w:fill="7F7E82"/>
            <w:vAlign w:val="center"/>
          </w:tcPr>
          <w:p w:rsidR="002649C5" w:rsidRPr="003B1E73" w:rsidRDefault="00E50EC0">
            <w:pPr>
              <w:pStyle w:val="EYTableHeadingWhite"/>
              <w:rPr>
                <w:color w:val="7F7E82"/>
              </w:rPr>
            </w:pPr>
            <w:r w:rsidRPr="003B1E73">
              <w:t>Darba uzdevuma posmi</w:t>
            </w:r>
          </w:p>
        </w:tc>
      </w:tr>
      <w:tr w:rsidR="00E50EC0" w:rsidRPr="00766259" w:rsidTr="00FF5F36">
        <w:tc>
          <w:tcPr>
            <w:tcW w:w="471" w:type="dxa"/>
            <w:shd w:val="clear" w:color="auto" w:fill="F0F0F0"/>
            <w:noWrap/>
          </w:tcPr>
          <w:p w:rsidR="00ED7A9A" w:rsidRDefault="00ED7A9A" w:rsidP="00CE3FE4">
            <w:pPr>
              <w:pStyle w:val="EYTableText"/>
              <w:numPr>
                <w:ilvl w:val="0"/>
                <w:numId w:val="25"/>
              </w:numPr>
              <w:ind w:left="356"/>
            </w:pPr>
          </w:p>
        </w:tc>
        <w:tc>
          <w:tcPr>
            <w:tcW w:w="8788" w:type="dxa"/>
            <w:shd w:val="clear" w:color="auto" w:fill="F0F0F0"/>
            <w:noWrap/>
          </w:tcPr>
          <w:p w:rsidR="002649C5" w:rsidRPr="003B1E73" w:rsidRDefault="00E50EC0">
            <w:pPr>
              <w:pStyle w:val="EYTableText"/>
            </w:pPr>
            <w:r w:rsidRPr="003B1E73">
              <w:t>Analizēt praktisko ES fondu ietvaros īstenoto ar HP IS saistīto projektu mērķu atbilstību „Informācijas sabiedrības pamatnostādnēs 2006.-2013.gadam” un ES iniciatīvā „i2010 – Eiropas informācijas sabiedrība izaugsmei un nodarbinātībai” noteiktajiem informācijas sabiedrības attīstības mērķiem līdz 2010.gadam</w:t>
            </w:r>
          </w:p>
        </w:tc>
      </w:tr>
      <w:tr w:rsidR="00E50EC0" w:rsidRPr="00766259" w:rsidTr="00FF5F36">
        <w:tc>
          <w:tcPr>
            <w:tcW w:w="471" w:type="dxa"/>
            <w:shd w:val="clear" w:color="auto" w:fill="F0F0F0"/>
            <w:noWrap/>
          </w:tcPr>
          <w:p w:rsidR="00ED7A9A" w:rsidRDefault="00ED7A9A" w:rsidP="00CE3FE4">
            <w:pPr>
              <w:pStyle w:val="EYTableText"/>
              <w:numPr>
                <w:ilvl w:val="0"/>
                <w:numId w:val="25"/>
              </w:numPr>
              <w:ind w:left="356"/>
            </w:pPr>
          </w:p>
        </w:tc>
        <w:tc>
          <w:tcPr>
            <w:tcW w:w="8788" w:type="dxa"/>
            <w:shd w:val="clear" w:color="auto" w:fill="F0F0F0"/>
            <w:noWrap/>
          </w:tcPr>
          <w:p w:rsidR="002649C5" w:rsidRPr="003B1E73" w:rsidRDefault="00E50EC0">
            <w:pPr>
              <w:pStyle w:val="EYTableText"/>
            </w:pPr>
            <w:r w:rsidRPr="003B1E73">
              <w:t>Sniegt ieteikumus par papildus atbalstāmām informācijas sabiedrības jomām, izvērtējot HP ietekmi uz informācijas sabiedrības attīstību Latvijā</w:t>
            </w:r>
          </w:p>
        </w:tc>
      </w:tr>
      <w:tr w:rsidR="00E50EC0" w:rsidRPr="00766259" w:rsidTr="00FF5F36">
        <w:tc>
          <w:tcPr>
            <w:tcW w:w="471" w:type="dxa"/>
            <w:shd w:val="clear" w:color="auto" w:fill="F0F0F0"/>
            <w:noWrap/>
          </w:tcPr>
          <w:p w:rsidR="00ED7A9A" w:rsidRDefault="00ED7A9A" w:rsidP="00CE3FE4">
            <w:pPr>
              <w:pStyle w:val="EYTableText"/>
              <w:numPr>
                <w:ilvl w:val="0"/>
                <w:numId w:val="25"/>
              </w:numPr>
              <w:ind w:left="356"/>
            </w:pPr>
          </w:p>
        </w:tc>
        <w:tc>
          <w:tcPr>
            <w:tcW w:w="8788" w:type="dxa"/>
            <w:shd w:val="clear" w:color="auto" w:fill="F0F0F0"/>
            <w:noWrap/>
          </w:tcPr>
          <w:p w:rsidR="002649C5" w:rsidRPr="003B1E73" w:rsidRDefault="00E50EC0">
            <w:pPr>
              <w:pStyle w:val="EYTableText"/>
            </w:pPr>
            <w:r w:rsidRPr="003B1E73">
              <w:t>Sniegt ieteikumus par papildus atbalstāmām informācijas sabiedrības jomām, analizējot atbilstību „Informācijas sabiedrības pamatnostādnēs 2006.-2013.gadam” un „Digitālajā Programmā Eiropai” noteiktajiem informācijas sabiedrības attīstības mērķiem</w:t>
            </w:r>
          </w:p>
        </w:tc>
      </w:tr>
    </w:tbl>
    <w:p w:rsidR="00E50EC0" w:rsidRPr="003B1E73" w:rsidRDefault="00E50EC0" w:rsidP="00E50EC0">
      <w:pPr>
        <w:pStyle w:val="EYNormal"/>
        <w:keepNext/>
        <w:rPr>
          <w:u w:val="single"/>
        </w:rPr>
      </w:pPr>
      <w:r w:rsidRPr="003B1E73">
        <w:rPr>
          <w:u w:val="single"/>
        </w:rPr>
        <w:t>Darba uzdevuma veikšanas pieeja:</w:t>
      </w:r>
    </w:p>
    <w:tbl>
      <w:tblPr>
        <w:tblW w:w="9404"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2976"/>
        <w:gridCol w:w="2410"/>
        <w:gridCol w:w="2127"/>
        <w:gridCol w:w="1420"/>
      </w:tblGrid>
      <w:tr w:rsidR="00E50EC0" w:rsidRPr="003B1E73" w:rsidTr="00FF5F36">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2976" w:type="dxa"/>
            <w:shd w:val="clear" w:color="auto" w:fill="FFE600"/>
          </w:tcPr>
          <w:p w:rsidR="002649C5" w:rsidRPr="003B1E73" w:rsidRDefault="00E50EC0">
            <w:pPr>
              <w:pStyle w:val="EYTableHeading"/>
            </w:pPr>
            <w:r w:rsidRPr="003B1E73">
              <w:t>Darba solis</w:t>
            </w:r>
          </w:p>
        </w:tc>
        <w:tc>
          <w:tcPr>
            <w:tcW w:w="2410" w:type="dxa"/>
            <w:shd w:val="clear" w:color="auto" w:fill="7F7E82"/>
            <w:vAlign w:val="center"/>
          </w:tcPr>
          <w:p w:rsidR="002649C5" w:rsidRPr="003B1E73" w:rsidRDefault="00E50EC0">
            <w:pPr>
              <w:pStyle w:val="EYTableHeadingWhite"/>
            </w:pPr>
            <w:r w:rsidRPr="003B1E73">
              <w:t>Nepieciešamie dati</w:t>
            </w:r>
          </w:p>
        </w:tc>
        <w:tc>
          <w:tcPr>
            <w:tcW w:w="2127" w:type="dxa"/>
            <w:shd w:val="clear" w:color="auto" w:fill="7F7E82"/>
          </w:tcPr>
          <w:p w:rsidR="002649C5" w:rsidRPr="003B1E73" w:rsidRDefault="00E50EC0">
            <w:pPr>
              <w:pStyle w:val="EYTableHeadingWhite"/>
            </w:pPr>
            <w:r w:rsidRPr="003B1E73">
              <w:t>Datu avots</w:t>
            </w:r>
          </w:p>
        </w:tc>
        <w:tc>
          <w:tcPr>
            <w:tcW w:w="1420" w:type="dxa"/>
            <w:shd w:val="clear" w:color="auto" w:fill="7F7E82"/>
            <w:vAlign w:val="center"/>
          </w:tcPr>
          <w:p w:rsidR="002649C5" w:rsidRPr="003B1E73" w:rsidRDefault="00E50EC0">
            <w:pPr>
              <w:pStyle w:val="EYTableHeadingWhite"/>
              <w:rPr>
                <w:rFonts w:eastAsia="Arial Unicode MS"/>
              </w:rPr>
            </w:pPr>
            <w:r w:rsidRPr="003B1E73">
              <w:t>Analīzes veids</w:t>
            </w:r>
          </w:p>
        </w:tc>
      </w:tr>
      <w:tr w:rsidR="00E50EC0" w:rsidRPr="003B1E73" w:rsidTr="00FF5F36">
        <w:tc>
          <w:tcPr>
            <w:tcW w:w="471" w:type="dxa"/>
            <w:shd w:val="clear" w:color="auto" w:fill="F0F0F0"/>
            <w:noWrap/>
          </w:tcPr>
          <w:p w:rsidR="00ED7A9A" w:rsidRDefault="00ED7A9A" w:rsidP="00CE3FE4">
            <w:pPr>
              <w:pStyle w:val="EYTableText"/>
              <w:numPr>
                <w:ilvl w:val="0"/>
                <w:numId w:val="26"/>
              </w:numPr>
              <w:ind w:left="356"/>
            </w:pPr>
          </w:p>
        </w:tc>
        <w:tc>
          <w:tcPr>
            <w:tcW w:w="2976" w:type="dxa"/>
            <w:shd w:val="clear" w:color="auto" w:fill="F0F0F0"/>
          </w:tcPr>
          <w:p w:rsidR="002649C5" w:rsidRPr="003B1E73" w:rsidRDefault="00E50EC0">
            <w:pPr>
              <w:pStyle w:val="EYTableText"/>
            </w:pPr>
            <w:r w:rsidRPr="003B1E73">
              <w:t>Identificēt HP IS prioritāros mērķus un ar HP IS tieši saistīto aktivitāšu/apakšaktivitāšu mērķus</w:t>
            </w:r>
            <w:r w:rsidR="00555B84">
              <w:t>.</w:t>
            </w:r>
          </w:p>
        </w:tc>
        <w:tc>
          <w:tcPr>
            <w:tcW w:w="2410" w:type="dxa"/>
            <w:shd w:val="clear" w:color="auto" w:fill="F0F0F0"/>
            <w:noWrap/>
          </w:tcPr>
          <w:p w:rsidR="002649C5" w:rsidRPr="003B1E73" w:rsidRDefault="00E50EC0">
            <w:pPr>
              <w:pStyle w:val="EYTablebullet1"/>
            </w:pPr>
            <w:r w:rsidRPr="003B1E73">
              <w:t xml:space="preserve">Tieši ar HP IS saistīto aktivitāšu/apakšaktivitāšu prioritārie mērķi par HP IS </w:t>
            </w:r>
            <w:r w:rsidR="00555B84">
              <w:t>.</w:t>
            </w:r>
          </w:p>
        </w:tc>
        <w:tc>
          <w:tcPr>
            <w:tcW w:w="2127" w:type="dxa"/>
            <w:shd w:val="clear" w:color="auto" w:fill="F0F0F0"/>
          </w:tcPr>
          <w:p w:rsidR="002649C5" w:rsidRPr="003B1E73" w:rsidRDefault="00E50EC0">
            <w:pPr>
              <w:pStyle w:val="EYTablebullet1"/>
            </w:pPr>
            <w:r w:rsidRPr="003B1E73">
              <w:t>VSID</w:t>
            </w:r>
            <w:r w:rsidR="00555B84">
              <w:t>;</w:t>
            </w:r>
          </w:p>
          <w:p w:rsidR="002649C5" w:rsidRPr="003B1E73" w:rsidRDefault="00E50EC0">
            <w:pPr>
              <w:pStyle w:val="EYTablebullet1"/>
            </w:pPr>
            <w:r w:rsidRPr="003B1E73">
              <w:t>Eiropas Savienības fondu ieviešanas uzraudzības un izvērtēšanas kārtība</w:t>
            </w:r>
            <w:r w:rsidR="00555B84">
              <w:t>;</w:t>
            </w:r>
          </w:p>
          <w:p w:rsidR="002649C5" w:rsidRPr="003B1E73" w:rsidRDefault="00E50EC0">
            <w:pPr>
              <w:pStyle w:val="EYTablebullet1"/>
            </w:pPr>
            <w:r w:rsidRPr="003B1E73">
              <w:t>DP un DPP dokumentācija</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FF5F36">
        <w:tc>
          <w:tcPr>
            <w:tcW w:w="471" w:type="dxa"/>
            <w:shd w:val="clear" w:color="auto" w:fill="F0F0F0"/>
            <w:noWrap/>
          </w:tcPr>
          <w:p w:rsidR="00ED7A9A" w:rsidRDefault="00ED7A9A" w:rsidP="00CE3FE4">
            <w:pPr>
              <w:pStyle w:val="EYTableText"/>
              <w:numPr>
                <w:ilvl w:val="0"/>
                <w:numId w:val="26"/>
              </w:numPr>
              <w:ind w:left="356"/>
            </w:pPr>
          </w:p>
        </w:tc>
        <w:tc>
          <w:tcPr>
            <w:tcW w:w="2976" w:type="dxa"/>
            <w:shd w:val="clear" w:color="auto" w:fill="F0F0F0"/>
          </w:tcPr>
          <w:p w:rsidR="002649C5" w:rsidRPr="003B1E73" w:rsidRDefault="00E50EC0">
            <w:pPr>
              <w:pStyle w:val="EYTableText"/>
            </w:pPr>
            <w:r w:rsidRPr="003B1E73">
              <w:t>Identificēt informācijas sabiedrības attīstības mērķus, kas minēti „Informācijas sabiedrības pamatnostādnēs 2006.-2013.gadam”, ES iniciatīvā „i2010 – Eiropas informācijas sabiedrība izaugsmei un nodarbinātībai” un „Digitālajā Programmā Eiropai”</w:t>
            </w:r>
            <w:r w:rsidR="00555B84">
              <w:t>.</w:t>
            </w:r>
          </w:p>
        </w:tc>
        <w:tc>
          <w:tcPr>
            <w:tcW w:w="2410" w:type="dxa"/>
            <w:shd w:val="clear" w:color="auto" w:fill="F0F0F0"/>
            <w:noWrap/>
          </w:tcPr>
          <w:p w:rsidR="002649C5" w:rsidRPr="003B1E73" w:rsidRDefault="00E50EC0">
            <w:pPr>
              <w:pStyle w:val="EYTablebullet1"/>
            </w:pPr>
            <w:r w:rsidRPr="003B1E73">
              <w:t>„Informācijas sabiedrības pamatnostādnes 2006.-2013.gadam”, ES iniciatīva „i2010 – Eiropas informācijas sabiedrība izaugsmei un nodarbinātībai” un „Digitālā Programma Eiropai”</w:t>
            </w:r>
            <w:r w:rsidR="00555B84">
              <w:t>.</w:t>
            </w:r>
          </w:p>
        </w:tc>
        <w:tc>
          <w:tcPr>
            <w:tcW w:w="2127" w:type="dxa"/>
            <w:shd w:val="clear" w:color="auto" w:fill="F0F0F0"/>
          </w:tcPr>
          <w:p w:rsidR="002649C5" w:rsidRPr="003B1E73" w:rsidRDefault="00E50EC0">
            <w:pPr>
              <w:pStyle w:val="EYTablebullet1"/>
            </w:pPr>
            <w:r w:rsidRPr="003B1E73">
              <w:t>„Informācijas sabiedrības pamatnostādnes 2006.-2013.gadam”</w:t>
            </w:r>
            <w:r w:rsidR="00555B84">
              <w:t>;</w:t>
            </w:r>
          </w:p>
          <w:p w:rsidR="002649C5" w:rsidRPr="003B1E73" w:rsidRDefault="00E50EC0">
            <w:pPr>
              <w:pStyle w:val="EYTablebullet1"/>
            </w:pPr>
            <w:r w:rsidRPr="003B1E73">
              <w:t>ES iniciatīva „i2010 – Eiropas informācijas sabiedrība izaugsmei un nodarbinātībai”</w:t>
            </w:r>
            <w:r w:rsidR="00555B84">
              <w:t>;</w:t>
            </w:r>
          </w:p>
          <w:p w:rsidR="002649C5" w:rsidRPr="003B1E73" w:rsidRDefault="00E50EC0">
            <w:pPr>
              <w:pStyle w:val="EYTablebullet1"/>
            </w:pPr>
            <w:r w:rsidRPr="003B1E73">
              <w:t>„Digitālā Programma Eiropai”</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FF5F36">
        <w:tc>
          <w:tcPr>
            <w:tcW w:w="471" w:type="dxa"/>
            <w:shd w:val="clear" w:color="auto" w:fill="F0F0F0"/>
            <w:noWrap/>
          </w:tcPr>
          <w:p w:rsidR="00ED7A9A" w:rsidRDefault="00ED7A9A" w:rsidP="00CE3FE4">
            <w:pPr>
              <w:pStyle w:val="EYTableText"/>
              <w:numPr>
                <w:ilvl w:val="0"/>
                <w:numId w:val="26"/>
              </w:numPr>
              <w:ind w:left="356"/>
            </w:pPr>
          </w:p>
        </w:tc>
        <w:tc>
          <w:tcPr>
            <w:tcW w:w="2976" w:type="dxa"/>
            <w:shd w:val="clear" w:color="auto" w:fill="F0F0F0"/>
          </w:tcPr>
          <w:p w:rsidR="002649C5" w:rsidRPr="003B1E73" w:rsidRDefault="00E50EC0">
            <w:pPr>
              <w:pStyle w:val="EYTableText"/>
            </w:pPr>
            <w:r w:rsidRPr="003B1E73">
              <w:t>Pretstatīt HP IS tieši ietekmējošo aktivitāšu mērķus un „Informācijas sabiedrības pamatnostādnēs 2006.-2013.gadam” un ES iniciatīvā „i2010 – Eiropas informācijas sabiedrība izaugsmei un nodarbinātībai” identificētos mērķus</w:t>
            </w:r>
            <w:r w:rsidR="00555B84">
              <w:t>.</w:t>
            </w:r>
          </w:p>
        </w:tc>
        <w:tc>
          <w:tcPr>
            <w:tcW w:w="2410" w:type="dxa"/>
            <w:shd w:val="clear" w:color="auto" w:fill="F0F0F0"/>
            <w:noWrap/>
          </w:tcPr>
          <w:p w:rsidR="002649C5" w:rsidRPr="003B1E73" w:rsidRDefault="00E50EC0">
            <w:pPr>
              <w:pStyle w:val="EYTablebullet1"/>
            </w:pPr>
            <w:r w:rsidRPr="003B1E73">
              <w:t>Augstākminētie</w:t>
            </w:r>
          </w:p>
        </w:tc>
        <w:tc>
          <w:tcPr>
            <w:tcW w:w="2127" w:type="dxa"/>
            <w:shd w:val="clear" w:color="auto" w:fill="F0F0F0"/>
          </w:tcPr>
          <w:p w:rsidR="002649C5" w:rsidRPr="003B1E73" w:rsidRDefault="00E50EC0">
            <w:pPr>
              <w:pStyle w:val="EYTablebullet1"/>
            </w:pPr>
            <w:r w:rsidRPr="003B1E73">
              <w:t>Augstākminētie</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FF5F36">
        <w:tc>
          <w:tcPr>
            <w:tcW w:w="471" w:type="dxa"/>
            <w:shd w:val="clear" w:color="auto" w:fill="F0F0F0"/>
            <w:noWrap/>
          </w:tcPr>
          <w:p w:rsidR="00ED7A9A" w:rsidRDefault="00ED7A9A" w:rsidP="00CE3FE4">
            <w:pPr>
              <w:pStyle w:val="EYTableText"/>
              <w:numPr>
                <w:ilvl w:val="0"/>
                <w:numId w:val="26"/>
              </w:numPr>
              <w:ind w:left="356"/>
            </w:pPr>
          </w:p>
        </w:tc>
        <w:tc>
          <w:tcPr>
            <w:tcW w:w="2976" w:type="dxa"/>
            <w:shd w:val="clear" w:color="auto" w:fill="F0F0F0"/>
          </w:tcPr>
          <w:p w:rsidR="002649C5" w:rsidRPr="003B1E73" w:rsidRDefault="00E50EC0">
            <w:pPr>
              <w:pStyle w:val="EYTableText"/>
            </w:pPr>
            <w:r w:rsidRPr="003B1E73">
              <w:t>Balstoties uz iepriekšminēto analīzi, izvērtēt, kurās jomās/ prioritātēs/ aktivitātēs būtu nepieciešams papildus atbalsts</w:t>
            </w:r>
            <w:r w:rsidR="00555B84">
              <w:t>.</w:t>
            </w:r>
          </w:p>
        </w:tc>
        <w:tc>
          <w:tcPr>
            <w:tcW w:w="2410" w:type="dxa"/>
            <w:shd w:val="clear" w:color="auto" w:fill="F0F0F0"/>
            <w:noWrap/>
          </w:tcPr>
          <w:p w:rsidR="002649C5" w:rsidRPr="003B1E73" w:rsidRDefault="00E50EC0">
            <w:pPr>
              <w:pStyle w:val="EYTablebullet1"/>
            </w:pPr>
            <w:r w:rsidRPr="003B1E73">
              <w:t>Augstākminētie</w:t>
            </w:r>
          </w:p>
        </w:tc>
        <w:tc>
          <w:tcPr>
            <w:tcW w:w="2127" w:type="dxa"/>
            <w:shd w:val="clear" w:color="auto" w:fill="F0F0F0"/>
          </w:tcPr>
          <w:p w:rsidR="002649C5" w:rsidRPr="003B1E73" w:rsidRDefault="00E50EC0">
            <w:pPr>
              <w:pStyle w:val="EYTablebullet1"/>
            </w:pPr>
            <w:r w:rsidRPr="003B1E73">
              <w:t>Augstākminētie</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FF5F36">
        <w:tc>
          <w:tcPr>
            <w:tcW w:w="471" w:type="dxa"/>
            <w:shd w:val="clear" w:color="auto" w:fill="F0F0F0"/>
            <w:noWrap/>
          </w:tcPr>
          <w:p w:rsidR="00ED7A9A" w:rsidRDefault="00ED7A9A" w:rsidP="00CE3FE4">
            <w:pPr>
              <w:pStyle w:val="EYTableText"/>
              <w:numPr>
                <w:ilvl w:val="0"/>
                <w:numId w:val="26"/>
              </w:numPr>
              <w:ind w:left="356"/>
            </w:pPr>
          </w:p>
        </w:tc>
        <w:tc>
          <w:tcPr>
            <w:tcW w:w="2976" w:type="dxa"/>
            <w:shd w:val="clear" w:color="auto" w:fill="F0F0F0"/>
          </w:tcPr>
          <w:p w:rsidR="002649C5" w:rsidRPr="003B1E73" w:rsidRDefault="00E50EC0">
            <w:pPr>
              <w:pStyle w:val="EYTableText"/>
            </w:pPr>
            <w:r w:rsidRPr="003B1E73">
              <w:t xml:space="preserve">Balstoties uz HP IS atbilstības pārbaudi pret plānošanas dokumentiem, izvērtēt un sniegt rekomendācijas, kurās jomās/ prioritātēs būtu nepieciešams </w:t>
            </w:r>
            <w:r w:rsidR="00555B84">
              <w:t>.</w:t>
            </w:r>
            <w:r w:rsidRPr="003B1E73">
              <w:t>papildus atbalsts, vai kādi papildus prioritārie mērķi varētu tikt nosprausti</w:t>
            </w:r>
          </w:p>
        </w:tc>
        <w:tc>
          <w:tcPr>
            <w:tcW w:w="2410" w:type="dxa"/>
            <w:shd w:val="clear" w:color="auto" w:fill="F0F0F0"/>
            <w:noWrap/>
          </w:tcPr>
          <w:p w:rsidR="002649C5" w:rsidRPr="003B1E73" w:rsidRDefault="00E50EC0">
            <w:pPr>
              <w:pStyle w:val="EYTablebullet1"/>
            </w:pPr>
            <w:r w:rsidRPr="003B1E73">
              <w:t>Augstākminētie</w:t>
            </w:r>
          </w:p>
        </w:tc>
        <w:tc>
          <w:tcPr>
            <w:tcW w:w="2127" w:type="dxa"/>
            <w:shd w:val="clear" w:color="auto" w:fill="F0F0F0"/>
          </w:tcPr>
          <w:p w:rsidR="002649C5" w:rsidRPr="003B1E73" w:rsidRDefault="00E50EC0">
            <w:pPr>
              <w:pStyle w:val="EYTablebullet1"/>
            </w:pPr>
            <w:r w:rsidRPr="003B1E73">
              <w:t>Augstākminētie</w:t>
            </w:r>
          </w:p>
        </w:tc>
        <w:tc>
          <w:tcPr>
            <w:tcW w:w="1420" w:type="dxa"/>
            <w:shd w:val="clear" w:color="auto" w:fill="F0F0F0"/>
            <w:noWrap/>
          </w:tcPr>
          <w:p w:rsidR="002649C5" w:rsidRPr="003B1E73" w:rsidRDefault="00E50EC0">
            <w:pPr>
              <w:pStyle w:val="EYTableText"/>
            </w:pPr>
            <w:r w:rsidRPr="003B1E73">
              <w:t>Kvalitatīvā</w:t>
            </w:r>
          </w:p>
        </w:tc>
      </w:tr>
    </w:tbl>
    <w:p w:rsidR="00E50EC0" w:rsidRPr="003B1E73" w:rsidRDefault="00E50EC0" w:rsidP="00E50EC0">
      <w:pPr>
        <w:pStyle w:val="EYHeading2"/>
      </w:pPr>
      <w:bookmarkStart w:id="22" w:name="_Toc308006614"/>
      <w:bookmarkStart w:id="23" w:name="_Toc310944741"/>
      <w:r w:rsidRPr="003B1E73">
        <w:t>HP IS labā prakse</w:t>
      </w:r>
      <w:bookmarkEnd w:id="22"/>
      <w:bookmarkEnd w:id="23"/>
    </w:p>
    <w:p w:rsidR="00E50EC0" w:rsidRPr="003B1E73" w:rsidRDefault="00E50EC0" w:rsidP="00E50EC0">
      <w:pPr>
        <w:pStyle w:val="EYBodySubhead2"/>
        <w:pBdr>
          <w:top w:val="single" w:sz="4" w:space="1" w:color="auto"/>
          <w:left w:val="single" w:sz="4" w:space="1" w:color="auto"/>
          <w:bottom w:val="single" w:sz="4" w:space="1" w:color="auto"/>
          <w:right w:val="single" w:sz="4" w:space="1" w:color="auto"/>
        </w:pBdr>
      </w:pPr>
      <w:r w:rsidRPr="003B1E73">
        <w:rPr>
          <w:kern w:val="12"/>
        </w:rPr>
        <w:t>Izvērtējuma uzdevums:</w:t>
      </w:r>
    </w:p>
    <w:p w:rsidR="00E50EC0" w:rsidRPr="003B1E73" w:rsidRDefault="00E50EC0" w:rsidP="00E50EC0">
      <w:pPr>
        <w:pStyle w:val="EYNormal"/>
        <w:pBdr>
          <w:top w:val="single" w:sz="4" w:space="1" w:color="auto"/>
          <w:left w:val="single" w:sz="4" w:space="1" w:color="auto"/>
          <w:bottom w:val="single" w:sz="4" w:space="1" w:color="auto"/>
          <w:right w:val="single" w:sz="4" w:space="1" w:color="auto"/>
        </w:pBdr>
        <w:rPr>
          <w:i/>
          <w:iCs/>
        </w:rPr>
      </w:pPr>
      <w:r w:rsidRPr="003B1E73">
        <w:rPr>
          <w:i/>
          <w:iCs/>
        </w:rPr>
        <w:t>Sniegt vismaz 60 labās prakses piemērus (projektus) par ES fondu aktivitāšu/ apakšaktivitāšu ieguldījumu HP mērķu īstenošanā, ievērojot principu, ka izvēlētie projekti īstenoti pēc iespējas dažādu nozaru atbalstam (TS apakšuzdevums 1.2.6.)</w:t>
      </w:r>
    </w:p>
    <w:p w:rsidR="00E50EC0" w:rsidRPr="003B1E73" w:rsidRDefault="00E50EC0" w:rsidP="00E50EC0">
      <w:pPr>
        <w:pStyle w:val="EYNormal"/>
        <w:rPr>
          <w:u w:val="single"/>
        </w:rPr>
      </w:pPr>
      <w:r w:rsidRPr="003B1E73">
        <w:rPr>
          <w:u w:val="single"/>
        </w:rPr>
        <w:t>Darba uzdevuma detalizēts apraksts:</w:t>
      </w:r>
    </w:p>
    <w:tbl>
      <w:tblPr>
        <w:tblW w:w="9259"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8647"/>
        <w:gridCol w:w="141"/>
      </w:tblGrid>
      <w:tr w:rsidR="00E50EC0" w:rsidRPr="003B1E73" w:rsidTr="00FF5F36">
        <w:trPr>
          <w:gridAfter w:val="1"/>
          <w:wAfter w:w="141" w:type="dxa"/>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8647" w:type="dxa"/>
            <w:shd w:val="clear" w:color="auto" w:fill="7F7E82"/>
            <w:vAlign w:val="center"/>
          </w:tcPr>
          <w:p w:rsidR="002649C5" w:rsidRPr="003B1E73" w:rsidRDefault="00E50EC0">
            <w:pPr>
              <w:pStyle w:val="EYTableHeadingWhite"/>
              <w:rPr>
                <w:color w:val="7F7E82"/>
              </w:rPr>
            </w:pPr>
            <w:r w:rsidRPr="003B1E73">
              <w:t>Darba uzdevuma posmi</w:t>
            </w:r>
          </w:p>
        </w:tc>
      </w:tr>
      <w:tr w:rsidR="00E50EC0" w:rsidRPr="003B1E73" w:rsidTr="00FF5F36">
        <w:tc>
          <w:tcPr>
            <w:tcW w:w="471" w:type="dxa"/>
            <w:shd w:val="clear" w:color="auto" w:fill="F0F0F0"/>
            <w:noWrap/>
          </w:tcPr>
          <w:p w:rsidR="00ED7A9A" w:rsidRDefault="00ED7A9A" w:rsidP="00CE3FE4">
            <w:pPr>
              <w:pStyle w:val="EYTableText"/>
              <w:numPr>
                <w:ilvl w:val="0"/>
                <w:numId w:val="27"/>
              </w:numPr>
              <w:ind w:left="356"/>
            </w:pPr>
          </w:p>
        </w:tc>
        <w:tc>
          <w:tcPr>
            <w:tcW w:w="8788" w:type="dxa"/>
            <w:gridSpan w:val="2"/>
            <w:shd w:val="clear" w:color="auto" w:fill="F0F0F0"/>
            <w:noWrap/>
          </w:tcPr>
          <w:p w:rsidR="002649C5" w:rsidRPr="003B1E73" w:rsidRDefault="00E50EC0">
            <w:pPr>
              <w:pStyle w:val="EYTableText"/>
            </w:pPr>
            <w:r w:rsidRPr="003B1E73">
              <w:t>Atlasīt labās prakses projektus no dažādām nozarēm</w:t>
            </w:r>
          </w:p>
        </w:tc>
      </w:tr>
      <w:tr w:rsidR="00E50EC0" w:rsidRPr="00766259" w:rsidTr="00FF5F36">
        <w:tc>
          <w:tcPr>
            <w:tcW w:w="471" w:type="dxa"/>
            <w:shd w:val="clear" w:color="auto" w:fill="F0F0F0"/>
            <w:noWrap/>
          </w:tcPr>
          <w:p w:rsidR="00ED7A9A" w:rsidRDefault="00ED7A9A" w:rsidP="00CE3FE4">
            <w:pPr>
              <w:pStyle w:val="EYTableText"/>
              <w:numPr>
                <w:ilvl w:val="0"/>
                <w:numId w:val="27"/>
              </w:numPr>
              <w:ind w:left="356"/>
            </w:pPr>
          </w:p>
        </w:tc>
        <w:tc>
          <w:tcPr>
            <w:tcW w:w="8788" w:type="dxa"/>
            <w:gridSpan w:val="2"/>
            <w:shd w:val="clear" w:color="auto" w:fill="F0F0F0"/>
            <w:noWrap/>
          </w:tcPr>
          <w:p w:rsidR="002649C5" w:rsidRPr="003B1E73" w:rsidRDefault="00E50EC0">
            <w:pPr>
              <w:pStyle w:val="EYTableText"/>
            </w:pPr>
            <w:r w:rsidRPr="003B1E73">
              <w:t>Veikt labās prakses piemēru aprakstīšanu, kas attiecas uz HP mērķu īstenošanu</w:t>
            </w:r>
          </w:p>
        </w:tc>
      </w:tr>
    </w:tbl>
    <w:p w:rsidR="00E50EC0" w:rsidRPr="003B1E73" w:rsidRDefault="00E50EC0" w:rsidP="00E50EC0">
      <w:pPr>
        <w:pStyle w:val="EYNormal"/>
        <w:keepNext/>
        <w:rPr>
          <w:u w:val="single"/>
        </w:rPr>
      </w:pPr>
      <w:r w:rsidRPr="003B1E73">
        <w:rPr>
          <w:u w:val="single"/>
        </w:rPr>
        <w:t>Darba uzdevuma veikšanas pieeja:</w:t>
      </w:r>
    </w:p>
    <w:tbl>
      <w:tblPr>
        <w:tblW w:w="9121"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2268"/>
        <w:gridCol w:w="1985"/>
        <w:gridCol w:w="2977"/>
        <w:gridCol w:w="1420"/>
      </w:tblGrid>
      <w:tr w:rsidR="00E50EC0" w:rsidRPr="003B1E73" w:rsidTr="00DC55B2">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2267" w:type="dxa"/>
            <w:shd w:val="clear" w:color="auto" w:fill="FFE600"/>
          </w:tcPr>
          <w:p w:rsidR="002649C5" w:rsidRPr="003B1E73" w:rsidRDefault="00E50EC0">
            <w:pPr>
              <w:pStyle w:val="EYTableHeading"/>
            </w:pPr>
            <w:r w:rsidRPr="003B1E73">
              <w:t>Darba solis</w:t>
            </w:r>
          </w:p>
        </w:tc>
        <w:tc>
          <w:tcPr>
            <w:tcW w:w="1985" w:type="dxa"/>
            <w:shd w:val="clear" w:color="auto" w:fill="7F7E82"/>
            <w:vAlign w:val="center"/>
          </w:tcPr>
          <w:p w:rsidR="002649C5" w:rsidRPr="003B1E73" w:rsidRDefault="00E50EC0">
            <w:pPr>
              <w:pStyle w:val="EYTableHeadingWhite"/>
            </w:pPr>
            <w:r w:rsidRPr="003B1E73">
              <w:t>Nepieciešamie dati</w:t>
            </w:r>
          </w:p>
        </w:tc>
        <w:tc>
          <w:tcPr>
            <w:tcW w:w="2977" w:type="dxa"/>
            <w:shd w:val="clear" w:color="auto" w:fill="7F7E82"/>
          </w:tcPr>
          <w:p w:rsidR="002649C5" w:rsidRPr="003B1E73" w:rsidRDefault="00E50EC0">
            <w:pPr>
              <w:pStyle w:val="EYTableHeadingWhite"/>
            </w:pPr>
            <w:r w:rsidRPr="003B1E73">
              <w:t>Datu avots</w:t>
            </w:r>
          </w:p>
        </w:tc>
        <w:tc>
          <w:tcPr>
            <w:tcW w:w="1420" w:type="dxa"/>
            <w:shd w:val="clear" w:color="auto" w:fill="7F7E82"/>
            <w:vAlign w:val="center"/>
          </w:tcPr>
          <w:p w:rsidR="002649C5" w:rsidRPr="003B1E73" w:rsidRDefault="00E50EC0">
            <w:pPr>
              <w:pStyle w:val="EYTableHeadingWhite"/>
              <w:rPr>
                <w:rFonts w:eastAsia="Arial Unicode MS"/>
              </w:rPr>
            </w:pPr>
            <w:r w:rsidRPr="003B1E73">
              <w:t>Analīzes veids</w:t>
            </w:r>
          </w:p>
        </w:tc>
      </w:tr>
      <w:tr w:rsidR="00E50EC0" w:rsidRPr="003B1E73" w:rsidTr="00DC55B2">
        <w:tc>
          <w:tcPr>
            <w:tcW w:w="471" w:type="dxa"/>
            <w:shd w:val="clear" w:color="auto" w:fill="F0F0F0"/>
            <w:noWrap/>
          </w:tcPr>
          <w:p w:rsidR="00ED7A9A" w:rsidRDefault="00ED7A9A" w:rsidP="00CE3FE4">
            <w:pPr>
              <w:pStyle w:val="EYTableText"/>
              <w:numPr>
                <w:ilvl w:val="0"/>
                <w:numId w:val="28"/>
              </w:numPr>
              <w:ind w:left="356"/>
            </w:pPr>
          </w:p>
        </w:tc>
        <w:tc>
          <w:tcPr>
            <w:tcW w:w="2268" w:type="dxa"/>
            <w:shd w:val="clear" w:color="auto" w:fill="F0F0F0"/>
          </w:tcPr>
          <w:p w:rsidR="002649C5" w:rsidRPr="003B1E73" w:rsidRDefault="00E50EC0">
            <w:pPr>
              <w:pStyle w:val="EYTableText"/>
            </w:pPr>
            <w:r w:rsidRPr="003B1E73">
              <w:t>Balstoties uz rezultatīvo rādītāju un ieguldītā finansējuma apguves labākajiem rādītājiem projektos, kuriem ir pozitīva ietekme uz HP IS, atlasīt 60 labās prakses piemērus. Ņemt vērā arī iestāžu norādītos labās prakses piemērus</w:t>
            </w:r>
            <w:r w:rsidR="00555B84">
              <w:t>.</w:t>
            </w:r>
          </w:p>
        </w:tc>
        <w:tc>
          <w:tcPr>
            <w:tcW w:w="1985" w:type="dxa"/>
            <w:shd w:val="clear" w:color="auto" w:fill="F0F0F0"/>
            <w:noWrap/>
          </w:tcPr>
          <w:p w:rsidR="002649C5" w:rsidRPr="003B1E73" w:rsidRDefault="00E50EC0">
            <w:pPr>
              <w:pStyle w:val="EYTablebullet1"/>
            </w:pPr>
            <w:r w:rsidRPr="003B1E73">
              <w:t>Dati par uz HP IS pozitīvi attiecināmo projektu rādītājiem attiecībā uz HP IS sadalījumā pa nozarēm</w:t>
            </w:r>
            <w:r w:rsidR="00555B84">
              <w:t>;</w:t>
            </w:r>
          </w:p>
          <w:p w:rsidR="002649C5" w:rsidRPr="003B1E73" w:rsidRDefault="00E50EC0">
            <w:pPr>
              <w:pStyle w:val="EYTablebullet1"/>
            </w:pPr>
            <w:r w:rsidRPr="003B1E73">
              <w:t>Dati par projektu finansējumu</w:t>
            </w:r>
          </w:p>
          <w:p w:rsidR="002649C5" w:rsidRPr="003B1E73" w:rsidRDefault="00E50EC0">
            <w:pPr>
              <w:pStyle w:val="EYTablebullet1"/>
            </w:pPr>
            <w:r w:rsidRPr="003B1E73">
              <w:t>Labās prakses piemēri (iestāžu norādītie)</w:t>
            </w:r>
            <w:r w:rsidR="00555B84">
              <w:t>.</w:t>
            </w:r>
          </w:p>
        </w:tc>
        <w:tc>
          <w:tcPr>
            <w:tcW w:w="2977" w:type="dxa"/>
            <w:shd w:val="clear" w:color="auto" w:fill="F0F0F0"/>
          </w:tcPr>
          <w:p w:rsidR="002649C5" w:rsidRPr="003B1E73" w:rsidRDefault="00E50EC0">
            <w:pPr>
              <w:pStyle w:val="EYTablebullet1"/>
            </w:pPr>
            <w:r w:rsidRPr="003B1E73">
              <w:t>VIS – finanšu rādītāji projektu līmenī</w:t>
            </w:r>
            <w:r w:rsidR="00555B84">
              <w:t>;</w:t>
            </w:r>
          </w:p>
          <w:p w:rsidR="002649C5" w:rsidRPr="003B1E73" w:rsidRDefault="00E50EC0">
            <w:pPr>
              <w:pStyle w:val="EYTablebullet1"/>
            </w:pPr>
            <w:r w:rsidRPr="003B1E73">
              <w:t>Atbildīgo iestāžu ziņojumi par horizontālo prioritāšu īstenošanu Eiropas Savienības fondu līdzfinansēto pasākumu un aktivitāšu ietvaros (par rādītāju sasniegšanu un finansējumu – ja pieejami)</w:t>
            </w:r>
            <w:r w:rsidR="00555B84">
              <w:t>;</w:t>
            </w:r>
          </w:p>
          <w:p w:rsidR="002649C5" w:rsidRPr="003B1E73" w:rsidRDefault="00E50EC0">
            <w:pPr>
              <w:pStyle w:val="EYTablebullet1"/>
            </w:pPr>
            <w:r w:rsidRPr="003B1E73">
              <w:t>Atbildīgās iestādes – viedoklis par administrēto projektu labākajiem piemēriem</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DC55B2">
        <w:tc>
          <w:tcPr>
            <w:tcW w:w="471" w:type="dxa"/>
            <w:shd w:val="clear" w:color="auto" w:fill="F0F0F0"/>
            <w:noWrap/>
          </w:tcPr>
          <w:p w:rsidR="00ED7A9A" w:rsidRDefault="00ED7A9A" w:rsidP="00CE3FE4">
            <w:pPr>
              <w:pStyle w:val="EYTableText"/>
              <w:numPr>
                <w:ilvl w:val="0"/>
                <w:numId w:val="28"/>
              </w:numPr>
              <w:ind w:left="356"/>
            </w:pPr>
          </w:p>
        </w:tc>
        <w:tc>
          <w:tcPr>
            <w:tcW w:w="2268" w:type="dxa"/>
            <w:shd w:val="clear" w:color="auto" w:fill="F0F0F0"/>
          </w:tcPr>
          <w:p w:rsidR="002649C5" w:rsidRPr="003B1E73" w:rsidRDefault="00E50EC0">
            <w:pPr>
              <w:pStyle w:val="EYTableText"/>
            </w:pPr>
            <w:r w:rsidRPr="003B1E73">
              <w:t>Labās prakses piemēru atlase un aprakstīšana</w:t>
            </w:r>
          </w:p>
        </w:tc>
        <w:tc>
          <w:tcPr>
            <w:tcW w:w="1985" w:type="dxa"/>
            <w:shd w:val="clear" w:color="auto" w:fill="F0F0F0"/>
            <w:noWrap/>
          </w:tcPr>
          <w:p w:rsidR="002649C5" w:rsidRPr="003B1E73" w:rsidRDefault="00E50EC0">
            <w:pPr>
              <w:pStyle w:val="EYTablebullet1"/>
            </w:pPr>
            <w:r w:rsidRPr="003B1E73">
              <w:t>Augstākminētie</w:t>
            </w:r>
          </w:p>
        </w:tc>
        <w:tc>
          <w:tcPr>
            <w:tcW w:w="2977" w:type="dxa"/>
            <w:shd w:val="clear" w:color="auto" w:fill="F0F0F0"/>
          </w:tcPr>
          <w:p w:rsidR="002649C5" w:rsidRPr="003B1E73" w:rsidRDefault="00E50EC0">
            <w:pPr>
              <w:pStyle w:val="EYTablebullet1"/>
            </w:pPr>
            <w:r w:rsidRPr="003B1E73">
              <w:t>Augstākminētie</w:t>
            </w:r>
          </w:p>
        </w:tc>
        <w:tc>
          <w:tcPr>
            <w:tcW w:w="1420" w:type="dxa"/>
            <w:shd w:val="clear" w:color="auto" w:fill="F0F0F0"/>
            <w:noWrap/>
          </w:tcPr>
          <w:p w:rsidR="002649C5" w:rsidRPr="003B1E73" w:rsidRDefault="00E50EC0">
            <w:pPr>
              <w:pStyle w:val="EYTableText"/>
            </w:pPr>
            <w:r w:rsidRPr="003B1E73">
              <w:t>Kvalitatīvā</w:t>
            </w:r>
          </w:p>
        </w:tc>
      </w:tr>
    </w:tbl>
    <w:p w:rsidR="00E50EC0" w:rsidRPr="003B1E73" w:rsidRDefault="00E50EC0" w:rsidP="00E50EC0">
      <w:pPr>
        <w:pStyle w:val="EYHeading2"/>
      </w:pPr>
      <w:bookmarkStart w:id="24" w:name="_Toc308006615"/>
      <w:bookmarkStart w:id="25" w:name="_Toc310944742"/>
      <w:r w:rsidRPr="003B1E73">
        <w:t>Turpmākās HP IS atbalsta prioritātes, ieviešanas riski un rekomendācijas HP IS instrumentu uzlabošanai</w:t>
      </w:r>
      <w:bookmarkEnd w:id="24"/>
      <w:bookmarkEnd w:id="25"/>
    </w:p>
    <w:p w:rsidR="00E50EC0" w:rsidRPr="003B1E73" w:rsidRDefault="00E50EC0" w:rsidP="00E50EC0">
      <w:pPr>
        <w:pStyle w:val="EYBodySubhead2"/>
        <w:pBdr>
          <w:top w:val="single" w:sz="4" w:space="1" w:color="auto"/>
          <w:left w:val="single" w:sz="4" w:space="1" w:color="auto"/>
          <w:bottom w:val="single" w:sz="4" w:space="1" w:color="auto"/>
          <w:right w:val="single" w:sz="4" w:space="1" w:color="auto"/>
        </w:pBdr>
      </w:pPr>
      <w:r w:rsidRPr="003B1E73">
        <w:rPr>
          <w:kern w:val="12"/>
        </w:rPr>
        <w:t>Izvērtējuma uzdevums:</w:t>
      </w:r>
    </w:p>
    <w:p w:rsidR="00E50EC0" w:rsidRPr="003B1E73" w:rsidRDefault="00E50EC0" w:rsidP="00E50EC0">
      <w:pPr>
        <w:pStyle w:val="EYNormal"/>
        <w:pBdr>
          <w:top w:val="single" w:sz="4" w:space="1" w:color="auto"/>
          <w:left w:val="single" w:sz="4" w:space="1" w:color="auto"/>
          <w:bottom w:val="single" w:sz="4" w:space="1" w:color="auto"/>
          <w:right w:val="single" w:sz="4" w:space="1" w:color="auto"/>
        </w:pBdr>
        <w:rPr>
          <w:i/>
          <w:iCs/>
        </w:rPr>
      </w:pPr>
      <w:r w:rsidRPr="003B1E73">
        <w:rPr>
          <w:i/>
          <w:iCs/>
        </w:rPr>
        <w:t>Noteikt turpmākas ES fondu atbalsta prioritātes HP ietvaros, kas nodrošinātu informācijas sabiedrības tālāku attīstību, kā arī novērstu risku zaudēt līdz šim sasniegtos rezultātus. (TS apakšuzdevums 1.2.7.)</w:t>
      </w:r>
    </w:p>
    <w:p w:rsidR="00E50EC0" w:rsidRPr="003B1E73" w:rsidRDefault="00E50EC0" w:rsidP="00E50EC0">
      <w:pPr>
        <w:pStyle w:val="EYNormal"/>
        <w:pBdr>
          <w:top w:val="single" w:sz="4" w:space="1" w:color="auto"/>
          <w:left w:val="single" w:sz="4" w:space="1" w:color="auto"/>
          <w:bottom w:val="single" w:sz="4" w:space="1" w:color="auto"/>
          <w:right w:val="single" w:sz="4" w:space="1" w:color="auto"/>
        </w:pBdr>
        <w:rPr>
          <w:i/>
          <w:iCs/>
        </w:rPr>
      </w:pPr>
      <w:r w:rsidRPr="003B1E73">
        <w:rPr>
          <w:i/>
          <w:iCs/>
        </w:rPr>
        <w:t>Identificēt un raksturot iespējamos riskus, kas varētu kavēt HP ieviešanu (TS apakšuzdevums 1.2.8.)</w:t>
      </w:r>
    </w:p>
    <w:p w:rsidR="00E50EC0" w:rsidRPr="003B1E73" w:rsidRDefault="00E50EC0" w:rsidP="00E50EC0">
      <w:pPr>
        <w:pStyle w:val="EYNormal"/>
        <w:pBdr>
          <w:top w:val="single" w:sz="4" w:space="1" w:color="auto"/>
          <w:left w:val="single" w:sz="4" w:space="1" w:color="auto"/>
          <w:bottom w:val="single" w:sz="4" w:space="1" w:color="auto"/>
          <w:right w:val="single" w:sz="4" w:space="1" w:color="auto"/>
        </w:pBdr>
        <w:rPr>
          <w:i/>
          <w:iCs/>
        </w:rPr>
      </w:pPr>
      <w:r w:rsidRPr="003B1E73">
        <w:rPr>
          <w:i/>
          <w:iCs/>
        </w:rPr>
        <w:t>Izvirzīt rekomendācijas ES fondu atbalsta piemērojamo instrumentu uzlabošanai HP principu ieviešanas veicināšanai (TS apakšuzdevums 1.2.9.)</w:t>
      </w:r>
    </w:p>
    <w:p w:rsidR="00E50EC0" w:rsidRPr="003B1E73" w:rsidRDefault="00E50EC0" w:rsidP="00E50EC0">
      <w:pPr>
        <w:pStyle w:val="EYNormal"/>
        <w:rPr>
          <w:u w:val="single"/>
        </w:rPr>
      </w:pPr>
      <w:r w:rsidRPr="003B1E73">
        <w:rPr>
          <w:u w:val="single"/>
        </w:rPr>
        <w:t>Darba uzdevuma detalizēts apraksts:</w:t>
      </w:r>
    </w:p>
    <w:tbl>
      <w:tblPr>
        <w:tblW w:w="9259"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8788"/>
      </w:tblGrid>
      <w:tr w:rsidR="00E50EC0" w:rsidRPr="003B1E73" w:rsidTr="00FF5F36">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8788" w:type="dxa"/>
            <w:shd w:val="clear" w:color="auto" w:fill="7F7E82"/>
            <w:vAlign w:val="center"/>
          </w:tcPr>
          <w:p w:rsidR="002649C5" w:rsidRPr="003B1E73" w:rsidRDefault="00E50EC0">
            <w:pPr>
              <w:pStyle w:val="EYTableHeadingWhite"/>
              <w:rPr>
                <w:color w:val="7F7E82"/>
              </w:rPr>
            </w:pPr>
            <w:r w:rsidRPr="003B1E73">
              <w:t>Darba uzdevuma posmi</w:t>
            </w:r>
          </w:p>
        </w:tc>
      </w:tr>
      <w:tr w:rsidR="00E50EC0" w:rsidRPr="00766259" w:rsidTr="00DC55B2">
        <w:tc>
          <w:tcPr>
            <w:tcW w:w="471" w:type="dxa"/>
            <w:shd w:val="clear" w:color="auto" w:fill="F0F0F0"/>
            <w:noWrap/>
          </w:tcPr>
          <w:p w:rsidR="00ED7A9A" w:rsidRDefault="00ED7A9A" w:rsidP="00CE3FE4">
            <w:pPr>
              <w:pStyle w:val="EYTableText"/>
              <w:numPr>
                <w:ilvl w:val="0"/>
                <w:numId w:val="29"/>
              </w:numPr>
              <w:ind w:left="356"/>
            </w:pPr>
          </w:p>
        </w:tc>
        <w:tc>
          <w:tcPr>
            <w:tcW w:w="8788" w:type="dxa"/>
            <w:shd w:val="clear" w:color="auto" w:fill="F0F0F0"/>
            <w:noWrap/>
          </w:tcPr>
          <w:p w:rsidR="002649C5" w:rsidRPr="003B1E73" w:rsidRDefault="00E50EC0">
            <w:pPr>
              <w:pStyle w:val="EYTableText"/>
            </w:pPr>
            <w:r w:rsidRPr="003B1E73">
              <w:t>Noteikt turpmākās ES fondu atbalsta prioritātes HP ietvaros, kas nodrošinātu informācijas sabiedrības tālāku attīstību</w:t>
            </w:r>
          </w:p>
        </w:tc>
      </w:tr>
      <w:tr w:rsidR="00E50EC0" w:rsidRPr="00766259" w:rsidTr="00DC55B2">
        <w:tc>
          <w:tcPr>
            <w:tcW w:w="471" w:type="dxa"/>
            <w:shd w:val="clear" w:color="auto" w:fill="F0F0F0"/>
            <w:noWrap/>
          </w:tcPr>
          <w:p w:rsidR="00ED7A9A" w:rsidRDefault="00ED7A9A" w:rsidP="00CE3FE4">
            <w:pPr>
              <w:pStyle w:val="EYTableText"/>
              <w:numPr>
                <w:ilvl w:val="0"/>
                <w:numId w:val="29"/>
              </w:numPr>
              <w:ind w:left="356"/>
            </w:pPr>
          </w:p>
        </w:tc>
        <w:tc>
          <w:tcPr>
            <w:tcW w:w="8788" w:type="dxa"/>
            <w:shd w:val="clear" w:color="auto" w:fill="F0F0F0"/>
            <w:noWrap/>
          </w:tcPr>
          <w:p w:rsidR="002649C5" w:rsidRPr="003B1E73" w:rsidRDefault="00E50EC0">
            <w:pPr>
              <w:pStyle w:val="EYTableText"/>
            </w:pPr>
            <w:r w:rsidRPr="003B1E73">
              <w:t>Noteikt turpmākās ES fondu atbalsta prioritātes HP ietvaros, kas nodrošinātu līdz šim sasniegtos rezultātus</w:t>
            </w:r>
          </w:p>
        </w:tc>
      </w:tr>
      <w:tr w:rsidR="00E50EC0" w:rsidRPr="003B1E73" w:rsidTr="00DC55B2">
        <w:tc>
          <w:tcPr>
            <w:tcW w:w="471" w:type="dxa"/>
            <w:shd w:val="clear" w:color="auto" w:fill="F0F0F0"/>
            <w:noWrap/>
          </w:tcPr>
          <w:p w:rsidR="00ED7A9A" w:rsidRDefault="00ED7A9A" w:rsidP="00CE3FE4">
            <w:pPr>
              <w:pStyle w:val="EYTableText"/>
              <w:numPr>
                <w:ilvl w:val="0"/>
                <w:numId w:val="29"/>
              </w:numPr>
              <w:ind w:left="356"/>
            </w:pPr>
          </w:p>
        </w:tc>
        <w:tc>
          <w:tcPr>
            <w:tcW w:w="8788" w:type="dxa"/>
            <w:shd w:val="clear" w:color="auto" w:fill="F0F0F0"/>
            <w:noWrap/>
          </w:tcPr>
          <w:p w:rsidR="002649C5" w:rsidRPr="003B1E73" w:rsidRDefault="00E50EC0">
            <w:pPr>
              <w:pStyle w:val="EYTableText"/>
            </w:pPr>
            <w:r w:rsidRPr="003B1E73">
              <w:t>Identificēt iespējamos riskus, kas varētu kavēt HP ieviešanu</w:t>
            </w:r>
          </w:p>
        </w:tc>
      </w:tr>
      <w:tr w:rsidR="00E50EC0" w:rsidRPr="00766259" w:rsidTr="00DC55B2">
        <w:tc>
          <w:tcPr>
            <w:tcW w:w="471" w:type="dxa"/>
            <w:shd w:val="clear" w:color="auto" w:fill="F0F0F0"/>
            <w:noWrap/>
          </w:tcPr>
          <w:p w:rsidR="00ED7A9A" w:rsidRDefault="00ED7A9A" w:rsidP="00CE3FE4">
            <w:pPr>
              <w:pStyle w:val="EYTableText"/>
              <w:numPr>
                <w:ilvl w:val="0"/>
                <w:numId w:val="29"/>
              </w:numPr>
              <w:ind w:left="356"/>
            </w:pPr>
          </w:p>
        </w:tc>
        <w:tc>
          <w:tcPr>
            <w:tcW w:w="8788" w:type="dxa"/>
            <w:shd w:val="clear" w:color="auto" w:fill="F0F0F0"/>
            <w:noWrap/>
          </w:tcPr>
          <w:p w:rsidR="002649C5" w:rsidRPr="003B1E73" w:rsidRDefault="00E50EC0">
            <w:pPr>
              <w:pStyle w:val="EYTableText"/>
            </w:pPr>
            <w:r w:rsidRPr="003B1E73">
              <w:t>Raksturot iespējamos riskus, kas varētu kavēt HP ieviešanu</w:t>
            </w:r>
          </w:p>
        </w:tc>
      </w:tr>
      <w:tr w:rsidR="00E50EC0" w:rsidRPr="00766259" w:rsidTr="00DC55B2">
        <w:tc>
          <w:tcPr>
            <w:tcW w:w="471" w:type="dxa"/>
            <w:shd w:val="clear" w:color="auto" w:fill="F0F0F0"/>
            <w:noWrap/>
          </w:tcPr>
          <w:p w:rsidR="00ED7A9A" w:rsidRDefault="00ED7A9A" w:rsidP="00CE3FE4">
            <w:pPr>
              <w:pStyle w:val="EYTableText"/>
              <w:numPr>
                <w:ilvl w:val="0"/>
                <w:numId w:val="29"/>
              </w:numPr>
              <w:ind w:left="356"/>
            </w:pPr>
          </w:p>
        </w:tc>
        <w:tc>
          <w:tcPr>
            <w:tcW w:w="8788" w:type="dxa"/>
            <w:shd w:val="clear" w:color="auto" w:fill="F0F0F0"/>
            <w:noWrap/>
          </w:tcPr>
          <w:p w:rsidR="002649C5" w:rsidRPr="003B1E73" w:rsidRDefault="00E50EC0">
            <w:pPr>
              <w:pStyle w:val="EYTableText"/>
            </w:pPr>
            <w:r w:rsidRPr="003B1E73">
              <w:t>Izvirzīt rekomendācijas ES fondu atbalsta piemērojamo instrumentu uzlabošanai HP principu ieviešanas veicināšanai</w:t>
            </w:r>
          </w:p>
        </w:tc>
      </w:tr>
    </w:tbl>
    <w:p w:rsidR="00E50EC0" w:rsidRPr="003B1E73" w:rsidRDefault="00E50EC0" w:rsidP="00E50EC0">
      <w:pPr>
        <w:pStyle w:val="EYNormal"/>
        <w:rPr>
          <w:u w:val="single"/>
        </w:rPr>
      </w:pPr>
      <w:r w:rsidRPr="003B1E73">
        <w:rPr>
          <w:u w:val="single"/>
        </w:rPr>
        <w:t>Darba uzdevuma veikšanas pieeja:</w:t>
      </w:r>
    </w:p>
    <w:tbl>
      <w:tblPr>
        <w:tblW w:w="9403" w:type="dxa"/>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471"/>
        <w:gridCol w:w="2976"/>
        <w:gridCol w:w="2552"/>
        <w:gridCol w:w="1984"/>
        <w:gridCol w:w="1420"/>
      </w:tblGrid>
      <w:tr w:rsidR="00E50EC0" w:rsidRPr="003B1E73" w:rsidTr="00FF5F36">
        <w:trPr>
          <w:trHeight w:val="288"/>
          <w:tblHeader/>
        </w:trPr>
        <w:tc>
          <w:tcPr>
            <w:tcW w:w="471" w:type="dxa"/>
            <w:shd w:val="clear" w:color="auto" w:fill="7F7E82"/>
            <w:vAlign w:val="center"/>
          </w:tcPr>
          <w:p w:rsidR="002649C5" w:rsidRPr="003B1E73" w:rsidRDefault="00E50EC0">
            <w:pPr>
              <w:pStyle w:val="EYTableHeadingWhite"/>
              <w:rPr>
                <w:rFonts w:eastAsia="Arial Unicode MS"/>
              </w:rPr>
            </w:pPr>
            <w:r w:rsidRPr="003B1E73">
              <w:t>Nr.</w:t>
            </w:r>
          </w:p>
        </w:tc>
        <w:tc>
          <w:tcPr>
            <w:tcW w:w="2976" w:type="dxa"/>
            <w:shd w:val="clear" w:color="auto" w:fill="FFE600"/>
          </w:tcPr>
          <w:p w:rsidR="002649C5" w:rsidRPr="003B1E73" w:rsidRDefault="00E50EC0">
            <w:pPr>
              <w:pStyle w:val="EYTableHeading"/>
            </w:pPr>
            <w:r w:rsidRPr="003B1E73">
              <w:t>Darba solis</w:t>
            </w:r>
          </w:p>
        </w:tc>
        <w:tc>
          <w:tcPr>
            <w:tcW w:w="2552" w:type="dxa"/>
            <w:shd w:val="clear" w:color="auto" w:fill="7F7E82"/>
            <w:vAlign w:val="center"/>
          </w:tcPr>
          <w:p w:rsidR="002649C5" w:rsidRPr="003B1E73" w:rsidRDefault="00E50EC0">
            <w:pPr>
              <w:pStyle w:val="EYTableHeadingWhite"/>
            </w:pPr>
            <w:r w:rsidRPr="003B1E73">
              <w:t>Nepieciešamie dati</w:t>
            </w:r>
          </w:p>
        </w:tc>
        <w:tc>
          <w:tcPr>
            <w:tcW w:w="1984" w:type="dxa"/>
            <w:shd w:val="clear" w:color="auto" w:fill="7F7E82"/>
          </w:tcPr>
          <w:p w:rsidR="002649C5" w:rsidRPr="003B1E73" w:rsidRDefault="00E50EC0">
            <w:pPr>
              <w:pStyle w:val="EYTableHeadingWhite"/>
            </w:pPr>
            <w:r w:rsidRPr="003B1E73">
              <w:t>Datu avots</w:t>
            </w:r>
          </w:p>
        </w:tc>
        <w:tc>
          <w:tcPr>
            <w:tcW w:w="1420" w:type="dxa"/>
            <w:shd w:val="clear" w:color="auto" w:fill="7F7E82"/>
            <w:vAlign w:val="center"/>
          </w:tcPr>
          <w:p w:rsidR="002649C5" w:rsidRPr="003B1E73" w:rsidRDefault="00E50EC0">
            <w:pPr>
              <w:pStyle w:val="EYTableHeadingWhite"/>
              <w:rPr>
                <w:rFonts w:eastAsia="Arial Unicode MS"/>
              </w:rPr>
            </w:pPr>
            <w:r w:rsidRPr="003B1E73">
              <w:t>Analīzes veids</w:t>
            </w:r>
          </w:p>
        </w:tc>
      </w:tr>
      <w:tr w:rsidR="00E50EC0" w:rsidRPr="003B1E73" w:rsidTr="00FF5F36">
        <w:tc>
          <w:tcPr>
            <w:tcW w:w="471" w:type="dxa"/>
            <w:shd w:val="clear" w:color="auto" w:fill="F0F0F0"/>
            <w:noWrap/>
          </w:tcPr>
          <w:p w:rsidR="00ED7A9A" w:rsidRDefault="00ED7A9A" w:rsidP="00CE3FE4">
            <w:pPr>
              <w:pStyle w:val="EYTableText"/>
              <w:numPr>
                <w:ilvl w:val="0"/>
                <w:numId w:val="30"/>
              </w:numPr>
              <w:ind w:left="356"/>
            </w:pPr>
          </w:p>
        </w:tc>
        <w:tc>
          <w:tcPr>
            <w:tcW w:w="2976" w:type="dxa"/>
            <w:shd w:val="clear" w:color="auto" w:fill="F0F0F0"/>
          </w:tcPr>
          <w:p w:rsidR="002649C5" w:rsidRPr="003B1E73" w:rsidRDefault="00E50EC0">
            <w:pPr>
              <w:pStyle w:val="EYTableText"/>
            </w:pPr>
            <w:r w:rsidRPr="003B1E73">
              <w:t>Balstoties uz analīzi, kurā salīdzināti plānošanas dokumentu mērķi ar aktivitāšu/ apakšaktivitāšu mērķiem un analīzi par HP IS rādītāju sasniegšanu un finansējuma apguves rādītājiem, noteikt, kurās prioritātēs HP IS rādītāji ir visvājākie vai prioritāšu mērķi neapmierina plānošanas dokumentos izvirzītos</w:t>
            </w:r>
            <w:r w:rsidR="00555B84">
              <w:t>.</w:t>
            </w:r>
          </w:p>
        </w:tc>
        <w:tc>
          <w:tcPr>
            <w:tcW w:w="2552" w:type="dxa"/>
            <w:shd w:val="clear" w:color="auto" w:fill="F0F0F0"/>
            <w:noWrap/>
          </w:tcPr>
          <w:p w:rsidR="002649C5" w:rsidRPr="003B1E73" w:rsidRDefault="00E50EC0">
            <w:pPr>
              <w:pStyle w:val="EYTablebullet1"/>
            </w:pPr>
            <w:r w:rsidRPr="003B1E73">
              <w:t>Analīze par HP IS tieši ietekmējošo aktivitāšu atbilstību plānošanas dokumentiem</w:t>
            </w:r>
            <w:r w:rsidR="00555B84">
              <w:t>;</w:t>
            </w:r>
          </w:p>
          <w:p w:rsidR="002649C5" w:rsidRPr="003B1E73" w:rsidRDefault="00E50EC0">
            <w:pPr>
              <w:pStyle w:val="EYTablebullet1"/>
            </w:pPr>
            <w:r w:rsidRPr="003B1E73">
              <w:t>Analīze par rezultātu rādītāju un finansējuma apguvi projektos, kas pozitīvi ietekmē HP IS</w:t>
            </w:r>
            <w:r w:rsidR="00555B84">
              <w:t>.</w:t>
            </w:r>
          </w:p>
        </w:tc>
        <w:tc>
          <w:tcPr>
            <w:tcW w:w="1984" w:type="dxa"/>
            <w:shd w:val="clear" w:color="auto" w:fill="F0F0F0"/>
          </w:tcPr>
          <w:p w:rsidR="002649C5" w:rsidRPr="003B1E73" w:rsidRDefault="00E50EC0">
            <w:pPr>
              <w:pStyle w:val="EYTablebullet1"/>
            </w:pPr>
            <w:r w:rsidRPr="003B1E73">
              <w:t>Iepriekšējo darba uzdevumu izpildes gaitā veiktā analīze</w:t>
            </w:r>
            <w:r w:rsidR="00555B84">
              <w:t>.</w:t>
            </w:r>
          </w:p>
        </w:tc>
        <w:tc>
          <w:tcPr>
            <w:tcW w:w="1420" w:type="dxa"/>
            <w:shd w:val="clear" w:color="auto" w:fill="F0F0F0"/>
            <w:noWrap/>
          </w:tcPr>
          <w:p w:rsidR="002649C5" w:rsidRPr="003B1E73" w:rsidRDefault="00E50EC0">
            <w:pPr>
              <w:pStyle w:val="EYTableText"/>
            </w:pPr>
            <w:r w:rsidRPr="003B1E73">
              <w:t>Kvalitatīvā, kvantitatīvā</w:t>
            </w:r>
          </w:p>
        </w:tc>
      </w:tr>
      <w:tr w:rsidR="00E50EC0" w:rsidRPr="003B1E73" w:rsidTr="00FF5F36">
        <w:tc>
          <w:tcPr>
            <w:tcW w:w="471" w:type="dxa"/>
            <w:shd w:val="clear" w:color="auto" w:fill="F0F0F0"/>
            <w:noWrap/>
          </w:tcPr>
          <w:p w:rsidR="00ED7A9A" w:rsidRDefault="00ED7A9A" w:rsidP="00CE3FE4">
            <w:pPr>
              <w:pStyle w:val="EYTableText"/>
              <w:numPr>
                <w:ilvl w:val="0"/>
                <w:numId w:val="30"/>
              </w:numPr>
              <w:ind w:left="356"/>
            </w:pPr>
          </w:p>
        </w:tc>
        <w:tc>
          <w:tcPr>
            <w:tcW w:w="2976" w:type="dxa"/>
            <w:shd w:val="clear" w:color="auto" w:fill="F0F0F0"/>
          </w:tcPr>
          <w:p w:rsidR="002649C5" w:rsidRPr="003B1E73" w:rsidRDefault="00E50EC0">
            <w:pPr>
              <w:pStyle w:val="EYTableText"/>
            </w:pPr>
            <w:r w:rsidRPr="003B1E73">
              <w:t xml:space="preserve">Novērtēt, kā </w:t>
            </w:r>
            <w:r w:rsidR="00CA4E2D" w:rsidRPr="003B1E73">
              <w:t>līdz</w:t>
            </w:r>
            <w:r w:rsidRPr="003B1E73">
              <w:t xml:space="preserve"> šim identificētie HP IS mērķi atbilst identificētajiem ar IS saistītajiem problēmjautājumiem, lai nodrošinātu HP IS sasniegto rezultātu uzturēšanas iespējamību</w:t>
            </w:r>
            <w:r w:rsidR="00555B84">
              <w:t>.</w:t>
            </w:r>
          </w:p>
        </w:tc>
        <w:tc>
          <w:tcPr>
            <w:tcW w:w="2552" w:type="dxa"/>
            <w:shd w:val="clear" w:color="auto" w:fill="F0F0F0"/>
            <w:noWrap/>
          </w:tcPr>
          <w:p w:rsidR="002649C5" w:rsidRPr="003B1E73" w:rsidRDefault="00E50EC0">
            <w:pPr>
              <w:pStyle w:val="EYTablebullet1"/>
            </w:pPr>
            <w:r w:rsidRPr="003B1E73">
              <w:t>HP IS mērķi un aktivitāšu mērķi, kuras pozitīvi ietekmē HP IS</w:t>
            </w:r>
            <w:r w:rsidR="00555B84">
              <w:t>;</w:t>
            </w:r>
          </w:p>
          <w:p w:rsidR="002649C5" w:rsidRPr="003B1E73" w:rsidRDefault="00E50EC0">
            <w:pPr>
              <w:pStyle w:val="EYTablebullet1"/>
            </w:pPr>
            <w:r w:rsidRPr="003B1E73">
              <w:t>HP IS problēmjautājumi</w:t>
            </w:r>
            <w:r w:rsidR="00555B84">
              <w:t>.</w:t>
            </w:r>
            <w:r w:rsidRPr="003B1E73">
              <w:t xml:space="preserve"> </w:t>
            </w:r>
          </w:p>
        </w:tc>
        <w:tc>
          <w:tcPr>
            <w:tcW w:w="1984" w:type="dxa"/>
            <w:shd w:val="clear" w:color="auto" w:fill="F0F0F0"/>
          </w:tcPr>
          <w:p w:rsidR="002649C5" w:rsidRPr="003B1E73" w:rsidRDefault="00E50EC0">
            <w:pPr>
              <w:pStyle w:val="EYTablebullet1"/>
            </w:pPr>
            <w:r w:rsidRPr="003B1E73">
              <w:t>Iepriekšējo darba uzdevumu izpildes gaitā veiktā analīze par HP IS aktivitāšu mērķiem</w:t>
            </w:r>
            <w:r w:rsidR="00555B84">
              <w:t>;</w:t>
            </w:r>
          </w:p>
          <w:p w:rsidR="002649C5" w:rsidRPr="003B1E73" w:rsidRDefault="00E50EC0">
            <w:pPr>
              <w:pStyle w:val="EYTablebullet1"/>
            </w:pPr>
            <w:r w:rsidRPr="003B1E73">
              <w:t>HP IS problēmjautājumi no TS</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FF5F36">
        <w:tc>
          <w:tcPr>
            <w:tcW w:w="471" w:type="dxa"/>
            <w:shd w:val="clear" w:color="auto" w:fill="F0F0F0"/>
            <w:noWrap/>
          </w:tcPr>
          <w:p w:rsidR="00ED7A9A" w:rsidRDefault="00ED7A9A" w:rsidP="00CE3FE4">
            <w:pPr>
              <w:pStyle w:val="EYTableText"/>
              <w:numPr>
                <w:ilvl w:val="0"/>
                <w:numId w:val="30"/>
              </w:numPr>
              <w:ind w:left="356"/>
            </w:pPr>
          </w:p>
        </w:tc>
        <w:tc>
          <w:tcPr>
            <w:tcW w:w="2976" w:type="dxa"/>
            <w:shd w:val="clear" w:color="auto" w:fill="F0F0F0"/>
          </w:tcPr>
          <w:p w:rsidR="002649C5" w:rsidRPr="003B1E73" w:rsidRDefault="00E50EC0">
            <w:pPr>
              <w:pStyle w:val="EYTableText"/>
            </w:pPr>
            <w:r w:rsidRPr="003B1E73">
              <w:t>Padziļinātās intervijas par HP IS mērķu uzturēšanu un ilgtspēju pēc projektu noslēgšanās</w:t>
            </w:r>
            <w:r w:rsidR="00555B84">
              <w:t>.</w:t>
            </w:r>
          </w:p>
        </w:tc>
        <w:tc>
          <w:tcPr>
            <w:tcW w:w="2552" w:type="dxa"/>
            <w:shd w:val="clear" w:color="auto" w:fill="F0F0F0"/>
            <w:noWrap/>
          </w:tcPr>
          <w:p w:rsidR="002649C5" w:rsidRPr="003B1E73" w:rsidRDefault="00E50EC0">
            <w:pPr>
              <w:pStyle w:val="EYTablebullet1"/>
            </w:pPr>
            <w:r w:rsidRPr="003B1E73">
              <w:t xml:space="preserve">Informācija par HP IS mērķu ilgtspēju un uzturēšanu projektos </w:t>
            </w:r>
            <w:r w:rsidR="00555B84">
              <w:t>.</w:t>
            </w:r>
          </w:p>
        </w:tc>
        <w:tc>
          <w:tcPr>
            <w:tcW w:w="1984" w:type="dxa"/>
            <w:shd w:val="clear" w:color="auto" w:fill="F0F0F0"/>
          </w:tcPr>
          <w:p w:rsidR="002649C5" w:rsidRPr="003B1E73" w:rsidRDefault="00E50EC0">
            <w:pPr>
              <w:pStyle w:val="EYTablebullet1"/>
            </w:pPr>
            <w:r w:rsidRPr="003B1E73">
              <w:t>Padziļinātās intervijas ar izlasē iekļauto projektu īstenotājiem</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FF5F36">
        <w:tc>
          <w:tcPr>
            <w:tcW w:w="471" w:type="dxa"/>
            <w:shd w:val="clear" w:color="auto" w:fill="F0F0F0"/>
            <w:noWrap/>
          </w:tcPr>
          <w:p w:rsidR="00ED7A9A" w:rsidRDefault="00ED7A9A" w:rsidP="00CE3FE4">
            <w:pPr>
              <w:pStyle w:val="EYTableText"/>
              <w:numPr>
                <w:ilvl w:val="0"/>
                <w:numId w:val="30"/>
              </w:numPr>
              <w:ind w:left="356"/>
            </w:pPr>
          </w:p>
        </w:tc>
        <w:tc>
          <w:tcPr>
            <w:tcW w:w="2976" w:type="dxa"/>
            <w:shd w:val="clear" w:color="auto" w:fill="F0F0F0"/>
          </w:tcPr>
          <w:p w:rsidR="002649C5" w:rsidRPr="003B1E73" w:rsidRDefault="00E50EC0">
            <w:pPr>
              <w:pStyle w:val="EYTableText"/>
            </w:pPr>
            <w:r w:rsidRPr="003B1E73">
              <w:t>HP IS pozitīvi ietekmējošo projektu sadalījums tādos, kuriem finansējums jau apgūts un tādos, kuros finansējums vēl nav apgūts – identificējot riskantākos projektus.</w:t>
            </w:r>
          </w:p>
        </w:tc>
        <w:tc>
          <w:tcPr>
            <w:tcW w:w="2552" w:type="dxa"/>
            <w:shd w:val="clear" w:color="auto" w:fill="F0F0F0"/>
            <w:noWrap/>
          </w:tcPr>
          <w:p w:rsidR="002649C5" w:rsidRPr="003B1E73" w:rsidRDefault="00E50EC0">
            <w:pPr>
              <w:pStyle w:val="EYTablebullet1"/>
            </w:pPr>
            <w:r w:rsidRPr="003B1E73">
              <w:t>Finansējuma apmērs, kas piešķirts HP IS pozitīvi ietekmējošajiem projektiem 2007.-2010.gadā</w:t>
            </w:r>
            <w:r w:rsidR="00555B84">
              <w:t>;</w:t>
            </w:r>
          </w:p>
          <w:p w:rsidR="002649C5" w:rsidRPr="003B1E73" w:rsidRDefault="00E50EC0">
            <w:pPr>
              <w:pStyle w:val="EYTablebullet1"/>
            </w:pPr>
            <w:r w:rsidRPr="003B1E73">
              <w:t>Finansējuma apjoms, kas vēl nav apgūts HP IS pozitīvi ietekmējošajos projektos 2007.-2010.gadu periodā</w:t>
            </w:r>
            <w:r w:rsidR="00555B84">
              <w:t>.</w:t>
            </w:r>
          </w:p>
        </w:tc>
        <w:tc>
          <w:tcPr>
            <w:tcW w:w="1984" w:type="dxa"/>
            <w:shd w:val="clear" w:color="auto" w:fill="F0F0F0"/>
          </w:tcPr>
          <w:p w:rsidR="002649C5" w:rsidRPr="003B1E73" w:rsidRDefault="00E50EC0">
            <w:pPr>
              <w:pStyle w:val="EYTablebullet1"/>
            </w:pPr>
            <w:r w:rsidRPr="003B1E73">
              <w:t>VIS</w:t>
            </w:r>
            <w:r w:rsidR="00555B84">
              <w:t>.</w:t>
            </w:r>
          </w:p>
        </w:tc>
        <w:tc>
          <w:tcPr>
            <w:tcW w:w="1420" w:type="dxa"/>
            <w:shd w:val="clear" w:color="auto" w:fill="F0F0F0"/>
            <w:noWrap/>
          </w:tcPr>
          <w:p w:rsidR="002649C5" w:rsidRPr="003B1E73" w:rsidRDefault="00E50EC0">
            <w:pPr>
              <w:pStyle w:val="EYTableText"/>
            </w:pPr>
            <w:r w:rsidRPr="003B1E73">
              <w:t>Kvantitatīvā</w:t>
            </w:r>
          </w:p>
        </w:tc>
      </w:tr>
      <w:tr w:rsidR="00E50EC0" w:rsidRPr="003B1E73" w:rsidTr="00FF5F36">
        <w:tc>
          <w:tcPr>
            <w:tcW w:w="471" w:type="dxa"/>
            <w:shd w:val="clear" w:color="auto" w:fill="F0F0F0"/>
            <w:noWrap/>
          </w:tcPr>
          <w:p w:rsidR="00ED7A9A" w:rsidRDefault="00ED7A9A" w:rsidP="00CE3FE4">
            <w:pPr>
              <w:pStyle w:val="EYTableText"/>
              <w:numPr>
                <w:ilvl w:val="0"/>
                <w:numId w:val="30"/>
              </w:numPr>
              <w:ind w:left="356"/>
            </w:pPr>
          </w:p>
        </w:tc>
        <w:tc>
          <w:tcPr>
            <w:tcW w:w="2976" w:type="dxa"/>
            <w:shd w:val="clear" w:color="auto" w:fill="F0F0F0"/>
          </w:tcPr>
          <w:p w:rsidR="002649C5" w:rsidRPr="003B1E73" w:rsidRDefault="00E50EC0">
            <w:pPr>
              <w:pStyle w:val="EYTableText"/>
            </w:pPr>
            <w:r w:rsidRPr="003B1E73">
              <w:t>Risku identificēšana un novērtēšana HP IS pozitīvi ietekmējošajiem projektiem</w:t>
            </w:r>
            <w:r w:rsidR="00555B84">
              <w:t>.</w:t>
            </w:r>
          </w:p>
        </w:tc>
        <w:tc>
          <w:tcPr>
            <w:tcW w:w="2552" w:type="dxa"/>
            <w:shd w:val="clear" w:color="auto" w:fill="F0F0F0"/>
            <w:noWrap/>
          </w:tcPr>
          <w:p w:rsidR="002649C5" w:rsidRPr="003B1E73" w:rsidRDefault="00CA4E2D">
            <w:pPr>
              <w:pStyle w:val="EYTablebullet1"/>
            </w:pPr>
            <w:r w:rsidRPr="003B1E73">
              <w:t>Prioritāšu</w:t>
            </w:r>
            <w:r w:rsidR="00E50EC0" w:rsidRPr="003B1E73">
              <w:t xml:space="preserve"> maiņas, juridisko, ekonomisko, finanšu un operacionālo risku </w:t>
            </w:r>
            <w:r w:rsidRPr="003B1E73">
              <w:t>kvalitatīvs</w:t>
            </w:r>
            <w:r w:rsidR="00E50EC0" w:rsidRPr="003B1E73">
              <w:t xml:space="preserve"> novērtējums  attiecībā uz HP IS</w:t>
            </w:r>
            <w:r w:rsidR="00555B84">
              <w:t>.</w:t>
            </w:r>
          </w:p>
        </w:tc>
        <w:tc>
          <w:tcPr>
            <w:tcW w:w="1984" w:type="dxa"/>
            <w:shd w:val="clear" w:color="auto" w:fill="F0F0F0"/>
          </w:tcPr>
          <w:p w:rsidR="002649C5" w:rsidRPr="003B1E73" w:rsidRDefault="00E50EC0">
            <w:pPr>
              <w:pStyle w:val="EYTablebullet1"/>
            </w:pPr>
            <w:r w:rsidRPr="003B1E73">
              <w:t>Ekspertu viedoklis</w:t>
            </w:r>
            <w:r w:rsidR="00555B84">
              <w:t>.</w:t>
            </w:r>
          </w:p>
        </w:tc>
        <w:tc>
          <w:tcPr>
            <w:tcW w:w="1420" w:type="dxa"/>
            <w:shd w:val="clear" w:color="auto" w:fill="F0F0F0"/>
            <w:noWrap/>
          </w:tcPr>
          <w:p w:rsidR="002649C5" w:rsidRPr="003B1E73" w:rsidRDefault="00E50EC0">
            <w:pPr>
              <w:pStyle w:val="EYTableText"/>
            </w:pPr>
            <w:r w:rsidRPr="003B1E73">
              <w:t>Kvalitatīvā</w:t>
            </w:r>
          </w:p>
        </w:tc>
      </w:tr>
      <w:tr w:rsidR="00E50EC0" w:rsidRPr="003B1E73" w:rsidTr="00FF5F36">
        <w:tc>
          <w:tcPr>
            <w:tcW w:w="471" w:type="dxa"/>
            <w:shd w:val="clear" w:color="auto" w:fill="F0F0F0"/>
            <w:noWrap/>
          </w:tcPr>
          <w:p w:rsidR="00ED7A9A" w:rsidRDefault="00ED7A9A" w:rsidP="00CE3FE4">
            <w:pPr>
              <w:pStyle w:val="EYTableText"/>
              <w:numPr>
                <w:ilvl w:val="0"/>
                <w:numId w:val="30"/>
              </w:numPr>
              <w:ind w:left="356"/>
            </w:pPr>
          </w:p>
        </w:tc>
        <w:tc>
          <w:tcPr>
            <w:tcW w:w="2976" w:type="dxa"/>
            <w:shd w:val="clear" w:color="auto" w:fill="F0F0F0"/>
          </w:tcPr>
          <w:p w:rsidR="002649C5" w:rsidRPr="003B1E73" w:rsidRDefault="00E50EC0">
            <w:pPr>
              <w:pStyle w:val="EYTableText"/>
            </w:pPr>
            <w:r w:rsidRPr="003B1E73">
              <w:t xml:space="preserve">Rekomendāciju izvirzīšana par HP IS instrumentu uzlabošanu, balstoties uz identificētajiem prioritārajiem atbalstāmajiem virzieniem, identificētajiem riskiem un to ietekmi, kā arī esošajiem HP IS ieviešanas rādītājiem periodā no 2007.gada </w:t>
            </w:r>
            <w:r w:rsidR="00CA4E2D" w:rsidRPr="003B1E73">
              <w:t>līdz</w:t>
            </w:r>
            <w:r w:rsidRPr="003B1E73">
              <w:t xml:space="preserve"> 2010.gadam.</w:t>
            </w:r>
          </w:p>
        </w:tc>
        <w:tc>
          <w:tcPr>
            <w:tcW w:w="2552" w:type="dxa"/>
            <w:shd w:val="clear" w:color="auto" w:fill="F0F0F0"/>
            <w:noWrap/>
          </w:tcPr>
          <w:p w:rsidR="002649C5" w:rsidRPr="003B1E73" w:rsidRDefault="00E50EC0">
            <w:pPr>
              <w:pStyle w:val="EYTablebullet1"/>
            </w:pPr>
            <w:r w:rsidRPr="003B1E73">
              <w:t>Visas analīzes, kas apkopotas projekta gaitā</w:t>
            </w:r>
            <w:r w:rsidR="00555B84">
              <w:t>.</w:t>
            </w:r>
          </w:p>
        </w:tc>
        <w:tc>
          <w:tcPr>
            <w:tcW w:w="1984" w:type="dxa"/>
            <w:shd w:val="clear" w:color="auto" w:fill="F0F0F0"/>
          </w:tcPr>
          <w:p w:rsidR="002649C5" w:rsidRPr="003B1E73" w:rsidRDefault="00E50EC0">
            <w:pPr>
              <w:pStyle w:val="EYTablebullet1"/>
            </w:pPr>
            <w:r w:rsidRPr="003B1E73">
              <w:t>Visas analīzes, kas apkopotas projekta gaitā</w:t>
            </w:r>
            <w:r w:rsidR="00555B84">
              <w:t>.</w:t>
            </w:r>
          </w:p>
        </w:tc>
        <w:tc>
          <w:tcPr>
            <w:tcW w:w="1420" w:type="dxa"/>
            <w:shd w:val="clear" w:color="auto" w:fill="F0F0F0"/>
            <w:noWrap/>
          </w:tcPr>
          <w:p w:rsidR="002649C5" w:rsidRPr="003B1E73" w:rsidRDefault="00E50EC0">
            <w:pPr>
              <w:pStyle w:val="EYTableText"/>
            </w:pPr>
            <w:r w:rsidRPr="003B1E73">
              <w:t>Kvalitatīvā</w:t>
            </w:r>
          </w:p>
        </w:tc>
      </w:tr>
    </w:tbl>
    <w:p w:rsidR="00E50EC0" w:rsidRPr="003B1E73" w:rsidRDefault="00E50EC0" w:rsidP="00E50EC0">
      <w:pPr>
        <w:pStyle w:val="EYNormal"/>
      </w:pPr>
    </w:p>
    <w:p w:rsidR="00E50EC0" w:rsidRPr="003B1E73" w:rsidRDefault="00E50EC0" w:rsidP="00E50EC0">
      <w:pPr>
        <w:pStyle w:val="EYHeading1"/>
        <w:outlineLvl w:val="0"/>
      </w:pPr>
      <w:bookmarkStart w:id="26" w:name="_Toc308006616"/>
      <w:bookmarkStart w:id="27" w:name="_Toc310944743"/>
      <w:r w:rsidRPr="003B1E73">
        <w:t>Datu avoti</w:t>
      </w:r>
      <w:bookmarkEnd w:id="26"/>
      <w:bookmarkEnd w:id="27"/>
    </w:p>
    <w:p w:rsidR="00E50EC0" w:rsidRPr="003B1E73" w:rsidRDefault="00E50EC0" w:rsidP="00E50EC0">
      <w:pPr>
        <w:pStyle w:val="EYNormal"/>
      </w:pPr>
      <w:r w:rsidRPr="003B1E73">
        <w:t>Novērtējuma datu avotus var iedalīt šādās vispārējās kategorijās:</w:t>
      </w:r>
    </w:p>
    <w:p w:rsidR="00E50EC0" w:rsidRPr="003B1E73" w:rsidRDefault="00E50EC0" w:rsidP="00E50EC0">
      <w:pPr>
        <w:pStyle w:val="EYBulletedList1"/>
        <w:rPr>
          <w:lang w:bidi="lo-LA"/>
        </w:rPr>
      </w:pPr>
      <w:r w:rsidRPr="003B1E73">
        <w:rPr>
          <w:lang w:bidi="lo-LA"/>
        </w:rPr>
        <w:t>Dokumentu anal</w:t>
      </w:r>
      <w:r w:rsidRPr="003B1E73">
        <w:rPr>
          <w:rFonts w:ascii="TTE1625488t00" w:eastAsia="TTE1625488t00" w:cs="TTE1625488t00"/>
          <w:lang w:bidi="lo-LA"/>
        </w:rPr>
        <w:t>ī</w:t>
      </w:r>
      <w:r w:rsidRPr="003B1E73">
        <w:rPr>
          <w:lang w:bidi="lo-LA"/>
        </w:rPr>
        <w:t>ze:</w:t>
      </w:r>
    </w:p>
    <w:p w:rsidR="00E50EC0" w:rsidRPr="003B1E73" w:rsidRDefault="00E50EC0" w:rsidP="00E50EC0">
      <w:pPr>
        <w:pStyle w:val="EYBulletedList2"/>
        <w:rPr>
          <w:lang w:val="lv-LV" w:bidi="lo-LA"/>
        </w:rPr>
      </w:pPr>
      <w:r w:rsidRPr="003B1E73">
        <w:rPr>
          <w:lang w:val="lv-LV" w:bidi="lo-LA"/>
        </w:rPr>
        <w:t>ES strukt</w:t>
      </w:r>
      <w:r w:rsidRPr="003B1E73">
        <w:rPr>
          <w:rFonts w:ascii="TTE1625488t00" w:eastAsia="TTE1625488t00" w:cs="TTE1625488t00"/>
          <w:lang w:val="lv-LV" w:bidi="lo-LA"/>
        </w:rPr>
        <w:t>ū</w:t>
      </w:r>
      <w:r w:rsidRPr="003B1E73">
        <w:rPr>
          <w:lang w:val="lv-LV" w:bidi="lo-LA"/>
        </w:rPr>
        <w:t>rfondu programmdokumenti (VSID, DP, DPP);</w:t>
      </w:r>
    </w:p>
    <w:p w:rsidR="00E50EC0" w:rsidRPr="003B1E73" w:rsidRDefault="00E50EC0" w:rsidP="00E50EC0">
      <w:pPr>
        <w:pStyle w:val="EYBulletedList2"/>
        <w:rPr>
          <w:lang w:val="lv-LV" w:bidi="lo-LA"/>
        </w:rPr>
      </w:pPr>
      <w:r w:rsidRPr="003B1E73">
        <w:rPr>
          <w:lang w:val="lv-LV" w:bidi="lo-LA"/>
        </w:rPr>
        <w:t>Nozares politikas dokumenti (Koncepcijas, stratēģijas, programmas u.tml.), kas attiecin</w:t>
      </w:r>
      <w:r w:rsidRPr="003B1E73">
        <w:rPr>
          <w:rFonts w:ascii="TTE1625488t00" w:eastAsia="TTE1625488t00" w:cs="TTE1625488t00"/>
          <w:lang w:val="lv-LV" w:bidi="lo-LA"/>
        </w:rPr>
        <w:t>ā</w:t>
      </w:r>
      <w:r w:rsidRPr="003B1E73">
        <w:rPr>
          <w:lang w:val="lv-LV" w:bidi="lo-LA"/>
        </w:rPr>
        <w:t>mi uz horizont</w:t>
      </w:r>
      <w:r w:rsidRPr="003B1E73">
        <w:rPr>
          <w:rFonts w:ascii="TTE1625488t00" w:eastAsia="TTE1625488t00" w:cs="TTE1625488t00"/>
          <w:lang w:val="lv-LV" w:bidi="lo-LA"/>
        </w:rPr>
        <w:t>ā</w:t>
      </w:r>
      <w:r w:rsidRPr="003B1E73">
        <w:rPr>
          <w:lang w:val="lv-LV" w:bidi="lo-LA"/>
        </w:rPr>
        <w:t>lo priorit</w:t>
      </w:r>
      <w:r w:rsidRPr="003B1E73">
        <w:rPr>
          <w:rFonts w:ascii="TTE1625488t00" w:eastAsia="TTE1625488t00" w:cs="TTE1625488t00"/>
          <w:lang w:val="lv-LV" w:bidi="lo-LA"/>
        </w:rPr>
        <w:t>ā</w:t>
      </w:r>
      <w:r w:rsidRPr="003B1E73">
        <w:rPr>
          <w:lang w:val="lv-LV" w:bidi="lo-LA"/>
        </w:rPr>
        <w:t>šu tematiku;</w:t>
      </w:r>
    </w:p>
    <w:p w:rsidR="00E50EC0" w:rsidRPr="003B1E73" w:rsidRDefault="00E50EC0" w:rsidP="00E50EC0">
      <w:pPr>
        <w:pStyle w:val="EYBulletedList2"/>
        <w:rPr>
          <w:lang w:val="lv-LV" w:bidi="lo-LA"/>
        </w:rPr>
      </w:pPr>
      <w:r w:rsidRPr="003B1E73">
        <w:rPr>
          <w:lang w:val="lv-LV" w:bidi="lo-LA"/>
        </w:rPr>
        <w:t>ES un LR ties</w:t>
      </w:r>
      <w:r w:rsidRPr="003B1E73">
        <w:rPr>
          <w:rFonts w:ascii="TTE1625488t00" w:eastAsia="TTE1625488t00" w:cs="TTE1625488t00"/>
          <w:lang w:val="lv-LV" w:bidi="lo-LA"/>
        </w:rPr>
        <w:t>ī</w:t>
      </w:r>
      <w:r w:rsidRPr="003B1E73">
        <w:rPr>
          <w:lang w:val="lv-LV" w:bidi="lo-LA"/>
        </w:rPr>
        <w:t>bu akti, kas reglament</w:t>
      </w:r>
      <w:r w:rsidRPr="003B1E73">
        <w:rPr>
          <w:rFonts w:ascii="TTE1625488t00" w:eastAsia="TTE1625488t00" w:cs="TTE1625488t00"/>
          <w:lang w:val="lv-LV" w:bidi="lo-LA"/>
        </w:rPr>
        <w:t>ē</w:t>
      </w:r>
      <w:r w:rsidRPr="003B1E73">
        <w:rPr>
          <w:rFonts w:ascii="TTE1625488t00" w:eastAsia="TTE1625488t00" w:cs="TTE1625488t00"/>
          <w:lang w:val="lv-LV" w:bidi="lo-LA"/>
        </w:rPr>
        <w:t xml:space="preserve"> </w:t>
      </w:r>
      <w:r w:rsidRPr="003B1E73">
        <w:rPr>
          <w:lang w:val="lv-LV" w:bidi="lo-LA"/>
        </w:rPr>
        <w:t>ES strukt</w:t>
      </w:r>
      <w:r w:rsidRPr="003B1E73">
        <w:rPr>
          <w:rFonts w:ascii="TTE1625488t00" w:eastAsia="TTE1625488t00" w:cs="TTE1625488t00"/>
          <w:lang w:val="lv-LV" w:bidi="lo-LA"/>
        </w:rPr>
        <w:t>ū</w:t>
      </w:r>
      <w:r w:rsidRPr="003B1E73">
        <w:rPr>
          <w:lang w:val="lv-LV" w:bidi="lo-LA"/>
        </w:rPr>
        <w:t>rfondu vad</w:t>
      </w:r>
      <w:r w:rsidRPr="003B1E73">
        <w:rPr>
          <w:rFonts w:ascii="TTE1625488t00" w:eastAsia="TTE1625488t00" w:cs="TTE1625488t00"/>
          <w:lang w:val="lv-LV" w:bidi="lo-LA"/>
        </w:rPr>
        <w:t>ī</w:t>
      </w:r>
      <w:r w:rsidRPr="003B1E73">
        <w:rPr>
          <w:lang w:val="lv-LV" w:bidi="lo-LA"/>
        </w:rPr>
        <w:t>bu;</w:t>
      </w:r>
    </w:p>
    <w:p w:rsidR="00E50EC0" w:rsidRPr="003B1E73" w:rsidRDefault="00E50EC0" w:rsidP="00E50EC0">
      <w:pPr>
        <w:pStyle w:val="EYBulletedList2"/>
        <w:rPr>
          <w:lang w:val="lv-LV" w:bidi="lo-LA"/>
        </w:rPr>
      </w:pPr>
      <w:r w:rsidRPr="003B1E73">
        <w:rPr>
          <w:lang w:val="lv-LV" w:bidi="lo-LA"/>
        </w:rPr>
        <w:t>Uzraudz</w:t>
      </w:r>
      <w:r w:rsidRPr="003B1E73">
        <w:rPr>
          <w:rFonts w:ascii="TTE1625488t00" w:eastAsia="TTE1625488t00" w:cs="TTE1625488t00"/>
          <w:lang w:val="lv-LV" w:bidi="lo-LA"/>
        </w:rPr>
        <w:t>ī</w:t>
      </w:r>
      <w:r w:rsidRPr="003B1E73">
        <w:rPr>
          <w:lang w:val="lv-LV" w:bidi="lo-LA"/>
        </w:rPr>
        <w:t>bas komiteju protokoli;</w:t>
      </w:r>
    </w:p>
    <w:p w:rsidR="00E50EC0" w:rsidRPr="003B1E73" w:rsidRDefault="00E50EC0" w:rsidP="00E50EC0">
      <w:pPr>
        <w:pStyle w:val="EYBulletedList2"/>
        <w:rPr>
          <w:lang w:val="lv-LV" w:bidi="lo-LA"/>
        </w:rPr>
      </w:pPr>
      <w:r w:rsidRPr="003B1E73">
        <w:rPr>
          <w:lang w:val="lv-LV" w:bidi="lo-LA"/>
        </w:rPr>
        <w:t>ES strukt</w:t>
      </w:r>
      <w:r w:rsidRPr="003B1E73">
        <w:rPr>
          <w:rFonts w:ascii="TTE1625488t00" w:eastAsia="TTE1625488t00" w:cs="TTE1625488t00"/>
          <w:lang w:val="lv-LV" w:bidi="lo-LA"/>
        </w:rPr>
        <w:t>ū</w:t>
      </w:r>
      <w:r w:rsidRPr="003B1E73">
        <w:rPr>
          <w:lang w:val="lv-LV" w:bidi="lo-LA"/>
        </w:rPr>
        <w:t>rfondu ieviešanas dokumenti (programmas, vadlīnijas, apraksti);</w:t>
      </w:r>
    </w:p>
    <w:p w:rsidR="00E50EC0" w:rsidRPr="003B1E73" w:rsidRDefault="00E50EC0" w:rsidP="00E50EC0">
      <w:pPr>
        <w:pStyle w:val="EYBulletedList2"/>
        <w:rPr>
          <w:lang w:val="lv-LV" w:bidi="lo-LA"/>
        </w:rPr>
      </w:pPr>
      <w:r w:rsidRPr="003B1E73">
        <w:rPr>
          <w:lang w:val="lv-LV" w:bidi="lo-LA"/>
        </w:rPr>
        <w:t>ES strukt</w:t>
      </w:r>
      <w:r w:rsidRPr="003B1E73">
        <w:rPr>
          <w:rFonts w:ascii="TTE1625488t00" w:eastAsia="TTE1625488t00" w:cs="TTE1625488t00"/>
          <w:lang w:val="lv-LV" w:bidi="lo-LA"/>
        </w:rPr>
        <w:t>ū</w:t>
      </w:r>
      <w:r w:rsidRPr="003B1E73">
        <w:rPr>
          <w:lang w:val="lv-LV" w:bidi="lo-LA"/>
        </w:rPr>
        <w:t>rfondu ieviešan</w:t>
      </w:r>
      <w:r w:rsidRPr="003B1E73">
        <w:rPr>
          <w:rFonts w:ascii="TTE1625488t00" w:eastAsia="TTE1625488t00" w:cs="TTE1625488t00"/>
          <w:lang w:val="lv-LV" w:bidi="lo-LA"/>
        </w:rPr>
        <w:t>ā</w:t>
      </w:r>
      <w:r w:rsidRPr="003B1E73">
        <w:rPr>
          <w:rFonts w:ascii="TTE1625488t00" w:eastAsia="TTE1625488t00" w:cs="TTE1625488t00"/>
          <w:lang w:val="lv-LV" w:bidi="lo-LA"/>
        </w:rPr>
        <w:t xml:space="preserve"> </w:t>
      </w:r>
      <w:r w:rsidRPr="003B1E73">
        <w:rPr>
          <w:lang w:val="lv-LV" w:bidi="lo-LA"/>
        </w:rPr>
        <w:t>iesaist</w:t>
      </w:r>
      <w:r w:rsidRPr="003B1E73">
        <w:rPr>
          <w:rFonts w:ascii="TTE1625488t00" w:eastAsia="TTE1625488t00" w:cs="TTE1625488t00"/>
          <w:lang w:val="lv-LV" w:bidi="lo-LA"/>
        </w:rPr>
        <w:t>ī</w:t>
      </w:r>
      <w:r w:rsidRPr="003B1E73">
        <w:rPr>
          <w:lang w:val="lv-LV" w:bidi="lo-LA"/>
        </w:rPr>
        <w:t>to instit</w:t>
      </w:r>
      <w:r w:rsidRPr="003B1E73">
        <w:rPr>
          <w:rFonts w:ascii="TTE1625488t00" w:eastAsia="TTE1625488t00" w:cs="TTE1625488t00"/>
          <w:lang w:val="lv-LV" w:bidi="lo-LA"/>
        </w:rPr>
        <w:t>ū</w:t>
      </w:r>
      <w:r w:rsidRPr="003B1E73">
        <w:rPr>
          <w:lang w:val="lv-LV" w:bidi="lo-LA"/>
        </w:rPr>
        <w:t>ciju sagatavotie p</w:t>
      </w:r>
      <w:r w:rsidRPr="003B1E73">
        <w:rPr>
          <w:rFonts w:ascii="TTE1625488t00" w:eastAsia="TTE1625488t00" w:cs="TTE1625488t00"/>
          <w:lang w:val="lv-LV" w:bidi="lo-LA"/>
        </w:rPr>
        <w:t>ā</w:t>
      </w:r>
      <w:r w:rsidRPr="003B1E73">
        <w:rPr>
          <w:lang w:val="lv-LV" w:bidi="lo-LA"/>
        </w:rPr>
        <w:t>rskati.</w:t>
      </w:r>
    </w:p>
    <w:p w:rsidR="00E50EC0" w:rsidRPr="003B1E73" w:rsidRDefault="00E50EC0" w:rsidP="00E50EC0">
      <w:pPr>
        <w:pStyle w:val="EYBulletedList1"/>
        <w:rPr>
          <w:lang w:bidi="lo-LA"/>
        </w:rPr>
      </w:pPr>
      <w:r w:rsidRPr="003B1E73">
        <w:rPr>
          <w:lang w:bidi="lo-LA"/>
        </w:rPr>
        <w:t>Intervijas:</w:t>
      </w:r>
    </w:p>
    <w:p w:rsidR="00E50EC0" w:rsidRPr="003B1E73" w:rsidRDefault="00E50EC0" w:rsidP="00E50EC0">
      <w:pPr>
        <w:pStyle w:val="EYBulletedList2"/>
        <w:rPr>
          <w:lang w:val="lv-LV" w:bidi="lo-LA"/>
        </w:rPr>
      </w:pPr>
      <w:r w:rsidRPr="003B1E73">
        <w:rPr>
          <w:lang w:val="lv-LV" w:bidi="lo-LA"/>
        </w:rPr>
        <w:t>Intervijas ar ES strukt</w:t>
      </w:r>
      <w:r w:rsidRPr="003B1E73">
        <w:rPr>
          <w:rFonts w:ascii="TTE1625488t00" w:eastAsia="TTE1625488t00" w:cs="TTE1625488t00"/>
          <w:lang w:val="lv-LV" w:bidi="lo-LA"/>
        </w:rPr>
        <w:t>ū</w:t>
      </w:r>
      <w:r w:rsidRPr="003B1E73">
        <w:rPr>
          <w:lang w:val="lv-LV" w:bidi="lo-LA"/>
        </w:rPr>
        <w:t>rfondu vad</w:t>
      </w:r>
      <w:r w:rsidRPr="003B1E73">
        <w:rPr>
          <w:rFonts w:ascii="TTE1625488t00" w:eastAsia="TTE1625488t00" w:cs="TTE1625488t00"/>
          <w:lang w:val="lv-LV" w:bidi="lo-LA"/>
        </w:rPr>
        <w:t>ī</w:t>
      </w:r>
      <w:r w:rsidRPr="003B1E73">
        <w:rPr>
          <w:lang w:val="lv-LV" w:bidi="lo-LA"/>
        </w:rPr>
        <w:t>b</w:t>
      </w:r>
      <w:r w:rsidRPr="003B1E73">
        <w:rPr>
          <w:rFonts w:ascii="TTE1625488t00" w:eastAsia="TTE1625488t00" w:cs="TTE1625488t00"/>
          <w:lang w:val="lv-LV" w:bidi="lo-LA"/>
        </w:rPr>
        <w:t>ā</w:t>
      </w:r>
      <w:r w:rsidRPr="003B1E73">
        <w:rPr>
          <w:rFonts w:ascii="TTE1625488t00" w:eastAsia="TTE1625488t00" w:cs="TTE1625488t00"/>
          <w:lang w:val="lv-LV" w:bidi="lo-LA"/>
        </w:rPr>
        <w:t xml:space="preserve"> </w:t>
      </w:r>
      <w:r w:rsidRPr="003B1E73">
        <w:rPr>
          <w:lang w:val="lv-LV" w:bidi="lo-LA"/>
        </w:rPr>
        <w:t>iesaist</w:t>
      </w:r>
      <w:r w:rsidRPr="003B1E73">
        <w:rPr>
          <w:rFonts w:ascii="TTE1625488t00" w:eastAsia="TTE1625488t00" w:cs="TTE1625488t00"/>
          <w:lang w:val="lv-LV" w:bidi="lo-LA"/>
        </w:rPr>
        <w:t>ī</w:t>
      </w:r>
      <w:r w:rsidRPr="003B1E73">
        <w:rPr>
          <w:lang w:val="lv-LV" w:bidi="lo-LA"/>
        </w:rPr>
        <w:t>to instit</w:t>
      </w:r>
      <w:r w:rsidRPr="003B1E73">
        <w:rPr>
          <w:rFonts w:ascii="TTE1625488t00" w:eastAsia="TTE1625488t00" w:cs="TTE1625488t00"/>
          <w:lang w:val="lv-LV" w:bidi="lo-LA"/>
        </w:rPr>
        <w:t>ū</w:t>
      </w:r>
      <w:r w:rsidRPr="003B1E73">
        <w:rPr>
          <w:lang w:val="lv-LV" w:bidi="lo-LA"/>
        </w:rPr>
        <w:t>ciju p</w:t>
      </w:r>
      <w:r w:rsidRPr="003B1E73">
        <w:rPr>
          <w:rFonts w:ascii="TTE1625488t00" w:eastAsia="TTE1625488t00" w:cs="TTE1625488t00"/>
          <w:lang w:val="lv-LV" w:bidi="lo-LA"/>
        </w:rPr>
        <w:t>ā</w:t>
      </w:r>
      <w:r w:rsidRPr="003B1E73">
        <w:rPr>
          <w:lang w:val="lv-LV" w:bidi="lo-LA"/>
        </w:rPr>
        <w:t>rst</w:t>
      </w:r>
      <w:r w:rsidRPr="003B1E73">
        <w:rPr>
          <w:rFonts w:ascii="TTE1625488t00" w:eastAsia="TTE1625488t00" w:cs="TTE1625488t00"/>
          <w:lang w:val="lv-LV" w:bidi="lo-LA"/>
        </w:rPr>
        <w:t>ā</w:t>
      </w:r>
      <w:r w:rsidRPr="003B1E73">
        <w:rPr>
          <w:lang w:val="lv-LV" w:bidi="lo-LA"/>
        </w:rPr>
        <w:t>vjiem;</w:t>
      </w:r>
    </w:p>
    <w:p w:rsidR="00E50EC0" w:rsidRPr="003B1E73" w:rsidRDefault="00E50EC0" w:rsidP="00E50EC0">
      <w:pPr>
        <w:pStyle w:val="EYBulletedList2"/>
        <w:rPr>
          <w:lang w:val="lv-LV" w:bidi="lo-LA"/>
        </w:rPr>
      </w:pPr>
      <w:r w:rsidRPr="003B1E73">
        <w:rPr>
          <w:lang w:val="lv-LV" w:bidi="lo-LA"/>
        </w:rPr>
        <w:t>Intervijas ar to nozares ministriju p</w:t>
      </w:r>
      <w:r w:rsidRPr="003B1E73">
        <w:rPr>
          <w:rFonts w:ascii="TTE1625488t00" w:eastAsia="TTE1625488t00" w:cs="TTE1625488t00"/>
          <w:lang w:val="lv-LV" w:bidi="lo-LA"/>
        </w:rPr>
        <w:t>ā</w:t>
      </w:r>
      <w:r w:rsidRPr="003B1E73">
        <w:rPr>
          <w:lang w:val="lv-LV" w:bidi="lo-LA"/>
        </w:rPr>
        <w:t>rst</w:t>
      </w:r>
      <w:r w:rsidRPr="003B1E73">
        <w:rPr>
          <w:rFonts w:ascii="TTE1625488t00" w:eastAsia="TTE1625488t00" w:cs="TTE1625488t00"/>
          <w:lang w:val="lv-LV" w:bidi="lo-LA"/>
        </w:rPr>
        <w:t>ā</w:t>
      </w:r>
      <w:r w:rsidRPr="003B1E73">
        <w:rPr>
          <w:lang w:val="lv-LV" w:bidi="lo-LA"/>
        </w:rPr>
        <w:t xml:space="preserve">vjiem, kuru </w:t>
      </w:r>
      <w:r w:rsidR="00CA4E2D" w:rsidRPr="003B1E73">
        <w:rPr>
          <w:lang w:val="lv-LV" w:bidi="lo-LA"/>
        </w:rPr>
        <w:t>pārziņa</w:t>
      </w:r>
      <w:r w:rsidRPr="003B1E73">
        <w:rPr>
          <w:lang w:val="lv-LV" w:bidi="lo-LA"/>
        </w:rPr>
        <w:t xml:space="preserve"> ir horizont</w:t>
      </w:r>
      <w:r w:rsidRPr="003B1E73">
        <w:rPr>
          <w:rFonts w:ascii="TTE1625488t00" w:eastAsia="TTE1625488t00" w:cs="TTE1625488t00"/>
          <w:lang w:val="lv-LV" w:bidi="lo-LA"/>
        </w:rPr>
        <w:t>ā</w:t>
      </w:r>
      <w:r w:rsidRPr="003B1E73">
        <w:rPr>
          <w:lang w:val="lv-LV" w:bidi="lo-LA"/>
        </w:rPr>
        <w:t>lo priorit</w:t>
      </w:r>
      <w:r w:rsidRPr="003B1E73">
        <w:rPr>
          <w:rFonts w:ascii="TTE1625488t00" w:eastAsia="TTE1625488t00" w:cs="TTE1625488t00"/>
          <w:lang w:val="lv-LV" w:bidi="lo-LA"/>
        </w:rPr>
        <w:t>ā</w:t>
      </w:r>
      <w:r w:rsidRPr="003B1E73">
        <w:rPr>
          <w:lang w:val="lv-LV" w:bidi="lo-LA"/>
        </w:rPr>
        <w:t>šu jaut</w:t>
      </w:r>
      <w:r w:rsidRPr="003B1E73">
        <w:rPr>
          <w:rFonts w:ascii="TTE1625488t00" w:eastAsia="TTE1625488t00" w:cs="TTE1625488t00"/>
          <w:lang w:val="lv-LV" w:bidi="lo-LA"/>
        </w:rPr>
        <w:t>ā</w:t>
      </w:r>
      <w:r w:rsidRPr="003B1E73">
        <w:rPr>
          <w:lang w:val="lv-LV" w:bidi="lo-LA"/>
        </w:rPr>
        <w:t>jumi;</w:t>
      </w:r>
    </w:p>
    <w:p w:rsidR="00E50EC0" w:rsidRPr="003B1E73" w:rsidRDefault="00E50EC0" w:rsidP="00E50EC0">
      <w:pPr>
        <w:pStyle w:val="EYBulletedList2"/>
        <w:rPr>
          <w:lang w:val="lv-LV" w:bidi="lo-LA"/>
        </w:rPr>
      </w:pPr>
      <w:r w:rsidRPr="003B1E73">
        <w:rPr>
          <w:lang w:val="lv-LV" w:bidi="lo-LA"/>
        </w:rPr>
        <w:t>Inform</w:t>
      </w:r>
      <w:r w:rsidRPr="003B1E73">
        <w:rPr>
          <w:rFonts w:ascii="TTE1625488t00" w:eastAsia="TTE1625488t00" w:cs="TTE1625488t00"/>
          <w:lang w:val="lv-LV" w:bidi="lo-LA"/>
        </w:rPr>
        <w:t>ā</w:t>
      </w:r>
      <w:r w:rsidRPr="003B1E73">
        <w:rPr>
          <w:lang w:val="lv-LV" w:bidi="lo-LA"/>
        </w:rPr>
        <w:t>cijas ieg</w:t>
      </w:r>
      <w:r w:rsidRPr="003B1E73">
        <w:rPr>
          <w:rFonts w:ascii="TTE1625488t00" w:eastAsia="TTE1625488t00" w:cs="TTE1625488t00"/>
          <w:lang w:val="lv-LV" w:bidi="lo-LA"/>
        </w:rPr>
        <w:t>ū</w:t>
      </w:r>
      <w:r w:rsidRPr="003B1E73">
        <w:rPr>
          <w:lang w:val="lv-LV" w:bidi="lo-LA"/>
        </w:rPr>
        <w:t>šana no ES strukt</w:t>
      </w:r>
      <w:r w:rsidRPr="003B1E73">
        <w:rPr>
          <w:rFonts w:ascii="TTE1625488t00" w:eastAsia="TTE1625488t00" w:cs="TTE1625488t00"/>
          <w:lang w:val="lv-LV" w:bidi="lo-LA"/>
        </w:rPr>
        <w:t>ū</w:t>
      </w:r>
      <w:r w:rsidRPr="003B1E73">
        <w:rPr>
          <w:lang w:val="lv-LV" w:bidi="lo-LA"/>
        </w:rPr>
        <w:t>rfondu vad</w:t>
      </w:r>
      <w:r w:rsidRPr="003B1E73">
        <w:rPr>
          <w:rFonts w:ascii="TTE1625488t00" w:eastAsia="TTE1625488t00" w:cs="TTE1625488t00"/>
          <w:lang w:val="lv-LV" w:bidi="lo-LA"/>
        </w:rPr>
        <w:t>ī</w:t>
      </w:r>
      <w:r w:rsidRPr="003B1E73">
        <w:rPr>
          <w:lang w:val="lv-LV" w:bidi="lo-LA"/>
        </w:rPr>
        <w:t>b</w:t>
      </w:r>
      <w:r w:rsidRPr="003B1E73">
        <w:rPr>
          <w:rFonts w:ascii="TTE1625488t00" w:eastAsia="TTE1625488t00" w:cs="TTE1625488t00"/>
          <w:lang w:val="lv-LV" w:bidi="lo-LA"/>
        </w:rPr>
        <w:t>ā</w:t>
      </w:r>
      <w:r w:rsidRPr="003B1E73">
        <w:rPr>
          <w:rFonts w:ascii="TTE1625488t00" w:eastAsia="TTE1625488t00" w:cs="TTE1625488t00"/>
          <w:lang w:val="lv-LV" w:bidi="lo-LA"/>
        </w:rPr>
        <w:t xml:space="preserve"> </w:t>
      </w:r>
      <w:r w:rsidRPr="003B1E73">
        <w:rPr>
          <w:lang w:val="lv-LV" w:bidi="lo-LA"/>
        </w:rPr>
        <w:t>iesaist</w:t>
      </w:r>
      <w:r w:rsidRPr="003B1E73">
        <w:rPr>
          <w:rFonts w:ascii="TTE1625488t00" w:eastAsia="TTE1625488t00" w:cs="TTE1625488t00"/>
          <w:lang w:val="lv-LV" w:bidi="lo-LA"/>
        </w:rPr>
        <w:t>ī</w:t>
      </w:r>
      <w:r w:rsidRPr="003B1E73">
        <w:rPr>
          <w:lang w:val="lv-LV" w:bidi="lo-LA"/>
        </w:rPr>
        <w:t>taj</w:t>
      </w:r>
      <w:r w:rsidRPr="003B1E73">
        <w:rPr>
          <w:rFonts w:ascii="TTE1625488t00" w:eastAsia="TTE1625488t00" w:cs="TTE1625488t00"/>
          <w:lang w:val="lv-LV" w:bidi="lo-LA"/>
        </w:rPr>
        <w:t>ā</w:t>
      </w:r>
      <w:r w:rsidRPr="003B1E73">
        <w:rPr>
          <w:lang w:val="lv-LV" w:bidi="lo-LA"/>
        </w:rPr>
        <w:t>m instit</w:t>
      </w:r>
      <w:r w:rsidRPr="003B1E73">
        <w:rPr>
          <w:rFonts w:ascii="TTE1625488t00" w:eastAsia="TTE1625488t00" w:cs="TTE1625488t00"/>
          <w:lang w:val="lv-LV" w:bidi="lo-LA"/>
        </w:rPr>
        <w:t>ū</w:t>
      </w:r>
      <w:r w:rsidRPr="003B1E73">
        <w:rPr>
          <w:lang w:val="lv-LV" w:bidi="lo-LA"/>
        </w:rPr>
        <w:t>cij</w:t>
      </w:r>
      <w:r w:rsidRPr="003B1E73">
        <w:rPr>
          <w:rFonts w:ascii="TTE1625488t00" w:eastAsia="TTE1625488t00" w:cs="TTE1625488t00"/>
          <w:lang w:val="lv-LV" w:bidi="lo-LA"/>
        </w:rPr>
        <w:t>ā</w:t>
      </w:r>
      <w:r w:rsidRPr="003B1E73">
        <w:rPr>
          <w:lang w:val="lv-LV" w:bidi="lo-LA"/>
        </w:rPr>
        <w:t>m (ar atsevišķu informācijas pieprasījumu);</w:t>
      </w:r>
    </w:p>
    <w:p w:rsidR="00E50EC0" w:rsidRPr="003B1E73" w:rsidRDefault="00E50EC0" w:rsidP="00E50EC0">
      <w:pPr>
        <w:pStyle w:val="EYBulletedList2"/>
        <w:rPr>
          <w:lang w:val="lv-LV" w:bidi="lo-LA"/>
        </w:rPr>
      </w:pPr>
      <w:r w:rsidRPr="003B1E73">
        <w:rPr>
          <w:lang w:val="lv-LV" w:bidi="lo-LA"/>
        </w:rPr>
        <w:t>Inform</w:t>
      </w:r>
      <w:r w:rsidRPr="003B1E73">
        <w:rPr>
          <w:rFonts w:ascii="TTE1625488t00" w:eastAsia="TTE1625488t00" w:cs="TTE1625488t00"/>
          <w:lang w:val="lv-LV" w:bidi="lo-LA"/>
        </w:rPr>
        <w:t>ā</w:t>
      </w:r>
      <w:r w:rsidRPr="003B1E73">
        <w:rPr>
          <w:lang w:val="lv-LV" w:bidi="lo-LA"/>
        </w:rPr>
        <w:t>cijas ieg</w:t>
      </w:r>
      <w:r w:rsidRPr="003B1E73">
        <w:rPr>
          <w:rFonts w:ascii="TTE1625488t00" w:eastAsia="TTE1625488t00" w:cs="TTE1625488t00"/>
          <w:lang w:val="lv-LV" w:bidi="lo-LA"/>
        </w:rPr>
        <w:t>ū</w:t>
      </w:r>
      <w:r w:rsidRPr="003B1E73">
        <w:rPr>
          <w:lang w:val="lv-LV" w:bidi="lo-LA"/>
        </w:rPr>
        <w:t>šana no projektu īstenotājiem projektu īstenošanas vietās.</w:t>
      </w:r>
    </w:p>
    <w:p w:rsidR="00E50EC0" w:rsidRPr="003B1E73" w:rsidRDefault="00E50EC0" w:rsidP="00E50EC0">
      <w:pPr>
        <w:pStyle w:val="EYBulletedList1"/>
        <w:rPr>
          <w:lang w:bidi="lo-LA"/>
        </w:rPr>
      </w:pPr>
      <w:r w:rsidRPr="003B1E73">
        <w:rPr>
          <w:lang w:bidi="lo-LA"/>
        </w:rPr>
        <w:t>Datub</w:t>
      </w:r>
      <w:r w:rsidRPr="003B1E73">
        <w:rPr>
          <w:rFonts w:ascii="TTE1625488t00" w:eastAsia="TTE1625488t00" w:cs="TTE1625488t00"/>
          <w:lang w:bidi="lo-LA"/>
        </w:rPr>
        <w:t>ā</w:t>
      </w:r>
      <w:r w:rsidRPr="003B1E73">
        <w:rPr>
          <w:lang w:bidi="lo-LA"/>
        </w:rPr>
        <w:t>z</w:t>
      </w:r>
      <w:r w:rsidRPr="003B1E73">
        <w:rPr>
          <w:rFonts w:ascii="TTE1625488t00" w:eastAsia="TTE1625488t00" w:cs="TTE1625488t00"/>
          <w:lang w:bidi="lo-LA"/>
        </w:rPr>
        <w:t>ē</w:t>
      </w:r>
      <w:r w:rsidRPr="003B1E73">
        <w:rPr>
          <w:lang w:bidi="lo-LA"/>
        </w:rPr>
        <w:t>s esoš</w:t>
      </w:r>
      <w:r w:rsidRPr="003B1E73">
        <w:rPr>
          <w:rFonts w:ascii="TTE1625488t00" w:eastAsia="TTE1625488t00" w:cs="TTE1625488t00"/>
          <w:lang w:bidi="lo-LA"/>
        </w:rPr>
        <w:t>ā</w:t>
      </w:r>
      <w:r w:rsidRPr="003B1E73">
        <w:rPr>
          <w:lang w:bidi="lo-LA"/>
        </w:rPr>
        <w:t>s inform</w:t>
      </w:r>
      <w:r w:rsidRPr="003B1E73">
        <w:rPr>
          <w:rFonts w:ascii="TTE1625488t00" w:eastAsia="TTE1625488t00" w:cs="TTE1625488t00"/>
          <w:lang w:bidi="lo-LA"/>
        </w:rPr>
        <w:t>ā</w:t>
      </w:r>
      <w:r w:rsidRPr="003B1E73">
        <w:rPr>
          <w:lang w:bidi="lo-LA"/>
        </w:rPr>
        <w:t>cijas anal</w:t>
      </w:r>
      <w:r w:rsidRPr="003B1E73">
        <w:rPr>
          <w:rFonts w:ascii="TTE1625488t00" w:eastAsia="TTE1625488t00" w:cs="TTE1625488t00"/>
          <w:lang w:bidi="lo-LA"/>
        </w:rPr>
        <w:t>ī</w:t>
      </w:r>
      <w:r w:rsidRPr="003B1E73">
        <w:rPr>
          <w:lang w:bidi="lo-LA"/>
        </w:rPr>
        <w:t>ze:</w:t>
      </w:r>
    </w:p>
    <w:p w:rsidR="00E50EC0" w:rsidRPr="003B1E73" w:rsidRDefault="00E50EC0" w:rsidP="00E50EC0">
      <w:pPr>
        <w:pStyle w:val="EYBulletedList2"/>
        <w:rPr>
          <w:lang w:val="lv-LV" w:bidi="lo-LA"/>
        </w:rPr>
      </w:pPr>
      <w:r w:rsidRPr="003B1E73">
        <w:rPr>
          <w:rFonts w:ascii="TTE16378F8t00" w:hAnsi="TTE16378F8t00" w:cs="TTE16378F8t00"/>
          <w:color w:val="4367C2"/>
          <w:lang w:val="lv-LV" w:bidi="lo-LA"/>
        </w:rPr>
        <w:t xml:space="preserve"> </w:t>
      </w:r>
      <w:r w:rsidRPr="003B1E73">
        <w:rPr>
          <w:lang w:val="lv-LV"/>
        </w:rPr>
        <w:t>Eiropas Savienības struktūrfondu un Kohēzijas fonda vadības informācijas sistēma</w:t>
      </w:r>
      <w:r w:rsidRPr="003B1E73">
        <w:rPr>
          <w:lang w:val="lv-LV" w:bidi="lo-LA"/>
        </w:rPr>
        <w:t>.</w:t>
      </w:r>
    </w:p>
    <w:p w:rsidR="006C16A9" w:rsidRPr="00087CB3" w:rsidRDefault="00E50EC0">
      <w:pPr>
        <w:pStyle w:val="EYNormal"/>
      </w:pPr>
      <w:r w:rsidRPr="00087CB3">
        <w:t xml:space="preserve">Projekta ietvaros analīzē tiks izmantoti šādi </w:t>
      </w:r>
      <w:r w:rsidR="00FF5F36" w:rsidRPr="00087CB3">
        <w:t xml:space="preserve">Valsts līmeņa </w:t>
      </w:r>
      <w:r w:rsidRPr="00087CB3">
        <w:t>normatīvie un plānošanas dokumenti:</w:t>
      </w:r>
    </w:p>
    <w:p w:rsidR="00ED7A9A" w:rsidRPr="00087CB3" w:rsidRDefault="00E50EC0">
      <w:pPr>
        <w:pStyle w:val="EYBulletedList2"/>
        <w:rPr>
          <w:lang w:val="lv-LV" w:bidi="lo-LA"/>
        </w:rPr>
      </w:pPr>
      <w:r w:rsidRPr="00087CB3">
        <w:rPr>
          <w:lang w:val="lv-LV" w:bidi="lo-LA"/>
        </w:rPr>
        <w:t>Eiropas Savienības struktūrfondu un Kohēzijas fonda vadības likums</w:t>
      </w:r>
      <w:r w:rsidR="00CA0CEF">
        <w:rPr>
          <w:lang w:val="lv-LV" w:bidi="lo-LA"/>
        </w:rPr>
        <w:t>;</w:t>
      </w:r>
    </w:p>
    <w:p w:rsidR="00ED7A9A" w:rsidRPr="00087CB3" w:rsidRDefault="00E50EC0">
      <w:pPr>
        <w:pStyle w:val="EYBulletedList2"/>
        <w:rPr>
          <w:lang w:val="lv-LV" w:bidi="lo-LA"/>
        </w:rPr>
      </w:pPr>
      <w:r w:rsidRPr="00087CB3">
        <w:rPr>
          <w:lang w:val="lv-LV" w:bidi="lo-LA"/>
        </w:rPr>
        <w:t>Valsts stratēģiskais ietvardokuments 2007.-2013. gadu periodam</w:t>
      </w:r>
      <w:r w:rsidR="00CA0CEF">
        <w:rPr>
          <w:lang w:val="lv-LV" w:bidi="lo-LA"/>
        </w:rPr>
        <w:t>;</w:t>
      </w:r>
    </w:p>
    <w:p w:rsidR="00ED7A9A" w:rsidRPr="00087CB3" w:rsidRDefault="00E50EC0">
      <w:pPr>
        <w:pStyle w:val="EYBulletedList2"/>
        <w:rPr>
          <w:lang w:val="lv-LV" w:bidi="lo-LA"/>
        </w:rPr>
      </w:pPr>
      <w:r w:rsidRPr="00087CB3">
        <w:rPr>
          <w:lang w:val="lv-LV" w:bidi="lo-LA"/>
        </w:rPr>
        <w:t>Darbības programma „</w:t>
      </w:r>
      <w:r w:rsidR="00CA0CEF">
        <w:rPr>
          <w:lang w:val="lv-LV" w:bidi="lo-LA"/>
        </w:rPr>
        <w:t>Cilvēkresursi un nodarbinātība”;</w:t>
      </w:r>
    </w:p>
    <w:p w:rsidR="00ED7A9A" w:rsidRPr="00087CB3" w:rsidRDefault="00E50EC0">
      <w:pPr>
        <w:pStyle w:val="EYBulletedList2"/>
        <w:rPr>
          <w:lang w:val="lv-LV" w:bidi="lo-LA"/>
        </w:rPr>
      </w:pPr>
      <w:r w:rsidRPr="00087CB3">
        <w:rPr>
          <w:lang w:val="lv-LV" w:bidi="lo-LA"/>
        </w:rPr>
        <w:t>Darbības programma</w:t>
      </w:r>
      <w:r w:rsidR="00CA0CEF">
        <w:rPr>
          <w:lang w:val="lv-LV" w:bidi="lo-LA"/>
        </w:rPr>
        <w:t xml:space="preserve"> „Uzņēmējdarbība un inovācijas”;</w:t>
      </w:r>
    </w:p>
    <w:p w:rsidR="00ED7A9A" w:rsidRPr="00087CB3" w:rsidRDefault="00E50EC0">
      <w:pPr>
        <w:pStyle w:val="EYBulletedList2"/>
        <w:rPr>
          <w:lang w:val="lv-LV" w:bidi="lo-LA"/>
        </w:rPr>
      </w:pPr>
      <w:r w:rsidRPr="00087CB3">
        <w:rPr>
          <w:lang w:val="lv-LV" w:bidi="lo-LA"/>
        </w:rPr>
        <w:t xml:space="preserve">Darbības programma </w:t>
      </w:r>
      <w:r w:rsidR="00CA0CEF">
        <w:rPr>
          <w:lang w:val="lv-LV" w:bidi="lo-LA"/>
        </w:rPr>
        <w:t>„Infrastruktūra un pakalpojumi”;</w:t>
      </w:r>
    </w:p>
    <w:p w:rsidR="00ED7A9A" w:rsidRPr="00087CB3" w:rsidRDefault="00E50EC0">
      <w:pPr>
        <w:pStyle w:val="EYBulletedList2"/>
        <w:rPr>
          <w:lang w:val="lv-LV" w:bidi="lo-LA"/>
        </w:rPr>
      </w:pPr>
      <w:r w:rsidRPr="00087CB3">
        <w:rPr>
          <w:lang w:val="lv-LV" w:bidi="lo-LA"/>
        </w:rPr>
        <w:t>Darbības programmas „Cilvēkresursi un nodarbinātība” papildinājums</w:t>
      </w:r>
      <w:r w:rsidR="00CA0CEF">
        <w:rPr>
          <w:lang w:val="lv-LV" w:bidi="lo-LA"/>
        </w:rPr>
        <w:t>;</w:t>
      </w:r>
    </w:p>
    <w:p w:rsidR="00ED7A9A" w:rsidRPr="00087CB3" w:rsidRDefault="00E50EC0">
      <w:pPr>
        <w:pStyle w:val="EYBulletedList2"/>
        <w:rPr>
          <w:lang w:val="lv-LV" w:bidi="lo-LA"/>
        </w:rPr>
      </w:pPr>
      <w:r w:rsidRPr="00087CB3">
        <w:rPr>
          <w:lang w:val="lv-LV" w:bidi="lo-LA"/>
        </w:rPr>
        <w:t>Darbības programmas „Uzņēmējdarbība un inovācijas” papildinājums</w:t>
      </w:r>
      <w:r w:rsidR="00CA0CEF">
        <w:rPr>
          <w:lang w:val="lv-LV" w:bidi="lo-LA"/>
        </w:rPr>
        <w:t>;</w:t>
      </w:r>
    </w:p>
    <w:p w:rsidR="00ED7A9A" w:rsidRPr="00087CB3" w:rsidRDefault="00E50EC0">
      <w:pPr>
        <w:pStyle w:val="EYBulletedList2"/>
        <w:rPr>
          <w:lang w:val="lv-LV" w:bidi="lo-LA"/>
        </w:rPr>
      </w:pPr>
      <w:r w:rsidRPr="00087CB3">
        <w:rPr>
          <w:lang w:val="lv-LV" w:bidi="lo-LA"/>
        </w:rPr>
        <w:t>Darbības programmas „Infrastruktūra un pakalpojumi” papildinājums</w:t>
      </w:r>
      <w:r w:rsidR="00CA0CEF">
        <w:rPr>
          <w:lang w:val="lv-LV" w:bidi="lo-LA"/>
        </w:rPr>
        <w:t>;</w:t>
      </w:r>
    </w:p>
    <w:p w:rsidR="00ED7A9A" w:rsidRPr="00087CB3" w:rsidRDefault="00FF5F36">
      <w:pPr>
        <w:pStyle w:val="EYBulletedList2"/>
        <w:rPr>
          <w:lang w:val="lv-LV" w:bidi="lo-LA"/>
        </w:rPr>
      </w:pPr>
      <w:r w:rsidRPr="00087CB3">
        <w:rPr>
          <w:lang w:val="lv-LV" w:bidi="lo-LA"/>
        </w:rPr>
        <w:t>Informācijas sabiedrības pakalpojumu likums</w:t>
      </w:r>
      <w:r w:rsidR="00CA0CEF">
        <w:rPr>
          <w:lang w:val="lv-LV" w:bidi="lo-LA"/>
        </w:rPr>
        <w:t>;</w:t>
      </w:r>
    </w:p>
    <w:p w:rsidR="00ED7A9A" w:rsidRPr="00087CB3" w:rsidRDefault="00FF5F36">
      <w:pPr>
        <w:pStyle w:val="EYBulletedList2"/>
        <w:rPr>
          <w:lang w:val="lv-LV" w:bidi="lo-LA"/>
        </w:rPr>
      </w:pPr>
      <w:r w:rsidRPr="00087CB3">
        <w:rPr>
          <w:lang w:val="lv-LV" w:bidi="lo-LA"/>
        </w:rPr>
        <w:t>Ministru kabineta 2009.gada 27.oktobra noteikumi Nr. 1238 „Eiropas Savienības fondu ieviešanas uzraudzības un izvērtēšanas kārtība” un citi saistošie Ministru kabineta noteikumi par ES fondu aktivitāšu īstenošanu</w:t>
      </w:r>
      <w:r w:rsidR="00CA0CEF">
        <w:rPr>
          <w:lang w:val="lv-LV" w:bidi="lo-LA"/>
        </w:rPr>
        <w:t>.</w:t>
      </w:r>
    </w:p>
    <w:p w:rsidR="00ED7A9A" w:rsidRPr="00087CB3" w:rsidRDefault="00FF5F36">
      <w:pPr>
        <w:pStyle w:val="EYNormal"/>
        <w:rPr>
          <w:lang w:bidi="lo-LA"/>
        </w:rPr>
      </w:pPr>
      <w:r w:rsidRPr="00087CB3">
        <w:rPr>
          <w:lang w:bidi="lo-LA"/>
        </w:rPr>
        <w:t>Tāpat analīzē tiks izmantoti vairākas vadlīnijas un rekomendējoša rakstura un plānošanas dokumenti, kā arī ziņojumi, kas saistīti ar HP IS un ES fondu vadību:</w:t>
      </w:r>
    </w:p>
    <w:p w:rsidR="00ED7A9A" w:rsidRPr="00087CB3" w:rsidRDefault="00E50EC0">
      <w:pPr>
        <w:pStyle w:val="EYBulletedList2"/>
        <w:rPr>
          <w:lang w:val="lv-LV" w:bidi="lo-LA"/>
        </w:rPr>
      </w:pPr>
      <w:r w:rsidRPr="00087CB3">
        <w:rPr>
          <w:lang w:val="lv-LV" w:bidi="lo-LA"/>
        </w:rPr>
        <w:t>Vadošās iestādes 15.</w:t>
      </w:r>
      <w:r w:rsidR="00CA0CEF">
        <w:rPr>
          <w:lang w:val="lv-LV" w:bidi="lo-LA"/>
        </w:rPr>
        <w:t>12.2009. Stratēģiskais ziņojums;</w:t>
      </w:r>
    </w:p>
    <w:p w:rsidR="00ED7A9A" w:rsidRPr="00087CB3" w:rsidRDefault="00E50EC0">
      <w:pPr>
        <w:pStyle w:val="EYBulletedList2"/>
        <w:rPr>
          <w:lang w:val="lv-LV" w:bidi="lo-LA"/>
        </w:rPr>
      </w:pPr>
      <w:r w:rsidRPr="00087CB3">
        <w:rPr>
          <w:lang w:val="lv-LV" w:bidi="lo-LA"/>
        </w:rPr>
        <w:t>Vadlīnijas kas nosaka horizontālo politiku ieviešanas uzraudzības sistēmas darbības pamatprincipus un uzraudzības kārtību 2007.-2013.gada plānošanas periodā</w:t>
      </w:r>
      <w:r w:rsidR="00CA0CEF">
        <w:rPr>
          <w:lang w:val="lv-LV" w:bidi="lo-LA"/>
        </w:rPr>
        <w:t>;</w:t>
      </w:r>
    </w:p>
    <w:p w:rsidR="00ED7A9A" w:rsidRPr="00087CB3" w:rsidRDefault="00E50EC0">
      <w:pPr>
        <w:pStyle w:val="EYBulletedList2"/>
        <w:rPr>
          <w:lang w:val="lv-LV" w:bidi="lo-LA"/>
        </w:rPr>
      </w:pPr>
      <w:r w:rsidRPr="00087CB3">
        <w:rPr>
          <w:lang w:val="lv-LV" w:bidi="lo-LA"/>
        </w:rPr>
        <w:t>Vides aizsardzības un reģionālās attīstības ministrijas ziņojumi par Horizontālās prioritātes „Inf</w:t>
      </w:r>
      <w:r w:rsidR="00CA0CEF">
        <w:rPr>
          <w:lang w:val="lv-LV" w:bidi="lo-LA"/>
        </w:rPr>
        <w:t>ormācijas sabiedrība” ieviešanu;</w:t>
      </w:r>
    </w:p>
    <w:p w:rsidR="00ED7A9A" w:rsidRPr="00087CB3" w:rsidRDefault="00E50EC0">
      <w:pPr>
        <w:pStyle w:val="EYBulletedList2"/>
        <w:rPr>
          <w:lang w:val="lv-LV" w:bidi="lo-LA"/>
        </w:rPr>
      </w:pPr>
      <w:r w:rsidRPr="00087CB3">
        <w:rPr>
          <w:lang w:val="lv-LV" w:bidi="lo-LA"/>
        </w:rPr>
        <w:t xml:space="preserve">Vadlīnijas par horizontālās prioritātes „Informācijas sabiedrība” ievērošanu ES fondu projektu </w:t>
      </w:r>
      <w:r w:rsidR="00CA0CEF">
        <w:rPr>
          <w:lang w:val="lv-LV" w:bidi="lo-LA"/>
        </w:rPr>
        <w:t>iesniegumu atlasē un īstenošanā;</w:t>
      </w:r>
    </w:p>
    <w:p w:rsidR="00ED7A9A" w:rsidRPr="00087CB3" w:rsidRDefault="00E50EC0">
      <w:pPr>
        <w:pStyle w:val="EYBulletedList2"/>
        <w:rPr>
          <w:lang w:val="lv-LV" w:bidi="lo-LA"/>
        </w:rPr>
      </w:pPr>
      <w:r w:rsidRPr="00087CB3">
        <w:rPr>
          <w:lang w:val="lv-LV" w:bidi="lo-LA"/>
        </w:rPr>
        <w:t>Informācijas sabiedrības attīstības pamatnostādnes 2006.-2013.gadam</w:t>
      </w:r>
      <w:r w:rsidR="00CA0CEF">
        <w:rPr>
          <w:lang w:val="lv-LV" w:bidi="lo-LA"/>
        </w:rPr>
        <w:t>;</w:t>
      </w:r>
    </w:p>
    <w:p w:rsidR="00ED7A9A" w:rsidRPr="00087CB3" w:rsidRDefault="00E50EC0">
      <w:pPr>
        <w:pStyle w:val="EYBulletedList2"/>
        <w:rPr>
          <w:lang w:val="lv-LV" w:bidi="lo-LA"/>
        </w:rPr>
      </w:pPr>
      <w:r w:rsidRPr="00087CB3">
        <w:rPr>
          <w:lang w:val="lv-LV" w:bidi="lo-LA"/>
        </w:rPr>
        <w:t>Latvijas nacionālā Lisabonas programma 2005.-2008.gadam</w:t>
      </w:r>
      <w:r w:rsidR="00CA0CEF">
        <w:rPr>
          <w:lang w:val="lv-LV" w:bidi="lo-LA"/>
        </w:rPr>
        <w:t>.</w:t>
      </w:r>
    </w:p>
    <w:p w:rsidR="00ED7A9A" w:rsidRPr="00087CB3" w:rsidRDefault="00FF5F36">
      <w:pPr>
        <w:pStyle w:val="EYNormal"/>
      </w:pPr>
      <w:r w:rsidRPr="00087CB3">
        <w:t>Tāpat analīzē izmantoti ES līmeņa normatīvie akti un in</w:t>
      </w:r>
      <w:r w:rsidR="00087CB3">
        <w:t>f</w:t>
      </w:r>
      <w:r w:rsidRPr="00087CB3">
        <w:t>ormatīvie dokumenti:</w:t>
      </w:r>
    </w:p>
    <w:p w:rsidR="00ED7A9A" w:rsidRPr="00087CB3" w:rsidRDefault="00E50EC0">
      <w:pPr>
        <w:pStyle w:val="EYBulletedList2"/>
        <w:rPr>
          <w:lang w:val="lv-LV" w:bidi="lo-LA"/>
        </w:rPr>
      </w:pPr>
      <w:r w:rsidRPr="00087CB3">
        <w:rPr>
          <w:lang w:val="lv-LV" w:bidi="lo-LA"/>
        </w:rPr>
        <w:t>Komisijas paziņojums Eiropas Parlamentam, Padomei, Eiropas Ekonomikas un Sociālo lietu komitejai un Reģionu komitejai „i2010 - Eiropas informācijas sabiedrība izaugsmei un nodarbinātībai”, kas COM(2005)229</w:t>
      </w:r>
    </w:p>
    <w:p w:rsidR="00E50EC0" w:rsidRPr="00087CB3" w:rsidRDefault="00E50EC0" w:rsidP="00E50EC0">
      <w:pPr>
        <w:pStyle w:val="EYNormal"/>
        <w:rPr>
          <w:lang w:bidi="lo-LA"/>
        </w:rPr>
      </w:pPr>
      <w:r w:rsidRPr="00087CB3">
        <w:rPr>
          <w:lang w:bidi="lo-LA"/>
        </w:rPr>
        <w:t>Komisijas paziņojums Eiropas Parlamentam, Padomei, Eiropas Ekonomikas un sociālo lietu komitejai un Reģionu Komitejai - Digitālā programma Eiropai, COM (2010) 245</w:t>
      </w:r>
      <w:r w:rsidR="002F2C6A">
        <w:rPr>
          <w:lang w:bidi="lo-LA"/>
        </w:rPr>
        <w:t>.</w:t>
      </w:r>
      <w:r w:rsidRPr="00087CB3">
        <w:rPr>
          <w:lang w:bidi="lo-LA"/>
        </w:rPr>
        <w:t>Tāpat izvērtējumā izmantoti specifiski pētījumi un publiski pieejamā informācija vismaz šādās saitēs:</w:t>
      </w:r>
    </w:p>
    <w:p w:rsidR="00E50EC0" w:rsidRPr="003B1E73" w:rsidRDefault="00E50EC0" w:rsidP="00E50EC0">
      <w:pPr>
        <w:pStyle w:val="EYBulletedList1"/>
        <w:rPr>
          <w:lang w:bidi="lo-LA"/>
        </w:rPr>
      </w:pPr>
      <w:r w:rsidRPr="003B1E73">
        <w:rPr>
          <w:lang w:bidi="lo-LA"/>
        </w:rPr>
        <w:t>http://petijumi.mk.gov.lv/ui,</w:t>
      </w:r>
    </w:p>
    <w:p w:rsidR="00E50EC0" w:rsidRPr="003B1E73" w:rsidRDefault="00E50EC0" w:rsidP="00E50EC0">
      <w:pPr>
        <w:pStyle w:val="EYBulletedList1"/>
      </w:pPr>
      <w:r w:rsidRPr="003B1E73">
        <w:rPr>
          <w:lang w:bidi="lo-LA"/>
        </w:rPr>
        <w:t>http://www.esfondi.lv/pag</w:t>
      </w:r>
      <w:r w:rsidRPr="003B1E73">
        <w:t>e.php?id=906,</w:t>
      </w:r>
    </w:p>
    <w:p w:rsidR="00E50EC0" w:rsidRPr="003B1E73" w:rsidRDefault="00E50EC0" w:rsidP="00E50EC0">
      <w:pPr>
        <w:pStyle w:val="EYBulletedList1"/>
      </w:pPr>
      <w:r w:rsidRPr="003B1E73">
        <w:t>http://www.vraa.gov.lv/lv/petnieciba/petijumi,</w:t>
      </w:r>
    </w:p>
    <w:p w:rsidR="00E50EC0" w:rsidRPr="003B1E73" w:rsidRDefault="00E50EC0" w:rsidP="00E50EC0">
      <w:pPr>
        <w:pStyle w:val="EYBulletedList1"/>
      </w:pPr>
      <w:r w:rsidRPr="003B1E73">
        <w:t>http://www.lm.gov.lv/text/151</w:t>
      </w:r>
    </w:p>
    <w:p w:rsidR="00E50EC0" w:rsidRPr="003B1E73" w:rsidRDefault="00E50EC0" w:rsidP="00E50EC0">
      <w:pPr>
        <w:spacing w:line="240" w:lineRule="auto"/>
        <w:jc w:val="both"/>
        <w:rPr>
          <w:rFonts w:cs="ArialMT"/>
          <w:sz w:val="20"/>
          <w:lang w:val="lv-LV"/>
        </w:rPr>
      </w:pPr>
    </w:p>
    <w:p w:rsidR="00E50EC0" w:rsidRPr="003B1E73" w:rsidRDefault="00E50EC0" w:rsidP="007E68CE">
      <w:pPr>
        <w:pStyle w:val="EYNormal"/>
      </w:pPr>
      <w:r w:rsidRPr="003B1E73">
        <w:t>Pilnīgai analīzes veikšanai tik</w:t>
      </w:r>
      <w:r w:rsidR="002F2C6A">
        <w:t>a</w:t>
      </w:r>
      <w:r w:rsidRPr="003B1E73">
        <w:t xml:space="preserve"> izmantoti visi dati, kas pieejami VARAM kā iestādei, kas, saskaņā ar </w:t>
      </w:r>
      <w:r w:rsidR="0040591B">
        <w:t>normatīvajiem aktiem,</w:t>
      </w:r>
      <w:r w:rsidR="0040591B" w:rsidRPr="003B1E73">
        <w:t xml:space="preserve"> </w:t>
      </w:r>
      <w:r w:rsidRPr="003B1E73">
        <w:t xml:space="preserve">atbildīga par HP </w:t>
      </w:r>
      <w:r w:rsidR="0040591B">
        <w:t xml:space="preserve">IS </w:t>
      </w:r>
      <w:r w:rsidRPr="003B1E73">
        <w:t xml:space="preserve">politiku. </w:t>
      </w:r>
    </w:p>
    <w:p w:rsidR="00E50EC0" w:rsidRPr="003B1E73" w:rsidRDefault="00E50EC0" w:rsidP="007E68CE">
      <w:pPr>
        <w:pStyle w:val="EYNormal"/>
        <w:rPr>
          <w:bCs/>
          <w:szCs w:val="20"/>
        </w:rPr>
      </w:pPr>
      <w:r w:rsidRPr="003B1E73">
        <w:rPr>
          <w:szCs w:val="20"/>
        </w:rPr>
        <w:t xml:space="preserve">Lai kvalitatīvi un kvantitatīvi nodrošinātu darba uzdevuma un </w:t>
      </w:r>
      <w:r w:rsidR="00CA4E2D" w:rsidRPr="003B1E73">
        <w:rPr>
          <w:szCs w:val="20"/>
        </w:rPr>
        <w:t>apakšuz</w:t>
      </w:r>
      <w:r w:rsidR="00CA4E2D">
        <w:rPr>
          <w:szCs w:val="20"/>
        </w:rPr>
        <w:t>d</w:t>
      </w:r>
      <w:r w:rsidR="00CA4E2D" w:rsidRPr="003B1E73">
        <w:rPr>
          <w:szCs w:val="20"/>
        </w:rPr>
        <w:t>evumu</w:t>
      </w:r>
      <w:r w:rsidRPr="003B1E73">
        <w:rPr>
          <w:szCs w:val="20"/>
        </w:rPr>
        <w:t xml:space="preserve"> izpildi izmantota </w:t>
      </w:r>
      <w:r w:rsidRPr="003B1E73">
        <w:t xml:space="preserve"> Eiropas Savienības struktūrfondu un Kohēzijas fonda vadības informācijas sistēma</w:t>
      </w:r>
      <w:r w:rsidR="0040591B">
        <w:t xml:space="preserve"> (VIS)</w:t>
      </w:r>
      <w:r w:rsidRPr="003B1E73">
        <w:rPr>
          <w:bCs/>
          <w:szCs w:val="20"/>
        </w:rPr>
        <w:t>, saskaņojot to ar VARAM.</w:t>
      </w:r>
    </w:p>
    <w:p w:rsidR="00ED7A9A" w:rsidRDefault="00E50EC0">
      <w:pPr>
        <w:pStyle w:val="EYNormal"/>
        <w:rPr>
          <w:bCs/>
          <w:szCs w:val="20"/>
        </w:rPr>
      </w:pPr>
      <w:r w:rsidRPr="003B1E73">
        <w:rPr>
          <w:bCs/>
          <w:szCs w:val="20"/>
        </w:rPr>
        <w:t>Papildus intervētas ar HP IS tieši saistīto projektu īstenošanā iesaistītās personas, gala labuma saņēmēji, saskaņojot intervijas ar VARAM</w:t>
      </w:r>
      <w:r w:rsidR="0040591B">
        <w:rPr>
          <w:bCs/>
          <w:szCs w:val="20"/>
        </w:rPr>
        <w:t xml:space="preserve"> (</w:t>
      </w:r>
      <w:r w:rsidRPr="003B1E73">
        <w:rPr>
          <w:bCs/>
          <w:szCs w:val="20"/>
        </w:rPr>
        <w:t xml:space="preserve">20 tiešās intervijas). </w:t>
      </w:r>
    </w:p>
    <w:p w:rsidR="00ED7A9A" w:rsidRDefault="007E68CE">
      <w:pPr>
        <w:pStyle w:val="EYNormal"/>
        <w:rPr>
          <w:bCs/>
          <w:szCs w:val="20"/>
        </w:rPr>
      </w:pPr>
      <w:r>
        <w:rPr>
          <w:bCs/>
          <w:szCs w:val="20"/>
        </w:rPr>
        <w:t>Visi dati no VIS un projektu ieviesējiem ievākti 2011.gada oktobrī un novembra sākumā. Dati, kas apkopoti pēc šī termiņa, neietekmēja izvērtējuma analīzi.</w:t>
      </w:r>
    </w:p>
    <w:p w:rsidR="00C36160" w:rsidRPr="003B1E73" w:rsidRDefault="00C36160" w:rsidP="00C36160">
      <w:pPr>
        <w:pStyle w:val="Default"/>
        <w:jc w:val="both"/>
        <w:rPr>
          <w:rFonts w:ascii="EYInterstate Light" w:hAnsi="EYInterstate Light"/>
          <w:bCs/>
          <w:sz w:val="20"/>
          <w:szCs w:val="20"/>
          <w:lang w:val="lv-LV"/>
        </w:rPr>
      </w:pPr>
      <w:r w:rsidRPr="003B1E73">
        <w:rPr>
          <w:rFonts w:ascii="EYInterstate Light" w:hAnsi="EYInterstate Light"/>
          <w:bCs/>
          <w:sz w:val="20"/>
          <w:szCs w:val="20"/>
          <w:lang w:val="lv-LV"/>
        </w:rPr>
        <w:t xml:space="preserve"> </w:t>
      </w:r>
    </w:p>
    <w:p w:rsidR="009A057D" w:rsidRPr="003B1E73" w:rsidRDefault="009A057D" w:rsidP="009A057D">
      <w:pPr>
        <w:pStyle w:val="EYHeading1"/>
        <w:outlineLvl w:val="0"/>
      </w:pPr>
      <w:bookmarkStart w:id="28" w:name="_Toc310944744"/>
      <w:r w:rsidRPr="003B1E73">
        <w:t>Riski un ierobežojumi</w:t>
      </w:r>
      <w:bookmarkEnd w:id="28"/>
    </w:p>
    <w:p w:rsidR="006C16A9" w:rsidRDefault="005A3A4F">
      <w:pPr>
        <w:pStyle w:val="EYNormal"/>
      </w:pPr>
      <w:r>
        <w:t>Izvērtējums par HP IS ieviešanu ietver vairākus riskus un ierobežojumus, kas secīgi aprakstīti zemāk.</w:t>
      </w:r>
    </w:p>
    <w:p w:rsidR="006C16A9" w:rsidRDefault="005A3A4F">
      <w:pPr>
        <w:pStyle w:val="EYBulletedList1"/>
      </w:pPr>
      <w:r>
        <w:t xml:space="preserve">Būtiskākais ierobežojums saistīts ar to, ka izvērtējumā nepieciešamā analīze par </w:t>
      </w:r>
      <w:r w:rsidR="00F76FC9">
        <w:t>f</w:t>
      </w:r>
      <w:r>
        <w:t>i</w:t>
      </w:r>
      <w:r w:rsidR="00F76FC9">
        <w:t>n</w:t>
      </w:r>
      <w:r>
        <w:t>anšu ieguldījumiem tieši HP IS rādītāju sasniegšanā nav iegūstama, jo šāda informācija netiek apkopota vai arī ir grūti izdalāma no kopējām projektu investīcijām</w:t>
      </w:r>
      <w:r w:rsidR="00F76FC9">
        <w:t xml:space="preserve">. Šāds ierobežojums konstatēts par spīti tam, ka </w:t>
      </w:r>
      <w:r>
        <w:t xml:space="preserve"> </w:t>
      </w:r>
      <w:r w:rsidR="00F76FC9">
        <w:t>Vadlīnijās</w:t>
      </w:r>
      <w:r w:rsidR="00F76FC9" w:rsidRPr="002E6999">
        <w:t>, kas nosaka horizontālo politiku ieviešanas uzraudzības sistēmas darbības pamatprincipus un uzraudzības kārtību  2007</w:t>
      </w:r>
      <w:r w:rsidR="00F76FC9">
        <w:t xml:space="preserve">.-2013.gada plānošanas periodā </w:t>
      </w:r>
      <w:r w:rsidR="00F76FC9" w:rsidRPr="002E6999">
        <w:t xml:space="preserve"> </w:t>
      </w:r>
      <w:r w:rsidR="00F76FC9">
        <w:t xml:space="preserve">noteikts, ka </w:t>
      </w:r>
      <w:r w:rsidR="00F76FC9" w:rsidRPr="002E6999">
        <w:t>„atbildīgajām iestādēm ir jāsniedz analīze par investīciju apjomu, kas vērsts uz horizontālās prioritātes „Informācijas sabiedrība” ieviešanas veicināšanu”.</w:t>
      </w:r>
      <w:r w:rsidR="00F76FC9">
        <w:t xml:space="preserve"> </w:t>
      </w:r>
      <w:r>
        <w:t xml:space="preserve">Tāpat </w:t>
      </w:r>
      <w:r w:rsidR="00F76FC9">
        <w:t xml:space="preserve">iestādēm ir </w:t>
      </w:r>
      <w:r>
        <w:t>grūti izdalīt HP IS investīcijas, kas nākušas no ES fondu līdzekļiem un investīcijas no citiem avotiem. Lai mazinātu risku, ka informācijas par investīcijām trūkuma dēļ netiek aplūkoti ieguldījumi aktivitātēs ar ietekmi uz HP IS – izvērtējumā par investīcijām HP IS aktivitātēs uzskatīts viss ES fondu ieguldījums konkrētajos projektos ar ietekmi uz HP IS</w:t>
      </w:r>
      <w:r w:rsidR="00F76FC9">
        <w:t xml:space="preserve"> (ja nav norādīts citādi)</w:t>
      </w:r>
      <w:r>
        <w:t>.</w:t>
      </w:r>
    </w:p>
    <w:p w:rsidR="006C16A9" w:rsidRDefault="005C492C">
      <w:pPr>
        <w:pStyle w:val="EYBulletedList1"/>
      </w:pPr>
      <w:r>
        <w:t xml:space="preserve">Ieguldījumus un ietekmi uz HP IS iespējams noteikt, atlasot tos projektus, kuriem šī ietekme </w:t>
      </w:r>
      <w:r w:rsidR="00CA4E2D">
        <w:t>identificēta</w:t>
      </w:r>
      <w:r>
        <w:t xml:space="preserve"> kā „pozitīva” VIS. Tomēr informācija par šo projektu ietekmi uz HP IS balstīta uz finansējuma saņēmēju projektu pieteikumiem, kuros norādīta projektu potenciālā ietekme uz HP IS. Informācijas kvalitāte dažos gadījumos var nebūt pilnīga, jo finansējuma saņēmēji, izvēloties sava projekta ietekmes uz HP IS klasifikāciju, nav ņēmuši vērā Vadlīnijas, kas nosaka horizontālo politiku ieviešanas uzraudzības sistēmas darbības pamatprincipus un uzraudzības kārtību  2007.-2013.gada plānošanas periodā, kur definētas dažād</w:t>
      </w:r>
      <w:r w:rsidR="002F2C6A">
        <w:t>a</w:t>
      </w:r>
      <w:r>
        <w:t>s ietekmes formas.</w:t>
      </w:r>
      <w:r w:rsidR="000C2EB9">
        <w:t xml:space="preserve"> Šis ierobežojums rada risku, ka izvērtējumā analīze var tikt balstīta uz nepilnīgu datu kopu. Risks mazināts, lūdzot atbildīgajām iestādēm pārliecināties un precizēt iestāžu atbildības sfērā esošo </w:t>
      </w:r>
      <w:r>
        <w:t>projektu ietekmi uz HP IS. Analīzes datu kopā iekļauti projekti, kuriem VIS norādīta pozitīva ietekme uz HP IS, kā arī tie projekti, kuriem iestādes papildus norādījušas šo ietekmi kā pozitīvu.</w:t>
      </w:r>
    </w:p>
    <w:p w:rsidR="006C16A9" w:rsidRDefault="000E21E9">
      <w:pPr>
        <w:pStyle w:val="EYBulletedList1"/>
      </w:pPr>
      <w:r w:rsidRPr="000E21E9">
        <w:t>Būtisks ierobežojums ir HP IS rādītāju vispārīgums – nav atsevišķi definēti rādītāji par specifiskiem informācijas tīkliem, datoriem ar dažādām veiktspējām, informācijas sistēmām ar dažādu apjomu, kā arī citiem HP IS rādītājiem. Šis ierobežojums rada risku, ka analīzes secinājumi var konkrēti neatspoguļot HP IS rādītāju faktisko ietekmi, jo, piemēram, apjomīga informācijas tīkla ieviešanai var būt lielāka ietekme nekā lokāla tīkla izveide, bet abi šie informācijas tīkli tiek klasificēti vienādi. Šī riska mazināšana nav iespējama izvērtējuma ietvaros, bet šo risku būtu iespējams mazināt nākotnē, ieviešot regulāru un detalizētu HP IS rādītāju apkopošanu.</w:t>
      </w:r>
    </w:p>
    <w:p w:rsidR="009A057D" w:rsidRPr="003B1E73" w:rsidRDefault="009A057D" w:rsidP="009A057D">
      <w:pPr>
        <w:pStyle w:val="EYNormal"/>
      </w:pPr>
    </w:p>
    <w:p w:rsidR="00C36160" w:rsidRPr="003B1E73" w:rsidRDefault="00C36160" w:rsidP="00F32B3B">
      <w:pPr>
        <w:pStyle w:val="EYNormal"/>
      </w:pPr>
    </w:p>
    <w:p w:rsidR="009C6DC3" w:rsidRPr="003B1E73" w:rsidRDefault="009A057D" w:rsidP="000F0757">
      <w:pPr>
        <w:pStyle w:val="EYHeading1"/>
        <w:outlineLvl w:val="0"/>
      </w:pPr>
      <w:bookmarkStart w:id="29" w:name="_Ref310944449"/>
      <w:bookmarkStart w:id="30" w:name="_Toc310944745"/>
      <w:r w:rsidRPr="003B1E73">
        <w:t>Datu analīze un secinājumi</w:t>
      </w:r>
      <w:bookmarkEnd w:id="29"/>
      <w:bookmarkEnd w:id="30"/>
    </w:p>
    <w:p w:rsidR="009F7367" w:rsidRPr="00492BE3" w:rsidRDefault="009F7367" w:rsidP="009F7367">
      <w:pPr>
        <w:pStyle w:val="EYHeading2"/>
      </w:pPr>
      <w:bookmarkStart w:id="31" w:name="_Toc309765553"/>
      <w:bookmarkStart w:id="32" w:name="_Toc309765554"/>
      <w:bookmarkStart w:id="33" w:name="_Toc309765555"/>
      <w:bookmarkStart w:id="34" w:name="_Toc309285257"/>
      <w:bookmarkStart w:id="35" w:name="_Toc310944746"/>
      <w:bookmarkEnd w:id="31"/>
      <w:bookmarkEnd w:id="32"/>
      <w:bookmarkEnd w:id="33"/>
      <w:r w:rsidRPr="00492BE3">
        <w:t>HP principu ieviešana: IS problēmu risinošo aktivitāšu identificēšana</w:t>
      </w:r>
      <w:bookmarkEnd w:id="34"/>
      <w:bookmarkEnd w:id="35"/>
    </w:p>
    <w:p w:rsidR="009F7367" w:rsidRPr="00492BE3" w:rsidRDefault="009F7367" w:rsidP="009F7367">
      <w:pPr>
        <w:pStyle w:val="EYBodySubhead2"/>
        <w:pBdr>
          <w:top w:val="single" w:sz="4" w:space="1" w:color="auto"/>
          <w:left w:val="single" w:sz="4" w:space="1" w:color="auto"/>
          <w:bottom w:val="single" w:sz="4" w:space="1" w:color="auto"/>
          <w:right w:val="single" w:sz="4" w:space="1" w:color="auto"/>
        </w:pBdr>
        <w:rPr>
          <w:kern w:val="12"/>
        </w:rPr>
      </w:pPr>
      <w:r w:rsidRPr="00492BE3">
        <w:rPr>
          <w:kern w:val="12"/>
        </w:rPr>
        <w:t>Izvērtējuma uzdevums:</w:t>
      </w:r>
    </w:p>
    <w:p w:rsidR="009F7367" w:rsidRPr="009F7367" w:rsidRDefault="009F7367" w:rsidP="009F7367">
      <w:pPr>
        <w:pStyle w:val="EYNormal"/>
        <w:pBdr>
          <w:top w:val="single" w:sz="4" w:space="1" w:color="auto"/>
          <w:left w:val="single" w:sz="4" w:space="1" w:color="auto"/>
          <w:bottom w:val="single" w:sz="4" w:space="1" w:color="auto"/>
          <w:right w:val="single" w:sz="4" w:space="1" w:color="auto"/>
        </w:pBdr>
        <w:rPr>
          <w:i/>
          <w:iCs/>
        </w:rPr>
      </w:pPr>
      <w:r w:rsidRPr="00ED7A9A">
        <w:rPr>
          <w:i/>
          <w:iCs/>
        </w:rPr>
        <w:t xml:space="preserve">Izvērtēt HP principu ieviešanas efektivitāti laika periodā no 2007. līdz 2010.gadam, </w:t>
      </w:r>
      <w:r w:rsidRPr="00ED7A9A">
        <w:rPr>
          <w:i/>
          <w:iCs/>
          <w:color w:val="000000" w:themeColor="text1"/>
          <w:u w:color="FFE600" w:themeColor="accent2"/>
        </w:rPr>
        <w:t>t</w:t>
      </w:r>
      <w:r w:rsidRPr="00ED7A9A">
        <w:rPr>
          <w:i/>
          <w:iCs/>
        </w:rPr>
        <w:t xml:space="preserve">.sk. izpētīt, kuras ES fondu līdzfinansētās </w:t>
      </w:r>
      <w:r w:rsidR="000E21E9" w:rsidRPr="00ED7A9A">
        <w:rPr>
          <w:i/>
          <w:iCs/>
        </w:rPr>
        <w:t>aktivitātes/apakšaktivitātes</w:t>
      </w:r>
      <w:r w:rsidRPr="00ED7A9A">
        <w:rPr>
          <w:i/>
          <w:iCs/>
        </w:rPr>
        <w:t>, nosakot to finansiālo ieguldījumu HP horizontālo rādītāju sasniegšanā, ir</w:t>
      </w:r>
      <w:r w:rsidR="009953C0" w:rsidRPr="00ED7A9A">
        <w:rPr>
          <w:i/>
          <w:iCs/>
        </w:rPr>
        <w:t xml:space="preserve"> tieši </w:t>
      </w:r>
      <w:r w:rsidR="000E21E9" w:rsidRPr="00ED7A9A">
        <w:rPr>
          <w:i/>
          <w:iCs/>
        </w:rPr>
        <w:t>vai netieši mazinājušas informācijas sabiedrības attīstību kavējošos faktorus (skat. problēmu uzskaitījumu 2.punktā</w:t>
      </w:r>
      <w:r w:rsidRPr="00ED7A9A">
        <w:rPr>
          <w:i/>
          <w:iCs/>
        </w:rPr>
        <w:t xml:space="preserve">) un </w:t>
      </w:r>
      <w:r w:rsidR="000E21E9" w:rsidRPr="00ED7A9A">
        <w:rPr>
          <w:i/>
          <w:iCs/>
        </w:rPr>
        <w:t>sekmējušas informācijas sabiedrības attīstību Latvijā</w:t>
      </w:r>
      <w:r w:rsidRPr="00ED7A9A">
        <w:rPr>
          <w:i/>
          <w:iCs/>
        </w:rPr>
        <w:t xml:space="preserve"> (TS apakšuzdevums 1.2.1.1.).</w:t>
      </w:r>
    </w:p>
    <w:p w:rsidR="00ED7A9A" w:rsidRDefault="009B5544">
      <w:pPr>
        <w:pStyle w:val="EYNormal"/>
      </w:pPr>
      <w:r w:rsidRPr="009B5544">
        <w:t xml:space="preserve">Izvērtējuma ietvaros pieņemts, ka VIS un iestāžu sniegtajos datos norādītā projektu ietekme uz HP IS ir precīza un raksturo projektu ietekmi uz IS jautājumiem. Tomēr pastāv risks, ka šādā atlasē </w:t>
      </w:r>
      <w:r>
        <w:t xml:space="preserve">ir </w:t>
      </w:r>
      <w:r w:rsidRPr="009B5544">
        <w:t>izlaisti vairāki projekti, kuriem ietekme uz HP IS nav norādīta vai norādīta neprecīzi. Risks mazināts, lūdzot iestādēm precizēt VIS norādītos datus par ietekmi uz HP IS, kā arī norādīt papildu projektus ar pozitīvu ietekmi uz HP IS, kurus iekļaut analīzē.</w:t>
      </w:r>
      <w:r>
        <w:t xml:space="preserve"> Ir izdarīts arī pieņēmums, </w:t>
      </w:r>
      <w:r w:rsidRPr="009B5544">
        <w:t>ka TS minētie problēmjautājumi tiek risināti tieši ar to projektu starpniecību, kuriem ir pozitīva ietekme uz HP IS</w:t>
      </w:r>
      <w:r>
        <w:t>.</w:t>
      </w:r>
    </w:p>
    <w:p w:rsidR="00ED7A9A" w:rsidRPr="004604C7" w:rsidRDefault="009953C0">
      <w:pPr>
        <w:pStyle w:val="EYNormal"/>
      </w:pPr>
      <w:r>
        <w:t>Kopumā periodā no 2007. līdz 2010. gadam aktivitātēs, kurās tieši vai netieši mazinājušas informācijas sabiedrības attīstību kavējošos faktorus, tika uzsākti 4</w:t>
      </w:r>
      <w:r w:rsidR="00284A54">
        <w:t>16</w:t>
      </w:r>
      <w:r>
        <w:t xml:space="preserve"> projekti. Visiem šiem projektiem ir pozitīva ietekme uz HP IS</w:t>
      </w:r>
      <w:r w:rsidR="009A3081">
        <w:t xml:space="preserve"> (projektu pieteikumos norādīts, ka projektam ir ietekme uz HP IS – atbilstoši VIS)</w:t>
      </w:r>
      <w:r>
        <w:t xml:space="preserve">. Kopējais piešķirtais ES finansējums šiem projektiem ir 273 milj. latu, kas ir </w:t>
      </w:r>
      <w:r w:rsidRPr="004604C7">
        <w:t>56% no šo projektu kopējā budžeta</w:t>
      </w:r>
      <w:r w:rsidR="003B73ED" w:rsidRPr="003B73ED">
        <w:rPr>
          <w:vertAlign w:val="superscript"/>
        </w:rPr>
        <w:footnoteReference w:id="8"/>
      </w:r>
      <w:r w:rsidRPr="004604C7">
        <w:t xml:space="preserve">. </w:t>
      </w:r>
    </w:p>
    <w:p w:rsidR="00ED7A9A" w:rsidRDefault="009953C0">
      <w:pPr>
        <w:pStyle w:val="EYNormal"/>
      </w:pPr>
      <w:r>
        <w:t>2007. un 2008. gadā šiem projektiem piešķirtais finansējums praktiski vēl netika izmaksāts. 2009. gadā visos reģionos šiem projektiem tika uzsākta finansējuma izmaksāšana un līdz 2010. gadam š</w:t>
      </w:r>
      <w:r w:rsidR="008658EE">
        <w:t>iem</w:t>
      </w:r>
      <w:r>
        <w:t xml:space="preserve"> projektiem reāli izmaksātās summa palielinājās divas līdz septiņas reizes atkarībā no reģiona (s</w:t>
      </w:r>
      <w:r w:rsidR="000E21E9" w:rsidRPr="000E21E9">
        <w:t>kat.</w:t>
      </w:r>
      <w:r>
        <w:t xml:space="preserve"> </w:t>
      </w:r>
      <w:r w:rsidR="0039651D">
        <w:fldChar w:fldCharType="begin"/>
      </w:r>
      <w:r w:rsidR="0039651D">
        <w:instrText xml:space="preserve"> REF _Ref309765649 \h  \* MERGEFORMAT </w:instrText>
      </w:r>
      <w:r w:rsidR="0039651D">
        <w:fldChar w:fldCharType="separate"/>
      </w:r>
      <w:r w:rsidR="00CE7C0F">
        <w:t>Tabula 1</w:t>
      </w:r>
      <w:r w:rsidR="0039651D">
        <w:fldChar w:fldCharType="end"/>
      </w:r>
      <w:r>
        <w:t>).</w:t>
      </w:r>
    </w:p>
    <w:tbl>
      <w:tblPr>
        <w:tblW w:w="4931" w:type="pct"/>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28" w:type="dxa"/>
          <w:right w:w="28" w:type="dxa"/>
        </w:tblCellMar>
        <w:tblLook w:val="0000" w:firstRow="0" w:lastRow="0" w:firstColumn="0" w:lastColumn="0" w:noHBand="0" w:noVBand="0"/>
      </w:tblPr>
      <w:tblGrid>
        <w:gridCol w:w="2440"/>
        <w:gridCol w:w="1839"/>
        <w:gridCol w:w="989"/>
        <w:gridCol w:w="993"/>
        <w:gridCol w:w="1423"/>
        <w:gridCol w:w="1276"/>
      </w:tblGrid>
      <w:tr w:rsidR="00B44E1C" w:rsidRPr="00766259" w:rsidTr="00B44E1C">
        <w:trPr>
          <w:trHeight w:val="315"/>
        </w:trPr>
        <w:tc>
          <w:tcPr>
            <w:tcW w:w="5000" w:type="pct"/>
            <w:gridSpan w:val="6"/>
            <w:tcBorders>
              <w:top w:val="nil"/>
              <w:left w:val="nil"/>
              <w:bottom w:val="dotted" w:sz="8" w:space="0" w:color="7F7E82"/>
              <w:right w:val="nil"/>
            </w:tcBorders>
            <w:shd w:val="clear" w:color="auto" w:fill="7F7E82"/>
            <w:noWrap/>
            <w:vAlign w:val="center"/>
          </w:tcPr>
          <w:p w:rsidR="003D60FE" w:rsidRDefault="009F7367">
            <w:pPr>
              <w:pStyle w:val="EYTableHeadingWhite"/>
            </w:pPr>
            <w:bookmarkStart w:id="36" w:name="_Ref309765649"/>
            <w:bookmarkStart w:id="37" w:name="_Ref309765650"/>
            <w:bookmarkStart w:id="38" w:name="_Toc310944823"/>
            <w:r>
              <w:t xml:space="preserve">Tabula </w:t>
            </w:r>
            <w:r w:rsidR="0039651D">
              <w:fldChar w:fldCharType="begin"/>
            </w:r>
            <w:r w:rsidR="0039651D">
              <w:instrText xml:space="preserve"> SEQ Tabula \* ARABIC </w:instrText>
            </w:r>
            <w:r w:rsidR="0039651D">
              <w:fldChar w:fldCharType="separate"/>
            </w:r>
            <w:r w:rsidR="00CE7C0F">
              <w:rPr>
                <w:noProof/>
              </w:rPr>
              <w:t>1</w:t>
            </w:r>
            <w:r w:rsidR="0039651D">
              <w:rPr>
                <w:noProof/>
              </w:rPr>
              <w:fldChar w:fldCharType="end"/>
            </w:r>
            <w:bookmarkEnd w:id="36"/>
            <w:r>
              <w:t xml:space="preserve"> – Projektiem </w:t>
            </w:r>
            <w:r w:rsidR="00B44E1C">
              <w:t xml:space="preserve">piešķirtais un </w:t>
            </w:r>
            <w:r>
              <w:t xml:space="preserve">faktiski </w:t>
            </w:r>
            <w:r w:rsidR="00B44E1C">
              <w:t xml:space="preserve">izmaksātais </w:t>
            </w:r>
            <w:r>
              <w:t>finansējums dalījumā pa reģioniem</w:t>
            </w:r>
            <w:bookmarkEnd w:id="37"/>
            <w:r w:rsidR="00B44E1C">
              <w:t xml:space="preserve">  (</w:t>
            </w:r>
            <w:r w:rsidR="005C492C">
              <w:t>LVL</w:t>
            </w:r>
            <w:r w:rsidR="00B44E1C">
              <w:t>, noapaļots)</w:t>
            </w:r>
            <w:bookmarkEnd w:id="38"/>
          </w:p>
        </w:tc>
      </w:tr>
      <w:tr w:rsidR="00B44E1C" w:rsidTr="00B44E1C">
        <w:tc>
          <w:tcPr>
            <w:tcW w:w="1362" w:type="pct"/>
            <w:shd w:val="clear" w:color="auto" w:fill="F0F0F0"/>
            <w:vAlign w:val="center"/>
          </w:tcPr>
          <w:p w:rsidR="00ED7A9A" w:rsidRDefault="00B44E1C">
            <w:pPr>
              <w:pStyle w:val="EYTableHeading"/>
              <w:jc w:val="center"/>
              <w:rPr>
                <w:rFonts w:eastAsia="Arial Unicode MS"/>
              </w:rPr>
            </w:pPr>
            <w:r>
              <w:rPr>
                <w:rFonts w:eastAsia="Arial Unicode MS"/>
              </w:rPr>
              <w:t>Reģions</w:t>
            </w:r>
          </w:p>
        </w:tc>
        <w:tc>
          <w:tcPr>
            <w:tcW w:w="1026" w:type="pct"/>
            <w:shd w:val="clear" w:color="auto" w:fill="F0F0F0"/>
            <w:vAlign w:val="center"/>
          </w:tcPr>
          <w:p w:rsidR="00ED7A9A" w:rsidRDefault="009F7367">
            <w:pPr>
              <w:pStyle w:val="EYTableHeading"/>
              <w:jc w:val="center"/>
              <w:rPr>
                <w:rFonts w:eastAsia="Arial Unicode MS"/>
              </w:rPr>
            </w:pPr>
            <w:r>
              <w:rPr>
                <w:rFonts w:eastAsia="Arial Unicode MS"/>
              </w:rPr>
              <w:t>Piešķirtais ES finansējums</w:t>
            </w:r>
          </w:p>
        </w:tc>
        <w:tc>
          <w:tcPr>
            <w:tcW w:w="552" w:type="pct"/>
            <w:shd w:val="clear" w:color="auto" w:fill="F0F0F0"/>
            <w:vAlign w:val="center"/>
          </w:tcPr>
          <w:p w:rsidR="00ED7A9A" w:rsidRDefault="009F7367">
            <w:pPr>
              <w:pStyle w:val="EYTableHeading"/>
              <w:jc w:val="center"/>
              <w:rPr>
                <w:rFonts w:eastAsia="Arial Unicode MS"/>
              </w:rPr>
            </w:pPr>
            <w:r>
              <w:rPr>
                <w:rFonts w:eastAsia="Arial Unicode MS"/>
              </w:rPr>
              <w:t>2007</w:t>
            </w:r>
          </w:p>
        </w:tc>
        <w:tc>
          <w:tcPr>
            <w:tcW w:w="554" w:type="pct"/>
            <w:shd w:val="clear" w:color="auto" w:fill="F0F0F0"/>
            <w:vAlign w:val="center"/>
          </w:tcPr>
          <w:p w:rsidR="00ED7A9A" w:rsidRDefault="009F7367">
            <w:pPr>
              <w:pStyle w:val="EYTableHeading"/>
              <w:jc w:val="center"/>
              <w:rPr>
                <w:rFonts w:eastAsia="Arial Unicode MS"/>
              </w:rPr>
            </w:pPr>
            <w:r>
              <w:rPr>
                <w:rFonts w:eastAsia="Arial Unicode MS"/>
              </w:rPr>
              <w:t>2008</w:t>
            </w:r>
          </w:p>
        </w:tc>
        <w:tc>
          <w:tcPr>
            <w:tcW w:w="794" w:type="pct"/>
            <w:shd w:val="clear" w:color="auto" w:fill="F0F0F0"/>
            <w:vAlign w:val="center"/>
          </w:tcPr>
          <w:p w:rsidR="00ED7A9A" w:rsidRDefault="009F7367">
            <w:pPr>
              <w:pStyle w:val="EYTableHeading"/>
              <w:jc w:val="center"/>
            </w:pPr>
            <w:r>
              <w:t>2009</w:t>
            </w:r>
          </w:p>
        </w:tc>
        <w:tc>
          <w:tcPr>
            <w:tcW w:w="712" w:type="pct"/>
            <w:shd w:val="clear" w:color="auto" w:fill="F0F0F0"/>
            <w:vAlign w:val="center"/>
          </w:tcPr>
          <w:p w:rsidR="00ED7A9A" w:rsidRDefault="009F7367">
            <w:pPr>
              <w:pStyle w:val="EYTableHeading"/>
              <w:jc w:val="center"/>
            </w:pPr>
            <w:r>
              <w:t>2010</w:t>
            </w:r>
          </w:p>
        </w:tc>
      </w:tr>
      <w:tr w:rsidR="00B44E1C" w:rsidRPr="00655A7E" w:rsidTr="00B44E1C">
        <w:trPr>
          <w:trHeight w:val="315"/>
        </w:trPr>
        <w:tc>
          <w:tcPr>
            <w:tcW w:w="1362" w:type="pct"/>
            <w:noWrap/>
            <w:vAlign w:val="bottom"/>
          </w:tcPr>
          <w:p w:rsidR="009F7367" w:rsidRPr="001767E2" w:rsidRDefault="009F7367" w:rsidP="009A3081">
            <w:pPr>
              <w:pStyle w:val="EYTableNormal"/>
              <w:rPr>
                <w:rFonts w:ascii="EYInterstate" w:hAnsi="EYInterstate"/>
                <w:b/>
                <w:color w:val="7F7E82"/>
              </w:rPr>
            </w:pPr>
            <w:r w:rsidRPr="001767E2">
              <w:rPr>
                <w:rFonts w:ascii="EYInterstate" w:hAnsi="EYInterstate"/>
                <w:b/>
                <w:color w:val="7F7E82"/>
              </w:rPr>
              <w:t>Rīga un Rīgas reģions</w:t>
            </w:r>
          </w:p>
        </w:tc>
        <w:tc>
          <w:tcPr>
            <w:tcW w:w="1026" w:type="pct"/>
            <w:noWrap/>
          </w:tcPr>
          <w:p w:rsidR="00ED7A9A" w:rsidRDefault="009F7367">
            <w:pPr>
              <w:pStyle w:val="EYTableHeading"/>
              <w:jc w:val="right"/>
              <w:rPr>
                <w:b w:val="0"/>
              </w:rPr>
            </w:pPr>
            <w:r w:rsidRPr="001767E2">
              <w:rPr>
                <w:b w:val="0"/>
              </w:rPr>
              <w:t>88 869 670</w:t>
            </w:r>
          </w:p>
        </w:tc>
        <w:tc>
          <w:tcPr>
            <w:tcW w:w="552" w:type="pct"/>
            <w:noWrap/>
          </w:tcPr>
          <w:p w:rsidR="00ED7A9A" w:rsidRDefault="009F7367">
            <w:pPr>
              <w:pStyle w:val="EYTableHeading"/>
              <w:jc w:val="right"/>
              <w:rPr>
                <w:b w:val="0"/>
              </w:rPr>
            </w:pPr>
            <w:r w:rsidRPr="001767E2">
              <w:rPr>
                <w:b w:val="0"/>
              </w:rPr>
              <w:t>0</w:t>
            </w:r>
          </w:p>
        </w:tc>
        <w:tc>
          <w:tcPr>
            <w:tcW w:w="554" w:type="pct"/>
            <w:noWrap/>
          </w:tcPr>
          <w:p w:rsidR="00ED7A9A" w:rsidRDefault="009F7367">
            <w:pPr>
              <w:pStyle w:val="EYTableHeading"/>
              <w:jc w:val="right"/>
              <w:rPr>
                <w:b w:val="0"/>
              </w:rPr>
            </w:pPr>
            <w:r w:rsidRPr="001767E2">
              <w:rPr>
                <w:b w:val="0"/>
              </w:rPr>
              <w:t>0</w:t>
            </w:r>
          </w:p>
        </w:tc>
        <w:tc>
          <w:tcPr>
            <w:tcW w:w="794" w:type="pct"/>
          </w:tcPr>
          <w:p w:rsidR="00ED7A9A" w:rsidRDefault="009F7367">
            <w:pPr>
              <w:pStyle w:val="EYTableHeading"/>
              <w:jc w:val="right"/>
              <w:rPr>
                <w:b w:val="0"/>
              </w:rPr>
            </w:pPr>
            <w:r w:rsidRPr="001767E2">
              <w:rPr>
                <w:b w:val="0"/>
              </w:rPr>
              <w:t>4 648 384</w:t>
            </w:r>
          </w:p>
        </w:tc>
        <w:tc>
          <w:tcPr>
            <w:tcW w:w="712" w:type="pct"/>
          </w:tcPr>
          <w:p w:rsidR="00ED7A9A" w:rsidRDefault="009F7367">
            <w:pPr>
              <w:pStyle w:val="EYTableHeading"/>
              <w:jc w:val="right"/>
              <w:rPr>
                <w:b w:val="0"/>
              </w:rPr>
            </w:pPr>
            <w:r w:rsidRPr="001767E2">
              <w:rPr>
                <w:b w:val="0"/>
              </w:rPr>
              <w:t>20 516 778</w:t>
            </w:r>
          </w:p>
        </w:tc>
      </w:tr>
      <w:tr w:rsidR="00B44E1C" w:rsidRPr="006F7F6C" w:rsidTr="00B44E1C">
        <w:trPr>
          <w:trHeight w:val="315"/>
        </w:trPr>
        <w:tc>
          <w:tcPr>
            <w:tcW w:w="1362" w:type="pct"/>
            <w:shd w:val="clear" w:color="auto" w:fill="auto"/>
            <w:noWrap/>
            <w:vAlign w:val="bottom"/>
          </w:tcPr>
          <w:p w:rsidR="009F7367" w:rsidRPr="00D441F0" w:rsidRDefault="009F7367" w:rsidP="009A3081">
            <w:pPr>
              <w:pStyle w:val="EYTableNormal"/>
              <w:rPr>
                <w:rFonts w:ascii="EYInterstate" w:hAnsi="EYInterstate"/>
                <w:b/>
                <w:color w:val="7F7E82"/>
              </w:rPr>
            </w:pPr>
            <w:r w:rsidRPr="001767E2">
              <w:rPr>
                <w:rFonts w:ascii="EYInterstate" w:hAnsi="EYInterstate"/>
                <w:b/>
                <w:color w:val="7F7E82"/>
              </w:rPr>
              <w:t>Kurzeme</w:t>
            </w:r>
          </w:p>
        </w:tc>
        <w:tc>
          <w:tcPr>
            <w:tcW w:w="1026" w:type="pct"/>
            <w:shd w:val="clear" w:color="auto" w:fill="auto"/>
            <w:noWrap/>
          </w:tcPr>
          <w:p w:rsidR="00ED7A9A" w:rsidRDefault="009F7367">
            <w:pPr>
              <w:pStyle w:val="EYTableHeading"/>
              <w:jc w:val="right"/>
              <w:rPr>
                <w:b w:val="0"/>
              </w:rPr>
            </w:pPr>
            <w:r w:rsidRPr="001767E2">
              <w:rPr>
                <w:b w:val="0"/>
              </w:rPr>
              <w:t>47 668 098</w:t>
            </w:r>
          </w:p>
        </w:tc>
        <w:tc>
          <w:tcPr>
            <w:tcW w:w="552" w:type="pct"/>
            <w:shd w:val="clear" w:color="auto" w:fill="auto"/>
            <w:noWrap/>
          </w:tcPr>
          <w:p w:rsidR="00ED7A9A" w:rsidRDefault="009F7367">
            <w:pPr>
              <w:pStyle w:val="EYTableHeading"/>
              <w:jc w:val="right"/>
              <w:rPr>
                <w:b w:val="0"/>
              </w:rPr>
            </w:pPr>
            <w:r w:rsidRPr="001767E2">
              <w:rPr>
                <w:b w:val="0"/>
              </w:rPr>
              <w:t>0</w:t>
            </w:r>
          </w:p>
        </w:tc>
        <w:tc>
          <w:tcPr>
            <w:tcW w:w="554" w:type="pct"/>
            <w:shd w:val="clear" w:color="auto" w:fill="auto"/>
            <w:noWrap/>
          </w:tcPr>
          <w:p w:rsidR="00ED7A9A" w:rsidRDefault="009F7367">
            <w:pPr>
              <w:pStyle w:val="EYTableHeading"/>
              <w:jc w:val="right"/>
              <w:rPr>
                <w:b w:val="0"/>
              </w:rPr>
            </w:pPr>
            <w:r w:rsidRPr="001767E2">
              <w:rPr>
                <w:b w:val="0"/>
              </w:rPr>
              <w:t>0</w:t>
            </w:r>
          </w:p>
        </w:tc>
        <w:tc>
          <w:tcPr>
            <w:tcW w:w="794" w:type="pct"/>
            <w:shd w:val="clear" w:color="auto" w:fill="auto"/>
          </w:tcPr>
          <w:p w:rsidR="00ED7A9A" w:rsidRDefault="009F7367">
            <w:pPr>
              <w:pStyle w:val="EYTableHeading"/>
              <w:jc w:val="right"/>
              <w:rPr>
                <w:b w:val="0"/>
              </w:rPr>
            </w:pPr>
            <w:r w:rsidRPr="001767E2">
              <w:rPr>
                <w:b w:val="0"/>
              </w:rPr>
              <w:t>6 476 205</w:t>
            </w:r>
          </w:p>
        </w:tc>
        <w:tc>
          <w:tcPr>
            <w:tcW w:w="712" w:type="pct"/>
            <w:shd w:val="clear" w:color="auto" w:fill="auto"/>
          </w:tcPr>
          <w:p w:rsidR="00ED7A9A" w:rsidRDefault="009F7367">
            <w:pPr>
              <w:pStyle w:val="EYTableHeading"/>
              <w:jc w:val="right"/>
              <w:rPr>
                <w:b w:val="0"/>
              </w:rPr>
            </w:pPr>
            <w:r w:rsidRPr="001767E2">
              <w:rPr>
                <w:b w:val="0"/>
              </w:rPr>
              <w:t>10 942 123</w:t>
            </w:r>
          </w:p>
        </w:tc>
      </w:tr>
      <w:tr w:rsidR="00B44E1C" w:rsidRPr="006F7F6C" w:rsidTr="00B44E1C">
        <w:trPr>
          <w:trHeight w:val="315"/>
        </w:trPr>
        <w:tc>
          <w:tcPr>
            <w:tcW w:w="1362" w:type="pct"/>
            <w:shd w:val="clear" w:color="auto" w:fill="auto"/>
            <w:noWrap/>
            <w:vAlign w:val="bottom"/>
          </w:tcPr>
          <w:p w:rsidR="009F7367" w:rsidRPr="00D441F0" w:rsidRDefault="009F7367" w:rsidP="009A3081">
            <w:pPr>
              <w:pStyle w:val="EYTableNormal"/>
              <w:rPr>
                <w:rFonts w:ascii="EYInterstate" w:hAnsi="EYInterstate"/>
                <w:b/>
                <w:color w:val="7F7E82"/>
              </w:rPr>
            </w:pPr>
            <w:r w:rsidRPr="001767E2">
              <w:rPr>
                <w:rFonts w:ascii="EYInterstate" w:hAnsi="EYInterstate"/>
                <w:b/>
                <w:color w:val="7F7E82"/>
              </w:rPr>
              <w:t>Latgale</w:t>
            </w:r>
          </w:p>
        </w:tc>
        <w:tc>
          <w:tcPr>
            <w:tcW w:w="1026" w:type="pct"/>
            <w:shd w:val="clear" w:color="auto" w:fill="auto"/>
            <w:noWrap/>
          </w:tcPr>
          <w:p w:rsidR="00ED7A9A" w:rsidRDefault="009F7367">
            <w:pPr>
              <w:pStyle w:val="EYTableHeading"/>
              <w:jc w:val="right"/>
              <w:rPr>
                <w:b w:val="0"/>
              </w:rPr>
            </w:pPr>
            <w:r w:rsidRPr="001767E2">
              <w:rPr>
                <w:b w:val="0"/>
              </w:rPr>
              <w:t>30 337 433</w:t>
            </w:r>
          </w:p>
        </w:tc>
        <w:tc>
          <w:tcPr>
            <w:tcW w:w="552" w:type="pct"/>
            <w:shd w:val="clear" w:color="auto" w:fill="auto"/>
            <w:noWrap/>
          </w:tcPr>
          <w:p w:rsidR="00ED7A9A" w:rsidRDefault="009F7367">
            <w:pPr>
              <w:pStyle w:val="EYTableHeading"/>
              <w:jc w:val="right"/>
              <w:rPr>
                <w:b w:val="0"/>
              </w:rPr>
            </w:pPr>
            <w:r w:rsidRPr="001767E2">
              <w:rPr>
                <w:b w:val="0"/>
              </w:rPr>
              <w:t>0</w:t>
            </w:r>
          </w:p>
        </w:tc>
        <w:tc>
          <w:tcPr>
            <w:tcW w:w="554" w:type="pct"/>
            <w:shd w:val="clear" w:color="auto" w:fill="auto"/>
            <w:noWrap/>
          </w:tcPr>
          <w:p w:rsidR="00ED7A9A" w:rsidRDefault="009F7367">
            <w:pPr>
              <w:pStyle w:val="EYTableHeading"/>
              <w:jc w:val="right"/>
              <w:rPr>
                <w:b w:val="0"/>
              </w:rPr>
            </w:pPr>
            <w:r w:rsidRPr="001767E2">
              <w:rPr>
                <w:b w:val="0"/>
              </w:rPr>
              <w:t>0</w:t>
            </w:r>
          </w:p>
        </w:tc>
        <w:tc>
          <w:tcPr>
            <w:tcW w:w="794" w:type="pct"/>
            <w:shd w:val="clear" w:color="auto" w:fill="auto"/>
          </w:tcPr>
          <w:p w:rsidR="00ED7A9A" w:rsidRDefault="009F7367">
            <w:pPr>
              <w:pStyle w:val="EYTableHeading"/>
              <w:jc w:val="right"/>
              <w:rPr>
                <w:b w:val="0"/>
              </w:rPr>
            </w:pPr>
            <w:r w:rsidRPr="001767E2">
              <w:rPr>
                <w:b w:val="0"/>
              </w:rPr>
              <w:t>1 783 805</w:t>
            </w:r>
          </w:p>
        </w:tc>
        <w:tc>
          <w:tcPr>
            <w:tcW w:w="712" w:type="pct"/>
            <w:shd w:val="clear" w:color="auto" w:fill="auto"/>
          </w:tcPr>
          <w:p w:rsidR="00ED7A9A" w:rsidRDefault="009F7367">
            <w:pPr>
              <w:pStyle w:val="EYTableHeading"/>
              <w:jc w:val="right"/>
              <w:rPr>
                <w:b w:val="0"/>
              </w:rPr>
            </w:pPr>
            <w:r w:rsidRPr="001767E2">
              <w:rPr>
                <w:b w:val="0"/>
              </w:rPr>
              <w:t>11 904 457</w:t>
            </w:r>
          </w:p>
        </w:tc>
      </w:tr>
      <w:tr w:rsidR="00B44E1C" w:rsidRPr="006F7F6C" w:rsidTr="00B44E1C">
        <w:trPr>
          <w:trHeight w:val="315"/>
        </w:trPr>
        <w:tc>
          <w:tcPr>
            <w:tcW w:w="1362" w:type="pct"/>
            <w:shd w:val="clear" w:color="auto" w:fill="auto"/>
            <w:noWrap/>
            <w:vAlign w:val="bottom"/>
          </w:tcPr>
          <w:p w:rsidR="009F7367" w:rsidRPr="00D441F0" w:rsidRDefault="009F7367" w:rsidP="009A3081">
            <w:pPr>
              <w:pStyle w:val="EYTableNormal"/>
              <w:rPr>
                <w:rFonts w:ascii="EYInterstate" w:hAnsi="EYInterstate"/>
                <w:b/>
                <w:color w:val="7F7E82"/>
              </w:rPr>
            </w:pPr>
            <w:r w:rsidRPr="001767E2">
              <w:rPr>
                <w:rFonts w:ascii="EYInterstate" w:hAnsi="EYInterstate"/>
                <w:b/>
                <w:color w:val="7F7E82"/>
              </w:rPr>
              <w:t>Vidzeme</w:t>
            </w:r>
          </w:p>
        </w:tc>
        <w:tc>
          <w:tcPr>
            <w:tcW w:w="1026" w:type="pct"/>
            <w:shd w:val="clear" w:color="auto" w:fill="auto"/>
            <w:noWrap/>
          </w:tcPr>
          <w:p w:rsidR="00ED7A9A" w:rsidRDefault="009F7367">
            <w:pPr>
              <w:pStyle w:val="EYTableHeading"/>
              <w:jc w:val="right"/>
              <w:rPr>
                <w:b w:val="0"/>
              </w:rPr>
            </w:pPr>
            <w:r w:rsidRPr="001767E2">
              <w:rPr>
                <w:b w:val="0"/>
              </w:rPr>
              <w:t>10 836 417</w:t>
            </w:r>
          </w:p>
        </w:tc>
        <w:tc>
          <w:tcPr>
            <w:tcW w:w="552" w:type="pct"/>
            <w:shd w:val="clear" w:color="auto" w:fill="auto"/>
            <w:noWrap/>
          </w:tcPr>
          <w:p w:rsidR="00ED7A9A" w:rsidRDefault="009F7367">
            <w:pPr>
              <w:pStyle w:val="EYTableHeading"/>
              <w:jc w:val="right"/>
              <w:rPr>
                <w:b w:val="0"/>
              </w:rPr>
            </w:pPr>
            <w:r w:rsidRPr="001767E2">
              <w:rPr>
                <w:b w:val="0"/>
              </w:rPr>
              <w:t>0</w:t>
            </w:r>
          </w:p>
        </w:tc>
        <w:tc>
          <w:tcPr>
            <w:tcW w:w="554" w:type="pct"/>
            <w:shd w:val="clear" w:color="auto" w:fill="auto"/>
            <w:noWrap/>
          </w:tcPr>
          <w:p w:rsidR="00ED7A9A" w:rsidRDefault="009F7367">
            <w:pPr>
              <w:pStyle w:val="EYTableHeading"/>
              <w:jc w:val="right"/>
              <w:rPr>
                <w:b w:val="0"/>
              </w:rPr>
            </w:pPr>
            <w:r w:rsidRPr="001767E2">
              <w:rPr>
                <w:b w:val="0"/>
              </w:rPr>
              <w:t>0</w:t>
            </w:r>
          </w:p>
        </w:tc>
        <w:tc>
          <w:tcPr>
            <w:tcW w:w="794" w:type="pct"/>
            <w:shd w:val="clear" w:color="auto" w:fill="auto"/>
          </w:tcPr>
          <w:p w:rsidR="00ED7A9A" w:rsidRDefault="009F7367">
            <w:pPr>
              <w:pStyle w:val="EYTableHeading"/>
              <w:jc w:val="right"/>
              <w:rPr>
                <w:b w:val="0"/>
              </w:rPr>
            </w:pPr>
            <w:r w:rsidRPr="001767E2">
              <w:rPr>
                <w:b w:val="0"/>
              </w:rPr>
              <w:t>1 247 151</w:t>
            </w:r>
          </w:p>
        </w:tc>
        <w:tc>
          <w:tcPr>
            <w:tcW w:w="712" w:type="pct"/>
            <w:shd w:val="clear" w:color="auto" w:fill="auto"/>
          </w:tcPr>
          <w:p w:rsidR="00ED7A9A" w:rsidRDefault="009F7367">
            <w:pPr>
              <w:pStyle w:val="EYTableHeading"/>
              <w:jc w:val="right"/>
              <w:rPr>
                <w:b w:val="0"/>
              </w:rPr>
            </w:pPr>
            <w:r w:rsidRPr="001767E2">
              <w:rPr>
                <w:b w:val="0"/>
              </w:rPr>
              <w:t>2 337 867</w:t>
            </w:r>
          </w:p>
        </w:tc>
      </w:tr>
      <w:tr w:rsidR="00B44E1C" w:rsidRPr="006F7F6C" w:rsidTr="00B44E1C">
        <w:trPr>
          <w:trHeight w:val="315"/>
        </w:trPr>
        <w:tc>
          <w:tcPr>
            <w:tcW w:w="1362" w:type="pct"/>
            <w:shd w:val="clear" w:color="auto" w:fill="auto"/>
            <w:noWrap/>
            <w:vAlign w:val="bottom"/>
          </w:tcPr>
          <w:p w:rsidR="009F7367" w:rsidRPr="00D441F0" w:rsidRDefault="009F7367" w:rsidP="009A3081">
            <w:pPr>
              <w:pStyle w:val="EYTableNormal"/>
              <w:rPr>
                <w:rFonts w:ascii="EYInterstate" w:hAnsi="EYInterstate"/>
                <w:b/>
                <w:color w:val="7F7E82"/>
              </w:rPr>
            </w:pPr>
            <w:r w:rsidRPr="001767E2">
              <w:rPr>
                <w:rFonts w:ascii="EYInterstate" w:hAnsi="EYInterstate"/>
                <w:b/>
                <w:color w:val="7F7E82"/>
              </w:rPr>
              <w:t>Zemgale</w:t>
            </w:r>
          </w:p>
        </w:tc>
        <w:tc>
          <w:tcPr>
            <w:tcW w:w="1026" w:type="pct"/>
            <w:shd w:val="clear" w:color="auto" w:fill="auto"/>
            <w:noWrap/>
          </w:tcPr>
          <w:p w:rsidR="00ED7A9A" w:rsidRDefault="009F7367">
            <w:pPr>
              <w:pStyle w:val="EYTableHeading"/>
              <w:jc w:val="right"/>
              <w:rPr>
                <w:b w:val="0"/>
              </w:rPr>
            </w:pPr>
            <w:r w:rsidRPr="001767E2">
              <w:rPr>
                <w:b w:val="0"/>
              </w:rPr>
              <w:t>12 860 690</w:t>
            </w:r>
          </w:p>
        </w:tc>
        <w:tc>
          <w:tcPr>
            <w:tcW w:w="552" w:type="pct"/>
            <w:shd w:val="clear" w:color="auto" w:fill="auto"/>
            <w:noWrap/>
          </w:tcPr>
          <w:p w:rsidR="00ED7A9A" w:rsidRDefault="009F7367">
            <w:pPr>
              <w:pStyle w:val="EYTableHeading"/>
              <w:jc w:val="right"/>
              <w:rPr>
                <w:b w:val="0"/>
              </w:rPr>
            </w:pPr>
            <w:r w:rsidRPr="001767E2">
              <w:rPr>
                <w:b w:val="0"/>
              </w:rPr>
              <w:t>0</w:t>
            </w:r>
          </w:p>
        </w:tc>
        <w:tc>
          <w:tcPr>
            <w:tcW w:w="554" w:type="pct"/>
            <w:shd w:val="clear" w:color="auto" w:fill="auto"/>
            <w:noWrap/>
          </w:tcPr>
          <w:p w:rsidR="00ED7A9A" w:rsidRDefault="009F7367">
            <w:pPr>
              <w:pStyle w:val="EYTableHeading"/>
              <w:jc w:val="right"/>
              <w:rPr>
                <w:b w:val="0"/>
              </w:rPr>
            </w:pPr>
            <w:r w:rsidRPr="001767E2">
              <w:rPr>
                <w:b w:val="0"/>
              </w:rPr>
              <w:t>0</w:t>
            </w:r>
          </w:p>
        </w:tc>
        <w:tc>
          <w:tcPr>
            <w:tcW w:w="794" w:type="pct"/>
            <w:shd w:val="clear" w:color="auto" w:fill="auto"/>
          </w:tcPr>
          <w:p w:rsidR="00ED7A9A" w:rsidRDefault="009F7367">
            <w:pPr>
              <w:pStyle w:val="EYTableHeading"/>
              <w:jc w:val="right"/>
              <w:rPr>
                <w:b w:val="0"/>
              </w:rPr>
            </w:pPr>
            <w:r w:rsidRPr="001767E2">
              <w:rPr>
                <w:b w:val="0"/>
              </w:rPr>
              <w:t>1 520 110</w:t>
            </w:r>
          </w:p>
        </w:tc>
        <w:tc>
          <w:tcPr>
            <w:tcW w:w="712" w:type="pct"/>
            <w:shd w:val="clear" w:color="auto" w:fill="auto"/>
          </w:tcPr>
          <w:p w:rsidR="00ED7A9A" w:rsidRDefault="009F7367">
            <w:pPr>
              <w:pStyle w:val="EYTableHeading"/>
              <w:jc w:val="right"/>
              <w:rPr>
                <w:b w:val="0"/>
              </w:rPr>
            </w:pPr>
            <w:r w:rsidRPr="001767E2">
              <w:rPr>
                <w:b w:val="0"/>
              </w:rPr>
              <w:t>4 030 712</w:t>
            </w:r>
          </w:p>
        </w:tc>
      </w:tr>
      <w:tr w:rsidR="00B44E1C" w:rsidRPr="006F7F6C" w:rsidTr="00B44E1C">
        <w:trPr>
          <w:trHeight w:val="315"/>
        </w:trPr>
        <w:tc>
          <w:tcPr>
            <w:tcW w:w="1362" w:type="pct"/>
            <w:shd w:val="clear" w:color="auto" w:fill="auto"/>
            <w:noWrap/>
            <w:vAlign w:val="bottom"/>
          </w:tcPr>
          <w:p w:rsidR="003D60FE" w:rsidRDefault="009F7367">
            <w:pPr>
              <w:pStyle w:val="EYTableNormal"/>
              <w:rPr>
                <w:rFonts w:ascii="EYInterstate" w:hAnsi="EYInterstate"/>
                <w:b/>
                <w:color w:val="7F7E82"/>
              </w:rPr>
            </w:pPr>
            <w:r w:rsidRPr="001767E2">
              <w:rPr>
                <w:rFonts w:ascii="EYInterstate" w:hAnsi="EYInterstate"/>
                <w:b/>
                <w:color w:val="7F7E82"/>
              </w:rPr>
              <w:t>Visa Latvija</w:t>
            </w:r>
            <w:r w:rsidR="00B44E1C">
              <w:rPr>
                <w:rFonts w:ascii="EYInterstate" w:hAnsi="EYInterstate"/>
                <w:b/>
                <w:color w:val="7F7E82"/>
              </w:rPr>
              <w:t xml:space="preserve"> (reģions nav specificēts)</w:t>
            </w:r>
          </w:p>
        </w:tc>
        <w:tc>
          <w:tcPr>
            <w:tcW w:w="1026" w:type="pct"/>
            <w:shd w:val="clear" w:color="auto" w:fill="auto"/>
            <w:noWrap/>
          </w:tcPr>
          <w:p w:rsidR="00ED7A9A" w:rsidRDefault="009F7367">
            <w:pPr>
              <w:pStyle w:val="EYTableHeading"/>
              <w:jc w:val="right"/>
              <w:rPr>
                <w:b w:val="0"/>
              </w:rPr>
            </w:pPr>
            <w:r w:rsidRPr="001767E2">
              <w:rPr>
                <w:b w:val="0"/>
              </w:rPr>
              <w:t>82 723 429</w:t>
            </w:r>
          </w:p>
        </w:tc>
        <w:tc>
          <w:tcPr>
            <w:tcW w:w="552" w:type="pct"/>
            <w:shd w:val="clear" w:color="auto" w:fill="auto"/>
            <w:noWrap/>
          </w:tcPr>
          <w:p w:rsidR="00ED7A9A" w:rsidRDefault="009F7367">
            <w:pPr>
              <w:pStyle w:val="EYTableHeading"/>
              <w:jc w:val="right"/>
              <w:rPr>
                <w:b w:val="0"/>
              </w:rPr>
            </w:pPr>
            <w:r w:rsidRPr="001767E2">
              <w:rPr>
                <w:b w:val="0"/>
              </w:rPr>
              <w:t>0</w:t>
            </w:r>
          </w:p>
        </w:tc>
        <w:tc>
          <w:tcPr>
            <w:tcW w:w="554" w:type="pct"/>
            <w:shd w:val="clear" w:color="auto" w:fill="auto"/>
            <w:noWrap/>
          </w:tcPr>
          <w:p w:rsidR="00ED7A9A" w:rsidRDefault="009F7367">
            <w:pPr>
              <w:pStyle w:val="EYTableHeading"/>
              <w:jc w:val="right"/>
              <w:rPr>
                <w:b w:val="0"/>
              </w:rPr>
            </w:pPr>
            <w:r w:rsidRPr="001767E2">
              <w:rPr>
                <w:b w:val="0"/>
              </w:rPr>
              <w:t>0</w:t>
            </w:r>
          </w:p>
        </w:tc>
        <w:tc>
          <w:tcPr>
            <w:tcW w:w="794" w:type="pct"/>
            <w:shd w:val="clear" w:color="auto" w:fill="auto"/>
          </w:tcPr>
          <w:p w:rsidR="00ED7A9A" w:rsidRDefault="009F7367">
            <w:pPr>
              <w:pStyle w:val="EYTableHeading"/>
              <w:jc w:val="right"/>
              <w:rPr>
                <w:b w:val="0"/>
              </w:rPr>
            </w:pPr>
            <w:r w:rsidRPr="001767E2">
              <w:rPr>
                <w:b w:val="0"/>
              </w:rPr>
              <w:t>4 184 897</w:t>
            </w:r>
          </w:p>
        </w:tc>
        <w:tc>
          <w:tcPr>
            <w:tcW w:w="712" w:type="pct"/>
            <w:shd w:val="clear" w:color="auto" w:fill="auto"/>
          </w:tcPr>
          <w:p w:rsidR="00ED7A9A" w:rsidRDefault="009F7367">
            <w:pPr>
              <w:pStyle w:val="EYTableHeading"/>
              <w:jc w:val="right"/>
              <w:rPr>
                <w:b w:val="0"/>
              </w:rPr>
            </w:pPr>
            <w:r w:rsidRPr="001767E2">
              <w:rPr>
                <w:b w:val="0"/>
              </w:rPr>
              <w:t>22 287 010</w:t>
            </w:r>
          </w:p>
        </w:tc>
      </w:tr>
      <w:tr w:rsidR="00B44E1C" w:rsidRPr="006F7F6C" w:rsidTr="00B44E1C">
        <w:trPr>
          <w:trHeight w:val="315"/>
        </w:trPr>
        <w:tc>
          <w:tcPr>
            <w:tcW w:w="1362" w:type="pct"/>
            <w:shd w:val="clear" w:color="auto" w:fill="FFE600" w:themeFill="accent2"/>
            <w:noWrap/>
            <w:vAlign w:val="center"/>
          </w:tcPr>
          <w:p w:rsidR="009F7367" w:rsidRPr="00D441F0" w:rsidRDefault="009F7367" w:rsidP="009A3081">
            <w:pPr>
              <w:pStyle w:val="EYTableNormal"/>
              <w:rPr>
                <w:rFonts w:ascii="EYInterstate" w:hAnsi="EYInterstate"/>
                <w:b/>
                <w:color w:val="7F7E82"/>
              </w:rPr>
            </w:pPr>
            <w:r w:rsidRPr="00D441F0">
              <w:rPr>
                <w:rFonts w:ascii="EYInterstate" w:hAnsi="EYInterstate"/>
                <w:b/>
                <w:color w:val="7F7E82"/>
              </w:rPr>
              <w:t>Kopā</w:t>
            </w:r>
          </w:p>
        </w:tc>
        <w:tc>
          <w:tcPr>
            <w:tcW w:w="1026" w:type="pct"/>
            <w:shd w:val="clear" w:color="auto" w:fill="FFE600" w:themeFill="accent2"/>
            <w:noWrap/>
          </w:tcPr>
          <w:p w:rsidR="00ED7A9A" w:rsidRDefault="009F7367">
            <w:pPr>
              <w:pStyle w:val="EYTableHeading"/>
              <w:jc w:val="right"/>
              <w:rPr>
                <w:b w:val="0"/>
              </w:rPr>
            </w:pPr>
            <w:r w:rsidRPr="00D441F0">
              <w:rPr>
                <w:b w:val="0"/>
              </w:rPr>
              <w:t>273 295 739</w:t>
            </w:r>
          </w:p>
        </w:tc>
        <w:tc>
          <w:tcPr>
            <w:tcW w:w="552" w:type="pct"/>
            <w:shd w:val="clear" w:color="auto" w:fill="FFE600" w:themeFill="accent2"/>
            <w:noWrap/>
          </w:tcPr>
          <w:p w:rsidR="00ED7A9A" w:rsidRDefault="009F7367">
            <w:pPr>
              <w:pStyle w:val="EYTableHeading"/>
              <w:jc w:val="right"/>
              <w:rPr>
                <w:b w:val="0"/>
              </w:rPr>
            </w:pPr>
            <w:r w:rsidRPr="00D441F0">
              <w:rPr>
                <w:b w:val="0"/>
              </w:rPr>
              <w:t>0</w:t>
            </w:r>
          </w:p>
        </w:tc>
        <w:tc>
          <w:tcPr>
            <w:tcW w:w="554" w:type="pct"/>
            <w:shd w:val="clear" w:color="auto" w:fill="FFE600" w:themeFill="accent2"/>
            <w:noWrap/>
          </w:tcPr>
          <w:p w:rsidR="00ED7A9A" w:rsidRDefault="009F7367">
            <w:pPr>
              <w:pStyle w:val="EYTableHeading"/>
              <w:jc w:val="right"/>
              <w:rPr>
                <w:b w:val="0"/>
              </w:rPr>
            </w:pPr>
            <w:r w:rsidRPr="00D441F0">
              <w:rPr>
                <w:b w:val="0"/>
              </w:rPr>
              <w:t>0</w:t>
            </w:r>
          </w:p>
        </w:tc>
        <w:tc>
          <w:tcPr>
            <w:tcW w:w="794" w:type="pct"/>
            <w:shd w:val="clear" w:color="auto" w:fill="FFE600" w:themeFill="accent2"/>
          </w:tcPr>
          <w:p w:rsidR="00ED7A9A" w:rsidRDefault="009F7367">
            <w:pPr>
              <w:pStyle w:val="EYTableHeading"/>
              <w:jc w:val="right"/>
              <w:rPr>
                <w:b w:val="0"/>
              </w:rPr>
            </w:pPr>
            <w:r w:rsidRPr="00D441F0">
              <w:rPr>
                <w:b w:val="0"/>
              </w:rPr>
              <w:t>19 860 552</w:t>
            </w:r>
          </w:p>
        </w:tc>
        <w:tc>
          <w:tcPr>
            <w:tcW w:w="712" w:type="pct"/>
            <w:shd w:val="clear" w:color="auto" w:fill="FFE600" w:themeFill="accent2"/>
          </w:tcPr>
          <w:p w:rsidR="00ED7A9A" w:rsidRDefault="009F7367">
            <w:pPr>
              <w:pStyle w:val="EYTableHeading"/>
              <w:jc w:val="right"/>
              <w:rPr>
                <w:b w:val="0"/>
              </w:rPr>
            </w:pPr>
            <w:r w:rsidRPr="00D441F0">
              <w:rPr>
                <w:b w:val="0"/>
              </w:rPr>
              <w:t>72 018 947</w:t>
            </w:r>
          </w:p>
        </w:tc>
      </w:tr>
    </w:tbl>
    <w:p w:rsidR="00ED7A9A" w:rsidRDefault="009F7367">
      <w:pPr>
        <w:pStyle w:val="EYNormal"/>
      </w:pPr>
      <w:r>
        <w:t xml:space="preserve">Skatoties no atbildīgo institūciju perspektīvas, ir novērojams, ka ir institūcijas, kurās šis finansējums tika faktiski izsniegts jau 2009. gadā, bet citas šo procesu uzsāka tikai 2010. gadā. Izglītības un zinātnes ministrijas, Labklājības ministrijas un Valsts kancelejas </w:t>
      </w:r>
      <w:r w:rsidR="00B44E1C">
        <w:t xml:space="preserve">pārraudzībā </w:t>
      </w:r>
      <w:r>
        <w:t xml:space="preserve">esošajiem projektiem finansējums </w:t>
      </w:r>
      <w:r w:rsidR="00B44E1C">
        <w:t xml:space="preserve">faktiski </w:t>
      </w:r>
      <w:r>
        <w:t xml:space="preserve">tika piešķirts no 2009. gada, un šis apjoms vidēji palielinājās </w:t>
      </w:r>
      <w:r w:rsidR="00B44E1C">
        <w:t>trīs līdz četras</w:t>
      </w:r>
      <w:r>
        <w:t xml:space="preserve"> </w:t>
      </w:r>
      <w:r w:rsidR="009953C0">
        <w:t xml:space="preserve">reizes 2010. gadā. Savukārt, Ekonomikas ministrijas un  Vides aizsardzības un reģionālās attīstības ministrijas pārvaldībā esošajiem projektiem faktiski finansējumu sāka izsniegt no 2010. gada. (Skat. </w:t>
      </w:r>
      <w:r w:rsidR="0039651D">
        <w:fldChar w:fldCharType="begin"/>
      </w:r>
      <w:r w:rsidR="0039651D">
        <w:instrText xml:space="preserve"> REF _Ref309765899 \h  \* MERGEFORMAT </w:instrText>
      </w:r>
      <w:r w:rsidR="0039651D">
        <w:fldChar w:fldCharType="separate"/>
      </w:r>
      <w:r w:rsidR="00CE7C0F">
        <w:t>Tabula 2</w:t>
      </w:r>
      <w:r w:rsidR="0039651D">
        <w:fldChar w:fldCharType="end"/>
      </w:r>
      <w:r w:rsidR="009953C0">
        <w:t>)</w:t>
      </w:r>
    </w:p>
    <w:tbl>
      <w:tblPr>
        <w:tblW w:w="5000" w:type="pct"/>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28" w:type="dxa"/>
          <w:right w:w="28" w:type="dxa"/>
        </w:tblCellMar>
        <w:tblLook w:val="0000" w:firstRow="0" w:lastRow="0" w:firstColumn="0" w:lastColumn="0" w:noHBand="0" w:noVBand="0"/>
      </w:tblPr>
      <w:tblGrid>
        <w:gridCol w:w="2811"/>
        <w:gridCol w:w="1946"/>
        <w:gridCol w:w="790"/>
        <w:gridCol w:w="790"/>
        <w:gridCol w:w="1214"/>
        <w:gridCol w:w="1534"/>
      </w:tblGrid>
      <w:tr w:rsidR="00B44E1C" w:rsidRPr="00766259" w:rsidTr="00F57E51">
        <w:trPr>
          <w:trHeight w:val="315"/>
          <w:tblHeader/>
        </w:trPr>
        <w:tc>
          <w:tcPr>
            <w:tcW w:w="5000" w:type="pct"/>
            <w:gridSpan w:val="6"/>
            <w:tcBorders>
              <w:top w:val="nil"/>
              <w:left w:val="nil"/>
              <w:bottom w:val="dotted" w:sz="8" w:space="0" w:color="7F7E82"/>
              <w:right w:val="nil"/>
            </w:tcBorders>
            <w:shd w:val="clear" w:color="auto" w:fill="7F7E82"/>
            <w:noWrap/>
            <w:vAlign w:val="center"/>
          </w:tcPr>
          <w:p w:rsidR="003D60FE" w:rsidRDefault="009F7367">
            <w:pPr>
              <w:pStyle w:val="EYTableHeadingWhite"/>
              <w:rPr>
                <w:sz w:val="24"/>
              </w:rPr>
            </w:pPr>
            <w:bookmarkStart w:id="39" w:name="_Ref309765899"/>
            <w:bookmarkStart w:id="40" w:name="_Toc310944824"/>
            <w:r>
              <w:t xml:space="preserve">Tabula </w:t>
            </w:r>
            <w:r w:rsidR="0039651D">
              <w:fldChar w:fldCharType="begin"/>
            </w:r>
            <w:r w:rsidR="0039651D">
              <w:instrText xml:space="preserve"> SEQ Tabula \* ARABIC </w:instrText>
            </w:r>
            <w:r w:rsidR="0039651D">
              <w:fldChar w:fldCharType="separate"/>
            </w:r>
            <w:r w:rsidR="00CE7C0F">
              <w:rPr>
                <w:noProof/>
              </w:rPr>
              <w:t>2</w:t>
            </w:r>
            <w:r w:rsidR="0039651D">
              <w:rPr>
                <w:noProof/>
              </w:rPr>
              <w:fldChar w:fldCharType="end"/>
            </w:r>
            <w:bookmarkEnd w:id="39"/>
            <w:r>
              <w:t xml:space="preserve"> – </w:t>
            </w:r>
            <w:r w:rsidR="00B44E1C">
              <w:t xml:space="preserve">Projektiem piešķirtais un faktiski </w:t>
            </w:r>
            <w:r>
              <w:t xml:space="preserve">izsniegtais finansējums dalījumā pa </w:t>
            </w:r>
            <w:r w:rsidR="00B44E1C">
              <w:t>atbildīgajām iestādēm</w:t>
            </w:r>
            <w:r w:rsidR="009A3081">
              <w:t xml:space="preserve"> (</w:t>
            </w:r>
            <w:r w:rsidR="000E21E9" w:rsidRPr="000E21E9">
              <w:t>LVL</w:t>
            </w:r>
            <w:r w:rsidR="009A3081">
              <w:t>, noapaļots)</w:t>
            </w:r>
            <w:bookmarkEnd w:id="40"/>
          </w:p>
        </w:tc>
      </w:tr>
      <w:tr w:rsidR="00B44E1C" w:rsidTr="00F57E51">
        <w:trPr>
          <w:tblHeader/>
        </w:trPr>
        <w:tc>
          <w:tcPr>
            <w:tcW w:w="1547" w:type="pct"/>
            <w:shd w:val="clear" w:color="auto" w:fill="F0F0F0"/>
            <w:vAlign w:val="center"/>
          </w:tcPr>
          <w:p w:rsidR="00ED7A9A" w:rsidRDefault="00B44E1C">
            <w:pPr>
              <w:pStyle w:val="EYTableHeading"/>
              <w:jc w:val="center"/>
              <w:rPr>
                <w:rFonts w:eastAsia="Arial Unicode MS"/>
              </w:rPr>
            </w:pPr>
            <w:r>
              <w:rPr>
                <w:rFonts w:eastAsia="Arial Unicode MS"/>
              </w:rPr>
              <w:t>Atbildīgā iestāde</w:t>
            </w:r>
          </w:p>
        </w:tc>
        <w:tc>
          <w:tcPr>
            <w:tcW w:w="1071" w:type="pct"/>
            <w:shd w:val="clear" w:color="auto" w:fill="F0F0F0"/>
            <w:vAlign w:val="center"/>
          </w:tcPr>
          <w:p w:rsidR="00ED7A9A" w:rsidRDefault="00B44E1C">
            <w:pPr>
              <w:pStyle w:val="EYTableHeading"/>
              <w:jc w:val="center"/>
              <w:rPr>
                <w:rFonts w:eastAsia="Arial Unicode MS"/>
              </w:rPr>
            </w:pPr>
            <w:r>
              <w:rPr>
                <w:rFonts w:eastAsia="Arial Unicode MS"/>
              </w:rPr>
              <w:t>Pārraudzībā esošajiem projektiem p</w:t>
            </w:r>
            <w:r w:rsidR="009F7367">
              <w:rPr>
                <w:rFonts w:eastAsia="Arial Unicode MS"/>
              </w:rPr>
              <w:t>iešķirtais ES finansējums</w:t>
            </w:r>
          </w:p>
        </w:tc>
        <w:tc>
          <w:tcPr>
            <w:tcW w:w="435" w:type="pct"/>
            <w:shd w:val="clear" w:color="auto" w:fill="F0F0F0"/>
            <w:vAlign w:val="center"/>
          </w:tcPr>
          <w:p w:rsidR="00ED7A9A" w:rsidRDefault="009F7367">
            <w:pPr>
              <w:pStyle w:val="EYTableHeading"/>
              <w:jc w:val="center"/>
              <w:rPr>
                <w:rFonts w:eastAsia="Arial Unicode MS"/>
              </w:rPr>
            </w:pPr>
            <w:r>
              <w:rPr>
                <w:rFonts w:eastAsia="Arial Unicode MS"/>
              </w:rPr>
              <w:t>2007</w:t>
            </w:r>
          </w:p>
        </w:tc>
        <w:tc>
          <w:tcPr>
            <w:tcW w:w="435" w:type="pct"/>
            <w:shd w:val="clear" w:color="auto" w:fill="F0F0F0"/>
            <w:vAlign w:val="center"/>
          </w:tcPr>
          <w:p w:rsidR="00ED7A9A" w:rsidRDefault="009F7367">
            <w:pPr>
              <w:pStyle w:val="EYTableHeading"/>
              <w:jc w:val="center"/>
              <w:rPr>
                <w:rFonts w:eastAsia="Arial Unicode MS"/>
              </w:rPr>
            </w:pPr>
            <w:r>
              <w:rPr>
                <w:rFonts w:eastAsia="Arial Unicode MS"/>
              </w:rPr>
              <w:t>2008</w:t>
            </w:r>
          </w:p>
        </w:tc>
        <w:tc>
          <w:tcPr>
            <w:tcW w:w="668" w:type="pct"/>
            <w:shd w:val="clear" w:color="auto" w:fill="F0F0F0"/>
            <w:vAlign w:val="center"/>
          </w:tcPr>
          <w:p w:rsidR="00ED7A9A" w:rsidRDefault="009F7367">
            <w:pPr>
              <w:pStyle w:val="EYTableHeading"/>
              <w:jc w:val="center"/>
            </w:pPr>
            <w:r>
              <w:t>2009</w:t>
            </w:r>
          </w:p>
        </w:tc>
        <w:tc>
          <w:tcPr>
            <w:tcW w:w="844" w:type="pct"/>
            <w:shd w:val="clear" w:color="auto" w:fill="F0F0F0"/>
            <w:vAlign w:val="center"/>
          </w:tcPr>
          <w:p w:rsidR="00ED7A9A" w:rsidRDefault="009F7367">
            <w:pPr>
              <w:pStyle w:val="EYTableHeading"/>
              <w:jc w:val="center"/>
            </w:pPr>
            <w:r>
              <w:t>2010</w:t>
            </w:r>
          </w:p>
        </w:tc>
      </w:tr>
      <w:tr w:rsidR="00B44E1C" w:rsidRPr="00655A7E" w:rsidTr="00F57E51">
        <w:trPr>
          <w:trHeight w:val="315"/>
          <w:tblHeader/>
        </w:trPr>
        <w:tc>
          <w:tcPr>
            <w:tcW w:w="1547" w:type="pct"/>
            <w:noWrap/>
            <w:vAlign w:val="center"/>
          </w:tcPr>
          <w:p w:rsidR="009F7367" w:rsidRDefault="009F7367" w:rsidP="009A3081">
            <w:pPr>
              <w:pStyle w:val="EYTableHeading"/>
            </w:pPr>
            <w:r>
              <w:t>Izglītības un zinātnes ministrija</w:t>
            </w:r>
          </w:p>
        </w:tc>
        <w:tc>
          <w:tcPr>
            <w:tcW w:w="1071" w:type="pct"/>
            <w:noWrap/>
          </w:tcPr>
          <w:p w:rsidR="00ED7A9A" w:rsidRDefault="009F7367">
            <w:pPr>
              <w:pStyle w:val="EYTableHeading"/>
              <w:jc w:val="right"/>
              <w:rPr>
                <w:b w:val="0"/>
              </w:rPr>
            </w:pPr>
            <w:r w:rsidRPr="00D23A48">
              <w:rPr>
                <w:b w:val="0"/>
              </w:rPr>
              <w:t>196 540 493</w:t>
            </w:r>
          </w:p>
        </w:tc>
        <w:tc>
          <w:tcPr>
            <w:tcW w:w="435" w:type="pct"/>
            <w:noWrap/>
          </w:tcPr>
          <w:p w:rsidR="00ED7A9A" w:rsidRDefault="009F7367">
            <w:pPr>
              <w:pStyle w:val="EYTableHeading"/>
              <w:jc w:val="right"/>
              <w:rPr>
                <w:b w:val="0"/>
              </w:rPr>
            </w:pPr>
            <w:r w:rsidRPr="00D23A48">
              <w:rPr>
                <w:b w:val="0"/>
              </w:rPr>
              <w:t>0</w:t>
            </w:r>
          </w:p>
        </w:tc>
        <w:tc>
          <w:tcPr>
            <w:tcW w:w="435" w:type="pct"/>
            <w:noWrap/>
          </w:tcPr>
          <w:p w:rsidR="00ED7A9A" w:rsidRDefault="009F7367">
            <w:pPr>
              <w:pStyle w:val="EYTableHeading"/>
              <w:jc w:val="right"/>
              <w:rPr>
                <w:b w:val="0"/>
              </w:rPr>
            </w:pPr>
            <w:r w:rsidRPr="00D23A48">
              <w:rPr>
                <w:b w:val="0"/>
              </w:rPr>
              <w:t>0</w:t>
            </w:r>
          </w:p>
        </w:tc>
        <w:tc>
          <w:tcPr>
            <w:tcW w:w="668" w:type="pct"/>
          </w:tcPr>
          <w:p w:rsidR="00ED7A9A" w:rsidRDefault="009F7367">
            <w:pPr>
              <w:pStyle w:val="EYTableHeading"/>
              <w:jc w:val="right"/>
              <w:rPr>
                <w:b w:val="0"/>
              </w:rPr>
            </w:pPr>
            <w:r w:rsidRPr="00D23A48">
              <w:rPr>
                <w:b w:val="0"/>
              </w:rPr>
              <w:t>15 351 498</w:t>
            </w:r>
          </w:p>
        </w:tc>
        <w:tc>
          <w:tcPr>
            <w:tcW w:w="844" w:type="pct"/>
          </w:tcPr>
          <w:p w:rsidR="00ED7A9A" w:rsidRDefault="009F7367">
            <w:pPr>
              <w:pStyle w:val="EYTableHeading"/>
              <w:jc w:val="right"/>
              <w:rPr>
                <w:b w:val="0"/>
              </w:rPr>
            </w:pPr>
            <w:r w:rsidRPr="00D23A48">
              <w:rPr>
                <w:b w:val="0"/>
              </w:rPr>
              <w:t>45 398 093</w:t>
            </w:r>
          </w:p>
        </w:tc>
      </w:tr>
      <w:tr w:rsidR="00B44E1C" w:rsidRPr="006F7F6C" w:rsidTr="00F57E51">
        <w:trPr>
          <w:trHeight w:val="315"/>
          <w:tblHeader/>
        </w:trPr>
        <w:tc>
          <w:tcPr>
            <w:tcW w:w="1547" w:type="pct"/>
            <w:shd w:val="clear" w:color="auto" w:fill="auto"/>
            <w:noWrap/>
            <w:vAlign w:val="center"/>
          </w:tcPr>
          <w:p w:rsidR="009F7367" w:rsidRDefault="009F7367" w:rsidP="009A3081">
            <w:pPr>
              <w:pStyle w:val="EYTableNormal"/>
              <w:rPr>
                <w:rFonts w:ascii="EYInterstate" w:hAnsi="EYInterstate"/>
                <w:b/>
                <w:color w:val="7F7E82"/>
              </w:rPr>
            </w:pPr>
            <w:r w:rsidRPr="00D23A48">
              <w:rPr>
                <w:rFonts w:ascii="EYInterstate" w:hAnsi="EYInterstate"/>
                <w:b/>
                <w:color w:val="7F7E82"/>
              </w:rPr>
              <w:t>Ekonomikas ministrija</w:t>
            </w:r>
          </w:p>
        </w:tc>
        <w:tc>
          <w:tcPr>
            <w:tcW w:w="1071" w:type="pct"/>
            <w:shd w:val="clear" w:color="auto" w:fill="auto"/>
            <w:noWrap/>
          </w:tcPr>
          <w:p w:rsidR="00ED7A9A" w:rsidRDefault="009F7367">
            <w:pPr>
              <w:pStyle w:val="EYTableHeading"/>
              <w:jc w:val="right"/>
              <w:rPr>
                <w:b w:val="0"/>
              </w:rPr>
            </w:pPr>
            <w:r w:rsidRPr="00D23A48">
              <w:rPr>
                <w:b w:val="0"/>
              </w:rPr>
              <w:t>24 744 351</w:t>
            </w:r>
          </w:p>
        </w:tc>
        <w:tc>
          <w:tcPr>
            <w:tcW w:w="435" w:type="pct"/>
            <w:shd w:val="clear" w:color="auto" w:fill="auto"/>
            <w:noWrap/>
          </w:tcPr>
          <w:p w:rsidR="00ED7A9A" w:rsidRDefault="009F7367">
            <w:pPr>
              <w:pStyle w:val="EYTableHeading"/>
              <w:jc w:val="right"/>
              <w:rPr>
                <w:b w:val="0"/>
              </w:rPr>
            </w:pPr>
            <w:r w:rsidRPr="00D23A48">
              <w:rPr>
                <w:b w:val="0"/>
              </w:rPr>
              <w:t>0</w:t>
            </w:r>
          </w:p>
        </w:tc>
        <w:tc>
          <w:tcPr>
            <w:tcW w:w="435" w:type="pct"/>
            <w:shd w:val="clear" w:color="auto" w:fill="auto"/>
            <w:noWrap/>
          </w:tcPr>
          <w:p w:rsidR="00ED7A9A" w:rsidRDefault="009F7367">
            <w:pPr>
              <w:pStyle w:val="EYTableHeading"/>
              <w:jc w:val="right"/>
              <w:rPr>
                <w:b w:val="0"/>
              </w:rPr>
            </w:pPr>
            <w:r w:rsidRPr="00D23A48">
              <w:rPr>
                <w:b w:val="0"/>
              </w:rPr>
              <w:t>0</w:t>
            </w:r>
          </w:p>
        </w:tc>
        <w:tc>
          <w:tcPr>
            <w:tcW w:w="668" w:type="pct"/>
            <w:shd w:val="clear" w:color="auto" w:fill="auto"/>
          </w:tcPr>
          <w:p w:rsidR="00ED7A9A" w:rsidRDefault="009F7367">
            <w:pPr>
              <w:pStyle w:val="EYTableHeading"/>
              <w:jc w:val="right"/>
              <w:rPr>
                <w:b w:val="0"/>
              </w:rPr>
            </w:pPr>
            <w:r w:rsidRPr="00D23A48">
              <w:rPr>
                <w:b w:val="0"/>
              </w:rPr>
              <w:t>0</w:t>
            </w:r>
          </w:p>
        </w:tc>
        <w:tc>
          <w:tcPr>
            <w:tcW w:w="844" w:type="pct"/>
            <w:shd w:val="clear" w:color="auto" w:fill="auto"/>
          </w:tcPr>
          <w:p w:rsidR="00ED7A9A" w:rsidRDefault="009F7367">
            <w:pPr>
              <w:pStyle w:val="EYTableHeading"/>
              <w:jc w:val="right"/>
              <w:rPr>
                <w:b w:val="0"/>
              </w:rPr>
            </w:pPr>
            <w:r w:rsidRPr="00D23A48">
              <w:rPr>
                <w:b w:val="0"/>
              </w:rPr>
              <w:t>8 650 371</w:t>
            </w:r>
          </w:p>
        </w:tc>
      </w:tr>
      <w:tr w:rsidR="00B44E1C" w:rsidRPr="006F7F6C" w:rsidTr="00F57E51">
        <w:trPr>
          <w:trHeight w:val="315"/>
          <w:tblHeader/>
        </w:trPr>
        <w:tc>
          <w:tcPr>
            <w:tcW w:w="1547" w:type="pct"/>
            <w:shd w:val="clear" w:color="auto" w:fill="auto"/>
            <w:noWrap/>
            <w:vAlign w:val="center"/>
          </w:tcPr>
          <w:p w:rsidR="009F7367" w:rsidRDefault="009F7367" w:rsidP="009A3081">
            <w:pPr>
              <w:pStyle w:val="EYTableNormal"/>
              <w:rPr>
                <w:rFonts w:ascii="EYInterstate" w:hAnsi="EYInterstate"/>
                <w:b/>
                <w:color w:val="7F7E82"/>
              </w:rPr>
            </w:pPr>
            <w:r w:rsidRPr="00D23A48">
              <w:rPr>
                <w:rFonts w:ascii="EYInterstate" w:hAnsi="EYInterstate"/>
                <w:b/>
                <w:color w:val="7F7E82"/>
              </w:rPr>
              <w:t>Labklājības ministrija</w:t>
            </w:r>
          </w:p>
        </w:tc>
        <w:tc>
          <w:tcPr>
            <w:tcW w:w="1071" w:type="pct"/>
            <w:shd w:val="clear" w:color="auto" w:fill="auto"/>
            <w:noWrap/>
          </w:tcPr>
          <w:p w:rsidR="00ED7A9A" w:rsidRDefault="009F7367">
            <w:pPr>
              <w:pStyle w:val="EYTableHeading"/>
              <w:jc w:val="right"/>
              <w:rPr>
                <w:b w:val="0"/>
              </w:rPr>
            </w:pPr>
            <w:r w:rsidRPr="00D23A48">
              <w:rPr>
                <w:b w:val="0"/>
              </w:rPr>
              <w:t>48 300 228</w:t>
            </w:r>
          </w:p>
        </w:tc>
        <w:tc>
          <w:tcPr>
            <w:tcW w:w="435" w:type="pct"/>
            <w:shd w:val="clear" w:color="auto" w:fill="auto"/>
            <w:noWrap/>
          </w:tcPr>
          <w:p w:rsidR="00ED7A9A" w:rsidRDefault="009F7367">
            <w:pPr>
              <w:pStyle w:val="EYTableHeading"/>
              <w:jc w:val="right"/>
              <w:rPr>
                <w:b w:val="0"/>
              </w:rPr>
            </w:pPr>
            <w:r w:rsidRPr="00D23A48">
              <w:rPr>
                <w:b w:val="0"/>
              </w:rPr>
              <w:t>0</w:t>
            </w:r>
          </w:p>
        </w:tc>
        <w:tc>
          <w:tcPr>
            <w:tcW w:w="435" w:type="pct"/>
            <w:shd w:val="clear" w:color="auto" w:fill="auto"/>
            <w:noWrap/>
          </w:tcPr>
          <w:p w:rsidR="00ED7A9A" w:rsidRDefault="009F7367">
            <w:pPr>
              <w:pStyle w:val="EYTableHeading"/>
              <w:jc w:val="right"/>
              <w:rPr>
                <w:b w:val="0"/>
              </w:rPr>
            </w:pPr>
            <w:r w:rsidRPr="00D23A48">
              <w:rPr>
                <w:b w:val="0"/>
              </w:rPr>
              <w:t>0</w:t>
            </w:r>
          </w:p>
        </w:tc>
        <w:tc>
          <w:tcPr>
            <w:tcW w:w="668" w:type="pct"/>
            <w:shd w:val="clear" w:color="auto" w:fill="auto"/>
          </w:tcPr>
          <w:p w:rsidR="00ED7A9A" w:rsidRDefault="009F7367">
            <w:pPr>
              <w:pStyle w:val="EYTableHeading"/>
              <w:jc w:val="right"/>
              <w:rPr>
                <w:b w:val="0"/>
              </w:rPr>
            </w:pPr>
            <w:r w:rsidRPr="00D23A48">
              <w:rPr>
                <w:b w:val="0"/>
              </w:rPr>
              <w:t>4 403 348</w:t>
            </w:r>
          </w:p>
        </w:tc>
        <w:tc>
          <w:tcPr>
            <w:tcW w:w="844" w:type="pct"/>
            <w:shd w:val="clear" w:color="auto" w:fill="auto"/>
          </w:tcPr>
          <w:p w:rsidR="00ED7A9A" w:rsidRDefault="009F7367">
            <w:pPr>
              <w:pStyle w:val="EYTableHeading"/>
              <w:jc w:val="right"/>
              <w:rPr>
                <w:b w:val="0"/>
              </w:rPr>
            </w:pPr>
            <w:r w:rsidRPr="00D23A48">
              <w:rPr>
                <w:b w:val="0"/>
              </w:rPr>
              <w:t>17 414 199</w:t>
            </w:r>
          </w:p>
        </w:tc>
      </w:tr>
      <w:tr w:rsidR="00B44E1C" w:rsidRPr="006F7F6C" w:rsidTr="00F57E51">
        <w:trPr>
          <w:trHeight w:val="315"/>
          <w:tblHeader/>
        </w:trPr>
        <w:tc>
          <w:tcPr>
            <w:tcW w:w="1547" w:type="pct"/>
            <w:shd w:val="clear" w:color="auto" w:fill="auto"/>
            <w:noWrap/>
            <w:vAlign w:val="center"/>
          </w:tcPr>
          <w:p w:rsidR="009F7367" w:rsidRDefault="009F7367" w:rsidP="009A3081">
            <w:pPr>
              <w:pStyle w:val="EYTableNormal"/>
              <w:rPr>
                <w:rFonts w:ascii="EYInterstate" w:hAnsi="EYInterstate"/>
                <w:b/>
                <w:color w:val="7F7E82"/>
              </w:rPr>
            </w:pPr>
            <w:r w:rsidRPr="00D23A48">
              <w:rPr>
                <w:rFonts w:ascii="EYInterstate" w:hAnsi="EYInterstate"/>
                <w:b/>
                <w:color w:val="7F7E82"/>
              </w:rPr>
              <w:t>Valsts kanceleja</w:t>
            </w:r>
          </w:p>
        </w:tc>
        <w:tc>
          <w:tcPr>
            <w:tcW w:w="1071" w:type="pct"/>
            <w:shd w:val="clear" w:color="auto" w:fill="auto"/>
            <w:noWrap/>
          </w:tcPr>
          <w:p w:rsidR="00ED7A9A" w:rsidRDefault="009F7367">
            <w:pPr>
              <w:pStyle w:val="EYTableHeading"/>
              <w:jc w:val="right"/>
              <w:rPr>
                <w:b w:val="0"/>
              </w:rPr>
            </w:pPr>
            <w:r w:rsidRPr="00D23A48">
              <w:rPr>
                <w:b w:val="0"/>
              </w:rPr>
              <w:t>1 615 020</w:t>
            </w:r>
          </w:p>
        </w:tc>
        <w:tc>
          <w:tcPr>
            <w:tcW w:w="435" w:type="pct"/>
            <w:shd w:val="clear" w:color="auto" w:fill="auto"/>
            <w:noWrap/>
          </w:tcPr>
          <w:p w:rsidR="00ED7A9A" w:rsidRDefault="009F7367">
            <w:pPr>
              <w:pStyle w:val="EYTableHeading"/>
              <w:jc w:val="right"/>
              <w:rPr>
                <w:b w:val="0"/>
              </w:rPr>
            </w:pPr>
            <w:r w:rsidRPr="00D23A48">
              <w:rPr>
                <w:b w:val="0"/>
              </w:rPr>
              <w:t>0</w:t>
            </w:r>
          </w:p>
        </w:tc>
        <w:tc>
          <w:tcPr>
            <w:tcW w:w="435" w:type="pct"/>
            <w:shd w:val="clear" w:color="auto" w:fill="auto"/>
            <w:noWrap/>
          </w:tcPr>
          <w:p w:rsidR="00ED7A9A" w:rsidRDefault="009F7367">
            <w:pPr>
              <w:pStyle w:val="EYTableHeading"/>
              <w:jc w:val="right"/>
              <w:rPr>
                <w:b w:val="0"/>
              </w:rPr>
            </w:pPr>
            <w:r w:rsidRPr="00D23A48">
              <w:rPr>
                <w:b w:val="0"/>
              </w:rPr>
              <w:t>0</w:t>
            </w:r>
          </w:p>
        </w:tc>
        <w:tc>
          <w:tcPr>
            <w:tcW w:w="668" w:type="pct"/>
            <w:shd w:val="clear" w:color="auto" w:fill="auto"/>
          </w:tcPr>
          <w:p w:rsidR="00ED7A9A" w:rsidRDefault="009F7367">
            <w:pPr>
              <w:pStyle w:val="EYTableHeading"/>
              <w:jc w:val="right"/>
              <w:rPr>
                <w:b w:val="0"/>
              </w:rPr>
            </w:pPr>
            <w:r w:rsidRPr="00D23A48">
              <w:rPr>
                <w:b w:val="0"/>
              </w:rPr>
              <w:t>105 706</w:t>
            </w:r>
          </w:p>
        </w:tc>
        <w:tc>
          <w:tcPr>
            <w:tcW w:w="844" w:type="pct"/>
            <w:shd w:val="clear" w:color="auto" w:fill="auto"/>
          </w:tcPr>
          <w:p w:rsidR="00ED7A9A" w:rsidRDefault="009F7367">
            <w:pPr>
              <w:pStyle w:val="EYTableHeading"/>
              <w:jc w:val="right"/>
              <w:rPr>
                <w:b w:val="0"/>
              </w:rPr>
            </w:pPr>
            <w:r w:rsidRPr="00D23A48">
              <w:rPr>
                <w:b w:val="0"/>
              </w:rPr>
              <w:t>392 238</w:t>
            </w:r>
          </w:p>
        </w:tc>
      </w:tr>
      <w:tr w:rsidR="00B44E1C" w:rsidRPr="006F7F6C" w:rsidTr="00F57E51">
        <w:trPr>
          <w:trHeight w:val="315"/>
          <w:tblHeader/>
        </w:trPr>
        <w:tc>
          <w:tcPr>
            <w:tcW w:w="1547" w:type="pct"/>
            <w:shd w:val="clear" w:color="auto" w:fill="auto"/>
            <w:noWrap/>
            <w:vAlign w:val="center"/>
          </w:tcPr>
          <w:p w:rsidR="009F7367" w:rsidRDefault="009F7367" w:rsidP="009A3081">
            <w:pPr>
              <w:pStyle w:val="EYTableNormal"/>
              <w:rPr>
                <w:rFonts w:ascii="EYInterstate" w:hAnsi="EYInterstate"/>
                <w:b/>
                <w:color w:val="7F7E82"/>
              </w:rPr>
            </w:pPr>
            <w:r w:rsidRPr="00D23A48">
              <w:rPr>
                <w:rFonts w:ascii="EYInterstate" w:hAnsi="EYInterstate"/>
                <w:b/>
                <w:color w:val="7F7E82"/>
              </w:rPr>
              <w:t>Vides aizsardzības un reģionālās attīstības ministrija</w:t>
            </w:r>
          </w:p>
        </w:tc>
        <w:tc>
          <w:tcPr>
            <w:tcW w:w="1071" w:type="pct"/>
            <w:shd w:val="clear" w:color="auto" w:fill="auto"/>
            <w:noWrap/>
          </w:tcPr>
          <w:p w:rsidR="00ED7A9A" w:rsidRDefault="009F7367">
            <w:pPr>
              <w:pStyle w:val="EYTableHeading"/>
              <w:jc w:val="right"/>
              <w:rPr>
                <w:b w:val="0"/>
              </w:rPr>
            </w:pPr>
            <w:r w:rsidRPr="00D23A48">
              <w:rPr>
                <w:b w:val="0"/>
              </w:rPr>
              <w:t>2 095 647</w:t>
            </w:r>
          </w:p>
        </w:tc>
        <w:tc>
          <w:tcPr>
            <w:tcW w:w="435" w:type="pct"/>
            <w:shd w:val="clear" w:color="auto" w:fill="auto"/>
            <w:noWrap/>
          </w:tcPr>
          <w:p w:rsidR="00ED7A9A" w:rsidRDefault="009F7367">
            <w:pPr>
              <w:pStyle w:val="EYTableHeading"/>
              <w:jc w:val="right"/>
              <w:rPr>
                <w:b w:val="0"/>
              </w:rPr>
            </w:pPr>
            <w:r w:rsidRPr="00D23A48">
              <w:rPr>
                <w:b w:val="0"/>
              </w:rPr>
              <w:t>0</w:t>
            </w:r>
          </w:p>
        </w:tc>
        <w:tc>
          <w:tcPr>
            <w:tcW w:w="435" w:type="pct"/>
            <w:shd w:val="clear" w:color="auto" w:fill="auto"/>
            <w:noWrap/>
          </w:tcPr>
          <w:p w:rsidR="00ED7A9A" w:rsidRDefault="009F7367">
            <w:pPr>
              <w:pStyle w:val="EYTableHeading"/>
              <w:jc w:val="right"/>
              <w:rPr>
                <w:b w:val="0"/>
              </w:rPr>
            </w:pPr>
            <w:r w:rsidRPr="00D23A48">
              <w:rPr>
                <w:b w:val="0"/>
              </w:rPr>
              <w:t>0</w:t>
            </w:r>
          </w:p>
        </w:tc>
        <w:tc>
          <w:tcPr>
            <w:tcW w:w="668" w:type="pct"/>
            <w:shd w:val="clear" w:color="auto" w:fill="auto"/>
          </w:tcPr>
          <w:p w:rsidR="00ED7A9A" w:rsidRDefault="009F7367">
            <w:pPr>
              <w:pStyle w:val="EYTableHeading"/>
              <w:jc w:val="right"/>
              <w:rPr>
                <w:b w:val="0"/>
              </w:rPr>
            </w:pPr>
            <w:r w:rsidRPr="00D23A48">
              <w:rPr>
                <w:b w:val="0"/>
              </w:rPr>
              <w:t>0</w:t>
            </w:r>
          </w:p>
        </w:tc>
        <w:tc>
          <w:tcPr>
            <w:tcW w:w="844" w:type="pct"/>
            <w:shd w:val="clear" w:color="auto" w:fill="auto"/>
          </w:tcPr>
          <w:p w:rsidR="00ED7A9A" w:rsidRDefault="009F7367">
            <w:pPr>
              <w:pStyle w:val="EYTableHeading"/>
              <w:jc w:val="right"/>
              <w:rPr>
                <w:b w:val="0"/>
              </w:rPr>
            </w:pPr>
            <w:r w:rsidRPr="00D23A48">
              <w:rPr>
                <w:b w:val="0"/>
              </w:rPr>
              <w:t>164</w:t>
            </w:r>
            <w:r>
              <w:rPr>
                <w:b w:val="0"/>
              </w:rPr>
              <w:t xml:space="preserve"> </w:t>
            </w:r>
            <w:r w:rsidRPr="00D23A48">
              <w:rPr>
                <w:b w:val="0"/>
              </w:rPr>
              <w:t>04</w:t>
            </w:r>
            <w:r>
              <w:rPr>
                <w:b w:val="0"/>
              </w:rPr>
              <w:t>6</w:t>
            </w:r>
          </w:p>
        </w:tc>
      </w:tr>
      <w:tr w:rsidR="00B44E1C" w:rsidRPr="006F7F6C" w:rsidTr="00F57E51">
        <w:trPr>
          <w:trHeight w:val="315"/>
          <w:tblHeader/>
        </w:trPr>
        <w:tc>
          <w:tcPr>
            <w:tcW w:w="1547" w:type="pct"/>
            <w:shd w:val="clear" w:color="auto" w:fill="FFE600" w:themeFill="accent2"/>
            <w:noWrap/>
            <w:vAlign w:val="center"/>
          </w:tcPr>
          <w:p w:rsidR="009F7367" w:rsidRPr="00B44E1C" w:rsidRDefault="009953C0" w:rsidP="009A3081">
            <w:pPr>
              <w:pStyle w:val="EYTableNormal"/>
              <w:widowControl w:val="0"/>
              <w:autoSpaceDE w:val="0"/>
              <w:autoSpaceDN w:val="0"/>
              <w:adjustRightInd w:val="0"/>
              <w:spacing w:line="280" w:lineRule="atLeast"/>
              <w:rPr>
                <w:rFonts w:ascii="EYInterstate" w:hAnsi="EYInterstate"/>
                <w:b/>
                <w:color w:val="7F7E82"/>
              </w:rPr>
            </w:pPr>
            <w:r>
              <w:rPr>
                <w:rFonts w:ascii="EYInterstate" w:hAnsi="EYInterstate"/>
                <w:b/>
                <w:color w:val="7F7E82"/>
              </w:rPr>
              <w:t>Kopā</w:t>
            </w:r>
          </w:p>
        </w:tc>
        <w:tc>
          <w:tcPr>
            <w:tcW w:w="1071" w:type="pct"/>
            <w:shd w:val="clear" w:color="auto" w:fill="FFE600" w:themeFill="accent2"/>
            <w:noWrap/>
          </w:tcPr>
          <w:p w:rsidR="00ED7A9A" w:rsidRDefault="00E6423B">
            <w:pPr>
              <w:pStyle w:val="EYTableHeading"/>
              <w:jc w:val="right"/>
              <w:rPr>
                <w:b w:val="0"/>
                <w:bCs/>
              </w:rPr>
            </w:pPr>
            <w:r w:rsidRPr="00E6423B">
              <w:rPr>
                <w:b w:val="0"/>
                <w:bCs/>
              </w:rPr>
              <w:t>273 295 739</w:t>
            </w:r>
          </w:p>
        </w:tc>
        <w:tc>
          <w:tcPr>
            <w:tcW w:w="435" w:type="pct"/>
            <w:shd w:val="clear" w:color="auto" w:fill="FFE600" w:themeFill="accent2"/>
            <w:noWrap/>
          </w:tcPr>
          <w:p w:rsidR="00ED7A9A" w:rsidRDefault="00E6423B">
            <w:pPr>
              <w:pStyle w:val="EYTableHeading"/>
              <w:jc w:val="right"/>
              <w:rPr>
                <w:b w:val="0"/>
                <w:bCs/>
              </w:rPr>
            </w:pPr>
            <w:r w:rsidRPr="00E6423B">
              <w:rPr>
                <w:b w:val="0"/>
                <w:bCs/>
              </w:rPr>
              <w:t>0</w:t>
            </w:r>
          </w:p>
        </w:tc>
        <w:tc>
          <w:tcPr>
            <w:tcW w:w="435" w:type="pct"/>
            <w:shd w:val="clear" w:color="auto" w:fill="FFE600" w:themeFill="accent2"/>
            <w:noWrap/>
          </w:tcPr>
          <w:p w:rsidR="00ED7A9A" w:rsidRDefault="007E28A8">
            <w:pPr>
              <w:pStyle w:val="EYTableHeading"/>
              <w:jc w:val="right"/>
              <w:rPr>
                <w:b w:val="0"/>
                <w:bCs/>
              </w:rPr>
            </w:pPr>
            <w:r w:rsidRPr="007E28A8">
              <w:rPr>
                <w:b w:val="0"/>
                <w:bCs/>
              </w:rPr>
              <w:t>0</w:t>
            </w:r>
          </w:p>
        </w:tc>
        <w:tc>
          <w:tcPr>
            <w:tcW w:w="668" w:type="pct"/>
            <w:shd w:val="clear" w:color="auto" w:fill="FFE600" w:themeFill="accent2"/>
          </w:tcPr>
          <w:p w:rsidR="00ED7A9A" w:rsidRDefault="000E21E9">
            <w:pPr>
              <w:pStyle w:val="EYTableHeading"/>
              <w:jc w:val="right"/>
              <w:rPr>
                <w:b w:val="0"/>
                <w:bCs/>
              </w:rPr>
            </w:pPr>
            <w:r w:rsidRPr="000E21E9">
              <w:rPr>
                <w:b w:val="0"/>
                <w:bCs/>
              </w:rPr>
              <w:t>19 860 552</w:t>
            </w:r>
          </w:p>
        </w:tc>
        <w:tc>
          <w:tcPr>
            <w:tcW w:w="844" w:type="pct"/>
            <w:shd w:val="clear" w:color="auto" w:fill="FFE600" w:themeFill="accent2"/>
          </w:tcPr>
          <w:p w:rsidR="00ED7A9A" w:rsidRDefault="000E21E9">
            <w:pPr>
              <w:pStyle w:val="EYTableHeading"/>
              <w:jc w:val="right"/>
              <w:rPr>
                <w:b w:val="0"/>
                <w:bCs/>
              </w:rPr>
            </w:pPr>
            <w:r w:rsidRPr="000E21E9">
              <w:rPr>
                <w:b w:val="0"/>
                <w:bCs/>
              </w:rPr>
              <w:t>72 018 947</w:t>
            </w:r>
          </w:p>
        </w:tc>
      </w:tr>
    </w:tbl>
    <w:p w:rsidR="00866E48" w:rsidRDefault="00866E48" w:rsidP="00866E48">
      <w:pPr>
        <w:pStyle w:val="EYNormal"/>
      </w:pPr>
      <w:r>
        <w:t>Zemāk apakšsadaļās augstākminētie projekti analizēti dažādos griezumos. Šo projektu ietvaros IS ieviesta integrēta kā horizontālā prioritāte. Tomēr IS risinājumi ieviesti arī kā vertikālā prioritāte apakšaktivitātē 3.2.2.1.1.</w:t>
      </w:r>
      <w:r w:rsidRPr="00E03713">
        <w:t xml:space="preserve"> </w:t>
      </w:r>
      <w:r>
        <w:t>„</w:t>
      </w:r>
      <w:r w:rsidRPr="005A14A7">
        <w:t>Informācijas sistēmu un elektronisko pakalpojumu attīstība</w:t>
      </w:r>
      <w:r>
        <w:t>”, kuras ietvaros tiek atbalstīti tieši IKT</w:t>
      </w:r>
      <w:r w:rsidRPr="005A14A7">
        <w:t xml:space="preserve"> </w:t>
      </w:r>
      <w:r>
        <w:t>projekti. Šie projekti gan VIS nav atzīmēti kā tādi, kuriem ir „pozitīva” ietekme uz HP IS un arī apakšaktivitātei nav norādīta pozitīva ietekme uz HP IS. Tā kā šīs apakšaktivitātes projekti tomēr ir būtiski IS problēmjautājumu risināšanā – apakšaktivitātes projektu rādītāji un rezultāti atspoguļoti atsevišķā sadaļā.</w:t>
      </w:r>
    </w:p>
    <w:p w:rsidR="009F7367" w:rsidRDefault="00952C65" w:rsidP="009F7367">
      <w:pPr>
        <w:pStyle w:val="EYHeading3"/>
      </w:pPr>
      <w:bookmarkStart w:id="41" w:name="_Toc310889345"/>
      <w:bookmarkStart w:id="42" w:name="_Toc310941282"/>
      <w:bookmarkStart w:id="43" w:name="_Toc310941379"/>
      <w:bookmarkStart w:id="44" w:name="_Toc310944747"/>
      <w:bookmarkEnd w:id="41"/>
      <w:bookmarkEnd w:id="42"/>
      <w:bookmarkEnd w:id="43"/>
      <w:r>
        <w:t xml:space="preserve">HP IS projektu analīze </w:t>
      </w:r>
      <w:r w:rsidR="009F7367">
        <w:t>dalījumā pa reģioniem</w:t>
      </w:r>
      <w:bookmarkEnd w:id="44"/>
    </w:p>
    <w:p w:rsidR="00ED7A9A" w:rsidRDefault="009953C0">
      <w:pPr>
        <w:pStyle w:val="EYNormal"/>
      </w:pPr>
      <w:r>
        <w:t xml:space="preserve">No kopējā projektu skaita Rīgā un tās reģionā </w:t>
      </w:r>
      <w:r w:rsidR="009A3081">
        <w:t xml:space="preserve">analīzes </w:t>
      </w:r>
      <w:r>
        <w:t xml:space="preserve">periodā </w:t>
      </w:r>
      <w:r w:rsidR="009A3081">
        <w:t xml:space="preserve">(2007.g.-2010.g.) </w:t>
      </w:r>
      <w:r>
        <w:t xml:space="preserve">tika uzsākts 121 projekts (29% no kopējā </w:t>
      </w:r>
      <w:r w:rsidR="009A3081">
        <w:t xml:space="preserve">periodā apstiprināto projektu </w:t>
      </w:r>
      <w:r>
        <w:t>apjoma), kas ir vislielākais projektu skaits kādā no reģioniem. Pārējos reģionos uzsākto projektus skaits ir salīdzinoši līdzīgs – Latgalē tika uzsākti 77 projekti (19% no kopējā), Kurzemē 65 projekti (16% no kopējā), Vidzemē 63 projekti (15% no kopējā) un Zemgalē 60 projekti (14%) no kopējā. Periodā no 2007. līdz 2010. gadam tika uzsākti arī 30 projekti (7% no kopējā), kuri aptvēra visu Latvijas teritoriju un nebija piesaistīti konkrētam reģionam</w:t>
      </w:r>
      <w:r w:rsidR="009A3081">
        <w:t xml:space="preserve"> – to darbība un ietekme attiecināma uz visu Latvijas teritoriju</w:t>
      </w:r>
      <w:r>
        <w:t xml:space="preserve">. </w:t>
      </w:r>
    </w:p>
    <w:p w:rsidR="00ED7A9A" w:rsidRDefault="009953C0">
      <w:pPr>
        <w:pStyle w:val="EYNormal"/>
      </w:pPr>
      <w:r>
        <w:t>Tas nozīmē, ka projektu uzsākšana ir līdzīga novados, bet izteikti vairāk projekti tiek uzsākti Rīgā un Rīgas reģionā</w:t>
      </w:r>
      <w:r w:rsidR="009A3081">
        <w:t xml:space="preserve"> (skat. attēlu zemāk).</w:t>
      </w:r>
    </w:p>
    <w:p w:rsidR="009F7367" w:rsidRDefault="009F7367" w:rsidP="009F7367">
      <w:pPr>
        <w:pStyle w:val="EYBulletedList1"/>
        <w:numPr>
          <w:ilvl w:val="0"/>
          <w:numId w:val="0"/>
        </w:numPr>
        <w:spacing w:after="120"/>
        <w:ind w:left="709"/>
      </w:pPr>
      <w:r>
        <w:rPr>
          <w:noProof/>
          <w:lang w:eastAsia="lv-LV"/>
        </w:rPr>
        <w:drawing>
          <wp:inline distT="0" distB="0" distL="0" distR="0">
            <wp:extent cx="4554747" cy="2898476"/>
            <wp:effectExtent l="0" t="0" r="0" b="0"/>
            <wp:docPr id="2"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4E2D" w:rsidRPr="00CA4E2D" w:rsidRDefault="00CA4E2D" w:rsidP="00CA4E2D">
      <w:pPr>
        <w:pStyle w:val="Caption"/>
        <w:spacing w:after="120"/>
        <w:rPr>
          <w:rFonts w:ascii="EYInterstate Light" w:hAnsi="EYInterstate Light"/>
        </w:rPr>
      </w:pPr>
      <w:bookmarkStart w:id="45" w:name="_Toc309998356"/>
      <w:bookmarkStart w:id="46" w:name="_Toc310944846"/>
      <w:r w:rsidRPr="00CA4E2D">
        <w:rPr>
          <w:rFonts w:ascii="EYInterstate Light" w:hAnsi="EYInterstate Light"/>
          <w:bCs w:val="0"/>
          <w:kern w:val="12"/>
          <w:sz w:val="16"/>
          <w:szCs w:val="16"/>
          <w:lang w:eastAsia="en-US"/>
        </w:rPr>
        <w:t xml:space="preserve">Attēls Nr. </w:t>
      </w:r>
      <w:r w:rsidR="00583F80" w:rsidRPr="00CA4E2D">
        <w:rPr>
          <w:rFonts w:ascii="EYInterstate Light" w:hAnsi="EYInterstate Light"/>
          <w:bCs w:val="0"/>
          <w:kern w:val="12"/>
          <w:sz w:val="16"/>
          <w:szCs w:val="16"/>
          <w:lang w:eastAsia="en-US"/>
        </w:rPr>
        <w:fldChar w:fldCharType="begin"/>
      </w:r>
      <w:r w:rsidRPr="00CA4E2D">
        <w:rPr>
          <w:rFonts w:ascii="EYInterstate Light" w:hAnsi="EYInterstate Light"/>
          <w:bCs w:val="0"/>
          <w:kern w:val="12"/>
          <w:sz w:val="16"/>
          <w:szCs w:val="16"/>
          <w:lang w:eastAsia="en-US"/>
        </w:rPr>
        <w:instrText xml:space="preserve"> SEQ Attēls_Nr. \* ARABIC </w:instrText>
      </w:r>
      <w:r w:rsidR="00583F80" w:rsidRPr="00CA4E2D">
        <w:rPr>
          <w:rFonts w:ascii="EYInterstate Light" w:hAnsi="EYInterstate Light"/>
          <w:bCs w:val="0"/>
          <w:kern w:val="12"/>
          <w:sz w:val="16"/>
          <w:szCs w:val="16"/>
          <w:lang w:eastAsia="en-US"/>
        </w:rPr>
        <w:fldChar w:fldCharType="separate"/>
      </w:r>
      <w:r w:rsidR="00CE7C0F">
        <w:rPr>
          <w:rFonts w:ascii="EYInterstate Light" w:hAnsi="EYInterstate Light"/>
          <w:bCs w:val="0"/>
          <w:noProof/>
          <w:kern w:val="12"/>
          <w:sz w:val="16"/>
          <w:szCs w:val="16"/>
          <w:lang w:eastAsia="en-US"/>
        </w:rPr>
        <w:t>1</w:t>
      </w:r>
      <w:r w:rsidR="00583F80" w:rsidRPr="00CA4E2D">
        <w:rPr>
          <w:rFonts w:ascii="EYInterstate Light" w:hAnsi="EYInterstate Light"/>
          <w:bCs w:val="0"/>
          <w:kern w:val="12"/>
          <w:sz w:val="16"/>
          <w:szCs w:val="16"/>
          <w:lang w:eastAsia="en-US"/>
        </w:rPr>
        <w:fldChar w:fldCharType="end"/>
      </w:r>
      <w:r w:rsidRPr="00CA4E2D">
        <w:rPr>
          <w:rFonts w:ascii="EYInterstate Light" w:hAnsi="EYInterstate Light"/>
        </w:rPr>
        <w:t xml:space="preserve"> </w:t>
      </w:r>
      <w:r w:rsidRPr="00CA4E2D">
        <w:rPr>
          <w:rFonts w:ascii="EYInterstate Light" w:hAnsi="EYInterstate Light"/>
          <w:b w:val="0"/>
          <w:sz w:val="16"/>
          <w:szCs w:val="16"/>
        </w:rPr>
        <w:t>Projektu skaits dalījumā pa reģioniem</w:t>
      </w:r>
      <w:bookmarkEnd w:id="45"/>
      <w:bookmarkEnd w:id="46"/>
    </w:p>
    <w:p w:rsidR="009F7367" w:rsidRDefault="009F7367" w:rsidP="009F7367">
      <w:pPr>
        <w:pStyle w:val="EYBulletedList1"/>
        <w:numPr>
          <w:ilvl w:val="0"/>
          <w:numId w:val="0"/>
        </w:numPr>
        <w:spacing w:after="120"/>
      </w:pPr>
      <w:r>
        <w:t xml:space="preserve">Arī apskatot finansējumu apjomu, kas piešķirts projektiem, Rīgā un tās reģionā uzsāktajiem projektiem finansējumu daļa no kopējā piešķirtā </w:t>
      </w:r>
      <w:r w:rsidR="009A3081">
        <w:t xml:space="preserve">finansējuma bija </w:t>
      </w:r>
      <w:r>
        <w:t>89 milj. latu (32% no kopējā). Tā kā Rīgā un tas reģionā tika uzsākti 29% no kopējā projektu apjoma, var secināt, ka to vidējais finansējums uz projektu ir relatīvi vienāds vidējam projektu finansējumam. Līdzīgi Kurzemē, kur projektiem ir piešķirti 48 milj. latu (18% no kopējā</w:t>
      </w:r>
      <w:r w:rsidR="009A3081">
        <w:t xml:space="preserve"> finansējuma</w:t>
      </w:r>
      <w:r>
        <w:t>) un  tika uzsākti 16% no kopēja projektu apjoma, šī proporcija ir atbilstoša vidējam līmenim.</w:t>
      </w:r>
    </w:p>
    <w:p w:rsidR="009F7367" w:rsidRDefault="009F7367" w:rsidP="009F7367">
      <w:pPr>
        <w:pStyle w:val="EYBulletedList1"/>
        <w:numPr>
          <w:ilvl w:val="0"/>
          <w:numId w:val="0"/>
        </w:numPr>
        <w:spacing w:after="120"/>
      </w:pPr>
      <w:r>
        <w:t>Apskatot Latgalē, Vidzemē un Zemgalē uzsākto projektu finansējumu apmēru var novērot, ka attiecīgi Latgalē ir piesaistīt</w:t>
      </w:r>
      <w:r w:rsidR="004B03F0">
        <w:t>i</w:t>
      </w:r>
      <w:r>
        <w:t xml:space="preserve"> 30 milj. latu (11% no kopējā finansējuma), Zemgalē 13 milj. latu (5%), bet Vidzemē 11 milj. latu (4%). Ņemot vērā, ka no kopējā projektu apjoma Latgalē tika </w:t>
      </w:r>
      <w:r w:rsidR="009A3081">
        <w:t xml:space="preserve">īstenoti </w:t>
      </w:r>
      <w:r>
        <w:t>19%, Zemgalē 14% un Vidzemē 15%</w:t>
      </w:r>
      <w:r w:rsidR="009A3081">
        <w:t xml:space="preserve"> projektu</w:t>
      </w:r>
      <w:r>
        <w:t>, var secināt, ka šajos reģionos vidējais piešķirtais projektu finansējuma apjoms ir mazāks nekā Rīgā un Kurzemē.</w:t>
      </w:r>
    </w:p>
    <w:p w:rsidR="009F7367" w:rsidRDefault="009F7367" w:rsidP="009F7367">
      <w:pPr>
        <w:pStyle w:val="EYBulletedList1"/>
        <w:numPr>
          <w:ilvl w:val="0"/>
          <w:numId w:val="0"/>
        </w:numPr>
        <w:spacing w:after="120"/>
      </w:pPr>
      <w:r>
        <w:t>Savukārt, projektiem ar ietekmi uz visu valsts teritoriju ir piešķirti 83 milj. latu jeb 30% no kopējā apjoma. Šo projektu vidējais finansējums ir lielāks nekā vidējās piešķirtais finansējums atsevišķi reģiono</w:t>
      </w:r>
      <w:r w:rsidR="004604C7">
        <w:t>s</w:t>
      </w:r>
      <w:r w:rsidR="004B03F0">
        <w:t>.</w:t>
      </w:r>
    </w:p>
    <w:p w:rsidR="009F7367" w:rsidRDefault="009F7367" w:rsidP="009F7367">
      <w:pPr>
        <w:pStyle w:val="EYBulletedList1"/>
        <w:numPr>
          <w:ilvl w:val="0"/>
          <w:numId w:val="0"/>
        </w:numPr>
        <w:spacing w:after="120"/>
      </w:pPr>
      <w:r>
        <w:rPr>
          <w:noProof/>
          <w:lang w:eastAsia="lv-LV"/>
        </w:rPr>
        <w:drawing>
          <wp:inline distT="0" distB="0" distL="0" distR="0">
            <wp:extent cx="5426015" cy="2993366"/>
            <wp:effectExtent l="0" t="0" r="0" b="0"/>
            <wp:docPr id="3"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7367" w:rsidRPr="00C14104" w:rsidRDefault="00CA4E2D" w:rsidP="009F7367">
      <w:pPr>
        <w:pStyle w:val="EYBulletedList1"/>
        <w:numPr>
          <w:ilvl w:val="0"/>
          <w:numId w:val="0"/>
        </w:numPr>
        <w:spacing w:after="120"/>
        <w:rPr>
          <w:b/>
        </w:rPr>
      </w:pPr>
      <w:bookmarkStart w:id="47" w:name="_Toc309998357"/>
      <w:bookmarkStart w:id="48" w:name="_Toc310944847"/>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2</w:t>
      </w:r>
      <w:r w:rsidR="00583F80" w:rsidRPr="00CA4E2D">
        <w:rPr>
          <w:bCs/>
          <w:sz w:val="16"/>
          <w:szCs w:val="16"/>
        </w:rPr>
        <w:fldChar w:fldCharType="end"/>
      </w:r>
      <w:r w:rsidRPr="00CA4E2D">
        <w:t xml:space="preserve"> </w:t>
      </w:r>
      <w:r w:rsidR="009F7367">
        <w:rPr>
          <w:b/>
          <w:sz w:val="16"/>
          <w:szCs w:val="16"/>
        </w:rPr>
        <w:t>Eiropas Savienības fondu piešķirtais finansējums dalījumā pa reģioniem</w:t>
      </w:r>
      <w:bookmarkEnd w:id="47"/>
      <w:bookmarkEnd w:id="48"/>
    </w:p>
    <w:p w:rsidR="009F7367" w:rsidRDefault="009F7367" w:rsidP="009F7367">
      <w:pPr>
        <w:pStyle w:val="EYBulletedList1"/>
        <w:numPr>
          <w:ilvl w:val="0"/>
          <w:numId w:val="0"/>
        </w:numPr>
        <w:spacing w:after="120"/>
      </w:pPr>
      <w:r>
        <w:t>Lielākie projekti Rīgā ir</w:t>
      </w:r>
      <w:r w:rsidR="0019449A">
        <w:t xml:space="preserve">, piemēram, </w:t>
      </w:r>
      <w:r>
        <w:t>projekts „</w:t>
      </w:r>
      <w:r w:rsidRPr="00E31473">
        <w:t>Rīgas Tehniskās universitātes vienotā teritoriālā kompleksa izveide</w:t>
      </w:r>
      <w:r>
        <w:t>”</w:t>
      </w:r>
      <w:r w:rsidRPr="00D23A48">
        <w:t xml:space="preserve">, kam tika piešķirts ES finansējums 16,9 milj. latu </w:t>
      </w:r>
      <w:r w:rsidR="0019449A">
        <w:t xml:space="preserve">apmērā </w:t>
      </w:r>
      <w:r w:rsidRPr="00D23A48">
        <w:t xml:space="preserve">un </w:t>
      </w:r>
      <w:r>
        <w:t>projekts „</w:t>
      </w:r>
      <w:r w:rsidRPr="00E31473">
        <w:t>Latvijas Universitātes infrastrukturizācijas modernizācija prioritāro virzienu studiju programmu attīstība</w:t>
      </w:r>
      <w:r>
        <w:t>”</w:t>
      </w:r>
      <w:r w:rsidRPr="00D23A48">
        <w:t>, kam tika piešķirts ES finansējums 19,3 milj. latu apjomā. Abu šo projektu piešķirtais finansējums sastāda 41% no kopējā piešķirtā finansējuma Rīgā un R</w:t>
      </w:r>
      <w:r w:rsidRPr="00F3182D">
        <w:t>īgas reģionā. Abu šos projektu</w:t>
      </w:r>
      <w:r w:rsidRPr="00D23A48">
        <w:t xml:space="preserve"> </w:t>
      </w:r>
      <w:r>
        <w:t xml:space="preserve">atbildīgā iestāde ir </w:t>
      </w:r>
      <w:r w:rsidRPr="00D23A48">
        <w:t>Izglītības un zinātnes ministrija.</w:t>
      </w:r>
      <w:r>
        <w:t xml:space="preserve"> </w:t>
      </w:r>
    </w:p>
    <w:p w:rsidR="009F7367" w:rsidRDefault="009F7367" w:rsidP="009F7367">
      <w:pPr>
        <w:pStyle w:val="EYBulletedList1"/>
        <w:numPr>
          <w:ilvl w:val="0"/>
          <w:numId w:val="0"/>
        </w:numPr>
        <w:spacing w:after="120"/>
      </w:pPr>
      <w:r>
        <w:t xml:space="preserve">Līdzīgi arī Kurzemē abus lielākos projektus </w:t>
      </w:r>
      <w:r w:rsidR="0019449A">
        <w:t xml:space="preserve">īstenoja </w:t>
      </w:r>
      <w:r>
        <w:t>iepriekšminētās universitātes</w:t>
      </w:r>
      <w:r w:rsidR="0019449A">
        <w:t xml:space="preserve"> – tā īstenoti projekti </w:t>
      </w:r>
      <w:r>
        <w:t xml:space="preserve">„Atbalstu doktora studijām Latvijas Universitātē” un „Atbalstu RTU doktora studiju īstenošanai” </w:t>
      </w:r>
      <w:r w:rsidR="0019449A">
        <w:t xml:space="preserve">– </w:t>
      </w:r>
      <w:r>
        <w:t>attiecīgi piesaistot ES finansējums 14,7 milj. un 6 milj. latu apjomā. Šo projektu kopējais apjoms no visiem Kurzemē uzsāktajiem projektiem ir 43%.</w:t>
      </w:r>
    </w:p>
    <w:p w:rsidR="009F7367" w:rsidRDefault="009F7367" w:rsidP="009F7367">
      <w:pPr>
        <w:pStyle w:val="EYBulletedList1"/>
        <w:numPr>
          <w:ilvl w:val="0"/>
          <w:numId w:val="0"/>
        </w:numPr>
        <w:spacing w:after="120"/>
      </w:pPr>
      <w:r>
        <w:t>Arī Latgalē izteikti lielāko projektu atbildīgā institūcija ir Izglītības un zinātnes ministrija</w:t>
      </w:r>
      <w:r w:rsidR="0019449A">
        <w:t>;</w:t>
      </w:r>
      <w:r>
        <w:t xml:space="preserve"> </w:t>
      </w:r>
      <w:r w:rsidR="0019449A">
        <w:t xml:space="preserve">Latgalē īstenots </w:t>
      </w:r>
      <w:r>
        <w:t>projekts „</w:t>
      </w:r>
      <w:r w:rsidRPr="00D23A48">
        <w:t>Daugavpils Universitātes studiju programmu kvalitātes uzlabošana un vides pieejamības nodrošināšana</w:t>
      </w:r>
      <w:r>
        <w:t xml:space="preserve">” 14 milj. latu apjomā (46% no kopējā reģionā budžeta). </w:t>
      </w:r>
    </w:p>
    <w:p w:rsidR="009F7367" w:rsidRDefault="009F7367" w:rsidP="009F7367">
      <w:pPr>
        <w:pStyle w:val="EYBulletedList1"/>
        <w:numPr>
          <w:ilvl w:val="0"/>
          <w:numId w:val="0"/>
        </w:numPr>
        <w:spacing w:after="120"/>
      </w:pPr>
      <w:r>
        <w:t>Var secināt, ka Rīgā un tās reģionā, Kurzemē un Latgalē ir izteikti daži lielāki projekti, kuru finansējumu apjoms ir 40-46% no visa reģionā kopējā piešķirtā ES finansējuma. Zīmīgi arī, ka visu šo projektu atbildīgā iestāde ir Izglītības un zinātnes ministrija.</w:t>
      </w:r>
    </w:p>
    <w:p w:rsidR="009F7367" w:rsidRDefault="009F7367" w:rsidP="009F7367">
      <w:pPr>
        <w:pStyle w:val="EYBulletedList1"/>
        <w:numPr>
          <w:ilvl w:val="0"/>
          <w:numId w:val="0"/>
        </w:numPr>
        <w:spacing w:after="120"/>
      </w:pPr>
      <w:r>
        <w:t xml:space="preserve">Apskatot Vidzemē lielākos projektus, ir trīs projekti ar piešķirto ES finansējumu virs 1 milj. latu. Šos trīs projektus arī ir </w:t>
      </w:r>
      <w:r w:rsidR="0019449A">
        <w:t xml:space="preserve">īstenojušas </w:t>
      </w:r>
      <w:r>
        <w:t>mācību iestādes, bet to kopējais apjoms ir relatīvi mazāks nekā iepriekšējos trijos reģionos – tie ir apjomā no 1 milj. – 1,7 milj. latu. Šo trīs projektu kopējais piešķirtais finansējums no kopējā Vidzemē piešķirtā finansējuma ir 38%.</w:t>
      </w:r>
    </w:p>
    <w:p w:rsidR="009F7367" w:rsidRDefault="0019449A" w:rsidP="009F7367">
      <w:pPr>
        <w:pStyle w:val="EYBulletedList1"/>
        <w:numPr>
          <w:ilvl w:val="0"/>
          <w:numId w:val="0"/>
        </w:numPr>
        <w:spacing w:after="120"/>
      </w:pPr>
      <w:r>
        <w:t>A</w:t>
      </w:r>
      <w:r w:rsidR="009F7367">
        <w:t xml:space="preserve">rī </w:t>
      </w:r>
      <w:r>
        <w:t xml:space="preserve">Zemgalē trim projektiem </w:t>
      </w:r>
      <w:r w:rsidR="009F7367">
        <w:t>piešķirt</w:t>
      </w:r>
      <w:r>
        <w:t>s</w:t>
      </w:r>
      <w:r w:rsidR="009F7367">
        <w:t xml:space="preserve"> finansējums</w:t>
      </w:r>
      <w:r>
        <w:t>, kas</w:t>
      </w:r>
      <w:r w:rsidR="009F7367">
        <w:t xml:space="preserve"> lielāks par 1 milj. latu. </w:t>
      </w:r>
      <w:r>
        <w:t>D</w:t>
      </w:r>
      <w:r w:rsidR="009F7367">
        <w:t xml:space="preserve">ivus no </w:t>
      </w:r>
      <w:r>
        <w:t xml:space="preserve">projektiem </w:t>
      </w:r>
      <w:r w:rsidR="009F7367">
        <w:t xml:space="preserve">ir </w:t>
      </w:r>
      <w:r>
        <w:t xml:space="preserve">īstenojušas </w:t>
      </w:r>
      <w:r w:rsidR="009F7367">
        <w:t>vidusskolas</w:t>
      </w:r>
      <w:r>
        <w:t xml:space="preserve"> un abi projekti ir </w:t>
      </w:r>
      <w:r w:rsidR="009F7367">
        <w:t xml:space="preserve">idejiski līdzīgi iepriekš </w:t>
      </w:r>
      <w:r>
        <w:t>aplūkotajiem izglītības iestāžu projektiem</w:t>
      </w:r>
      <w:r w:rsidR="009F7367">
        <w:t xml:space="preserve">, </w:t>
      </w:r>
      <w:r>
        <w:t xml:space="preserve">bet </w:t>
      </w:r>
      <w:r w:rsidR="009F7367">
        <w:t>trešais projekts ir „</w:t>
      </w:r>
      <w:r w:rsidR="009F7367" w:rsidRPr="00F3182D">
        <w:t xml:space="preserve">SIA </w:t>
      </w:r>
      <w:r w:rsidRPr="00F3182D">
        <w:t>Jēkabpils Mežrūpniecība</w:t>
      </w:r>
      <w:r w:rsidRPr="00D23A48">
        <w:t xml:space="preserve"> </w:t>
      </w:r>
      <w:r w:rsidR="009F7367" w:rsidRPr="00D23A48">
        <w:t>augstas pievienotās vērtības investīcijas koksnes pārstrādē</w:t>
      </w:r>
      <w:r w:rsidR="009F7367">
        <w:t xml:space="preserve">”, ko </w:t>
      </w:r>
      <w:r>
        <w:t xml:space="preserve">īstenojusi </w:t>
      </w:r>
      <w:r w:rsidR="009F7367">
        <w:t>sabiedrība ar ierobežotu atbildība. Šo projektu kopējais finansējums ir 30% no kopējā reģion</w:t>
      </w:r>
      <w:r>
        <w:t>am</w:t>
      </w:r>
      <w:r w:rsidR="009F7367">
        <w:t xml:space="preserve"> piešķirtā finansējuma.</w:t>
      </w:r>
    </w:p>
    <w:p w:rsidR="009F7367" w:rsidRDefault="009F7367" w:rsidP="009F7367">
      <w:pPr>
        <w:pStyle w:val="EYBulletedList1"/>
        <w:numPr>
          <w:ilvl w:val="0"/>
          <w:numId w:val="0"/>
        </w:numPr>
        <w:spacing w:after="120"/>
      </w:pPr>
      <w:r>
        <w:t xml:space="preserve">Var secināt, reģionos ir izteikti </w:t>
      </w:r>
      <w:r w:rsidR="0019449A">
        <w:t xml:space="preserve">daži </w:t>
      </w:r>
      <w:r>
        <w:t>projekt</w:t>
      </w:r>
      <w:r w:rsidR="0019449A">
        <w:t>i</w:t>
      </w:r>
      <w:r>
        <w:t>, kur</w:t>
      </w:r>
      <w:r w:rsidR="0019449A">
        <w:t>iem</w:t>
      </w:r>
      <w:r>
        <w:t xml:space="preserve"> piešķirtais finansējum</w:t>
      </w:r>
      <w:r w:rsidR="0019449A">
        <w:t>a</w:t>
      </w:r>
      <w:r>
        <w:t xml:space="preserve"> apjoms ir </w:t>
      </w:r>
      <w:r w:rsidR="0019449A">
        <w:t xml:space="preserve">lielāks </w:t>
      </w:r>
      <w:r>
        <w:t>par pārējiem</w:t>
      </w:r>
      <w:r w:rsidR="0019449A">
        <w:t xml:space="preserve"> projektiem piešķirto finansējumu</w:t>
      </w:r>
      <w:r>
        <w:t>, kā arī lielākos projektus</w:t>
      </w:r>
      <w:r w:rsidR="0019449A">
        <w:t>, kuri saistīti ar HP IS,</w:t>
      </w:r>
      <w:r>
        <w:t xml:space="preserve"> </w:t>
      </w:r>
      <w:r w:rsidR="0019449A">
        <w:t xml:space="preserve">īsteno </w:t>
      </w:r>
      <w:r>
        <w:t xml:space="preserve">mācību iestādes. </w:t>
      </w:r>
    </w:p>
    <w:p w:rsidR="009F7367" w:rsidRDefault="009F7367" w:rsidP="009F7367">
      <w:pPr>
        <w:pStyle w:val="EYBulletedList1"/>
        <w:numPr>
          <w:ilvl w:val="0"/>
          <w:numId w:val="0"/>
        </w:numPr>
        <w:spacing w:after="120"/>
      </w:pPr>
      <w:r w:rsidRPr="00D23A48">
        <w:t xml:space="preserve">Apskatot projektus, </w:t>
      </w:r>
      <w:r w:rsidR="0019449A">
        <w:t>kas īstenoti</w:t>
      </w:r>
      <w:r w:rsidR="0019449A" w:rsidRPr="00D23A48">
        <w:t xml:space="preserve"> </w:t>
      </w:r>
      <w:r w:rsidRPr="00D23A48">
        <w:t>visas Latvijas teritorijā,  zīmīgākie ir projekti „Vienota nacionālas nozīmes Latvijas akadēmiskā pamattīkla zinātniskās darbības nodrošināšanai izveide” (projektam piešķirtais finansējums ir 10,5 milj. latu) un „Bezdarbnieku un darba meklētāju apmācība Latvijā - 2” (projektam piešķirtais finansējums ir 44 milj. latu).</w:t>
      </w:r>
      <w:r>
        <w:t xml:space="preserve"> </w:t>
      </w:r>
    </w:p>
    <w:p w:rsidR="009F7367" w:rsidRDefault="00952C65" w:rsidP="009F7367">
      <w:pPr>
        <w:pStyle w:val="EYHeading3"/>
        <w:spacing w:before="0"/>
      </w:pPr>
      <w:bookmarkStart w:id="49" w:name="_Toc310944748"/>
      <w:r>
        <w:t xml:space="preserve">HP IS projektu analīze dalījumā </w:t>
      </w:r>
      <w:r w:rsidR="009F7367">
        <w:t>pa nozarēm</w:t>
      </w:r>
      <w:bookmarkEnd w:id="49"/>
    </w:p>
    <w:p w:rsidR="00ED7A9A" w:rsidRDefault="009F7367">
      <w:pPr>
        <w:pStyle w:val="EYNormal"/>
      </w:pPr>
      <w:r>
        <w:t>Izglītības nozarē periodā no 2007. līdz 2010. gadam tika uzsākti 207 projekti</w:t>
      </w:r>
      <w:r w:rsidR="00557612">
        <w:t xml:space="preserve"> ar pozitīvu ietekmi uz HP IS</w:t>
      </w:r>
      <w:r>
        <w:t xml:space="preserve">, kas ir 50% no kopējā periodā uzsākto projektu apjoma. Tam seko Transporta un IKT joma ar 114 </w:t>
      </w:r>
      <w:r w:rsidR="00557612">
        <w:t xml:space="preserve">īstenotiem </w:t>
      </w:r>
      <w:r>
        <w:t>projektiem jeb 27% no kopējā apjoma. Administratīvās kapacitātes, uzņēmējdarbības un inovācij</w:t>
      </w:r>
      <w:r w:rsidR="00557612">
        <w:t>u</w:t>
      </w:r>
      <w:r w:rsidR="003F6F07">
        <w:t>; un nodarbinātības un sociālās iekļaušanas</w:t>
      </w:r>
      <w:r>
        <w:t xml:space="preserve"> projektu apjoms ir līdzīgs</w:t>
      </w:r>
      <w:r w:rsidR="00557612">
        <w:t xml:space="preserve"> </w:t>
      </w:r>
      <w:r>
        <w:t>– attiecīgi 39 projekti  (9%), 27 projekti (7%) un 20 projekti (5%). Vismazāk projekt</w:t>
      </w:r>
      <w:r w:rsidR="00557612">
        <w:t>u bijuši</w:t>
      </w:r>
      <w:r>
        <w:t xml:space="preserve"> zinātnes un pilsētvides nozarēs, attiecīgi 7 un 2 projekti.</w:t>
      </w:r>
    </w:p>
    <w:p w:rsidR="009F7367" w:rsidRDefault="009F7367" w:rsidP="009F7367">
      <w:pPr>
        <w:pStyle w:val="EYBulletedList1"/>
        <w:numPr>
          <w:ilvl w:val="0"/>
          <w:numId w:val="0"/>
        </w:numPr>
        <w:spacing w:after="120"/>
        <w:ind w:left="851"/>
      </w:pPr>
      <w:r>
        <w:rPr>
          <w:noProof/>
          <w:lang w:eastAsia="lv-LV"/>
        </w:rPr>
        <w:drawing>
          <wp:inline distT="0" distB="0" distL="0" distR="0">
            <wp:extent cx="5063706" cy="3062378"/>
            <wp:effectExtent l="0" t="0" r="0" b="0"/>
            <wp:docPr id="4"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7367" w:rsidRPr="00C14104" w:rsidRDefault="00CA4E2D" w:rsidP="009F7367">
      <w:pPr>
        <w:pStyle w:val="EYBulletedList1"/>
        <w:numPr>
          <w:ilvl w:val="0"/>
          <w:numId w:val="0"/>
        </w:numPr>
        <w:spacing w:after="120"/>
        <w:rPr>
          <w:b/>
        </w:rPr>
      </w:pPr>
      <w:bookmarkStart w:id="50" w:name="_Toc309998358"/>
      <w:bookmarkStart w:id="51" w:name="_Toc310944848"/>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3</w:t>
      </w:r>
      <w:r w:rsidR="00583F80" w:rsidRPr="00CA4E2D">
        <w:rPr>
          <w:bCs/>
          <w:sz w:val="16"/>
          <w:szCs w:val="16"/>
        </w:rPr>
        <w:fldChar w:fldCharType="end"/>
      </w:r>
      <w:r w:rsidRPr="00CA4E2D">
        <w:t xml:space="preserve"> </w:t>
      </w:r>
      <w:r w:rsidR="009F7367">
        <w:rPr>
          <w:b/>
          <w:sz w:val="16"/>
          <w:szCs w:val="16"/>
        </w:rPr>
        <w:t>Projektu skaits dalījumā pa nozarēm</w:t>
      </w:r>
      <w:bookmarkEnd w:id="50"/>
      <w:bookmarkEnd w:id="51"/>
    </w:p>
    <w:p w:rsidR="009F7367" w:rsidRDefault="00557612" w:rsidP="009F7367">
      <w:pPr>
        <w:pStyle w:val="EYBulletedList1"/>
        <w:numPr>
          <w:ilvl w:val="0"/>
          <w:numId w:val="0"/>
        </w:numPr>
        <w:spacing w:after="120"/>
      </w:pPr>
      <w:r>
        <w:t xml:space="preserve">Kopējais </w:t>
      </w:r>
      <w:r w:rsidR="009F7367">
        <w:t>piešķirt</w:t>
      </w:r>
      <w:r>
        <w:t>ais</w:t>
      </w:r>
      <w:r w:rsidR="009F7367">
        <w:t xml:space="preserve"> finansējum</w:t>
      </w:r>
      <w:r>
        <w:t>a apjoms</w:t>
      </w:r>
      <w:r w:rsidR="009F7367">
        <w:t xml:space="preserve"> pa nozarēm</w:t>
      </w:r>
      <w:r>
        <w:t xml:space="preserve"> ir neviendabīgs</w:t>
      </w:r>
      <w:r w:rsidR="004B03F0">
        <w:t>,</w:t>
      </w:r>
      <w:r w:rsidR="009F7367">
        <w:t xml:space="preserve"> izglītības nozarē tas ir 174 milj. latu jeb 64% no kopējā apjoma</w:t>
      </w:r>
      <w:r>
        <w:t>;</w:t>
      </w:r>
      <w:r w:rsidR="009F7367">
        <w:t xml:space="preserve"> </w:t>
      </w:r>
      <w:r>
        <w:t>ņ</w:t>
      </w:r>
      <w:r w:rsidR="009F7367">
        <w:t xml:space="preserve">emot vērā, ka kopējais izglītības nozarē </w:t>
      </w:r>
      <w:r>
        <w:t xml:space="preserve">īstenoto </w:t>
      </w:r>
      <w:r w:rsidR="009F7367">
        <w:t xml:space="preserve">projektu skaits ir 50% no kopējā apjoma, var secināt, ka izglītības nozarē uzsāktie projekti ir relatīvi </w:t>
      </w:r>
      <w:r w:rsidR="004B03F0">
        <w:t>lielāki</w:t>
      </w:r>
      <w:r w:rsidR="009F7367">
        <w:t xml:space="preserve"> par vidējo </w:t>
      </w:r>
      <w:r>
        <w:t>finansējumu saņēmušo projektu</w:t>
      </w:r>
      <w:r w:rsidR="009F7367">
        <w:t>. Arī nodarbinātības un sociālās iekļaušanas</w:t>
      </w:r>
      <w:r>
        <w:t xml:space="preserve">, kā arī </w:t>
      </w:r>
      <w:r w:rsidR="009F7367">
        <w:t xml:space="preserve">zinātnes nozarēm, kuru projektiem attiecīgi ir piešķirti 49 milj. latu (18% no kopējā apjoma) un 1,7 miljoni latu, vidēji piešķirtais finansējums uz katru projektu ir lielāks (projektu skaits no kopējā apjoma ir 5%  un 1,5%). </w:t>
      </w:r>
    </w:p>
    <w:p w:rsidR="009F7367" w:rsidRDefault="009F7367" w:rsidP="009F7367">
      <w:pPr>
        <w:pStyle w:val="EYBulletedList1"/>
        <w:numPr>
          <w:ilvl w:val="0"/>
          <w:numId w:val="0"/>
        </w:numPr>
        <w:spacing w:after="120"/>
      </w:pPr>
      <w:r>
        <w:t xml:space="preserve">Administratīvās kapacitātes </w:t>
      </w:r>
      <w:r w:rsidR="00557612">
        <w:t xml:space="preserve">celšanas </w:t>
      </w:r>
      <w:r>
        <w:t>projektiem piešķirtais finansējums ir 1,5 milj. latu jeb 0,5% no kopējā finansējuma apjoma, savukārt transporta nozarei ir piešķirti 10 milj. latu, kas ir 4% no kopējā</w:t>
      </w:r>
      <w:r w:rsidR="00557612">
        <w:t xml:space="preserve"> finansējuma apmēra</w:t>
      </w:r>
      <w:r>
        <w:t>. Ņemot vērā, ka administratīvās kapacitātes projektu attiecība ir 9% un transporta un IKT nozar</w:t>
      </w:r>
      <w:r w:rsidR="00557612">
        <w:t>es projektu proporcija ir</w:t>
      </w:r>
      <w:r>
        <w:t xml:space="preserve"> 27%, var secināt, ka abu nozaru projektiem vidēji ir piešķirts mazāk finansējums nekā citās nozarēs.</w:t>
      </w:r>
    </w:p>
    <w:p w:rsidR="009F7367" w:rsidRDefault="009F7367" w:rsidP="009F7367">
      <w:pPr>
        <w:pStyle w:val="EYBulletedList1"/>
        <w:numPr>
          <w:ilvl w:val="0"/>
          <w:numId w:val="0"/>
        </w:numPr>
        <w:spacing w:after="120"/>
      </w:pPr>
      <w:r>
        <w:t xml:space="preserve">Uzņēmējdarbības un inovācijas nozares projektiem ir piešķirts </w:t>
      </w:r>
      <w:r w:rsidR="00557612">
        <w:t xml:space="preserve">finansējums </w:t>
      </w:r>
      <w:r>
        <w:t xml:space="preserve">24 milj. latu apmērā, savukārt, pilsētvides nozarei 1,7 milj. latu. Šiem projektiem piešķirtais </w:t>
      </w:r>
      <w:r w:rsidR="00557612">
        <w:t xml:space="preserve">finansējuma </w:t>
      </w:r>
      <w:r>
        <w:t>apjoms ir vidējā līmenī.</w:t>
      </w:r>
    </w:p>
    <w:p w:rsidR="009F7367" w:rsidRDefault="009F7367" w:rsidP="009F7367">
      <w:pPr>
        <w:pStyle w:val="EYBulletedList1"/>
        <w:numPr>
          <w:ilvl w:val="0"/>
          <w:numId w:val="0"/>
        </w:numPr>
        <w:spacing w:after="120"/>
        <w:ind w:left="288"/>
      </w:pPr>
    </w:p>
    <w:p w:rsidR="009F7367" w:rsidRDefault="009F7367" w:rsidP="009F7367">
      <w:pPr>
        <w:pStyle w:val="EYBulletedList1"/>
        <w:numPr>
          <w:ilvl w:val="0"/>
          <w:numId w:val="0"/>
        </w:numPr>
        <w:spacing w:after="120"/>
        <w:ind w:left="993" w:hanging="288"/>
      </w:pPr>
      <w:r>
        <w:rPr>
          <w:noProof/>
          <w:lang w:eastAsia="lv-LV"/>
        </w:rPr>
        <w:drawing>
          <wp:inline distT="0" distB="0" distL="0" distR="0">
            <wp:extent cx="5486400" cy="3238500"/>
            <wp:effectExtent l="0" t="0" r="0" b="0"/>
            <wp:docPr id="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7367" w:rsidRPr="00C14104" w:rsidRDefault="00CA4E2D" w:rsidP="009F7367">
      <w:pPr>
        <w:pStyle w:val="EYBulletedList1"/>
        <w:numPr>
          <w:ilvl w:val="0"/>
          <w:numId w:val="0"/>
        </w:numPr>
        <w:spacing w:after="120"/>
        <w:rPr>
          <w:b/>
        </w:rPr>
      </w:pPr>
      <w:bookmarkStart w:id="52" w:name="_Toc309998359"/>
      <w:bookmarkStart w:id="53" w:name="_Toc310944849"/>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4</w:t>
      </w:r>
      <w:r w:rsidR="00583F80" w:rsidRPr="00CA4E2D">
        <w:rPr>
          <w:bCs/>
          <w:sz w:val="16"/>
          <w:szCs w:val="16"/>
        </w:rPr>
        <w:fldChar w:fldCharType="end"/>
      </w:r>
      <w:r w:rsidRPr="00CA4E2D">
        <w:t xml:space="preserve"> </w:t>
      </w:r>
      <w:r w:rsidR="009F7367">
        <w:rPr>
          <w:b/>
          <w:sz w:val="16"/>
          <w:szCs w:val="16"/>
        </w:rPr>
        <w:t>Eiropas Savienības fondu piešķirtais finansējums dalījumā pa nozarēm</w:t>
      </w:r>
      <w:bookmarkEnd w:id="52"/>
      <w:bookmarkEnd w:id="53"/>
      <w:r w:rsidR="009F7367">
        <w:rPr>
          <w:b/>
          <w:sz w:val="16"/>
          <w:szCs w:val="16"/>
        </w:rPr>
        <w:t xml:space="preserve"> </w:t>
      </w:r>
    </w:p>
    <w:p w:rsidR="009F7367" w:rsidRDefault="009F7367" w:rsidP="009F7367">
      <w:pPr>
        <w:spacing w:after="120" w:line="0" w:lineRule="atLeast"/>
      </w:pPr>
      <w:r>
        <w:rPr>
          <w:kern w:val="12"/>
          <w:sz w:val="20"/>
          <w:szCs w:val="24"/>
          <w:lang w:val="lv-LV"/>
        </w:rPr>
        <w:t>Izglītības nozarē projekti ir ļoti segmentēti – ir vairāki projekti ar piešķirto finansējumu virs 10 milj. latu, tad seko grupa robežās no 1-2 milj. latu un pārējiem projektiem piešķirtais finansējums ir zem 1 milj. latu. Lielākie projekt</w:t>
      </w:r>
      <w:r w:rsidR="00140B52">
        <w:rPr>
          <w:kern w:val="12"/>
          <w:sz w:val="20"/>
          <w:szCs w:val="24"/>
          <w:lang w:val="lv-LV"/>
        </w:rPr>
        <w:t xml:space="preserve">u ieviesēji </w:t>
      </w:r>
      <w:r>
        <w:rPr>
          <w:kern w:val="12"/>
          <w:sz w:val="20"/>
          <w:szCs w:val="24"/>
          <w:lang w:val="lv-LV"/>
        </w:rPr>
        <w:t>izglītības nozarē, kuriem ir piešķirts vairāk kā 10 milj. latu, ir universitātes. Tās ir uzsākušas</w:t>
      </w:r>
      <w:r w:rsidR="00140B52">
        <w:rPr>
          <w:kern w:val="12"/>
          <w:sz w:val="20"/>
          <w:szCs w:val="24"/>
          <w:lang w:val="lv-LV"/>
        </w:rPr>
        <w:t xml:space="preserve">, piemēram, šādus </w:t>
      </w:r>
      <w:r>
        <w:rPr>
          <w:kern w:val="12"/>
          <w:sz w:val="20"/>
          <w:szCs w:val="24"/>
          <w:lang w:val="lv-LV"/>
        </w:rPr>
        <w:t xml:space="preserve">projektus:   </w:t>
      </w:r>
    </w:p>
    <w:p w:rsidR="009F7367" w:rsidRDefault="009F7367" w:rsidP="009F7367">
      <w:pPr>
        <w:pStyle w:val="EYBulletedList1"/>
        <w:tabs>
          <w:tab w:val="clear" w:pos="576"/>
          <w:tab w:val="num" w:pos="567"/>
        </w:tabs>
        <w:ind w:left="567"/>
      </w:pPr>
      <w:r w:rsidRPr="00D23A48">
        <w:t>Rīgas Tehniskās universitātes vienotā teritoriālā kompleksa izveide</w:t>
      </w:r>
      <w:r>
        <w:t>;</w:t>
      </w:r>
    </w:p>
    <w:p w:rsidR="009F7367" w:rsidRDefault="009F7367" w:rsidP="009F7367">
      <w:pPr>
        <w:pStyle w:val="EYBulletedList1"/>
        <w:tabs>
          <w:tab w:val="clear" w:pos="576"/>
          <w:tab w:val="num" w:pos="567"/>
        </w:tabs>
        <w:ind w:left="567"/>
      </w:pPr>
      <w:r w:rsidRPr="00D23A48">
        <w:t>LLU mācību infrastruktūras modernizācija</w:t>
      </w:r>
      <w:r>
        <w:t>;</w:t>
      </w:r>
    </w:p>
    <w:p w:rsidR="009F7367" w:rsidRDefault="009F7367" w:rsidP="009F7367">
      <w:pPr>
        <w:pStyle w:val="EYBulletedList1"/>
        <w:tabs>
          <w:tab w:val="clear" w:pos="576"/>
          <w:tab w:val="num" w:pos="567"/>
        </w:tabs>
        <w:ind w:left="567"/>
      </w:pPr>
      <w:r w:rsidRPr="00D23A48">
        <w:t>Daugavpils Universitātes studiju programmu kvalitātes uzlabošana un vides pieejamības nodrošināšana</w:t>
      </w:r>
      <w:r>
        <w:t>;</w:t>
      </w:r>
    </w:p>
    <w:p w:rsidR="009F7367" w:rsidRDefault="009F7367" w:rsidP="009F7367">
      <w:pPr>
        <w:pStyle w:val="EYBulletedList1"/>
        <w:tabs>
          <w:tab w:val="clear" w:pos="576"/>
          <w:tab w:val="num" w:pos="567"/>
        </w:tabs>
        <w:ind w:left="567"/>
      </w:pPr>
      <w:r w:rsidRPr="00D23A48">
        <w:t>Latvijas Universitātes infrastruktūras modernizācija prioritāro virzienu studiju programmu attīstība</w:t>
      </w:r>
      <w:r>
        <w:t>;</w:t>
      </w:r>
    </w:p>
    <w:p w:rsidR="009F7367" w:rsidRDefault="009F7367" w:rsidP="009F7367">
      <w:pPr>
        <w:pStyle w:val="EYBulletedList1"/>
        <w:tabs>
          <w:tab w:val="clear" w:pos="576"/>
          <w:tab w:val="num" w:pos="567"/>
        </w:tabs>
        <w:spacing w:after="120"/>
        <w:ind w:left="567" w:hanging="289"/>
      </w:pPr>
      <w:r w:rsidRPr="00D23A48">
        <w:t>Atbalsts doktora studijām Latvijas Universitātē</w:t>
      </w:r>
      <w:r>
        <w:t>.</w:t>
      </w:r>
    </w:p>
    <w:p w:rsidR="00ED7A9A" w:rsidRDefault="009F7367">
      <w:pPr>
        <w:pStyle w:val="EYNormal"/>
      </w:pPr>
      <w:r>
        <w:t>Otrai visvairāk finansētajai nozarei – nodarbinātība un sociālā iekļaušana ir trīs projekti virs 2 milj. latu, bet pārējie ir zem 250 tūkst. latu. 2 miljonu latu līmenī ir projekti „</w:t>
      </w:r>
      <w:r w:rsidRPr="00D23A48">
        <w:t>Sociālās integrācijas valsts aģentūras infrastruktūras pilnveidošana profesionālās rehabilitācijas pakalpojumu sniegšanai</w:t>
      </w:r>
      <w:r>
        <w:t>” un „</w:t>
      </w:r>
      <w:r w:rsidRPr="00D23A48">
        <w:t>NVA pakalpojumu pieejamības uzlabošana un darba apstākļu nodrošināšana atbilstoši veicamajām funkcijām</w:t>
      </w:r>
      <w:r>
        <w:t>”. Projektam „</w:t>
      </w:r>
      <w:r w:rsidRPr="00D23A48">
        <w:t>Bezdarbnieku un darba meklētāju apmācība Latvijā - 2</w:t>
      </w:r>
      <w:r>
        <w:t>” ir piešķirts 44 milj. latu, kas ir 90% no kopēja nozare</w:t>
      </w:r>
      <w:r w:rsidR="00140B52">
        <w:t>i</w:t>
      </w:r>
      <w:r>
        <w:t xml:space="preserve"> piešķirtā finansējuma apjoma.</w:t>
      </w:r>
    </w:p>
    <w:p w:rsidR="00ED7A9A" w:rsidRDefault="009F7367">
      <w:pPr>
        <w:pStyle w:val="EYNormal"/>
      </w:pPr>
      <w:r>
        <w:t>Arī zinātnes</w:t>
      </w:r>
      <w:r w:rsidR="00140B52">
        <w:t xml:space="preserve">, kā arī </w:t>
      </w:r>
      <w:r>
        <w:t>transporta un IKT nozarēs ir viens izteikts projekts. Zinātnes nozarē tas ir projekts „</w:t>
      </w:r>
      <w:r w:rsidRPr="00D23A48">
        <w:t>Vienota nacionālas nozīmes Latvijas akadēmiskā pamattīkla zinātniskās darbības nodrošināšanai izveide</w:t>
      </w:r>
      <w:r>
        <w:t>”, kuram piešķirts finansējums 10,5 milj. latu apmērā (80% nozares finansējuma), bet transporta un IKT nozarē tas ir projekts „</w:t>
      </w:r>
      <w:r w:rsidRPr="00D23A48">
        <w:t>Rīgas pilsētas vispārizglītojošo skolu informatizācija</w:t>
      </w:r>
      <w:r>
        <w:t>” ar finansējumu 2,7 milj. latu  un pārējiem projektiem piešķirtais finansējums nozarē ir zem 200 tūkst. latu.</w:t>
      </w:r>
    </w:p>
    <w:p w:rsidR="00ED7A9A" w:rsidRDefault="009F7367">
      <w:pPr>
        <w:pStyle w:val="EYNormal"/>
      </w:pPr>
      <w:r>
        <w:t xml:space="preserve">Uzņēmējdarbība un inovācijas nozarē piešķirtais finansējums projektiem salīdzinoši ar citām nozarēm ir </w:t>
      </w:r>
      <w:r w:rsidR="00140B52">
        <w:t>vien</w:t>
      </w:r>
      <w:r>
        <w:t xml:space="preserve">līdzīgāks. </w:t>
      </w:r>
      <w:r w:rsidR="00140B52">
        <w:t xml:space="preserve">Tomēr arī uzņēmējdarbības un inovācijas nozarē ir šādi </w:t>
      </w:r>
      <w:r>
        <w:t>četr</w:t>
      </w:r>
      <w:r w:rsidR="00140B52">
        <w:t>i</w:t>
      </w:r>
      <w:r>
        <w:t xml:space="preserve"> lielākie projekti:</w:t>
      </w:r>
    </w:p>
    <w:p w:rsidR="009F7367" w:rsidRDefault="009F7367" w:rsidP="009F7367">
      <w:pPr>
        <w:pStyle w:val="EYBulletedList1"/>
        <w:tabs>
          <w:tab w:val="clear" w:pos="576"/>
          <w:tab w:val="num" w:pos="567"/>
        </w:tabs>
        <w:ind w:left="567"/>
      </w:pPr>
      <w:r w:rsidRPr="00D23A48">
        <w:t>Uzņēmuma "Ditton Chain" izveide uz "Ditton pievadķēžu rūpnīcas" bāzes jaunu un kvalitatīvu produktu ražošanai eksporta tirgiem metālapstrādes un mašīnbūves nozarē</w:t>
      </w:r>
      <w:r>
        <w:t>;</w:t>
      </w:r>
    </w:p>
    <w:p w:rsidR="009F7367" w:rsidRDefault="009F7367" w:rsidP="009F7367">
      <w:pPr>
        <w:pStyle w:val="EYBulletedList1"/>
        <w:tabs>
          <w:tab w:val="clear" w:pos="576"/>
          <w:tab w:val="num" w:pos="567"/>
        </w:tabs>
        <w:ind w:left="567"/>
      </w:pPr>
      <w:r w:rsidRPr="00D23A48">
        <w:t>Ursodeoksiholskābes ražotnes ar nepieciešamo infrastruktūru izveide</w:t>
      </w:r>
      <w:r>
        <w:t>;</w:t>
      </w:r>
    </w:p>
    <w:p w:rsidR="009F7367" w:rsidRDefault="009F7367" w:rsidP="009F7367">
      <w:pPr>
        <w:pStyle w:val="EYBulletedList1"/>
        <w:tabs>
          <w:tab w:val="clear" w:pos="576"/>
          <w:tab w:val="num" w:pos="567"/>
        </w:tabs>
        <w:ind w:left="567"/>
      </w:pPr>
      <w:r w:rsidRPr="00D23A48">
        <w:t>Augstas pievienotās vērtības investīcijas SIA "Vika Wood" ražotnē īpaši atbalstāmajā teritorijā ražošanas jaudu un efektivitātes celšanai</w:t>
      </w:r>
      <w:r>
        <w:t>;</w:t>
      </w:r>
    </w:p>
    <w:p w:rsidR="009F7367" w:rsidRDefault="009F7367" w:rsidP="009F7367">
      <w:pPr>
        <w:pStyle w:val="EYBulletedList1"/>
        <w:tabs>
          <w:tab w:val="clear" w:pos="576"/>
          <w:tab w:val="num" w:pos="567"/>
        </w:tabs>
        <w:spacing w:after="120"/>
        <w:ind w:left="567" w:hanging="289"/>
      </w:pPr>
      <w:r w:rsidRPr="00D23A48">
        <w:t>Dendrolight - masīvkoksnes šūnmateriāla ražošanas uzņēmuma izveidošana</w:t>
      </w:r>
      <w:r>
        <w:t>.</w:t>
      </w:r>
    </w:p>
    <w:p w:rsidR="009F7367" w:rsidRDefault="009F7367" w:rsidP="009F7367">
      <w:pPr>
        <w:widowControl/>
        <w:autoSpaceDE/>
        <w:autoSpaceDN/>
        <w:adjustRightInd/>
        <w:spacing w:after="120" w:line="240" w:lineRule="auto"/>
        <w:rPr>
          <w:kern w:val="12"/>
          <w:sz w:val="20"/>
          <w:szCs w:val="24"/>
          <w:lang w:val="lv-LV"/>
        </w:rPr>
      </w:pPr>
      <w:r>
        <w:rPr>
          <w:kern w:val="12"/>
          <w:sz w:val="20"/>
          <w:szCs w:val="24"/>
          <w:lang w:val="lv-LV"/>
        </w:rPr>
        <w:t>Šo projektu piešķirtais ES finansējums ir robežās no 2 līdz 2,5 milj. latu un, ņemot vērā, ka ES piešķirtie finansējumi ir līdzīgi, šo projektu piešķirtais finansējuma apjoms no nozares kopējā ir 37,5%.</w:t>
      </w:r>
    </w:p>
    <w:p w:rsidR="009F7367" w:rsidRDefault="009F7367" w:rsidP="009F7367">
      <w:pPr>
        <w:widowControl/>
        <w:autoSpaceDE/>
        <w:autoSpaceDN/>
        <w:adjustRightInd/>
        <w:spacing w:after="120" w:line="240" w:lineRule="auto"/>
        <w:rPr>
          <w:kern w:val="12"/>
          <w:sz w:val="20"/>
          <w:szCs w:val="24"/>
          <w:lang w:val="lv-LV"/>
        </w:rPr>
      </w:pPr>
      <w:r>
        <w:rPr>
          <w:kern w:val="12"/>
          <w:sz w:val="20"/>
          <w:szCs w:val="24"/>
          <w:lang w:val="lv-LV"/>
        </w:rPr>
        <w:t>Pilsētvides nozarē ir divi projekti ar vidējo finansējumu apjomu 800 tūkst. latu, savukārt,  administratīvās kapacitātes nozarē visi projekti ir salīdzinoši ļoti mazi un to piešķirtais finansējums nepārsniedz 25 tūkst. latu.</w:t>
      </w:r>
    </w:p>
    <w:p w:rsidR="009F7367" w:rsidRDefault="00952C65" w:rsidP="009F7367">
      <w:pPr>
        <w:pStyle w:val="EYHeading3"/>
        <w:spacing w:before="0"/>
      </w:pPr>
      <w:bookmarkStart w:id="54" w:name="_Toc310944749"/>
      <w:r>
        <w:t xml:space="preserve">HP IS projektu analīze dalījumā </w:t>
      </w:r>
      <w:r w:rsidR="009F7367">
        <w:t xml:space="preserve"> pa atbildīgajām iestādēm</w:t>
      </w:r>
      <w:bookmarkEnd w:id="54"/>
    </w:p>
    <w:p w:rsidR="00446205" w:rsidRDefault="009F7367" w:rsidP="00446205">
      <w:pPr>
        <w:pStyle w:val="EYNormal"/>
      </w:pPr>
      <w:r w:rsidRPr="00AB4D46">
        <w:t>Dalījumā pa ministrijām izteikti visvairāk projekt</w:t>
      </w:r>
      <w:r w:rsidR="004E3FFB" w:rsidRPr="00AB4D46">
        <w:t>u</w:t>
      </w:r>
      <w:r w:rsidRPr="00AB4D46">
        <w:t xml:space="preserve"> ir uzsākti</w:t>
      </w:r>
      <w:r w:rsidR="004E3FFB" w:rsidRPr="00AB4D46">
        <w:t xml:space="preserve"> </w:t>
      </w:r>
      <w:r w:rsidRPr="00AB4D46">
        <w:t>Izglītības un zinātnes ministrija</w:t>
      </w:r>
      <w:r w:rsidR="004E3FFB" w:rsidRPr="00AB4D46">
        <w:t xml:space="preserve">s kā atbildīgās iestādes paspārnē </w:t>
      </w:r>
      <w:r w:rsidRPr="00AB4D46">
        <w:t xml:space="preserve">– 328 projekti (79% no kopējā). Vidējs uzsākto projektu līmenis ir Valsts kancelejai - 39 projekti (9% no kopēja), un Ekonomikas ministrijai – 40 projekti (10% no kopējā). Salīdzinoši vismazāk projekti ir uzsākti </w:t>
      </w:r>
      <w:r w:rsidR="000E21E9" w:rsidRPr="00AB4D46">
        <w:t>Vides aizsardzības un reģionālās attīstības lietu ministrijā – 5 (1% no kopējā),</w:t>
      </w:r>
      <w:r w:rsidRPr="00AB4D46">
        <w:t xml:space="preserve"> un Lab</w:t>
      </w:r>
      <w:r w:rsidR="00446205" w:rsidRPr="00446205">
        <w:t>klājības ministrijā – 4 (1% no kopējā), kā atbildīgajām iestādēm. Pārējās ministrijas nav atbildīgas par projektiem, kuriem ir pozitīva ietekme uz HP IS</w:t>
      </w:r>
      <w:r w:rsidR="004F33A7" w:rsidRPr="004F33A7">
        <w:rPr>
          <w:rStyle w:val="FootnoteReference"/>
          <w:position w:val="0"/>
          <w:sz w:val="20"/>
        </w:rPr>
        <w:footnoteReference w:id="9"/>
      </w:r>
      <w:r w:rsidR="00446205" w:rsidRPr="00446205">
        <w:t>, un kuri ietilptu aktivitātēs ar tiešu vai netiešu ietekmi uz HP IS atbilstoši Vadlīnijām kas nosaka horizontālo politiku ieviešanas uzraudzības sistēmas darbības pamatprincipus un uzraudzības kārtību 2007.-2013.gada plānošanas periodā</w:t>
      </w:r>
    </w:p>
    <w:p w:rsidR="009F7367" w:rsidRDefault="004E3FFB" w:rsidP="009F7367">
      <w:pPr>
        <w:pStyle w:val="EYBulletedList1"/>
        <w:numPr>
          <w:ilvl w:val="0"/>
          <w:numId w:val="0"/>
        </w:numPr>
        <w:spacing w:after="120"/>
      </w:pPr>
      <w:r>
        <w:t xml:space="preserve"> </w:t>
      </w:r>
      <w:r w:rsidR="009F7367">
        <w:t>.</w:t>
      </w:r>
    </w:p>
    <w:p w:rsidR="009F7367" w:rsidRDefault="009F7367" w:rsidP="009F7367">
      <w:pPr>
        <w:ind w:left="851"/>
        <w:rPr>
          <w:lang w:val="lv-LV"/>
        </w:rPr>
      </w:pPr>
      <w:r>
        <w:rPr>
          <w:noProof/>
          <w:lang w:val="lv-LV" w:eastAsia="lv-LV"/>
        </w:rPr>
        <w:drawing>
          <wp:inline distT="0" distB="0" distL="0" distR="0">
            <wp:extent cx="4641011" cy="2950234"/>
            <wp:effectExtent l="0" t="0" r="0" b="0"/>
            <wp:docPr id="7"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7367" w:rsidRPr="00C14104" w:rsidRDefault="00CA4E2D" w:rsidP="009F7367">
      <w:pPr>
        <w:pStyle w:val="EYBulletedList1"/>
        <w:numPr>
          <w:ilvl w:val="0"/>
          <w:numId w:val="0"/>
        </w:numPr>
        <w:spacing w:after="120"/>
        <w:rPr>
          <w:b/>
        </w:rPr>
      </w:pPr>
      <w:bookmarkStart w:id="55" w:name="_Toc309998360"/>
      <w:bookmarkStart w:id="56" w:name="_Toc310944850"/>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5</w:t>
      </w:r>
      <w:r w:rsidR="00583F80" w:rsidRPr="00CA4E2D">
        <w:rPr>
          <w:bCs/>
          <w:sz w:val="16"/>
          <w:szCs w:val="16"/>
        </w:rPr>
        <w:fldChar w:fldCharType="end"/>
      </w:r>
      <w:r w:rsidRPr="00CA4E2D">
        <w:t xml:space="preserve"> </w:t>
      </w:r>
      <w:r w:rsidR="009F7367">
        <w:rPr>
          <w:b/>
          <w:sz w:val="16"/>
          <w:szCs w:val="16"/>
        </w:rPr>
        <w:t>Projektu skaits dalījumā pa iestādēm</w:t>
      </w:r>
      <w:bookmarkEnd w:id="55"/>
      <w:bookmarkEnd w:id="56"/>
    </w:p>
    <w:p w:rsidR="009F7367" w:rsidRDefault="009F7367" w:rsidP="009F7367">
      <w:pPr>
        <w:rPr>
          <w:kern w:val="12"/>
          <w:sz w:val="20"/>
          <w:szCs w:val="24"/>
          <w:lang w:val="lv-LV"/>
        </w:rPr>
      </w:pPr>
      <w:r w:rsidRPr="00D23A48">
        <w:rPr>
          <w:kern w:val="12"/>
          <w:sz w:val="20"/>
          <w:szCs w:val="24"/>
          <w:lang w:val="lv-LV"/>
        </w:rPr>
        <w:t xml:space="preserve">Izglītības </w:t>
      </w:r>
      <w:r w:rsidR="00A01027">
        <w:rPr>
          <w:kern w:val="12"/>
          <w:sz w:val="20"/>
          <w:szCs w:val="24"/>
          <w:lang w:val="lv-LV"/>
        </w:rPr>
        <w:t xml:space="preserve">un zinātnes </w:t>
      </w:r>
      <w:r w:rsidRPr="00D23A48">
        <w:rPr>
          <w:kern w:val="12"/>
          <w:sz w:val="20"/>
          <w:szCs w:val="24"/>
          <w:lang w:val="lv-LV"/>
        </w:rPr>
        <w:t>ministrijā</w:t>
      </w:r>
      <w:r>
        <w:rPr>
          <w:kern w:val="12"/>
          <w:sz w:val="20"/>
          <w:szCs w:val="24"/>
          <w:lang w:val="lv-LV"/>
        </w:rPr>
        <w:t xml:space="preserve"> pārvaldībā</w:t>
      </w:r>
      <w:r w:rsidRPr="00D23A48">
        <w:rPr>
          <w:kern w:val="12"/>
          <w:sz w:val="20"/>
          <w:szCs w:val="24"/>
          <w:lang w:val="lv-LV"/>
        </w:rPr>
        <w:t xml:space="preserve"> </w:t>
      </w:r>
      <w:r w:rsidR="004E3FFB">
        <w:rPr>
          <w:kern w:val="12"/>
          <w:sz w:val="20"/>
          <w:szCs w:val="24"/>
          <w:lang w:val="lv-LV"/>
        </w:rPr>
        <w:t>īstenotajiem</w:t>
      </w:r>
      <w:r w:rsidR="004E3FFB" w:rsidRPr="00D23A48">
        <w:rPr>
          <w:kern w:val="12"/>
          <w:sz w:val="20"/>
          <w:szCs w:val="24"/>
          <w:lang w:val="lv-LV"/>
        </w:rPr>
        <w:t xml:space="preserve"> </w:t>
      </w:r>
      <w:r w:rsidRPr="00D23A48">
        <w:rPr>
          <w:kern w:val="12"/>
          <w:sz w:val="20"/>
          <w:szCs w:val="24"/>
          <w:lang w:val="lv-LV"/>
        </w:rPr>
        <w:t xml:space="preserve">projektiem </w:t>
      </w:r>
      <w:r>
        <w:rPr>
          <w:kern w:val="12"/>
          <w:sz w:val="20"/>
          <w:szCs w:val="24"/>
          <w:lang w:val="lv-LV"/>
        </w:rPr>
        <w:t>ir piešķirti 197 milj. latu jeb 72% no kopējā ES finansējuma. Tam seko Labklājības ministrija ar kopēju piešķirto finansējumu 48 milj. latu (17% kopējā). Ņemot vērā, ka Labklājības ministrijas pārvaldībā ir 4 projekt</w:t>
      </w:r>
      <w:r w:rsidR="004E3FFB">
        <w:rPr>
          <w:kern w:val="12"/>
          <w:sz w:val="20"/>
          <w:szCs w:val="24"/>
          <w:lang w:val="lv-LV"/>
        </w:rPr>
        <w:t>i</w:t>
      </w:r>
      <w:r>
        <w:rPr>
          <w:kern w:val="12"/>
          <w:sz w:val="20"/>
          <w:szCs w:val="24"/>
          <w:lang w:val="lv-LV"/>
        </w:rPr>
        <w:t xml:space="preserve">, tad to vidējais piešķirtais finansējums ir relatīvi lielāks nekā pārējo ministriju pārvaldībā esošajiem projektiem. </w:t>
      </w:r>
    </w:p>
    <w:p w:rsidR="009F7367" w:rsidRPr="00CD62D9" w:rsidRDefault="009F7367" w:rsidP="009F7367">
      <w:pPr>
        <w:rPr>
          <w:kern w:val="12"/>
          <w:sz w:val="20"/>
          <w:szCs w:val="24"/>
          <w:lang w:val="lv-LV"/>
        </w:rPr>
      </w:pPr>
      <w:r>
        <w:rPr>
          <w:kern w:val="12"/>
          <w:sz w:val="20"/>
          <w:szCs w:val="24"/>
          <w:lang w:val="lv-LV"/>
        </w:rPr>
        <w:t>Tam seko Ekonomikas ministrijas pārvaldībā esoši projekti, kuriem piešķirts finansējums 25 milj. latu apmērā (9% no kopējā). Tā kā Ekonomikas ministrijas pārvaldībā ir 10% no kopējā projektu skaita, tad var apgalvot, ka šo projektu piešķirtais finanšu apjoms ir vidējā līmenī.</w:t>
      </w:r>
    </w:p>
    <w:p w:rsidR="009F7367" w:rsidRPr="00CD62D9" w:rsidRDefault="009F7367" w:rsidP="009F7367">
      <w:pPr>
        <w:rPr>
          <w:kern w:val="12"/>
          <w:sz w:val="20"/>
          <w:szCs w:val="24"/>
          <w:lang w:val="lv-LV"/>
        </w:rPr>
      </w:pPr>
      <w:r w:rsidRPr="001501B0">
        <w:rPr>
          <w:kern w:val="12"/>
          <w:sz w:val="20"/>
          <w:szCs w:val="24"/>
          <w:lang w:val="lv-LV"/>
        </w:rPr>
        <w:t xml:space="preserve">Viszemākais piešķirtais finansējums ir Valsts kancelejas pārvaldībā esošajiem projektiem – 1,6 milj. latu un Vides aizsardzības un reģionālās attīstības lietas ministrijas pārvaldībā esošajiem projektiem – </w:t>
      </w:r>
      <w:r w:rsidR="000E21E9" w:rsidRPr="001501B0">
        <w:rPr>
          <w:kern w:val="12"/>
          <w:sz w:val="20"/>
          <w:szCs w:val="24"/>
          <w:lang w:val="lv-LV"/>
        </w:rPr>
        <w:t>2 milj. latu</w:t>
      </w:r>
      <w:r w:rsidRPr="001501B0">
        <w:rPr>
          <w:kern w:val="12"/>
          <w:sz w:val="20"/>
          <w:szCs w:val="24"/>
          <w:lang w:val="lv-LV"/>
        </w:rPr>
        <w:t>. Zīmīgi</w:t>
      </w:r>
      <w:r>
        <w:rPr>
          <w:kern w:val="12"/>
          <w:sz w:val="20"/>
          <w:szCs w:val="24"/>
          <w:lang w:val="lv-LV"/>
        </w:rPr>
        <w:t xml:space="preserve">, ka Valsts kancelejā ir uzsākti 39 projekti, kas nozīmē, ka šīs iestādes pārvaldībā esošajiem projektiem ir piešķirts salīdzinoši </w:t>
      </w:r>
      <w:r w:rsidR="004E3FFB">
        <w:rPr>
          <w:kern w:val="12"/>
          <w:sz w:val="20"/>
          <w:szCs w:val="24"/>
          <w:lang w:val="lv-LV"/>
        </w:rPr>
        <w:t>neliels finansējums</w:t>
      </w:r>
      <w:r>
        <w:rPr>
          <w:kern w:val="12"/>
          <w:sz w:val="20"/>
          <w:szCs w:val="24"/>
          <w:lang w:val="lv-LV"/>
        </w:rPr>
        <w:t>.</w:t>
      </w:r>
    </w:p>
    <w:p w:rsidR="004E3FFB" w:rsidRDefault="004E3FFB" w:rsidP="009F7367">
      <w:pPr>
        <w:rPr>
          <w:lang w:val="lv-LV"/>
        </w:rPr>
      </w:pPr>
    </w:p>
    <w:p w:rsidR="009F7367" w:rsidRDefault="009F7367" w:rsidP="009F7367">
      <w:pPr>
        <w:rPr>
          <w:lang w:val="lv-LV"/>
        </w:rPr>
      </w:pPr>
      <w:r>
        <w:rPr>
          <w:noProof/>
          <w:lang w:val="lv-LV" w:eastAsia="lv-LV"/>
        </w:rPr>
        <w:drawing>
          <wp:inline distT="0" distB="0" distL="0" distR="0">
            <wp:extent cx="5486400" cy="3065780"/>
            <wp:effectExtent l="0" t="0" r="0" b="0"/>
            <wp:docPr id="9"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7367" w:rsidRDefault="009F7367" w:rsidP="009F7367">
      <w:pPr>
        <w:ind w:left="567"/>
        <w:rPr>
          <w:lang w:val="lv-LV"/>
        </w:rPr>
      </w:pPr>
    </w:p>
    <w:p w:rsidR="009F7367" w:rsidRPr="00C14104" w:rsidRDefault="00CA4E2D" w:rsidP="009F7367">
      <w:pPr>
        <w:pStyle w:val="EYBulletedList1"/>
        <w:numPr>
          <w:ilvl w:val="0"/>
          <w:numId w:val="0"/>
        </w:numPr>
        <w:spacing w:after="120"/>
        <w:rPr>
          <w:b/>
        </w:rPr>
      </w:pPr>
      <w:bookmarkStart w:id="57" w:name="_Toc309998361"/>
      <w:bookmarkStart w:id="58" w:name="_Toc310944851"/>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6</w:t>
      </w:r>
      <w:r w:rsidR="00583F80" w:rsidRPr="00CA4E2D">
        <w:rPr>
          <w:bCs/>
          <w:sz w:val="16"/>
          <w:szCs w:val="16"/>
        </w:rPr>
        <w:fldChar w:fldCharType="end"/>
      </w:r>
      <w:r w:rsidRPr="00CA4E2D">
        <w:t xml:space="preserve"> </w:t>
      </w:r>
      <w:r w:rsidR="009F7367">
        <w:rPr>
          <w:b/>
          <w:sz w:val="16"/>
          <w:szCs w:val="16"/>
        </w:rPr>
        <w:t>Eiropas Savienības fondu piešķirtais finansējums dalījumā pa iestādēm</w:t>
      </w:r>
      <w:bookmarkEnd w:id="57"/>
      <w:bookmarkEnd w:id="58"/>
      <w:r w:rsidR="009F7367">
        <w:rPr>
          <w:b/>
          <w:sz w:val="16"/>
          <w:szCs w:val="16"/>
        </w:rPr>
        <w:t xml:space="preserve"> </w:t>
      </w:r>
    </w:p>
    <w:p w:rsidR="009F7367" w:rsidRDefault="009F7367" w:rsidP="009F7367">
      <w:r>
        <w:rPr>
          <w:kern w:val="12"/>
          <w:sz w:val="20"/>
          <w:szCs w:val="24"/>
          <w:lang w:val="lv-LV"/>
        </w:rPr>
        <w:t xml:space="preserve">Izglītības </w:t>
      </w:r>
      <w:r w:rsidR="00A01027">
        <w:rPr>
          <w:kern w:val="12"/>
          <w:sz w:val="20"/>
          <w:szCs w:val="24"/>
          <w:lang w:val="lv-LV"/>
        </w:rPr>
        <w:t xml:space="preserve">un zinātnes </w:t>
      </w:r>
      <w:r>
        <w:rPr>
          <w:kern w:val="12"/>
          <w:sz w:val="20"/>
          <w:szCs w:val="24"/>
          <w:lang w:val="lv-LV"/>
        </w:rPr>
        <w:t>ministrijas atbildīb</w:t>
      </w:r>
      <w:r w:rsidR="004E3FFB">
        <w:rPr>
          <w:kern w:val="12"/>
          <w:sz w:val="20"/>
          <w:szCs w:val="24"/>
          <w:lang w:val="lv-LV"/>
        </w:rPr>
        <w:t>ā</w:t>
      </w:r>
      <w:r>
        <w:rPr>
          <w:kern w:val="12"/>
          <w:sz w:val="20"/>
          <w:szCs w:val="24"/>
          <w:lang w:val="lv-LV"/>
        </w:rPr>
        <w:t xml:space="preserve"> ir 8 projekti, kuriem ir piešķirts vairāk </w:t>
      </w:r>
      <w:r w:rsidR="004E3FFB">
        <w:rPr>
          <w:kern w:val="12"/>
          <w:sz w:val="20"/>
          <w:szCs w:val="24"/>
          <w:lang w:val="lv-LV"/>
        </w:rPr>
        <w:t xml:space="preserve">nekā </w:t>
      </w:r>
      <w:r>
        <w:rPr>
          <w:kern w:val="12"/>
          <w:sz w:val="20"/>
          <w:szCs w:val="24"/>
          <w:lang w:val="lv-LV"/>
        </w:rPr>
        <w:t>5 milj. latu ES finansējum</w:t>
      </w:r>
      <w:r w:rsidR="004E3FFB">
        <w:rPr>
          <w:kern w:val="12"/>
          <w:sz w:val="20"/>
          <w:szCs w:val="24"/>
          <w:lang w:val="lv-LV"/>
        </w:rPr>
        <w:t>a</w:t>
      </w:r>
      <w:r>
        <w:rPr>
          <w:kern w:val="12"/>
          <w:sz w:val="20"/>
          <w:szCs w:val="24"/>
          <w:lang w:val="lv-LV"/>
        </w:rPr>
        <w:t>. Šie projekti ir:</w:t>
      </w:r>
    </w:p>
    <w:p w:rsidR="009F7367" w:rsidRDefault="009F7367" w:rsidP="009F7367">
      <w:pPr>
        <w:pStyle w:val="EYBulletedList1"/>
        <w:tabs>
          <w:tab w:val="clear" w:pos="576"/>
          <w:tab w:val="num" w:pos="567"/>
        </w:tabs>
        <w:ind w:left="567"/>
      </w:pPr>
      <w:r w:rsidRPr="00D23A48">
        <w:t>Vienota nacionālas nozīmes Latvijas akadēmiskā pamattīkla zinātniskās darbības nodrošināšanai izveide</w:t>
      </w:r>
      <w:r w:rsidR="004E3FFB">
        <w:t>;</w:t>
      </w:r>
    </w:p>
    <w:p w:rsidR="009F7367" w:rsidRDefault="009F7367" w:rsidP="009F7367">
      <w:pPr>
        <w:pStyle w:val="EYBulletedList1"/>
        <w:tabs>
          <w:tab w:val="clear" w:pos="576"/>
          <w:tab w:val="num" w:pos="567"/>
        </w:tabs>
        <w:ind w:left="567"/>
      </w:pPr>
      <w:r w:rsidRPr="00D23A48">
        <w:t>Atbalsts doktora studijām Latvijas Universitātē</w:t>
      </w:r>
      <w:r w:rsidR="004E3FFB">
        <w:t>;</w:t>
      </w:r>
    </w:p>
    <w:p w:rsidR="009F7367" w:rsidRDefault="009F7367" w:rsidP="009F7367">
      <w:pPr>
        <w:pStyle w:val="EYBulletedList1"/>
        <w:tabs>
          <w:tab w:val="clear" w:pos="576"/>
          <w:tab w:val="num" w:pos="567"/>
        </w:tabs>
        <w:ind w:left="567"/>
      </w:pPr>
      <w:r w:rsidRPr="00D23A48">
        <w:t>Atbalsts RTU doktora studiju īstenošanai</w:t>
      </w:r>
      <w:r w:rsidR="004E3FFB">
        <w:t>;</w:t>
      </w:r>
    </w:p>
    <w:p w:rsidR="009F7367" w:rsidRDefault="009F7367" w:rsidP="009F7367">
      <w:pPr>
        <w:pStyle w:val="EYBulletedList1"/>
        <w:tabs>
          <w:tab w:val="clear" w:pos="576"/>
          <w:tab w:val="num" w:pos="567"/>
        </w:tabs>
        <w:ind w:left="567"/>
      </w:pPr>
      <w:r w:rsidRPr="00D23A48">
        <w:t>Kvalitatīvai dabaszinātņu apguvei atbilstošas materiālās bāzes nodrošināšana  63 Rīgas vispārizglītojošās skolās</w:t>
      </w:r>
      <w:r w:rsidR="004E3FFB">
        <w:t>;</w:t>
      </w:r>
    </w:p>
    <w:p w:rsidR="009F7367" w:rsidRDefault="009F7367" w:rsidP="009F7367">
      <w:pPr>
        <w:pStyle w:val="EYBulletedList1"/>
        <w:tabs>
          <w:tab w:val="clear" w:pos="576"/>
          <w:tab w:val="num" w:pos="567"/>
        </w:tabs>
        <w:ind w:left="567"/>
      </w:pPr>
      <w:r w:rsidRPr="00D23A48">
        <w:t>Latvijas Universitātes infrastruktūras modernizācija prioritāro virzienu studiju programmu attīstība</w:t>
      </w:r>
      <w:r w:rsidR="004E3FFB">
        <w:t>;</w:t>
      </w:r>
    </w:p>
    <w:p w:rsidR="009F7367" w:rsidRDefault="009F7367" w:rsidP="009F7367">
      <w:pPr>
        <w:pStyle w:val="EYBulletedList1"/>
        <w:tabs>
          <w:tab w:val="clear" w:pos="576"/>
          <w:tab w:val="num" w:pos="567"/>
        </w:tabs>
        <w:ind w:left="567"/>
      </w:pPr>
      <w:r w:rsidRPr="00D23A48">
        <w:t>Daugavpils Universitātes studiju programmu kvalitātes uzlabošana un vides pieejamības nodrošināšana</w:t>
      </w:r>
      <w:r w:rsidR="004E3FFB">
        <w:t>;</w:t>
      </w:r>
    </w:p>
    <w:p w:rsidR="009F7367" w:rsidRDefault="009F7367" w:rsidP="009F7367">
      <w:pPr>
        <w:pStyle w:val="EYBulletedList1"/>
        <w:tabs>
          <w:tab w:val="clear" w:pos="576"/>
          <w:tab w:val="num" w:pos="567"/>
        </w:tabs>
        <w:ind w:left="567"/>
      </w:pPr>
      <w:r w:rsidRPr="00D23A48">
        <w:t>LLU mācību infrastruktūras modernizācija</w:t>
      </w:r>
      <w:r w:rsidR="004E3FFB">
        <w:t>;</w:t>
      </w:r>
    </w:p>
    <w:p w:rsidR="009F7367" w:rsidRDefault="009F7367" w:rsidP="009F7367">
      <w:pPr>
        <w:pStyle w:val="EYBulletedList1"/>
        <w:tabs>
          <w:tab w:val="clear" w:pos="576"/>
          <w:tab w:val="num" w:pos="567"/>
        </w:tabs>
        <w:spacing w:after="120"/>
        <w:ind w:left="567" w:hanging="289"/>
      </w:pPr>
      <w:r w:rsidRPr="00D23A48">
        <w:t>Rīgas Tehniskās universitātes vienotā teritoriālā kompleksa izveide</w:t>
      </w:r>
      <w:r w:rsidR="004E3FFB">
        <w:t>.</w:t>
      </w:r>
    </w:p>
    <w:p w:rsidR="009F7367" w:rsidRPr="00766259" w:rsidRDefault="009F7367" w:rsidP="009F7367">
      <w:pPr>
        <w:spacing w:after="120"/>
        <w:rPr>
          <w:lang w:val="lv-LV"/>
        </w:rPr>
      </w:pPr>
      <w:r w:rsidRPr="00D23A48">
        <w:rPr>
          <w:kern w:val="12"/>
          <w:sz w:val="20"/>
          <w:szCs w:val="24"/>
          <w:lang w:val="lv-LV"/>
        </w:rPr>
        <w:t xml:space="preserve">Šo projektu </w:t>
      </w:r>
      <w:r>
        <w:rPr>
          <w:kern w:val="12"/>
          <w:sz w:val="20"/>
          <w:szCs w:val="24"/>
          <w:lang w:val="lv-LV"/>
        </w:rPr>
        <w:t xml:space="preserve">kopējais finansējums ir 97,5 milj. latu, kas ir 50% no kopējā piešķirtā finansējuma ministrijas pārvaldībā esošajiem projektiem. </w:t>
      </w:r>
    </w:p>
    <w:p w:rsidR="009F7367" w:rsidRPr="00766259" w:rsidRDefault="009F7367" w:rsidP="009F7367">
      <w:pPr>
        <w:spacing w:after="120"/>
        <w:rPr>
          <w:lang w:val="lv-LV"/>
        </w:rPr>
      </w:pPr>
      <w:r>
        <w:rPr>
          <w:kern w:val="12"/>
          <w:sz w:val="20"/>
          <w:szCs w:val="24"/>
          <w:lang w:val="lv-LV"/>
        </w:rPr>
        <w:t>Labklājības ministrijas pārvaldībā ir izteikts viens projekts „</w:t>
      </w:r>
      <w:r w:rsidRPr="00DB0618">
        <w:rPr>
          <w:kern w:val="12"/>
          <w:sz w:val="20"/>
          <w:szCs w:val="24"/>
          <w:lang w:val="lv-LV"/>
        </w:rPr>
        <w:t>Bezdarbnieku un darba meklētāju apmācība Latvijā - 2</w:t>
      </w:r>
      <w:r>
        <w:rPr>
          <w:kern w:val="12"/>
          <w:sz w:val="20"/>
          <w:szCs w:val="24"/>
          <w:lang w:val="lv-LV"/>
        </w:rPr>
        <w:t>”, kuram piešķirtais finansējums ir 44 milj. latu jeb 91% no kopējā piešķirtā finanšu apjoma projektiem, kuri ir ministrijas pārvaldībā.</w:t>
      </w:r>
    </w:p>
    <w:p w:rsidR="009F7367" w:rsidRPr="00766259" w:rsidRDefault="009F7367" w:rsidP="009F7367">
      <w:pPr>
        <w:spacing w:after="120"/>
        <w:rPr>
          <w:lang w:val="lv-LV"/>
        </w:rPr>
      </w:pPr>
      <w:r>
        <w:rPr>
          <w:kern w:val="12"/>
          <w:sz w:val="20"/>
          <w:szCs w:val="24"/>
          <w:lang w:val="lv-LV"/>
        </w:rPr>
        <w:t xml:space="preserve">Ekonomikas ministrijas pārvaldībā 10 projekti, kuru piešķirtais finansējums pārsniedz 1 milj. latu. Šis finansējums galvenokārt ir piešķirts privātām kompānijām, lai uzlabotu iekārtas vai iegādātos infrastruktūru. </w:t>
      </w:r>
    </w:p>
    <w:p w:rsidR="00ED7A9A" w:rsidRDefault="009F7367">
      <w:pPr>
        <w:pStyle w:val="EYNormal"/>
      </w:pPr>
      <w:r>
        <w:t xml:space="preserve">Vides aizsardzības un reģionālās attīstības lietu </w:t>
      </w:r>
      <w:r w:rsidRPr="001501B0">
        <w:t xml:space="preserve">ministrijas un Valsts kancelejas pārvaldībā esošo projektu kopējais finansējums ir relatīvi mazs salīdzinājumā ar pārējām ministrijām. Vides aizsardzības un reģionālās attīstības lietu ministrijas pārvaldībā ir </w:t>
      </w:r>
      <w:r w:rsidR="000E21E9" w:rsidRPr="001501B0">
        <w:t>tikai viens zīmīgs projekts</w:t>
      </w:r>
      <w:r w:rsidRPr="001501B0">
        <w:t xml:space="preserve"> - „Piekļuves nodrošināšana Rēzeknes pilsētas jaunajiem mikrorajoniem – Stacijas ielas rekonstrukcija ar savienojošo posmu izbūvi un satiksmes pārvada būvniecību”</w:t>
      </w:r>
      <w:r w:rsidR="00952C65" w:rsidRPr="001501B0">
        <w:t xml:space="preserve"> </w:t>
      </w:r>
      <w:r w:rsidRPr="001501B0">
        <w:t>1,6 milj. latu apmērā, savukārt, Valsts kancelejas pārvaldība esošo projektu piešķirtais finansējums</w:t>
      </w:r>
      <w:r>
        <w:t xml:space="preserve"> nevienam projektam nepārsniedz 1</w:t>
      </w:r>
      <w:r w:rsidR="00284A54">
        <w:t>,1</w:t>
      </w:r>
      <w:r>
        <w:t xml:space="preserve"> milj. latu.</w:t>
      </w:r>
    </w:p>
    <w:p w:rsidR="00952C65" w:rsidRDefault="00952C65" w:rsidP="00952C65">
      <w:pPr>
        <w:pStyle w:val="EYHeading3"/>
        <w:spacing w:before="0"/>
      </w:pPr>
      <w:bookmarkStart w:id="59" w:name="_Toc310944750"/>
      <w:r>
        <w:t>HP aktivitāšu ietekme uz IS attīstību kavējošajiem faktoriem</w:t>
      </w:r>
      <w:bookmarkEnd w:id="59"/>
    </w:p>
    <w:p w:rsidR="00143BD6" w:rsidRDefault="00143BD6" w:rsidP="00143BD6">
      <w:pPr>
        <w:pStyle w:val="EYNormal"/>
      </w:pPr>
      <w:r>
        <w:t>DPP definē aktivitātes, kurām ir tieša ietekme uz HP IS rādītājiem</w:t>
      </w:r>
      <w:r w:rsidR="00F62F65">
        <w:t xml:space="preserve"> un kuras tādējādi tieši pozitīvi ietekmē HP IS attīstību kavējošos faktorus (</w:t>
      </w:r>
      <w:r w:rsidR="00087CB3">
        <w:t>skat. sarakstu</w:t>
      </w:r>
      <w:r w:rsidR="00F62F65">
        <w:t xml:space="preserve"> </w:t>
      </w:r>
      <w:r w:rsidR="00583F80">
        <w:fldChar w:fldCharType="begin"/>
      </w:r>
      <w:r w:rsidR="00F62F65">
        <w:instrText xml:space="preserve"> REF _Ref309890803 \n \h </w:instrText>
      </w:r>
      <w:r w:rsidR="00583F80">
        <w:fldChar w:fldCharType="separate"/>
      </w:r>
      <w:r w:rsidR="00CE7C0F">
        <w:t xml:space="preserve">2. Pielikums - </w:t>
      </w:r>
      <w:r w:rsidR="00583F80">
        <w:fldChar w:fldCharType="end"/>
      </w:r>
      <w:r w:rsidR="00583F80">
        <w:fldChar w:fldCharType="begin"/>
      </w:r>
      <w:r w:rsidR="00F62F65">
        <w:instrText xml:space="preserve"> REF _Ref309890803 \h </w:instrText>
      </w:r>
      <w:r w:rsidR="00583F80">
        <w:fldChar w:fldCharType="separate"/>
      </w:r>
      <w:r w:rsidR="00CE7C0F">
        <w:t>P</w:t>
      </w:r>
      <w:r w:rsidR="00CE7C0F" w:rsidRPr="004A1EC7">
        <w:t>asākum</w:t>
      </w:r>
      <w:r w:rsidR="00CE7C0F">
        <w:t>i</w:t>
      </w:r>
      <w:r w:rsidR="00CE7C0F" w:rsidRPr="004A1EC7">
        <w:t>/ aktivitāte</w:t>
      </w:r>
      <w:r w:rsidR="00CE7C0F">
        <w:t>s</w:t>
      </w:r>
      <w:r w:rsidR="00CE7C0F" w:rsidRPr="004A1EC7">
        <w:t>/ apakšaktivitāte</w:t>
      </w:r>
      <w:r w:rsidR="00CE7C0F">
        <w:t>s, kas</w:t>
      </w:r>
      <w:r w:rsidR="00CE7C0F" w:rsidRPr="004A1EC7">
        <w:t xml:space="preserve"> tieši ietekmē H</w:t>
      </w:r>
      <w:r w:rsidR="00CE7C0F">
        <w:t>P IS</w:t>
      </w:r>
      <w:r w:rsidR="00583F80">
        <w:fldChar w:fldCharType="end"/>
      </w:r>
      <w:r w:rsidR="00F62F65">
        <w:t>)</w:t>
      </w:r>
      <w:r>
        <w:t xml:space="preserve">. Bet </w:t>
      </w:r>
      <w:r w:rsidR="00F62F65">
        <w:t>analīzes gaitā secināts</w:t>
      </w:r>
      <w:r>
        <w:t>, ka perio</w:t>
      </w:r>
      <w:r w:rsidR="00F62F65">
        <w:t xml:space="preserve">dā no 2007. līdz 2010. gadam šo aktivitāšu starpā ir arī tādas </w:t>
      </w:r>
      <w:r>
        <w:t>aktivitātes</w:t>
      </w:r>
      <w:r w:rsidR="00F62F65">
        <w:t xml:space="preserve"> ar tiešu ietekmi uz HP IS</w:t>
      </w:r>
      <w:r>
        <w:t>, kurās nav īstenotu projektu ar pozitīvu ietekmi uz HP IS. Tas nozīmē, ka šīm aktivitātēm nav biju</w:t>
      </w:r>
      <w:r w:rsidR="00F62F65">
        <w:t xml:space="preserve">si ietekme uz IS </w:t>
      </w:r>
      <w:r w:rsidR="00087CB3">
        <w:t>attīstību</w:t>
      </w:r>
      <w:r w:rsidR="00F62F65">
        <w:t xml:space="preserve"> kavējošajiem faktoriem</w:t>
      </w:r>
      <w:r>
        <w:t>. Tādas ir sekojošas aktivitātes un apakšaktivitātes: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1"/>
        <w:gridCol w:w="3082"/>
        <w:gridCol w:w="3082"/>
      </w:tblGrid>
      <w:tr w:rsidR="00143BD6" w:rsidTr="00143BD6">
        <w:tc>
          <w:tcPr>
            <w:tcW w:w="3081" w:type="dxa"/>
          </w:tcPr>
          <w:p w:rsidR="00143BD6" w:rsidRDefault="00143BD6" w:rsidP="00143BD6">
            <w:pPr>
              <w:pStyle w:val="EYBulletedList1"/>
              <w:ind w:left="567"/>
            </w:pPr>
            <w:r>
              <w:t>1.1.2.2.1.</w:t>
            </w:r>
          </w:p>
          <w:p w:rsidR="00143BD6" w:rsidRDefault="00143BD6" w:rsidP="00143BD6">
            <w:pPr>
              <w:pStyle w:val="EYBulletedList1"/>
              <w:ind w:left="567"/>
            </w:pPr>
            <w:r>
              <w:t>1.2.1.1.1.</w:t>
            </w:r>
          </w:p>
          <w:p w:rsidR="00143BD6" w:rsidRDefault="00143BD6" w:rsidP="00143BD6">
            <w:pPr>
              <w:pStyle w:val="EYBulletedList1"/>
              <w:ind w:left="567"/>
            </w:pPr>
            <w:r>
              <w:t>1.2.1.1.3.</w:t>
            </w:r>
          </w:p>
          <w:p w:rsidR="00143BD6" w:rsidRDefault="00143BD6" w:rsidP="00143BD6">
            <w:pPr>
              <w:pStyle w:val="EYBulletedList1"/>
              <w:ind w:left="567"/>
            </w:pPr>
            <w:r>
              <w:t>1.2.1.2.2.</w:t>
            </w:r>
          </w:p>
          <w:p w:rsidR="00143BD6" w:rsidRDefault="00143BD6" w:rsidP="00143BD6">
            <w:pPr>
              <w:pStyle w:val="EYBulletedList1"/>
              <w:ind w:left="567"/>
            </w:pPr>
            <w:r>
              <w:t>1.2.2.1.5</w:t>
            </w:r>
          </w:p>
          <w:p w:rsidR="00143BD6" w:rsidRDefault="00143BD6" w:rsidP="00143BD6">
            <w:pPr>
              <w:pStyle w:val="EYBulletedList1"/>
              <w:ind w:left="567"/>
            </w:pPr>
            <w:r>
              <w:t>1.2.2.2.</w:t>
            </w:r>
          </w:p>
          <w:p w:rsidR="00143BD6" w:rsidRDefault="00143BD6" w:rsidP="00143BD6">
            <w:pPr>
              <w:pStyle w:val="EYBulletedList1"/>
              <w:ind w:left="567"/>
            </w:pPr>
            <w:r>
              <w:t>1.2.2.3.</w:t>
            </w:r>
          </w:p>
          <w:p w:rsidR="00143BD6" w:rsidRDefault="00143BD6" w:rsidP="00143BD6">
            <w:pPr>
              <w:pStyle w:val="EYBulletedList1"/>
              <w:ind w:left="567"/>
            </w:pPr>
            <w:r>
              <w:t>1.2.2.3.2.</w:t>
            </w:r>
          </w:p>
          <w:p w:rsidR="00143BD6" w:rsidRDefault="00143BD6" w:rsidP="00143BD6">
            <w:pPr>
              <w:pStyle w:val="EYBulletedList1"/>
              <w:ind w:left="567"/>
            </w:pPr>
            <w:r>
              <w:t>1.2.2.4.</w:t>
            </w:r>
          </w:p>
          <w:p w:rsidR="00143BD6" w:rsidRDefault="00143BD6" w:rsidP="00143BD6">
            <w:pPr>
              <w:pStyle w:val="EYBulletedList1"/>
              <w:ind w:left="567"/>
            </w:pPr>
            <w:r>
              <w:t>1.2.2.4.1.</w:t>
            </w:r>
          </w:p>
          <w:p w:rsidR="00143BD6" w:rsidRDefault="00143BD6" w:rsidP="00143BD6">
            <w:pPr>
              <w:pStyle w:val="EYBulletedList1"/>
              <w:ind w:left="567"/>
            </w:pPr>
            <w:r>
              <w:t>1.2.2.4.2.</w:t>
            </w:r>
          </w:p>
          <w:p w:rsidR="00143BD6" w:rsidRDefault="00143BD6" w:rsidP="00143BD6">
            <w:pPr>
              <w:pStyle w:val="EYBulletedList1"/>
              <w:ind w:left="567"/>
            </w:pPr>
            <w:r>
              <w:t>1.3.1.1.4.</w:t>
            </w:r>
          </w:p>
          <w:p w:rsidR="00143BD6" w:rsidRDefault="00143BD6" w:rsidP="00143BD6">
            <w:pPr>
              <w:pStyle w:val="EYBulletedList1"/>
              <w:ind w:left="567"/>
            </w:pPr>
            <w:r>
              <w:t>1.3.1.2.</w:t>
            </w:r>
          </w:p>
          <w:p w:rsidR="00143BD6" w:rsidRDefault="00143BD6" w:rsidP="00143BD6">
            <w:pPr>
              <w:pStyle w:val="EYBulletedList1"/>
              <w:ind w:left="567"/>
            </w:pPr>
            <w:r>
              <w:t>1.3.2.1.</w:t>
            </w:r>
          </w:p>
          <w:p w:rsidR="00B04075" w:rsidRDefault="00B04075" w:rsidP="00B04075">
            <w:pPr>
              <w:pStyle w:val="EYBulletedList1"/>
              <w:ind w:left="567"/>
            </w:pPr>
            <w:r>
              <w:t>1.3.2.2.</w:t>
            </w:r>
          </w:p>
          <w:p w:rsidR="00B04075" w:rsidRDefault="00B04075" w:rsidP="00B04075">
            <w:pPr>
              <w:pStyle w:val="EYBulletedList1"/>
              <w:ind w:left="567"/>
            </w:pPr>
            <w:r>
              <w:t>1.3.2.3.</w:t>
            </w:r>
          </w:p>
          <w:p w:rsidR="00B04075" w:rsidRDefault="00B04075" w:rsidP="00B04075">
            <w:pPr>
              <w:pStyle w:val="EYBulletedList1"/>
              <w:ind w:left="567"/>
            </w:pPr>
            <w:r>
              <w:t>1.5.1.1.1.</w:t>
            </w:r>
          </w:p>
          <w:p w:rsidR="00B04075" w:rsidRDefault="00B04075" w:rsidP="00B04075">
            <w:pPr>
              <w:pStyle w:val="EYBulletedList1"/>
              <w:ind w:left="567"/>
            </w:pPr>
            <w:r>
              <w:t>1.5.2.1.</w:t>
            </w:r>
          </w:p>
          <w:p w:rsidR="003B73ED" w:rsidRDefault="003B73ED" w:rsidP="003B73ED">
            <w:pPr>
              <w:pStyle w:val="EYBulletedList1"/>
              <w:numPr>
                <w:ilvl w:val="0"/>
                <w:numId w:val="0"/>
              </w:numPr>
              <w:ind w:left="567"/>
              <w:rPr>
                <w:rFonts w:eastAsia="Times New Roman" w:cs="Times New Roman"/>
                <w:sz w:val="24"/>
              </w:rPr>
            </w:pPr>
          </w:p>
        </w:tc>
        <w:tc>
          <w:tcPr>
            <w:tcW w:w="3082" w:type="dxa"/>
          </w:tcPr>
          <w:p w:rsidR="009E027B" w:rsidRDefault="009E027B" w:rsidP="009E027B">
            <w:pPr>
              <w:pStyle w:val="EYBulletedList1"/>
              <w:ind w:left="567"/>
            </w:pPr>
            <w:r>
              <w:t>1.6.1.1.</w:t>
            </w:r>
          </w:p>
          <w:p w:rsidR="00143BD6" w:rsidRDefault="00143BD6" w:rsidP="00143BD6">
            <w:pPr>
              <w:pStyle w:val="EYBulletedList1"/>
              <w:ind w:left="567"/>
            </w:pPr>
            <w:r>
              <w:t>2.1.2.1.1.</w:t>
            </w:r>
          </w:p>
          <w:p w:rsidR="00143BD6" w:rsidRDefault="00143BD6" w:rsidP="00143BD6">
            <w:pPr>
              <w:pStyle w:val="EYBulletedList1"/>
              <w:ind w:left="567"/>
            </w:pPr>
            <w:r>
              <w:t>2.1.2.1.3.</w:t>
            </w:r>
          </w:p>
          <w:p w:rsidR="00143BD6" w:rsidRDefault="00143BD6" w:rsidP="00143BD6">
            <w:pPr>
              <w:pStyle w:val="EYBulletedList1"/>
              <w:ind w:left="567"/>
            </w:pPr>
            <w:r>
              <w:t>2.1.2.2.</w:t>
            </w:r>
          </w:p>
          <w:p w:rsidR="00143BD6" w:rsidRDefault="00143BD6" w:rsidP="00143BD6">
            <w:pPr>
              <w:pStyle w:val="EYBulletedList1"/>
              <w:ind w:left="567"/>
            </w:pPr>
            <w:r>
              <w:t>2.1.2.2.1.</w:t>
            </w:r>
          </w:p>
          <w:p w:rsidR="00143BD6" w:rsidRDefault="00143BD6" w:rsidP="00143BD6">
            <w:pPr>
              <w:pStyle w:val="EYBulletedList1"/>
              <w:ind w:left="567"/>
            </w:pPr>
            <w:r>
              <w:t>2.1.2.2.2.</w:t>
            </w:r>
          </w:p>
          <w:p w:rsidR="00143BD6" w:rsidRDefault="00143BD6" w:rsidP="00143BD6">
            <w:pPr>
              <w:pStyle w:val="EYBulletedList1"/>
              <w:ind w:left="567"/>
            </w:pPr>
            <w:r>
              <w:t>2.1.2.2.3.</w:t>
            </w:r>
          </w:p>
          <w:p w:rsidR="00143BD6" w:rsidRDefault="00143BD6" w:rsidP="00143BD6">
            <w:pPr>
              <w:pStyle w:val="EYBulletedList1"/>
              <w:ind w:left="567"/>
            </w:pPr>
            <w:r>
              <w:t>2.1.2.3.</w:t>
            </w:r>
          </w:p>
          <w:p w:rsidR="00143BD6" w:rsidRDefault="00143BD6" w:rsidP="00143BD6">
            <w:pPr>
              <w:pStyle w:val="EYBulletedList1"/>
              <w:ind w:left="567"/>
            </w:pPr>
            <w:r>
              <w:t>2.1.2.3.1.</w:t>
            </w:r>
          </w:p>
          <w:p w:rsidR="00143BD6" w:rsidRDefault="00143BD6" w:rsidP="00143BD6">
            <w:pPr>
              <w:pStyle w:val="EYBulletedList1"/>
              <w:ind w:left="567"/>
            </w:pPr>
            <w:r>
              <w:t>2.3.1.1.</w:t>
            </w:r>
          </w:p>
          <w:p w:rsidR="00143BD6" w:rsidRDefault="00143BD6" w:rsidP="00143BD6">
            <w:pPr>
              <w:pStyle w:val="EYBulletedList1"/>
              <w:ind w:left="567"/>
            </w:pPr>
            <w:r>
              <w:t>2.3.1.1.1.</w:t>
            </w:r>
          </w:p>
          <w:p w:rsidR="00143BD6" w:rsidRDefault="00143BD6" w:rsidP="00143BD6">
            <w:pPr>
              <w:pStyle w:val="EYBulletedList1"/>
              <w:ind w:left="567"/>
            </w:pPr>
            <w:r>
              <w:t>2.3.1.1.2.</w:t>
            </w:r>
          </w:p>
          <w:p w:rsidR="00143BD6" w:rsidRDefault="00143BD6" w:rsidP="00143BD6">
            <w:pPr>
              <w:pStyle w:val="EYBulletedList1"/>
              <w:ind w:left="567"/>
            </w:pPr>
            <w:r>
              <w:t>2.3.1.2.</w:t>
            </w:r>
          </w:p>
          <w:p w:rsidR="00143BD6" w:rsidRDefault="00143BD6" w:rsidP="00143BD6">
            <w:pPr>
              <w:pStyle w:val="EYBulletedList1"/>
              <w:ind w:left="567"/>
            </w:pPr>
            <w:r>
              <w:t>2.3.2.1.</w:t>
            </w:r>
          </w:p>
          <w:p w:rsidR="00143BD6" w:rsidRDefault="00143BD6" w:rsidP="00143BD6">
            <w:pPr>
              <w:pStyle w:val="EYBulletedList1"/>
              <w:ind w:left="567"/>
            </w:pPr>
            <w:r>
              <w:t>2.3.2.2.</w:t>
            </w:r>
          </w:p>
          <w:p w:rsidR="00143BD6" w:rsidRDefault="00143BD6" w:rsidP="00143BD6">
            <w:pPr>
              <w:pStyle w:val="EYBulletedList1"/>
              <w:ind w:left="567"/>
            </w:pPr>
            <w:r>
              <w:t>2.3.2.3.</w:t>
            </w:r>
          </w:p>
          <w:p w:rsidR="00143BD6" w:rsidRDefault="00143BD6" w:rsidP="00143BD6">
            <w:pPr>
              <w:pStyle w:val="EYBulletedList1"/>
              <w:ind w:left="567"/>
            </w:pPr>
            <w:r>
              <w:t>2.4.1.1.</w:t>
            </w:r>
          </w:p>
          <w:p w:rsidR="00B04075" w:rsidRDefault="00B04075" w:rsidP="00B04075">
            <w:pPr>
              <w:pStyle w:val="EYBulletedList1"/>
              <w:ind w:left="567"/>
            </w:pPr>
            <w:r>
              <w:t>3.1.1.2.</w:t>
            </w:r>
          </w:p>
          <w:p w:rsidR="00143BD6" w:rsidRDefault="00143BD6" w:rsidP="009E027B">
            <w:pPr>
              <w:pStyle w:val="EYBulletedList1"/>
              <w:numPr>
                <w:ilvl w:val="0"/>
                <w:numId w:val="0"/>
              </w:numPr>
              <w:ind w:left="567"/>
            </w:pPr>
          </w:p>
        </w:tc>
        <w:tc>
          <w:tcPr>
            <w:tcW w:w="3082" w:type="dxa"/>
          </w:tcPr>
          <w:p w:rsidR="009E027B" w:rsidRDefault="009E027B" w:rsidP="009E027B">
            <w:pPr>
              <w:pStyle w:val="EYBulletedList1"/>
              <w:ind w:left="567"/>
            </w:pPr>
            <w:r>
              <w:t>3.1.4.3.</w:t>
            </w:r>
          </w:p>
          <w:p w:rsidR="00143BD6" w:rsidRDefault="00143BD6" w:rsidP="00143BD6">
            <w:pPr>
              <w:pStyle w:val="EYBulletedList1"/>
              <w:ind w:left="567"/>
            </w:pPr>
            <w:r>
              <w:t>3.1.5.1.1.</w:t>
            </w:r>
          </w:p>
          <w:p w:rsidR="00143BD6" w:rsidRDefault="00143BD6" w:rsidP="00143BD6">
            <w:pPr>
              <w:pStyle w:val="EYBulletedList1"/>
              <w:ind w:left="567"/>
            </w:pPr>
            <w:r>
              <w:t>3.1.5.1.2.</w:t>
            </w:r>
          </w:p>
          <w:p w:rsidR="00143BD6" w:rsidRDefault="00143BD6" w:rsidP="00143BD6">
            <w:pPr>
              <w:pStyle w:val="EYBulletedList1"/>
              <w:ind w:left="567"/>
            </w:pPr>
            <w:r>
              <w:t>3.1.5.2.</w:t>
            </w:r>
          </w:p>
          <w:p w:rsidR="00143BD6" w:rsidRDefault="00143BD6" w:rsidP="00143BD6">
            <w:pPr>
              <w:pStyle w:val="EYBulletedList1"/>
              <w:ind w:left="567"/>
            </w:pPr>
            <w:r>
              <w:t>3.1.5.3.1.</w:t>
            </w:r>
          </w:p>
          <w:p w:rsidR="00143BD6" w:rsidRDefault="00143BD6" w:rsidP="00143BD6">
            <w:pPr>
              <w:pStyle w:val="EYBulletedList1"/>
              <w:ind w:left="567"/>
            </w:pPr>
            <w:r>
              <w:t>3.2.1.3.2.</w:t>
            </w:r>
          </w:p>
          <w:p w:rsidR="00143BD6" w:rsidRDefault="00143BD6" w:rsidP="00143BD6">
            <w:pPr>
              <w:pStyle w:val="EYBulletedList1"/>
              <w:ind w:left="567"/>
            </w:pPr>
            <w:r>
              <w:t>3.2.2.2.</w:t>
            </w:r>
          </w:p>
          <w:p w:rsidR="00143BD6" w:rsidRDefault="00143BD6" w:rsidP="00143BD6">
            <w:pPr>
              <w:pStyle w:val="EYBulletedList1"/>
              <w:ind w:left="567"/>
            </w:pPr>
            <w:r>
              <w:t>3.2.2.3.</w:t>
            </w:r>
          </w:p>
          <w:p w:rsidR="00143BD6" w:rsidRDefault="00143BD6" w:rsidP="00143BD6">
            <w:pPr>
              <w:pStyle w:val="EYBulletedList1"/>
              <w:ind w:left="567"/>
            </w:pPr>
            <w:r>
              <w:t>3.2.2.4.1.</w:t>
            </w:r>
          </w:p>
          <w:p w:rsidR="00143BD6" w:rsidRDefault="00143BD6" w:rsidP="00143BD6">
            <w:pPr>
              <w:pStyle w:val="EYBulletedList1"/>
              <w:ind w:left="567"/>
            </w:pPr>
            <w:r>
              <w:t>3.2.2.4.2.</w:t>
            </w:r>
          </w:p>
          <w:p w:rsidR="00143BD6" w:rsidRDefault="00143BD6" w:rsidP="00143BD6">
            <w:pPr>
              <w:pStyle w:val="EYBulletedList1"/>
              <w:ind w:left="567"/>
            </w:pPr>
            <w:r>
              <w:t>3.3.2.1.</w:t>
            </w:r>
          </w:p>
          <w:p w:rsidR="00143BD6" w:rsidRDefault="00143BD6" w:rsidP="00143BD6">
            <w:pPr>
              <w:pStyle w:val="EYBulletedList1"/>
              <w:ind w:left="567"/>
            </w:pPr>
            <w:r>
              <w:t>3.4.1.3.</w:t>
            </w:r>
          </w:p>
          <w:p w:rsidR="00143BD6" w:rsidRDefault="00143BD6" w:rsidP="00143BD6">
            <w:pPr>
              <w:pStyle w:val="EYBulletedList1"/>
              <w:ind w:left="567"/>
            </w:pPr>
            <w:r>
              <w:t>3.4.2.2.</w:t>
            </w:r>
          </w:p>
          <w:p w:rsidR="001F3A14" w:rsidRDefault="001F3A14" w:rsidP="00143BD6">
            <w:pPr>
              <w:pStyle w:val="EYBulletedList1"/>
              <w:ind w:left="567"/>
            </w:pPr>
            <w:r>
              <w:t>3.5.1.4.</w:t>
            </w:r>
          </w:p>
          <w:p w:rsidR="00143BD6" w:rsidRDefault="00143BD6" w:rsidP="00143BD6">
            <w:pPr>
              <w:pStyle w:val="EYBulletedList1"/>
              <w:ind w:left="567"/>
            </w:pPr>
            <w:r>
              <w:t>3.6.1.2.</w:t>
            </w:r>
          </w:p>
          <w:p w:rsidR="00143BD6" w:rsidRDefault="00143BD6" w:rsidP="00143BD6">
            <w:pPr>
              <w:pStyle w:val="EYBulletedList1"/>
              <w:ind w:left="567"/>
            </w:pPr>
            <w:r>
              <w:t>3.6.2.1.</w:t>
            </w:r>
          </w:p>
          <w:p w:rsidR="00143BD6" w:rsidRDefault="00143BD6" w:rsidP="00143BD6">
            <w:pPr>
              <w:pStyle w:val="EYBulletedList1"/>
              <w:ind w:left="567"/>
            </w:pPr>
            <w:r>
              <w:t>3.7.1.1.</w:t>
            </w:r>
          </w:p>
          <w:p w:rsidR="00143BD6" w:rsidRPr="003B1E73" w:rsidRDefault="00143BD6" w:rsidP="00143BD6">
            <w:pPr>
              <w:pStyle w:val="EYBulletedList1"/>
              <w:ind w:left="567"/>
            </w:pPr>
            <w:r>
              <w:t xml:space="preserve">3.8.1.1. </w:t>
            </w:r>
          </w:p>
          <w:p w:rsidR="00143BD6" w:rsidRDefault="00143BD6" w:rsidP="00143BD6">
            <w:pPr>
              <w:pStyle w:val="EYNormal"/>
            </w:pPr>
          </w:p>
        </w:tc>
      </w:tr>
    </w:tbl>
    <w:p w:rsidR="00143BD6" w:rsidRDefault="00143BD6" w:rsidP="00143BD6">
      <w:pPr>
        <w:pStyle w:val="EYNormal"/>
      </w:pPr>
      <w:r>
        <w:t xml:space="preserve">Savukārt, aicinot iestādes </w:t>
      </w:r>
      <w:r w:rsidR="00F62F65">
        <w:t xml:space="preserve">precizēt </w:t>
      </w:r>
      <w:r>
        <w:t>projektus</w:t>
      </w:r>
      <w:r w:rsidR="00F62F65">
        <w:t>, kuriem ir pozitīva ietekme uz HP IS</w:t>
      </w:r>
      <w:r>
        <w:t xml:space="preserve">, </w:t>
      </w:r>
      <w:r w:rsidR="00F62F65">
        <w:t xml:space="preserve">secināts, ka šādi projekti ir </w:t>
      </w:r>
      <w:r>
        <w:t xml:space="preserve">īstenoti </w:t>
      </w:r>
      <w:r w:rsidR="00F62F65">
        <w:t xml:space="preserve">arī aktivitātēs, kurām nav ietekmes uz HP IS – tādējādi šo aktivitāšu statuss nav precīzi identificēts normatīvajos aktos. Tādas ir šīs </w:t>
      </w:r>
      <w:r>
        <w:t>aktivitātes:</w:t>
      </w:r>
    </w:p>
    <w:p w:rsidR="00143BD6" w:rsidRPr="00143BD6" w:rsidRDefault="00143BD6" w:rsidP="00143BD6">
      <w:pPr>
        <w:pStyle w:val="EYBulletedList1"/>
        <w:ind w:left="567"/>
        <w:rPr>
          <w:rFonts w:eastAsiaTheme="minorHAnsi" w:cstheme="minorBidi"/>
          <w:sz w:val="22"/>
        </w:rPr>
      </w:pPr>
      <w:r w:rsidRPr="00143BD6">
        <w:rPr>
          <w:rFonts w:eastAsiaTheme="minorHAnsi" w:cstheme="minorBidi"/>
          <w:sz w:val="22"/>
        </w:rPr>
        <w:t>3.1.4.4.</w:t>
      </w:r>
    </w:p>
    <w:p w:rsidR="00143BD6" w:rsidRPr="00143BD6" w:rsidRDefault="00143BD6" w:rsidP="00143BD6">
      <w:pPr>
        <w:pStyle w:val="EYBulletedList1"/>
        <w:ind w:left="567"/>
        <w:rPr>
          <w:rFonts w:eastAsiaTheme="minorHAnsi" w:cstheme="minorBidi"/>
          <w:sz w:val="22"/>
        </w:rPr>
      </w:pPr>
      <w:r w:rsidRPr="00143BD6">
        <w:rPr>
          <w:rFonts w:eastAsiaTheme="minorHAnsi" w:cstheme="minorBidi"/>
          <w:sz w:val="22"/>
        </w:rPr>
        <w:t>3.2.2.1.1.</w:t>
      </w:r>
    </w:p>
    <w:p w:rsidR="003B73ED" w:rsidRDefault="00885ABD" w:rsidP="003B73ED">
      <w:pPr>
        <w:pStyle w:val="EYHeading3"/>
      </w:pPr>
      <w:bookmarkStart w:id="60" w:name="_Toc310944751"/>
      <w:r>
        <w:t>Projektu ar IS kā vertikālo prioritāti analīze</w:t>
      </w:r>
      <w:bookmarkEnd w:id="60"/>
    </w:p>
    <w:p w:rsidR="00866E48" w:rsidRDefault="00866E48" w:rsidP="00866E48">
      <w:pPr>
        <w:pStyle w:val="EYNormal"/>
      </w:pPr>
      <w:r>
        <w:t xml:space="preserve">Apakšaktivitāte 3.2.2.1.1., </w:t>
      </w:r>
      <w:r w:rsidR="000E1894">
        <w:t>kuras ietvaros</w:t>
      </w:r>
      <w:r>
        <w:t xml:space="preserve"> projektam nav norādīta pozitīva ietekme uz HP IS (atbilstoši VIS), tomēr pēc </w:t>
      </w:r>
      <w:r w:rsidR="00892A8A">
        <w:t xml:space="preserve">DPP un arī pēc </w:t>
      </w:r>
      <w:r>
        <w:t xml:space="preserve">būtības </w:t>
      </w:r>
      <w:r w:rsidR="00892A8A">
        <w:t xml:space="preserve">apakšaktivitāte </w:t>
      </w:r>
      <w:r>
        <w:t>ir tieši vērsta uz IS problēmjautājumu risināšanu. Apakšaktivitātes atbalsta mērķis ir IKT sfēra un visi apakšaktivitātes projekti ir saistīti ar IS jautājumiem. Tā kā šī aktivitāte ir ļoti būtiska IS problēmu risināšanā, bet šai apakšaktivitātei IS ir noteikta kā vertikālā nevis kā horizontālā prioritāte – tad apakšaktivitātes projekti analizēti atsevišķi.</w:t>
      </w:r>
    </w:p>
    <w:p w:rsidR="00866E48" w:rsidRDefault="00831B84" w:rsidP="00866E48">
      <w:pPr>
        <w:pStyle w:val="EYNormal"/>
      </w:pPr>
      <w:r>
        <w:t xml:space="preserve">Kopā </w:t>
      </w:r>
      <w:r w:rsidR="00FB2D5A">
        <w:t xml:space="preserve">izvērtējuma periodā </w:t>
      </w:r>
      <w:r>
        <w:t xml:space="preserve">3.2.2.1.1. apakšaktivitātē </w:t>
      </w:r>
      <w:r w:rsidR="00FB2D5A">
        <w:t xml:space="preserve">identificēti </w:t>
      </w:r>
      <w:r>
        <w:t xml:space="preserve">39 projekti, no kuriem </w:t>
      </w:r>
      <w:r w:rsidR="00AF444A">
        <w:t xml:space="preserve">par </w:t>
      </w:r>
      <w:r>
        <w:t>12 ir detalizēta informācija. Kopējais piešķirtais ES finansējums šiem 39 projektiem ir 21,8 milj. latu. Visi projekti ir īstenoti transporta un IKT nozarē un to atbildīgā iestāde ir Vides aizsardzības un reģionālās attīstības ministrija.</w:t>
      </w:r>
    </w:p>
    <w:p w:rsidR="00AF444A" w:rsidRDefault="00AF444A" w:rsidP="00866E48">
      <w:pPr>
        <w:pStyle w:val="EYNormal"/>
      </w:pPr>
      <w:r>
        <w:t>Vislielākais projektu apjoms ir īstenots visas Latvijas mērogā, kur ir īstenoti 22 projekti (56% no kopējā), tam seko Rīga ar 16 projektiem (41%) un 1 projekts ir Kurzemē (3%). Vidzemē, Kurzemē un Latgalē laika posmā no 2007. līdz 2010. gadam šajā apakšaktivitātē netika uzsākti projekti.</w:t>
      </w:r>
    </w:p>
    <w:p w:rsidR="003B73ED" w:rsidRDefault="00D067EA" w:rsidP="003B73ED">
      <w:pPr>
        <w:pStyle w:val="EYNormal"/>
        <w:jc w:val="center"/>
      </w:pPr>
      <w:r>
        <w:rPr>
          <w:noProof/>
          <w:lang w:eastAsia="lv-LV"/>
        </w:rPr>
        <w:drawing>
          <wp:inline distT="0" distB="0" distL="0" distR="0">
            <wp:extent cx="4581525" cy="3114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2524" w:rsidRDefault="00AF444A" w:rsidP="00B92524">
      <w:pPr>
        <w:pStyle w:val="EYBulletedList1"/>
        <w:numPr>
          <w:ilvl w:val="0"/>
          <w:numId w:val="0"/>
        </w:numPr>
        <w:spacing w:after="120"/>
        <w:rPr>
          <w:b/>
          <w:sz w:val="16"/>
          <w:szCs w:val="16"/>
        </w:rPr>
      </w:pPr>
      <w:bookmarkStart w:id="61" w:name="_Toc310944852"/>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7</w:t>
      </w:r>
      <w:r w:rsidR="00583F80" w:rsidRPr="00CA4E2D">
        <w:rPr>
          <w:bCs/>
          <w:sz w:val="16"/>
          <w:szCs w:val="16"/>
        </w:rPr>
        <w:fldChar w:fldCharType="end"/>
      </w:r>
      <w:r w:rsidRPr="00CA4E2D">
        <w:t xml:space="preserve"> </w:t>
      </w:r>
      <w:r w:rsidR="00B92524" w:rsidRPr="00B92524">
        <w:rPr>
          <w:b/>
          <w:sz w:val="16"/>
          <w:szCs w:val="16"/>
        </w:rPr>
        <w:t>Projektu skaita proporcija dalījumā pa reģioniem</w:t>
      </w:r>
      <w:bookmarkEnd w:id="61"/>
    </w:p>
    <w:p w:rsidR="00831B84" w:rsidRDefault="00AF444A" w:rsidP="00B92524">
      <w:pPr>
        <w:pStyle w:val="EYBulletedList1"/>
        <w:numPr>
          <w:ilvl w:val="0"/>
          <w:numId w:val="0"/>
        </w:numPr>
        <w:spacing w:after="120"/>
      </w:pPr>
      <w:r>
        <w:t xml:space="preserve">Projektu vidējais piešķirtais ES fondu finansējumu apjoms ir līdzīgs visos reģionos. Vislielākais apjoms ir visā Latvijā realizētajiem projektiem (569 tūkst. latu), tam seko Rīga (556 tūkst. latu) un Kurzeme (448 tūkst. latu). Tādēļ arī ES fondu kopējais piešķirtais finansējums dalījumā pa reģioniem ir līdzīgs projektu skaita sadalījumam. </w:t>
      </w:r>
      <w:r w:rsidR="00FB2D5A">
        <w:t>Projektiem, kas īstenoti v</w:t>
      </w:r>
      <w:r>
        <w:t xml:space="preserve">isas Latvijas </w:t>
      </w:r>
      <w:r w:rsidR="00FB2D5A">
        <w:t xml:space="preserve">teritorijā </w:t>
      </w:r>
      <w:r>
        <w:t xml:space="preserve">kopējais piešķirtais ES fondu finansējums ir 12,5 milj. latu (57%), savukārt, Rīgā </w:t>
      </w:r>
      <w:r w:rsidR="000B38D2">
        <w:t>uzsāktajiem</w:t>
      </w:r>
      <w:r>
        <w:t xml:space="preserve"> projektiem tie ir 8,8 milj. latu (41%). Kurzemē tas ir vienīgā projekta kopējais ES fondu piešķirtais finansējums – 448 tūkst. latu.</w:t>
      </w:r>
    </w:p>
    <w:p w:rsidR="003B73ED" w:rsidRDefault="00D067EA" w:rsidP="003B73ED">
      <w:pPr>
        <w:pStyle w:val="EYNormal"/>
        <w:jc w:val="center"/>
      </w:pPr>
      <w:r>
        <w:rPr>
          <w:noProof/>
          <w:lang w:eastAsia="lv-LV"/>
        </w:rPr>
        <w:drawing>
          <wp:inline distT="0" distB="0" distL="0" distR="0">
            <wp:extent cx="5400675" cy="3152775"/>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1B84" w:rsidRDefault="00AF444A" w:rsidP="00B92524">
      <w:pPr>
        <w:pStyle w:val="EYBulletedList1"/>
        <w:numPr>
          <w:ilvl w:val="0"/>
          <w:numId w:val="0"/>
        </w:numPr>
        <w:spacing w:after="120"/>
      </w:pPr>
      <w:bookmarkStart w:id="62" w:name="_Toc310944853"/>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8</w:t>
      </w:r>
      <w:r w:rsidR="00583F80" w:rsidRPr="00CA4E2D">
        <w:rPr>
          <w:bCs/>
          <w:sz w:val="16"/>
          <w:szCs w:val="16"/>
        </w:rPr>
        <w:fldChar w:fldCharType="end"/>
      </w:r>
      <w:r w:rsidRPr="00CA4E2D">
        <w:t xml:space="preserve"> </w:t>
      </w:r>
      <w:r w:rsidR="00B92524" w:rsidRPr="00B92524">
        <w:rPr>
          <w:b/>
          <w:sz w:val="16"/>
          <w:szCs w:val="16"/>
        </w:rPr>
        <w:t>Projektiem piešķirtā finansējuma sadalījuma proporcija</w:t>
      </w:r>
      <w:bookmarkEnd w:id="62"/>
    </w:p>
    <w:p w:rsidR="00866E48" w:rsidRDefault="00866E48" w:rsidP="00866E48">
      <w:pPr>
        <w:pStyle w:val="EYNormal"/>
      </w:pPr>
    </w:p>
    <w:p w:rsidR="00831B84" w:rsidRDefault="00831B84" w:rsidP="00866E48">
      <w:pPr>
        <w:pStyle w:val="EYNormal"/>
      </w:pPr>
    </w:p>
    <w:p w:rsidR="00831B84" w:rsidRDefault="00831B84" w:rsidP="00866E48">
      <w:pPr>
        <w:pStyle w:val="EYNormal"/>
      </w:pPr>
    </w:p>
    <w:p w:rsidR="00831B84" w:rsidRDefault="00831B84" w:rsidP="00866E48">
      <w:pPr>
        <w:pStyle w:val="EYNormal"/>
      </w:pPr>
    </w:p>
    <w:p w:rsidR="00831B84" w:rsidRDefault="00444258" w:rsidP="00866E48">
      <w:pPr>
        <w:pStyle w:val="EYNormal"/>
      </w:pPr>
      <w:r>
        <w:t xml:space="preserve">Apakšaktiviātes ietvaros periodā no 2007. līdz 2010. gadam ir izveidots 1 komunikācijas tīkls (2010. gadā). 2010. gadā ir izveidotas </w:t>
      </w:r>
      <w:r w:rsidR="00FB2D5A">
        <w:t xml:space="preserve">arī </w:t>
      </w:r>
      <w:r>
        <w:t xml:space="preserve">6 informācijas sistēmas. Šo sistēmu izveidei iztērēts 2,6 milj. latu ES finansējums. </w:t>
      </w:r>
      <w:r w:rsidR="00B92524">
        <w:t>Tāpat tika izveid</w:t>
      </w:r>
      <w:r w:rsidR="00FB2D5A">
        <w:t>o</w:t>
      </w:r>
      <w:r w:rsidR="00B92524">
        <w:t>ti</w:t>
      </w:r>
      <w:r>
        <w:t xml:space="preserve"> divi </w:t>
      </w:r>
      <w:r w:rsidR="00B92524">
        <w:t xml:space="preserve">elektronizēti </w:t>
      </w:r>
      <w:r>
        <w:t>sabiedriskie pakalpojumi, kam tika piešķirts ES fondu finansējums 270 tūkst. latu</w:t>
      </w:r>
      <w:r w:rsidR="00B92524">
        <w:t xml:space="preserve"> apmērā</w:t>
      </w:r>
      <w:r>
        <w:t>. Visbeidzot 2010. gadā IKT jomā tika apmācīti 280 cilvēki, tam piešķirot 10,9 tūkst. latu.</w:t>
      </w:r>
    </w:p>
    <w:p w:rsidR="00444258" w:rsidRDefault="00B92524" w:rsidP="00866E48">
      <w:pPr>
        <w:pStyle w:val="EYNormal"/>
      </w:pPr>
      <w:r>
        <w:t>Datortehnika</w:t>
      </w:r>
      <w:r w:rsidR="00444258">
        <w:t xml:space="preserve"> tika iegādātas gan 2009. gadā (6 vienības), gan 2010 gadā (73 vienības). Attiecīgi 2009. gadā tām tika piešķirts 7 tūkst. latu un 2010. gadā 651 tūkst. latu.</w:t>
      </w:r>
    </w:p>
    <w:p w:rsidR="00444258" w:rsidRDefault="00444258" w:rsidP="00866E48">
      <w:pPr>
        <w:pStyle w:val="EYNormal"/>
      </w:pPr>
      <w:r>
        <w:t xml:space="preserve">2010. gadā arī ir uzlaboti 2 elektroniskie pakalpojumi, bet tam precīzs piešķirtais finansējums nav </w:t>
      </w:r>
      <w:r w:rsidR="000B38D2">
        <w:t>zināms</w:t>
      </w:r>
      <w:r>
        <w:t>.</w:t>
      </w:r>
    </w:p>
    <w:p w:rsidR="00952C65" w:rsidRPr="003B1E73" w:rsidRDefault="00952C65" w:rsidP="00952C65">
      <w:pPr>
        <w:pStyle w:val="EYHeading3"/>
      </w:pPr>
      <w:bookmarkStart w:id="63" w:name="_Toc310941288"/>
      <w:bookmarkStart w:id="64" w:name="_Toc310941385"/>
      <w:bookmarkStart w:id="65" w:name="_Toc310941289"/>
      <w:bookmarkStart w:id="66" w:name="_Toc310941386"/>
      <w:bookmarkStart w:id="67" w:name="_Toc310889351"/>
      <w:bookmarkStart w:id="68" w:name="_Toc310941290"/>
      <w:bookmarkStart w:id="69" w:name="_Toc310941387"/>
      <w:bookmarkStart w:id="70" w:name="_Toc310889352"/>
      <w:bookmarkStart w:id="71" w:name="_Toc310941291"/>
      <w:bookmarkStart w:id="72" w:name="_Toc310941388"/>
      <w:bookmarkStart w:id="73" w:name="_Toc310944752"/>
      <w:bookmarkEnd w:id="63"/>
      <w:bookmarkEnd w:id="64"/>
      <w:bookmarkEnd w:id="65"/>
      <w:bookmarkEnd w:id="66"/>
      <w:bookmarkEnd w:id="67"/>
      <w:bookmarkEnd w:id="68"/>
      <w:bookmarkEnd w:id="69"/>
      <w:bookmarkEnd w:id="70"/>
      <w:bookmarkEnd w:id="71"/>
      <w:bookmarkEnd w:id="72"/>
      <w:r w:rsidRPr="003B1E73">
        <w:t>Secinājumi</w:t>
      </w:r>
      <w:bookmarkEnd w:id="73"/>
    </w:p>
    <w:p w:rsidR="00952C65" w:rsidRPr="003B1E73" w:rsidRDefault="00952C65" w:rsidP="00952C65">
      <w:pPr>
        <w:pStyle w:val="EYNormal"/>
      </w:pPr>
      <w:r w:rsidRPr="003B1E73">
        <w:t>Zemāk tabulā apkopot</w:t>
      </w:r>
      <w:r>
        <w:t>i secinājumi un ieteikumi par HP principu ieviešanu</w:t>
      </w:r>
      <w:r w:rsidRPr="003B1E73">
        <w:t>.</w:t>
      </w:r>
    </w:p>
    <w:tbl>
      <w:tblPr>
        <w:tblW w:w="8913"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4518"/>
        <w:gridCol w:w="4395"/>
      </w:tblGrid>
      <w:tr w:rsidR="00952C65" w:rsidRPr="003B1E73" w:rsidTr="000F5839">
        <w:trPr>
          <w:trHeight w:val="315"/>
        </w:trPr>
        <w:tc>
          <w:tcPr>
            <w:tcW w:w="8913" w:type="dxa"/>
            <w:gridSpan w:val="2"/>
            <w:tcBorders>
              <w:top w:val="nil"/>
              <w:left w:val="nil"/>
              <w:bottom w:val="dotted" w:sz="8" w:space="0" w:color="7F7E82"/>
              <w:right w:val="nil"/>
            </w:tcBorders>
            <w:shd w:val="clear" w:color="auto" w:fill="7F7E82"/>
            <w:noWrap/>
            <w:vAlign w:val="bottom"/>
          </w:tcPr>
          <w:p w:rsidR="00952C65" w:rsidRPr="003B1E73" w:rsidRDefault="00952C65" w:rsidP="001C45C6">
            <w:pPr>
              <w:pStyle w:val="EYTableHeadingWhite"/>
            </w:pPr>
            <w:bookmarkStart w:id="74" w:name="_Toc310944825"/>
            <w:r w:rsidRPr="003B1E73">
              <w:t xml:space="preserve">Tabula </w:t>
            </w:r>
            <w:r w:rsidR="00583F80" w:rsidRPr="003B1E73">
              <w:fldChar w:fldCharType="begin"/>
            </w:r>
            <w:r w:rsidRPr="003B1E73">
              <w:instrText xml:space="preserve"> SEQ Tabula \* ARABIC </w:instrText>
            </w:r>
            <w:r w:rsidR="00583F80" w:rsidRPr="003B1E73">
              <w:fldChar w:fldCharType="separate"/>
            </w:r>
            <w:r w:rsidR="00CE7C0F">
              <w:rPr>
                <w:noProof/>
              </w:rPr>
              <w:t>3</w:t>
            </w:r>
            <w:r w:rsidR="00583F80" w:rsidRPr="003B1E73">
              <w:fldChar w:fldCharType="end"/>
            </w:r>
            <w:r w:rsidRPr="003B1E73">
              <w:t xml:space="preserve"> – Secinājumi un ieteikumi</w:t>
            </w:r>
            <w:bookmarkEnd w:id="74"/>
          </w:p>
        </w:tc>
      </w:tr>
      <w:tr w:rsidR="00952C65" w:rsidRPr="003B1E73" w:rsidTr="000F5839">
        <w:tc>
          <w:tcPr>
            <w:tcW w:w="4518" w:type="dxa"/>
            <w:shd w:val="clear" w:color="auto" w:fill="F0F0F0"/>
            <w:vAlign w:val="bottom"/>
          </w:tcPr>
          <w:p w:rsidR="00952C65" w:rsidRPr="003B1E73" w:rsidRDefault="00952C65" w:rsidP="001C45C6">
            <w:pPr>
              <w:pStyle w:val="EYTableHeading"/>
              <w:rPr>
                <w:rFonts w:eastAsia="Arial Unicode MS"/>
              </w:rPr>
            </w:pPr>
            <w:r w:rsidRPr="003B1E73">
              <w:t>Secinājumi</w:t>
            </w:r>
          </w:p>
        </w:tc>
        <w:tc>
          <w:tcPr>
            <w:tcW w:w="4395" w:type="dxa"/>
            <w:shd w:val="clear" w:color="auto" w:fill="F0F0F0"/>
            <w:vAlign w:val="bottom"/>
          </w:tcPr>
          <w:p w:rsidR="00952C65" w:rsidRPr="003B1E73" w:rsidRDefault="00952C65" w:rsidP="001C45C6">
            <w:pPr>
              <w:pStyle w:val="EYTableHeading"/>
              <w:rPr>
                <w:rFonts w:eastAsia="Arial Unicode MS"/>
              </w:rPr>
            </w:pPr>
            <w:r w:rsidRPr="003B1E73">
              <w:t>Ieteikumi</w:t>
            </w:r>
          </w:p>
        </w:tc>
      </w:tr>
      <w:tr w:rsidR="00952C65" w:rsidRPr="00766259" w:rsidTr="000F5839">
        <w:trPr>
          <w:trHeight w:val="315"/>
        </w:trPr>
        <w:tc>
          <w:tcPr>
            <w:tcW w:w="4518" w:type="dxa"/>
            <w:noWrap/>
          </w:tcPr>
          <w:p w:rsidR="00A3082F" w:rsidRPr="006F610A" w:rsidRDefault="00A3082F" w:rsidP="001C45C6">
            <w:pPr>
              <w:pStyle w:val="EYTablebullet1"/>
            </w:pPr>
            <w:r w:rsidRPr="006F610A">
              <w:t xml:space="preserve">Rīgā un Rīgas reģionā </w:t>
            </w:r>
            <w:r w:rsidR="00F62F65">
              <w:t>ir uzsākti 29% no kopējā projektu skaita</w:t>
            </w:r>
            <w:r w:rsidR="00EC1033" w:rsidRPr="006F610A">
              <w:t xml:space="preserve">. </w:t>
            </w:r>
            <w:r w:rsidR="006F610A" w:rsidRPr="006F610A">
              <w:t>Pārējos reģionos tas ir 14-19% robežās</w:t>
            </w:r>
            <w:r w:rsidR="00EC1033" w:rsidRPr="006F610A">
              <w:t>.</w:t>
            </w:r>
            <w:r w:rsidR="00AB4D46">
              <w:t xml:space="preserve"> </w:t>
            </w:r>
            <w:r w:rsidR="00AB4D46" w:rsidRPr="006F610A">
              <w:t>Rīgas un Rīgas reģionā uzsāktajiem projektiem ir piesaistīti 32% no kopējā piešķirtā ES fondu finansējuma. Līdzīgi, projektiem, kas ir realizēti pa visu Latviju ir piešķirts 30% no kopējā finansējuma</w:t>
            </w:r>
            <w:r w:rsidR="00AB4D46">
              <w:t xml:space="preserve">. Iespējams secināt, ka projektu finansējums tiek apgūts samērā lēni, jo plānošanas perioda </w:t>
            </w:r>
            <w:r w:rsidR="000B38D2">
              <w:t>vidus posmā</w:t>
            </w:r>
            <w:r w:rsidR="00AB4D46">
              <w:t xml:space="preserve"> iesākti tikai ap</w:t>
            </w:r>
            <w:r w:rsidR="00CA0CEF">
              <w:t>tuveni ceturtdaļa no projektiem</w:t>
            </w:r>
            <w:r w:rsidR="00FB2D5A">
              <w:t>. Šo novērojumu gan varētu ietekmēt fakts, ka plānošanas perioda sākumā bija nepieciešams laiks, lai uzsāktu fondu apgūšanu un dažādos reģionos projekti tiek ieviesti atšķirīgā ātrumā;</w:t>
            </w:r>
          </w:p>
          <w:p w:rsidR="00EC1033" w:rsidRPr="006F610A" w:rsidRDefault="00EC1033" w:rsidP="001C45C6">
            <w:pPr>
              <w:pStyle w:val="EYTablebullet1"/>
            </w:pPr>
            <w:r w:rsidRPr="006F610A">
              <w:t>Izglītības nozarē ir realizēt</w:t>
            </w:r>
            <w:r w:rsidR="006F610A" w:rsidRPr="006F610A">
              <w:t>i</w:t>
            </w:r>
            <w:r w:rsidRPr="006F610A">
              <w:t xml:space="preserve"> 50% </w:t>
            </w:r>
            <w:r w:rsidR="006F610A" w:rsidRPr="006F610A">
              <w:t xml:space="preserve">projektu </w:t>
            </w:r>
            <w:r w:rsidRPr="006F610A">
              <w:t xml:space="preserve">no kopējā projektu </w:t>
            </w:r>
            <w:r w:rsidR="006F610A" w:rsidRPr="006F610A">
              <w:t>apjoma. Tam</w:t>
            </w:r>
            <w:r w:rsidRPr="006F610A">
              <w:t xml:space="preserve"> seko  transporta un IKT nozare ar 27% projektiem no kopējā apjoma. Var secināt, ka ir divas salīdzinoši lielas nozares </w:t>
            </w:r>
            <w:r w:rsidR="009A015E">
              <w:t>ar ievērojamu ES fondu projek</w:t>
            </w:r>
            <w:r w:rsidR="00CA0CEF">
              <w:t>tu skaitu un finansējuma apjomu;</w:t>
            </w:r>
          </w:p>
          <w:p w:rsidR="00EC1033" w:rsidRPr="006F610A" w:rsidRDefault="00EC1033" w:rsidP="001C45C6">
            <w:pPr>
              <w:pStyle w:val="EYTablebullet1"/>
            </w:pPr>
            <w:r w:rsidRPr="006F610A">
              <w:t>Izglītības nozarē piesaistītais projektu finansējums ir 79% no kopējā ES fondu piešķirtā finansējuma. Šie projekti arī ir ļoti segmentēti, kur ir vairāki projekti</w:t>
            </w:r>
            <w:r w:rsidR="006F610A" w:rsidRPr="006F610A">
              <w:t xml:space="preserve"> ar piesaistīto ES Fondu finansējumu virs 10 milj. latu, kam seko</w:t>
            </w:r>
            <w:r w:rsidRPr="006F610A">
              <w:t xml:space="preserve"> salīdzinoši liela grupa robežās no 1-2 milj. latu. Arī nodarbinātības nozarē ir viens dominants</w:t>
            </w:r>
            <w:r w:rsidR="00CA0CEF">
              <w:t xml:space="preserve"> projekts 44 milj. latu apmērā;</w:t>
            </w:r>
          </w:p>
          <w:p w:rsidR="00A3082F" w:rsidRPr="006F610A" w:rsidRDefault="006F610A" w:rsidP="00AB4D46">
            <w:pPr>
              <w:pStyle w:val="EYTablebullet1"/>
            </w:pPr>
            <w:r w:rsidRPr="006F610A">
              <w:t xml:space="preserve">Ir salīdzinoši daudzas aktivitātes, kurām ir tieša ietekme uz HP IS, bet to ietvaros nav </w:t>
            </w:r>
            <w:r w:rsidR="00AB4D46">
              <w:t xml:space="preserve">nevienu projektu vēl nav sākts </w:t>
            </w:r>
            <w:r w:rsidRPr="006F610A">
              <w:t xml:space="preserve">īstenot, savukārt, ir vairākas aktivitātes, kurām nav tieša ietekme uz HP IS, bet to ietvaros ir īstenoti projekti ar pozitīvu ietekmi uz HP IS. </w:t>
            </w:r>
          </w:p>
        </w:tc>
        <w:tc>
          <w:tcPr>
            <w:tcW w:w="4395" w:type="dxa"/>
            <w:noWrap/>
          </w:tcPr>
          <w:p w:rsidR="00952C65" w:rsidRDefault="006F610A" w:rsidP="001C45C6">
            <w:pPr>
              <w:pStyle w:val="EYTablebullet1"/>
            </w:pPr>
            <w:r>
              <w:t xml:space="preserve">Sekmēt projektu finansēšanu reģionos, </w:t>
            </w:r>
            <w:r w:rsidR="004648C4">
              <w:t>kuros</w:t>
            </w:r>
            <w:r>
              <w:t xml:space="preserve"> </w:t>
            </w:r>
            <w:r w:rsidR="004648C4">
              <w:t xml:space="preserve">projekti īstenoti </w:t>
            </w:r>
            <w:r>
              <w:t>mazākā apmērā, la</w:t>
            </w:r>
            <w:r w:rsidR="00F62F65">
              <w:t>i panāktu reģionālo vienlīdzību</w:t>
            </w:r>
            <w:r w:rsidR="00CA0CEF">
              <w:t>;</w:t>
            </w:r>
          </w:p>
          <w:p w:rsidR="006F610A" w:rsidRDefault="003F6F07" w:rsidP="006F610A">
            <w:pPr>
              <w:pStyle w:val="EYTablebullet1"/>
            </w:pPr>
            <w:r>
              <w:t xml:space="preserve">Veicināt </w:t>
            </w:r>
            <w:r w:rsidR="00BB39FA">
              <w:t xml:space="preserve">dažādu </w:t>
            </w:r>
            <w:r w:rsidR="006F610A">
              <w:t xml:space="preserve">nozaru projektu </w:t>
            </w:r>
            <w:r>
              <w:t>īstenošanu</w:t>
            </w:r>
            <w:r w:rsidR="006F610A">
              <w:t xml:space="preserve">, </w:t>
            </w:r>
            <w:r w:rsidR="00BB39FA">
              <w:t>lai nodrošinātu</w:t>
            </w:r>
            <w:r w:rsidR="006F610A">
              <w:t xml:space="preserve"> </w:t>
            </w:r>
            <w:r w:rsidR="00AB4D46">
              <w:t xml:space="preserve">vienmērīgāku </w:t>
            </w:r>
            <w:r w:rsidR="006F610A">
              <w:t xml:space="preserve">IS </w:t>
            </w:r>
            <w:r w:rsidR="00CA4E2D">
              <w:t>attīstību</w:t>
            </w:r>
            <w:r w:rsidR="00CA0CEF">
              <w:t>;</w:t>
            </w:r>
          </w:p>
          <w:p w:rsidR="006F610A" w:rsidRPr="006F610A" w:rsidRDefault="00CA4E2D" w:rsidP="00AB4D46">
            <w:pPr>
              <w:pStyle w:val="EYTablebullet1"/>
            </w:pPr>
            <w:r>
              <w:t>Precizēt</w:t>
            </w:r>
            <w:r w:rsidR="006F610A">
              <w:t xml:space="preserve"> aktivitāšu definējumu, lai tās atbilstu to</w:t>
            </w:r>
            <w:r w:rsidR="007932E9">
              <w:t xml:space="preserve"> </w:t>
            </w:r>
            <w:r w:rsidR="004648C4">
              <w:t xml:space="preserve">saturošo </w:t>
            </w:r>
            <w:r w:rsidR="007932E9">
              <w:t>projektu reālajai ietekmei</w:t>
            </w:r>
            <w:r w:rsidR="004648C4">
              <w:t xml:space="preserve"> (IS projekti aktivitātēs bez ietekmes uz HP IS)</w:t>
            </w:r>
            <w:r w:rsidR="00AB4D46">
              <w:t>.</w:t>
            </w:r>
          </w:p>
        </w:tc>
      </w:tr>
    </w:tbl>
    <w:p w:rsidR="00952C65" w:rsidRPr="003B1E73" w:rsidRDefault="00952C65" w:rsidP="00952C65">
      <w:pPr>
        <w:pStyle w:val="EYBulletedList1"/>
        <w:numPr>
          <w:ilvl w:val="0"/>
          <w:numId w:val="0"/>
        </w:numPr>
      </w:pPr>
    </w:p>
    <w:p w:rsidR="007D4A0B" w:rsidRPr="00971558" w:rsidRDefault="00E6423B" w:rsidP="007D4A0B">
      <w:pPr>
        <w:pStyle w:val="EYHeading2"/>
      </w:pPr>
      <w:bookmarkStart w:id="75" w:name="_Toc310944753"/>
      <w:r w:rsidRPr="00971558">
        <w:t>ES fondu ieguldījums un ietekme IS aktivitāšu iznākuma un rezultātu rādītāju sasniegšanā</w:t>
      </w:r>
      <w:bookmarkEnd w:id="75"/>
    </w:p>
    <w:p w:rsidR="007D4A0B" w:rsidRPr="003B1E73" w:rsidRDefault="007D4A0B" w:rsidP="007D4A0B">
      <w:pPr>
        <w:pStyle w:val="EYBodySubhead2"/>
        <w:pBdr>
          <w:top w:val="single" w:sz="4" w:space="1" w:color="auto"/>
          <w:left w:val="single" w:sz="4" w:space="1" w:color="auto"/>
          <w:bottom w:val="single" w:sz="4" w:space="1" w:color="auto"/>
          <w:right w:val="single" w:sz="4" w:space="1" w:color="auto"/>
        </w:pBdr>
        <w:rPr>
          <w:kern w:val="12"/>
        </w:rPr>
      </w:pPr>
      <w:r w:rsidRPr="003B1E73">
        <w:rPr>
          <w:kern w:val="12"/>
        </w:rPr>
        <w:t>Izvērtējuma uzdevums:</w:t>
      </w:r>
    </w:p>
    <w:p w:rsidR="007D4A0B" w:rsidRPr="00573999" w:rsidRDefault="007D4A0B" w:rsidP="007D4A0B">
      <w:pPr>
        <w:pStyle w:val="EYNormal"/>
        <w:pBdr>
          <w:top w:val="single" w:sz="4" w:space="1" w:color="auto"/>
          <w:left w:val="single" w:sz="4" w:space="1" w:color="auto"/>
          <w:bottom w:val="single" w:sz="4" w:space="1" w:color="auto"/>
          <w:right w:val="single" w:sz="4" w:space="1" w:color="auto"/>
        </w:pBdr>
        <w:rPr>
          <w:i/>
          <w:iCs/>
        </w:rPr>
      </w:pPr>
      <w:r w:rsidRPr="00573999">
        <w:rPr>
          <w:i/>
          <w:iCs/>
        </w:rPr>
        <w:t>Izvērtēt HP principu ieviešanas efektivitāti laika periodā no 2007. līdz 2010.gadam</w:t>
      </w:r>
      <w:r w:rsidR="000E21E9" w:rsidRPr="000E21E9">
        <w:rPr>
          <w:i/>
          <w:iCs/>
          <w:color w:val="000000" w:themeColor="text1"/>
        </w:rPr>
        <w:t xml:space="preserve">, </w:t>
      </w:r>
      <w:r w:rsidR="000E21E9" w:rsidRPr="000E21E9">
        <w:rPr>
          <w:i/>
          <w:iCs/>
          <w:color w:val="000000" w:themeColor="text1"/>
          <w:u w:color="FFE600" w:themeColor="accent2"/>
        </w:rPr>
        <w:t>t</w:t>
      </w:r>
      <w:r w:rsidR="000E21E9" w:rsidRPr="000E21E9">
        <w:rPr>
          <w:i/>
          <w:iCs/>
          <w:color w:val="000000" w:themeColor="text1"/>
        </w:rPr>
        <w:t>.</w:t>
      </w:r>
      <w:r w:rsidRPr="00573999">
        <w:rPr>
          <w:i/>
          <w:iCs/>
        </w:rPr>
        <w:t xml:space="preserve">sk.: izvērtēt ES </w:t>
      </w:r>
      <w:r w:rsidR="000E21E9" w:rsidRPr="000E21E9">
        <w:rPr>
          <w:i/>
          <w:iCs/>
        </w:rPr>
        <w:t>fondu ieguldījumu un ietekmi</w:t>
      </w:r>
      <w:r w:rsidRPr="00573999">
        <w:rPr>
          <w:i/>
          <w:iCs/>
          <w:vertAlign w:val="superscript"/>
        </w:rPr>
        <w:footnoteReference w:id="10"/>
      </w:r>
      <w:r w:rsidRPr="00573999">
        <w:rPr>
          <w:i/>
          <w:iCs/>
        </w:rPr>
        <w:t xml:space="preserve"> HP </w:t>
      </w:r>
      <w:r w:rsidR="000E21E9" w:rsidRPr="000E21E9">
        <w:rPr>
          <w:i/>
          <w:iCs/>
        </w:rPr>
        <w:t>tieši ietekmējošo aktivitāšu</w:t>
      </w:r>
      <w:r w:rsidRPr="00573999">
        <w:rPr>
          <w:i/>
          <w:iCs/>
        </w:rPr>
        <w:t xml:space="preserve">/ apakšaktivitāšu, </w:t>
      </w:r>
      <w:r w:rsidR="009F7367" w:rsidRPr="00573999">
        <w:rPr>
          <w:i/>
          <w:iCs/>
          <w:color w:val="000000" w:themeColor="text1"/>
          <w:u w:color="FFE600" w:themeColor="accent2"/>
        </w:rPr>
        <w:t>t</w:t>
      </w:r>
      <w:r w:rsidRPr="00573999">
        <w:rPr>
          <w:i/>
          <w:iCs/>
        </w:rPr>
        <w:t xml:space="preserve">.sk. </w:t>
      </w:r>
      <w:r w:rsidR="000E21E9" w:rsidRPr="000E21E9">
        <w:rPr>
          <w:i/>
          <w:iCs/>
        </w:rPr>
        <w:t>visu</w:t>
      </w:r>
      <w:r w:rsidRPr="00573999">
        <w:rPr>
          <w:i/>
          <w:iCs/>
        </w:rPr>
        <w:t xml:space="preserve"> </w:t>
      </w:r>
      <w:r w:rsidR="000E21E9" w:rsidRPr="000E21E9">
        <w:rPr>
          <w:i/>
          <w:iCs/>
        </w:rPr>
        <w:t>3.2.2</w:t>
      </w:r>
      <w:r w:rsidRPr="00573999">
        <w:rPr>
          <w:i/>
          <w:iCs/>
        </w:rPr>
        <w:t>.pasākuma</w:t>
      </w:r>
      <w:r w:rsidRPr="00573999">
        <w:rPr>
          <w:i/>
          <w:iCs/>
          <w:vertAlign w:val="superscript"/>
        </w:rPr>
        <w:footnoteReference w:id="11"/>
      </w:r>
      <w:r w:rsidRPr="00573999">
        <w:rPr>
          <w:i/>
          <w:iCs/>
        </w:rPr>
        <w:t xml:space="preserve"> </w:t>
      </w:r>
      <w:r w:rsidR="000E21E9" w:rsidRPr="000E21E9">
        <w:rPr>
          <w:i/>
          <w:iCs/>
        </w:rPr>
        <w:t>aktivitāšu</w:t>
      </w:r>
      <w:r w:rsidRPr="00573999">
        <w:rPr>
          <w:i/>
          <w:iCs/>
        </w:rPr>
        <w:t xml:space="preserve">/ apakšaktivitāšu </w:t>
      </w:r>
      <w:r w:rsidR="000E21E9" w:rsidRPr="000E21E9">
        <w:rPr>
          <w:i/>
          <w:iCs/>
        </w:rPr>
        <w:t>iznākuma un rezultāta rādītāju sasniegšanā</w:t>
      </w:r>
      <w:r w:rsidRPr="00573999">
        <w:rPr>
          <w:i/>
          <w:iCs/>
        </w:rPr>
        <w:t xml:space="preserve"> (TS apakšuzdevums 1.2.1.2.)</w:t>
      </w:r>
    </w:p>
    <w:p w:rsidR="00971558" w:rsidRDefault="00971558" w:rsidP="00971558">
      <w:pPr>
        <w:pStyle w:val="EYBulletedList1"/>
        <w:numPr>
          <w:ilvl w:val="0"/>
          <w:numId w:val="0"/>
        </w:numPr>
        <w:spacing w:after="120"/>
      </w:pPr>
      <w:r>
        <w:t xml:space="preserve">Izvērtējumā tiek analizēti </w:t>
      </w:r>
      <w:r w:rsidR="00573999">
        <w:t xml:space="preserve">dati par projektiem ar pozitīvu ietekmi uz </w:t>
      </w:r>
      <w:r>
        <w:t>HP IS</w:t>
      </w:r>
      <w:r w:rsidR="00573999">
        <w:t xml:space="preserve">, kas īstenoti aktivitātēs ar </w:t>
      </w:r>
      <w:r>
        <w:t>tieš</w:t>
      </w:r>
      <w:r w:rsidR="00573999">
        <w:t xml:space="preserve">u ietekmi uz HP IS </w:t>
      </w:r>
      <w:r>
        <w:t xml:space="preserve">(kopā 413 projekti) un </w:t>
      </w:r>
      <w:r w:rsidR="00573999">
        <w:t xml:space="preserve">arī </w:t>
      </w:r>
      <w:r>
        <w:t>3.2.2. pasākuma aktivitāšu projekt</w:t>
      </w:r>
      <w:r w:rsidR="00573999">
        <w:t>i</w:t>
      </w:r>
      <w:r>
        <w:t>, kuriem ir netieša ietekme uz HP IS</w:t>
      </w:r>
      <w:r w:rsidR="00573999">
        <w:t xml:space="preserve"> (39 projekti)</w:t>
      </w:r>
      <w:r>
        <w:t>.</w:t>
      </w:r>
      <w:r w:rsidR="00573999">
        <w:t xml:space="preserve"> Analīzē nav iekļauti projekti, kuriem nav pozitīvas ietekmes </w:t>
      </w:r>
      <w:r>
        <w:t xml:space="preserve"> </w:t>
      </w:r>
      <w:r w:rsidR="00573999">
        <w:t>uz HP IS atbilstoši VIS. Zemāk apakšsadaļās minēto projektu HP IS rādītāji analizēti attiecībā pret plānotajiem r</w:t>
      </w:r>
      <w:r>
        <w:t>ezult</w:t>
      </w:r>
      <w:r w:rsidR="00573999">
        <w:t>āta</w:t>
      </w:r>
      <w:r>
        <w:t xml:space="preserve"> </w:t>
      </w:r>
      <w:r w:rsidR="00573999">
        <w:t xml:space="preserve">un iznākumu </w:t>
      </w:r>
      <w:r>
        <w:t>rādītāji</w:t>
      </w:r>
      <w:r w:rsidR="00573999">
        <w:t xml:space="preserve">em, kas noteikti </w:t>
      </w:r>
      <w:r>
        <w:t>DPP</w:t>
      </w:r>
      <w:r w:rsidR="00BE20C2">
        <w:t xml:space="preserve"> (skat.</w:t>
      </w:r>
      <w:r w:rsidR="00583F80">
        <w:fldChar w:fldCharType="begin"/>
      </w:r>
      <w:r w:rsidR="00BE20C2">
        <w:instrText xml:space="preserve"> REF _Ref309929431 \n \h </w:instrText>
      </w:r>
      <w:r w:rsidR="00583F80">
        <w:fldChar w:fldCharType="separate"/>
      </w:r>
      <w:r w:rsidR="00CE7C0F">
        <w:t xml:space="preserve">4. Pielikums - </w:t>
      </w:r>
      <w:r w:rsidR="00583F80">
        <w:fldChar w:fldCharType="end"/>
      </w:r>
      <w:r w:rsidR="00583F80">
        <w:fldChar w:fldCharType="begin"/>
      </w:r>
      <w:r w:rsidR="00BE20C2">
        <w:instrText xml:space="preserve"> REF _Ref309929431 \h </w:instrText>
      </w:r>
      <w:r w:rsidR="00583F80">
        <w:fldChar w:fldCharType="separate"/>
      </w:r>
      <w:r w:rsidR="00CE7C0F">
        <w:t>Darbības programmu plāns dalījumā pa aktivitātēm un apakšaktivitātēm 2007. – 2013. gadam</w:t>
      </w:r>
      <w:r w:rsidR="00583F80">
        <w:fldChar w:fldCharType="end"/>
      </w:r>
      <w:r w:rsidR="00BE20C2">
        <w:t>)</w:t>
      </w:r>
      <w:r>
        <w:t xml:space="preserve"> </w:t>
      </w:r>
      <w:r w:rsidR="00573999">
        <w:t>un faktiskajām rādītāju izmaiņām izvērtējuma periodā</w:t>
      </w:r>
      <w:r>
        <w:t>.</w:t>
      </w:r>
      <w:r w:rsidR="00573999">
        <w:t xml:space="preserve"> Tādēļ analīze grupēta pēc DPP principa – identificējot katras DPP prioritātes rezultāta un iznākuma plānotos un faktiskos rādītājus, kas saistīti ar projektiem, kam ir pozitīva ietekme uz HP IS.</w:t>
      </w:r>
    </w:p>
    <w:p w:rsidR="00971558" w:rsidRDefault="00971558" w:rsidP="00971558">
      <w:pPr>
        <w:pStyle w:val="EYHeading3"/>
      </w:pPr>
      <w:bookmarkStart w:id="76" w:name="_Toc310944754"/>
      <w:r>
        <w:t>Darbības programma</w:t>
      </w:r>
      <w:r w:rsidRPr="00DE2BC1">
        <w:t xml:space="preserve"> „</w:t>
      </w:r>
      <w:r>
        <w:t>Cilvēkresursi un nodarbinātība</w:t>
      </w:r>
      <w:r w:rsidRPr="00DE2BC1">
        <w:t>”</w:t>
      </w:r>
      <w:bookmarkEnd w:id="76"/>
    </w:p>
    <w:p w:rsidR="00ED7A9A" w:rsidRDefault="00A30A0D">
      <w:pPr>
        <w:pStyle w:val="EYNormal"/>
      </w:pPr>
      <w:r>
        <w:t>Periodā no 2007. līdz 2010. gadam p</w:t>
      </w:r>
      <w:r w:rsidR="00971558">
        <w:t>rioritā</w:t>
      </w:r>
      <w:r>
        <w:t xml:space="preserve">šu </w:t>
      </w:r>
      <w:r w:rsidR="00971558">
        <w:t>1.4. „</w:t>
      </w:r>
      <w:r w:rsidR="00971558" w:rsidRPr="00535865">
        <w:t>Sociālās iekļaušanās veicināšana</w:t>
      </w:r>
      <w:r w:rsidR="00971558">
        <w:t>”, 1.5. „</w:t>
      </w:r>
      <w:r w:rsidR="00971558" w:rsidRPr="00535865">
        <w:t>Administratīvās kapacitātes stiprināšana</w:t>
      </w:r>
      <w:r w:rsidR="00971558">
        <w:t>” un 1.6. „Tehniskā palīdzība</w:t>
      </w:r>
      <w:r w:rsidR="00573999">
        <w:t>”</w:t>
      </w:r>
      <w:r w:rsidR="00971558">
        <w:t xml:space="preserve"> </w:t>
      </w:r>
      <w:r>
        <w:t xml:space="preserve">aktivitātēs ar tiešu ietekmi uz HP IS </w:t>
      </w:r>
      <w:r w:rsidR="00971558">
        <w:t>nav uzsākts neviens projekts, kam būtu pozitīva ietekme uz HP IS.</w:t>
      </w:r>
    </w:p>
    <w:p w:rsidR="00971558" w:rsidRDefault="00971558" w:rsidP="00971558">
      <w:pPr>
        <w:pStyle w:val="EYHeading4"/>
      </w:pPr>
      <w:r>
        <w:t xml:space="preserve">Prioritāte 1.1. </w:t>
      </w:r>
      <w:r w:rsidRPr="00BC2B92">
        <w:t>„</w:t>
      </w:r>
      <w:r>
        <w:t>Augstākā izglītība un zinātne</w:t>
      </w:r>
      <w:r w:rsidRPr="00BC2B92">
        <w:t>”</w:t>
      </w:r>
    </w:p>
    <w:p w:rsidR="00ED7A9A" w:rsidRDefault="00971558" w:rsidP="00A76DFA">
      <w:pPr>
        <w:pStyle w:val="EYNormal"/>
      </w:pPr>
      <w:r>
        <w:t>Pasākuma 1.1.1.</w:t>
      </w:r>
      <w:r w:rsidRPr="00BC2B92">
        <w:t xml:space="preserve"> „</w:t>
      </w:r>
      <w:r>
        <w:t>Zinātnes un pētniecības potenciāla attīstība</w:t>
      </w:r>
      <w:r w:rsidRPr="00BC2B92">
        <w:t>”</w:t>
      </w:r>
      <w:r>
        <w:t xml:space="preserve"> ietvaros periodā no 2007. līdz 2010. gadam netika īstenots neviens projekts</w:t>
      </w:r>
      <w:r w:rsidR="00A30A0D">
        <w:t xml:space="preserve"> ar pozitīvu ietekmi uz HP IS</w:t>
      </w:r>
      <w:r>
        <w:t>.</w:t>
      </w:r>
      <w:r w:rsidR="00B04075">
        <w:t xml:space="preserve"> Jāņem</w:t>
      </w:r>
      <w:r w:rsidR="00B04075" w:rsidRPr="00B04075">
        <w:t xml:space="preserve"> vērā, </w:t>
      </w:r>
      <w:r w:rsidR="009E027B">
        <w:t>ka prioritātes ietvaros vienīgā aktivitāte ar pozitīvu ietekmi uz HP IS ir 1.1.1.3. Šīs aktivitātes</w:t>
      </w:r>
      <w:r w:rsidR="00B04075" w:rsidRPr="00B04075">
        <w:t xml:space="preserve"> īstenošana ir atlikta saskaņā ar M</w:t>
      </w:r>
      <w:r w:rsidR="00B04075">
        <w:t xml:space="preserve">inistru kabineta komitejas </w:t>
      </w:r>
      <w:r w:rsidR="00B04075" w:rsidRPr="00B04075">
        <w:t xml:space="preserve"> </w:t>
      </w:r>
      <w:r w:rsidR="00A76DFA">
        <w:t>2009.gada 8.jūnija sēdes  (prot.Nr.20; 9§) protokollēmumā noteikto -</w:t>
      </w:r>
      <w:r w:rsidR="00B04075" w:rsidRPr="00B04075">
        <w:t xml:space="preserve"> izņemot no tām finansējumu.</w:t>
      </w:r>
      <w:r w:rsidR="00B04075">
        <w:t xml:space="preserve">  </w:t>
      </w:r>
    </w:p>
    <w:p w:rsidR="00ED7A9A" w:rsidRDefault="00971558">
      <w:pPr>
        <w:pStyle w:val="EYNormal"/>
      </w:pPr>
      <w:r>
        <w:t>Pasākum</w:t>
      </w:r>
      <w:r w:rsidRPr="00DE2BC1">
        <w:t>a 1.1.2. „</w:t>
      </w:r>
      <w:r>
        <w:t>Augstākās izglītības attīstība</w:t>
      </w:r>
      <w:r w:rsidRPr="00DE2BC1">
        <w:t>” ietvaros periodā tika uzsākti 11 projekti</w:t>
      </w:r>
      <w:r w:rsidR="00A30A0D">
        <w:t xml:space="preserve"> ar pozitīvu ietekmi uz HP IS</w:t>
      </w:r>
      <w:r w:rsidRPr="00DE2BC1">
        <w:t>. Visus projektus ir uzsākušas augstskolas vai universitātes un visu šo projektu atbildīgā iestāde ir Izglītības un zinātnes ministrija. Projekta ietvaros nav izdalīts finansējums, k</w:t>
      </w:r>
      <w:r w:rsidR="00A76DFA">
        <w:t>āda daļa paredzēta administratīvām izmaksām un kāda daļa</w:t>
      </w:r>
      <w:r w:rsidRPr="00DE2BC1">
        <w:t xml:space="preserve"> tieši </w:t>
      </w:r>
      <w:r w:rsidR="00A76DFA">
        <w:t>izmaksāta</w:t>
      </w:r>
      <w:r w:rsidR="00A76DFA" w:rsidRPr="00DE2BC1">
        <w:t xml:space="preserve"> </w:t>
      </w:r>
      <w:r w:rsidRPr="00DE2BC1">
        <w:t>mācību nodrošināšanai</w:t>
      </w:r>
      <w:r w:rsidR="00A76DFA">
        <w:t>. Š</w:t>
      </w:r>
      <w:r w:rsidR="00CA4E2D">
        <w:t>iem</w:t>
      </w:r>
      <w:r w:rsidR="00A30A0D">
        <w:t xml:space="preserve"> </w:t>
      </w:r>
      <w:r w:rsidRPr="00DE2BC1">
        <w:t>projekt</w:t>
      </w:r>
      <w:r w:rsidR="00A30A0D">
        <w:t xml:space="preserve">iem </w:t>
      </w:r>
      <w:r w:rsidRPr="00DE2BC1">
        <w:t xml:space="preserve">piešķirtais </w:t>
      </w:r>
      <w:r w:rsidR="00A30A0D" w:rsidRPr="00DE2BC1">
        <w:t xml:space="preserve">ES fondu </w:t>
      </w:r>
      <w:r w:rsidRPr="00DE2BC1">
        <w:t xml:space="preserve">finansējums </w:t>
      </w:r>
      <w:r w:rsidR="00A30A0D">
        <w:t xml:space="preserve">ir </w:t>
      </w:r>
      <w:r w:rsidRPr="00DE2BC1">
        <w:t xml:space="preserve">no 60 tūkst. latu līdz 14 milj. latu. </w:t>
      </w:r>
    </w:p>
    <w:p w:rsidR="0058553A" w:rsidRDefault="00971558">
      <w:pPr>
        <w:pStyle w:val="EYNormal"/>
      </w:pPr>
      <w:r w:rsidRPr="00DE2BC1">
        <w:t xml:space="preserve">DPP </w:t>
      </w:r>
      <w:r w:rsidR="00A30A0D">
        <w:t xml:space="preserve">paredzēts, ka šajā pasākumā </w:t>
      </w:r>
      <w:r w:rsidRPr="00DE2BC1">
        <w:t>projektu ietvaros ir plānots apmācīt 2 500 maģistrantu un 1 600 doktorantu līdz 2013. gadam</w:t>
      </w:r>
      <w:r w:rsidR="0058553A">
        <w:t xml:space="preserve">. Periodā no 2007. līdz 2010. gadam tika apmācīti 406 maģistranti (16% no kopējā) un 370 doktoranti (23%). </w:t>
      </w:r>
    </w:p>
    <w:p w:rsidR="00ED7A9A" w:rsidRDefault="0058553A">
      <w:pPr>
        <w:pStyle w:val="EYNormal"/>
      </w:pPr>
      <w:r>
        <w:t>Ņemot vērā, ka n</w:t>
      </w:r>
      <w:r w:rsidR="00971558">
        <w:t xml:space="preserve">o 11 projektiem katrā reģionā ir uzsākts vismaz 1 projekts, var apgalvot, ka </w:t>
      </w:r>
      <w:r w:rsidR="00A30A0D">
        <w:rPr>
          <w:u w:val="single"/>
        </w:rPr>
        <w:t>ir ievērots</w:t>
      </w:r>
      <w:r w:rsidR="000E21E9" w:rsidRPr="000E21E9">
        <w:rPr>
          <w:u w:val="single"/>
        </w:rPr>
        <w:t xml:space="preserve"> teritoriālais sadalījums</w:t>
      </w:r>
      <w:r w:rsidR="00971558">
        <w:t xml:space="preserve"> piešķirot finansējumu šī pasākuma projektiem.</w:t>
      </w:r>
    </w:p>
    <w:p w:rsidR="00971558" w:rsidRPr="00BC2B92" w:rsidRDefault="00971558" w:rsidP="00971558">
      <w:pPr>
        <w:pStyle w:val="EYHeading4"/>
      </w:pPr>
      <w:r w:rsidRPr="00DE2BC1">
        <w:t>P</w:t>
      </w:r>
      <w:r>
        <w:t>rioritāte</w:t>
      </w:r>
      <w:r w:rsidRPr="00DE2BC1">
        <w:t xml:space="preserve"> </w:t>
      </w:r>
      <w:r>
        <w:t xml:space="preserve">1.2. </w:t>
      </w:r>
      <w:r w:rsidRPr="00DE2BC1">
        <w:t>„</w:t>
      </w:r>
      <w:r>
        <w:t>Izglītība un prasmes</w:t>
      </w:r>
      <w:r w:rsidRPr="00DE2BC1">
        <w:t>”</w:t>
      </w:r>
    </w:p>
    <w:p w:rsidR="008B01E4" w:rsidRDefault="00971558" w:rsidP="00971558">
      <w:pPr>
        <w:pStyle w:val="EYBulletedList1"/>
        <w:numPr>
          <w:ilvl w:val="0"/>
          <w:numId w:val="0"/>
        </w:numPr>
        <w:spacing w:after="120"/>
      </w:pPr>
      <w:r>
        <w:t>1.2.1.Pasākuma</w:t>
      </w:r>
      <w:r w:rsidRPr="00DE2BC1">
        <w:t xml:space="preserve"> „P</w:t>
      </w:r>
      <w:r>
        <w:t>rofesionālās izglītības un vispārējo prasmju attīstība</w:t>
      </w:r>
      <w:r w:rsidRPr="00DE2BC1">
        <w:t>”</w:t>
      </w:r>
      <w:r>
        <w:t xml:space="preserve"> ietvaros ir īstenoti 11 projekti. Visi projekti ir paredzēti</w:t>
      </w:r>
      <w:r w:rsidR="008B01E4">
        <w:t xml:space="preserve"> vispārējās un</w:t>
      </w:r>
      <w:r>
        <w:t xml:space="preserve"> p</w:t>
      </w:r>
      <w:r w:rsidRPr="00DE2BC1">
        <w:t>rofesionālajā izglītībā iesaistīto pedagogu kompetences paaugstināšana</w:t>
      </w:r>
      <w:r w:rsidR="00A30A0D">
        <w:t>i</w:t>
      </w:r>
      <w:r>
        <w:t xml:space="preserve"> un visiem tiem atbildīgā iestāde ir Izglītības un zinātnes ministrija. Šiem projektiem kopēj</w:t>
      </w:r>
      <w:r w:rsidR="00A30A0D">
        <w:t>ie</w:t>
      </w:r>
      <w:r>
        <w:t xml:space="preserve"> piešķirtie ES fondu līdzekļi ir 13 milj. latu</w:t>
      </w:r>
      <w:r w:rsidR="008B01E4">
        <w:t>.</w:t>
      </w:r>
    </w:p>
    <w:p w:rsidR="00F335BC" w:rsidRDefault="00A30A0D" w:rsidP="00971558">
      <w:pPr>
        <w:pStyle w:val="EYBulletedList1"/>
        <w:numPr>
          <w:ilvl w:val="0"/>
          <w:numId w:val="0"/>
        </w:numPr>
        <w:spacing w:after="120"/>
      </w:pPr>
      <w:r>
        <w:t xml:space="preserve">DPP šajā </w:t>
      </w:r>
      <w:r w:rsidR="00763113">
        <w:t>pasākumā</w:t>
      </w:r>
      <w:r>
        <w:t xml:space="preserve"> l</w:t>
      </w:r>
      <w:r w:rsidR="00971558">
        <w:t>īdz 2013. gadam ir plānots izglītot 71 000 pedagogus,</w:t>
      </w:r>
      <w:r w:rsidR="00BD0369">
        <w:t xml:space="preserve"> Laika periodā no 2007. līdz 2010. gadam projektos ar pozitīvu ietekmi uz HP IS tika apmācīti 4 661 pedagogi (6,5% no plānotā). </w:t>
      </w:r>
      <w:r w:rsidR="00F335BC">
        <w:t xml:space="preserve">1.2.1.1.2. aktivitātē 2010. gadā 1070 pedagogi ir apmācīti tieši IKT jomā (23% no kopā apmācītājiem). </w:t>
      </w:r>
    </w:p>
    <w:p w:rsidR="00971558" w:rsidRDefault="00971558" w:rsidP="00971558">
      <w:pPr>
        <w:pStyle w:val="EYBulletedList1"/>
        <w:numPr>
          <w:ilvl w:val="0"/>
          <w:numId w:val="0"/>
        </w:numPr>
        <w:spacing w:after="120"/>
      </w:pPr>
      <w:r w:rsidRPr="00B00418">
        <w:t>1.2.2.P</w:t>
      </w:r>
      <w:r>
        <w:t>asākuma</w:t>
      </w:r>
      <w:r w:rsidRPr="00B00418">
        <w:t xml:space="preserve"> „</w:t>
      </w:r>
      <w:r>
        <w:t>Mūžizglītības attīstība un izglītībā un mūžizglītība iesaistīto institūciju rīcībspējas un sadarbības uzlabošana</w:t>
      </w:r>
      <w:r w:rsidRPr="00B00418">
        <w:t>”</w:t>
      </w:r>
      <w:r>
        <w:t xml:space="preserve"> ietvaros neviens projekts </w:t>
      </w:r>
      <w:r w:rsidR="00763113">
        <w:t xml:space="preserve">ar pozitīvu ietekmi uz HP IS izvērtējuma </w:t>
      </w:r>
      <w:r>
        <w:t>periodā netika veikts.</w:t>
      </w:r>
    </w:p>
    <w:p w:rsidR="00971558" w:rsidRDefault="00971558" w:rsidP="00971558">
      <w:pPr>
        <w:pStyle w:val="EYHeading4"/>
      </w:pPr>
      <w:r w:rsidRPr="00B00418">
        <w:t>P</w:t>
      </w:r>
      <w:r>
        <w:t xml:space="preserve">rioritāte 1.3. </w:t>
      </w:r>
      <w:r w:rsidRPr="00B00418">
        <w:t>„</w:t>
      </w:r>
      <w:r>
        <w:t>Nodarbinātības veicināšana un veselība darbā</w:t>
      </w:r>
      <w:r w:rsidRPr="00B00418">
        <w:t>”</w:t>
      </w:r>
    </w:p>
    <w:p w:rsidR="00971558" w:rsidRDefault="00971558" w:rsidP="00971558">
      <w:pPr>
        <w:pStyle w:val="EYBulletedList1"/>
        <w:numPr>
          <w:ilvl w:val="0"/>
          <w:numId w:val="0"/>
        </w:numPr>
        <w:spacing w:after="120"/>
      </w:pPr>
      <w:r>
        <w:t>1.3.1. pasākumā</w:t>
      </w:r>
      <w:r w:rsidRPr="00B00418">
        <w:t xml:space="preserve"> „</w:t>
      </w:r>
      <w:r>
        <w:t>Nodarbinātība</w:t>
      </w:r>
      <w:r w:rsidRPr="00B00418">
        <w:t>”</w:t>
      </w:r>
      <w:r>
        <w:t xml:space="preserve"> no 2007. līdz 2010. gadam tika uzsākti 14 projekti – 13 no tiem projekta iesniedzēji ir biedrības, un tās ir saņēmušas ES fondu </w:t>
      </w:r>
      <w:r w:rsidR="00763113">
        <w:t>finansējumu</w:t>
      </w:r>
      <w:r>
        <w:t xml:space="preserve"> 800 tūkst. latu apmērā, savukārt, viens projekts „</w:t>
      </w:r>
      <w:r w:rsidRPr="00B00418">
        <w:t>Bezdarbnieku un darba meklētāju apmācība Latvijā - 2</w:t>
      </w:r>
      <w:r>
        <w:t>”, kura iesniedzējs ir Nodarbinātības valsts aģentūra ir 44 milj. latu apmērā. Vis</w:t>
      </w:r>
      <w:r w:rsidR="00763113">
        <w:t>u</w:t>
      </w:r>
      <w:r>
        <w:t xml:space="preserve"> </w:t>
      </w:r>
      <w:r w:rsidR="00763113">
        <w:t xml:space="preserve">projektu aktivitātes </w:t>
      </w:r>
      <w:r>
        <w:t>veiktas nodarbinātības nozarē. Pasākum</w:t>
      </w:r>
      <w:r w:rsidR="00763113">
        <w:t>a</w:t>
      </w:r>
      <w:r>
        <w:t xml:space="preserve"> ietvaros laika periodā no </w:t>
      </w:r>
      <w:r w:rsidR="00B65F33">
        <w:t>2007.</w:t>
      </w:r>
      <w:r>
        <w:t xml:space="preserve"> līdz 2013. gadam, pamatojoties uz DPP, </w:t>
      </w:r>
      <w:r w:rsidR="00BE20C2">
        <w:t xml:space="preserve">dažādās jomās </w:t>
      </w:r>
      <w:r>
        <w:t xml:space="preserve">plānots apmācīt </w:t>
      </w:r>
      <w:r w:rsidR="007B7C0B">
        <w:t>181</w:t>
      </w:r>
      <w:r>
        <w:t> </w:t>
      </w:r>
      <w:r w:rsidR="007B7C0B">
        <w:t xml:space="preserve">840 </w:t>
      </w:r>
      <w:r>
        <w:t xml:space="preserve">cilvēkus. No </w:t>
      </w:r>
      <w:r w:rsidR="00763113">
        <w:t xml:space="preserve">apkopotās </w:t>
      </w:r>
      <w:r w:rsidR="00CA4E2D">
        <w:t>informācijas</w:t>
      </w:r>
      <w:r w:rsidR="00763113">
        <w:t xml:space="preserve"> zināms, ka tieši </w:t>
      </w:r>
      <w:r>
        <w:t>IKT jomā līdz 2010. gadā beigām kopā tika apmācīti 10</w:t>
      </w:r>
      <w:r w:rsidR="00763113">
        <w:t xml:space="preserve"> </w:t>
      </w:r>
      <w:r>
        <w:t xml:space="preserve">303 cilvēki, kas </w:t>
      </w:r>
      <w:r w:rsidR="00763113">
        <w:t xml:space="preserve">ir </w:t>
      </w:r>
      <w:r w:rsidR="007B7C0B">
        <w:t>5</w:t>
      </w:r>
      <w:r>
        <w:t>,</w:t>
      </w:r>
      <w:r w:rsidR="007B7C0B">
        <w:t>6</w:t>
      </w:r>
      <w:r>
        <w:t>% no kopējā plānotā apjoma.</w:t>
      </w:r>
    </w:p>
    <w:p w:rsidR="00971558" w:rsidRDefault="00971558" w:rsidP="00971558">
      <w:pPr>
        <w:pStyle w:val="EYHeading4"/>
      </w:pPr>
      <w:r w:rsidRPr="006A5163">
        <w:t>P</w:t>
      </w:r>
      <w:r>
        <w:t xml:space="preserve">rioritāte 1.5. </w:t>
      </w:r>
      <w:r w:rsidRPr="006A5163">
        <w:t>„</w:t>
      </w:r>
      <w:r>
        <w:t>Administratīvās kapacitātes stiprināšana</w:t>
      </w:r>
      <w:r w:rsidRPr="006A5163">
        <w:t>”</w:t>
      </w:r>
    </w:p>
    <w:p w:rsidR="00971558" w:rsidRDefault="00971558" w:rsidP="00971558">
      <w:pPr>
        <w:pStyle w:val="EYBulletedList1"/>
        <w:numPr>
          <w:ilvl w:val="0"/>
          <w:numId w:val="0"/>
        </w:numPr>
        <w:spacing w:after="120"/>
      </w:pPr>
      <w:r w:rsidRPr="00F461FC">
        <w:t>1.5.1.</w:t>
      </w:r>
      <w:r>
        <w:t xml:space="preserve"> pasākum</w:t>
      </w:r>
      <w:r w:rsidR="00BE20C2">
        <w:t>ā</w:t>
      </w:r>
      <w:r w:rsidRPr="00F461FC">
        <w:t xml:space="preserve"> „</w:t>
      </w:r>
      <w:r>
        <w:t xml:space="preserve">Labāka regulējuma politika” </w:t>
      </w:r>
      <w:r w:rsidRPr="00F461FC">
        <w:t>ir īstenoti 20 projekti</w:t>
      </w:r>
      <w:r w:rsidR="00BE20C2">
        <w:t xml:space="preserve"> ar pozitīvu ietekmi uz HP IS</w:t>
      </w:r>
      <w:r w:rsidRPr="00F461FC">
        <w:t xml:space="preserve">. Šiem projektiem kopējais piešķirtais ES finansējums ir 390 tūkst. latu, </w:t>
      </w:r>
      <w:r w:rsidR="00BE20C2">
        <w:t xml:space="preserve">bet izvērtējuma periodā izmaksāti </w:t>
      </w:r>
      <w:r>
        <w:t>197</w:t>
      </w:r>
      <w:r w:rsidRPr="00F461FC">
        <w:t xml:space="preserve"> tūkst. latu</w:t>
      </w:r>
      <w:r w:rsidR="00BE20C2">
        <w:t xml:space="preserve"> (visi 2010.gadā)</w:t>
      </w:r>
      <w:r w:rsidRPr="00F461FC">
        <w:t xml:space="preserve">. Visi projekti ir </w:t>
      </w:r>
      <w:r w:rsidR="00BE20C2">
        <w:t xml:space="preserve">saistīti ar </w:t>
      </w:r>
      <w:r w:rsidRPr="00F461FC">
        <w:t xml:space="preserve">administratīvās kapacitātes </w:t>
      </w:r>
      <w:r w:rsidR="00BE20C2">
        <w:t xml:space="preserve">celšanu </w:t>
      </w:r>
      <w:r w:rsidRPr="00F461FC">
        <w:t>un tiem atbildīgā iestāde ir Valsts kanceleja.</w:t>
      </w:r>
    </w:p>
    <w:p w:rsidR="00971558" w:rsidRDefault="00971558" w:rsidP="00971558">
      <w:pPr>
        <w:pStyle w:val="EYBulletedList1"/>
        <w:numPr>
          <w:ilvl w:val="0"/>
          <w:numId w:val="0"/>
        </w:numPr>
        <w:spacing w:after="120"/>
      </w:pPr>
      <w:r>
        <w:t>Apakšaktivitātē 1.5.1.3.1. un 1.5.1.3.2. ir nepieciešams ieviest 42 ESF kvalitātes atbalsta un publisko varu realizējoš</w:t>
      </w:r>
      <w:r w:rsidR="00BE20C2">
        <w:t>ās</w:t>
      </w:r>
      <w:r>
        <w:t xml:space="preserve"> institūcijas. Šādi rezultatīvie rādītāji projektiem netiek uzskaitīti. Bet aktivitāšu ietvaros ir uzskaitīts, ka </w:t>
      </w:r>
      <w:r w:rsidR="00BE20C2">
        <w:t xml:space="preserve">šīs apakšaktivitātēs projektos </w:t>
      </w:r>
      <w:r>
        <w:t>izveidotas 11 informācijas sistēmas un apmācīti 375 cilvēki.</w:t>
      </w:r>
    </w:p>
    <w:p w:rsidR="00971558" w:rsidRPr="000235E9" w:rsidRDefault="00971558" w:rsidP="00971558">
      <w:pPr>
        <w:pStyle w:val="EYBulletedList1"/>
        <w:numPr>
          <w:ilvl w:val="0"/>
          <w:numId w:val="0"/>
        </w:numPr>
        <w:spacing w:after="120"/>
      </w:pPr>
      <w:r w:rsidRPr="000235E9">
        <w:t>1.5.2.</w:t>
      </w:r>
      <w:r>
        <w:t xml:space="preserve"> pasākumā</w:t>
      </w:r>
      <w:r w:rsidRPr="000235E9">
        <w:t xml:space="preserve"> „</w:t>
      </w:r>
      <w:r>
        <w:t>Cilvēkresursu kapacitātes stiprināšana</w:t>
      </w:r>
      <w:r w:rsidRPr="000235E9">
        <w:t xml:space="preserve">” ir īstenoti 19 projekti. Šo projektu kopējais piešķirtais ES fondu finansējums ir 1,3 milj. latu, no kuriem 100 tūkst. latu tika izmaksāti 2009. </w:t>
      </w:r>
      <w:r w:rsidR="00C91704" w:rsidRPr="000235E9">
        <w:t>G</w:t>
      </w:r>
      <w:r w:rsidRPr="000235E9">
        <w:t>adā</w:t>
      </w:r>
      <w:r w:rsidR="00C91704">
        <w:t>,</w:t>
      </w:r>
      <w:r w:rsidRPr="000235E9">
        <w:t xml:space="preserve"> bet 230 tūkst. lati 2010. gadā. Visi projekti </w:t>
      </w:r>
      <w:r w:rsidR="001A5655">
        <w:t xml:space="preserve">bijuši saistīti ar </w:t>
      </w:r>
      <w:r w:rsidRPr="000235E9">
        <w:t xml:space="preserve">administratīvas kapacitātes </w:t>
      </w:r>
      <w:r w:rsidR="001A5655">
        <w:t>celšanu</w:t>
      </w:r>
      <w:r w:rsidRPr="000235E9">
        <w:t>. Projekti ir īstenoti visos reģionos.</w:t>
      </w:r>
    </w:p>
    <w:p w:rsidR="00971558" w:rsidRPr="000235E9" w:rsidRDefault="007E28A8" w:rsidP="00971558">
      <w:pPr>
        <w:pStyle w:val="EYBulletedList1"/>
        <w:numPr>
          <w:ilvl w:val="0"/>
          <w:numId w:val="0"/>
        </w:numPr>
        <w:spacing w:after="120"/>
      </w:pPr>
      <w:r w:rsidRPr="00335571">
        <w:t xml:space="preserve">DPP paredz līdz 2013. gadam atbalstīt </w:t>
      </w:r>
      <w:r w:rsidR="00B65F33" w:rsidRPr="00B65F33">
        <w:t xml:space="preserve"> 200 </w:t>
      </w:r>
      <w:r w:rsidR="000B38D2">
        <w:t>nevalstiskās</w:t>
      </w:r>
      <w:r w:rsidR="00B65F33">
        <w:t xml:space="preserve"> organizācijas</w:t>
      </w:r>
      <w:r w:rsidR="00B65F33" w:rsidRPr="00B65F33">
        <w:t xml:space="preserve"> 1.5.2.2.2. </w:t>
      </w:r>
      <w:r w:rsidR="00B65F33">
        <w:t>a</w:t>
      </w:r>
      <w:r w:rsidR="00B65F33" w:rsidRPr="00B65F33">
        <w:t xml:space="preserve">pakšaktivitātes ietvaros un 108 </w:t>
      </w:r>
      <w:r w:rsidR="00B65F33">
        <w:t>nevalstiskās organizācijas</w:t>
      </w:r>
      <w:r w:rsidR="00B65F33" w:rsidRPr="00B65F33">
        <w:t xml:space="preserve"> un pašvaldības 1.5.2.2.2. un 1.5.2.2.3. apakšaktivitāšu ietvaros</w:t>
      </w:r>
      <w:r w:rsidR="00335571">
        <w:t xml:space="preserve">, bet periodā no 2007. līdz 2010. gadam ir atbalstīti vien 3 pašvaldību projekti. </w:t>
      </w:r>
      <w:r w:rsidRPr="00335571">
        <w:t>Pasākuma ietvaros ir uzstādītas 11 informācijas sistēmas un apmācīti 76 cilvēki.</w:t>
      </w:r>
      <w:r w:rsidR="00971558" w:rsidRPr="000235E9">
        <w:t xml:space="preserve"> </w:t>
      </w:r>
    </w:p>
    <w:p w:rsidR="00971558" w:rsidRDefault="00971558" w:rsidP="00971558">
      <w:pPr>
        <w:pStyle w:val="EYHeading3"/>
      </w:pPr>
      <w:bookmarkStart w:id="77" w:name="_Toc310944755"/>
      <w:r>
        <w:t>Darbības programma</w:t>
      </w:r>
      <w:r w:rsidRPr="00DE2BC1">
        <w:t xml:space="preserve"> „</w:t>
      </w:r>
      <w:r w:rsidR="007932E9">
        <w:t>Uzņēmējdarbība un inovācija</w:t>
      </w:r>
      <w:r w:rsidRPr="00DE2BC1">
        <w:t>”</w:t>
      </w:r>
      <w:bookmarkEnd w:id="77"/>
    </w:p>
    <w:p w:rsidR="00971558" w:rsidRPr="00535865" w:rsidRDefault="00971558" w:rsidP="00971558">
      <w:pPr>
        <w:pStyle w:val="EYBulletedList1"/>
        <w:numPr>
          <w:ilvl w:val="0"/>
          <w:numId w:val="0"/>
        </w:numPr>
        <w:spacing w:after="120"/>
      </w:pPr>
      <w:r>
        <w:t>Prioritātē</w:t>
      </w:r>
      <w:r w:rsidR="001A5655">
        <w:t>s</w:t>
      </w:r>
      <w:r>
        <w:t xml:space="preserve"> 2.2. „</w:t>
      </w:r>
      <w:r w:rsidRPr="007843BC">
        <w:t>Finanšu pieejamība</w:t>
      </w:r>
      <w:r>
        <w:t>”, 2.3. „</w:t>
      </w:r>
      <w:r w:rsidRPr="007843BC">
        <w:t>Uzņēmējdarbības veicināšana</w:t>
      </w:r>
      <w:r>
        <w:t>” un 2.4. „</w:t>
      </w:r>
      <w:r w:rsidRPr="007843BC">
        <w:t>Tehniskā palīdzība</w:t>
      </w:r>
      <w:r>
        <w:t>” periodā no 2007. līdz 2010. gadam nav uzsākts neviens projekts, kam būtu pozitīva ietekme uz HP IS un kurš būt</w:t>
      </w:r>
      <w:r w:rsidR="001A5655">
        <w:t>u aktivitātē ar tiešu ietekmi uz HP IS</w:t>
      </w:r>
      <w:r>
        <w:t>.</w:t>
      </w:r>
    </w:p>
    <w:p w:rsidR="00971558" w:rsidRPr="007843BC" w:rsidRDefault="00971558" w:rsidP="00971558">
      <w:pPr>
        <w:pStyle w:val="EYHeading4"/>
      </w:pPr>
      <w:r>
        <w:t>Prioritāte 2.1.</w:t>
      </w:r>
      <w:r w:rsidRPr="007843BC">
        <w:t xml:space="preserve"> „</w:t>
      </w:r>
      <w:r>
        <w:t>Zinātne un inovācijas</w:t>
      </w:r>
      <w:r w:rsidRPr="007843BC">
        <w:t xml:space="preserve">” </w:t>
      </w:r>
    </w:p>
    <w:p w:rsidR="00971558" w:rsidRDefault="00971558" w:rsidP="00971558">
      <w:pPr>
        <w:pStyle w:val="EYBulletedList1"/>
        <w:numPr>
          <w:ilvl w:val="0"/>
          <w:numId w:val="0"/>
        </w:numPr>
        <w:spacing w:after="120"/>
      </w:pPr>
      <w:r>
        <w:t xml:space="preserve">Darbības programmas pasākumā 2.1.1. „Zinātne, pētniecība un attīstība” no 2007. līdz 2010. gadam ir uzsākti </w:t>
      </w:r>
      <w:r w:rsidR="00C31552">
        <w:t xml:space="preserve">9 </w:t>
      </w:r>
      <w:r>
        <w:t>projekti</w:t>
      </w:r>
      <w:r w:rsidR="00C31552">
        <w:t xml:space="preserve"> ar pozitīvu ietekmi uz HP IS</w:t>
      </w:r>
      <w:r>
        <w:t>.</w:t>
      </w:r>
      <w:r w:rsidR="00C31552">
        <w:t xml:space="preserve">  </w:t>
      </w:r>
      <w:r w:rsidR="00C31552" w:rsidRPr="00C31552">
        <w:t xml:space="preserve">2.1.1.2.aktivitātē </w:t>
      </w:r>
      <w:r w:rsidR="00C31552">
        <w:t xml:space="preserve">tie ir </w:t>
      </w:r>
      <w:r w:rsidR="00C31552" w:rsidRPr="00C31552">
        <w:t xml:space="preserve">8 </w:t>
      </w:r>
      <w:r w:rsidR="00C31552">
        <w:t xml:space="preserve">pētniecības </w:t>
      </w:r>
      <w:r w:rsidR="00C31552" w:rsidRPr="00C31552">
        <w:t>projekti</w:t>
      </w:r>
      <w:r w:rsidR="00C31552">
        <w:t xml:space="preserve"> un 2.1.1.3.2. apakšaktivitātē vien infrastruktūras projekts. </w:t>
      </w:r>
      <w:r>
        <w:t xml:space="preserve">Šie projekti ir </w:t>
      </w:r>
      <w:r w:rsidR="001A5655">
        <w:t>īstenoti</w:t>
      </w:r>
      <w:r>
        <w:t xml:space="preserve"> izglītības un zinātnes nozarēs un tiem kopējais piešķirtais ES fondu finansējums ir 12,4 milj. latu. </w:t>
      </w:r>
    </w:p>
    <w:p w:rsidR="00971558" w:rsidRDefault="00971558" w:rsidP="00971558">
      <w:pPr>
        <w:pStyle w:val="EYBulletedList1"/>
        <w:numPr>
          <w:ilvl w:val="0"/>
          <w:numId w:val="0"/>
        </w:numPr>
        <w:spacing w:after="120"/>
      </w:pPr>
      <w:r>
        <w:t>Šo projektu ietvaros DPP ir plānots līdz 2013. gadam atbalstīt 200 pētniecības projektus, 30 starptautiskās sadarbības projektus, modernizēt 35 zinātniskos institūtus un izveidot Latvijas akadēmisko pamattīklu.</w:t>
      </w:r>
      <w:r w:rsidR="00C31552">
        <w:t xml:space="preserve"> 9 </w:t>
      </w:r>
      <w:r>
        <w:t>projekt</w:t>
      </w:r>
      <w:r w:rsidR="001A5655">
        <w:t>o</w:t>
      </w:r>
      <w:r>
        <w:t>s</w:t>
      </w:r>
      <w:r w:rsidR="00C31552">
        <w:t xml:space="preserve"> ar pozitīvu ietekmi uz HP IS</w:t>
      </w:r>
      <w:r>
        <w:t xml:space="preserve"> tiek īstenoti pētniecības projekti un pilnīgi visi </w:t>
      </w:r>
      <w:r w:rsidR="001A5655">
        <w:t xml:space="preserve">projekti </w:t>
      </w:r>
      <w:r w:rsidR="00CA4E2D">
        <w:t>mērķēti</w:t>
      </w:r>
      <w:r>
        <w:t xml:space="preserve"> uz starptautisko sadarbību. Tā kā Izglītības un zinātnes ministrija </w:t>
      </w:r>
      <w:r w:rsidR="00283B47">
        <w:t>neapkopo</w:t>
      </w:r>
      <w:r>
        <w:t xml:space="preserve"> konkrētus projektos </w:t>
      </w:r>
      <w:r w:rsidR="001A5655">
        <w:t>īstenoto pētniec</w:t>
      </w:r>
      <w:r w:rsidR="00283B47">
        <w:t xml:space="preserve">isko un sadarbības aktivitāšu </w:t>
      </w:r>
      <w:r>
        <w:t>apjomus, sīkāku salīdzinājumu par rezultatīvajiem rādītājiem nevar veikt.</w:t>
      </w:r>
    </w:p>
    <w:p w:rsidR="00971558" w:rsidRDefault="00971558" w:rsidP="00971558">
      <w:pPr>
        <w:pStyle w:val="EYBulletedList1"/>
        <w:numPr>
          <w:ilvl w:val="0"/>
          <w:numId w:val="0"/>
        </w:numPr>
        <w:spacing w:after="120"/>
      </w:pPr>
      <w:r>
        <w:t>Pasākum</w:t>
      </w:r>
      <w:r w:rsidR="00283B47">
        <w:t>ā</w:t>
      </w:r>
      <w:r>
        <w:t xml:space="preserve"> 2.1.2. „Inovācijas” no 2007. līdz 2010. gadam tika uzsākti 27 projekti</w:t>
      </w:r>
      <w:r w:rsidR="00283B47">
        <w:t xml:space="preserve"> ar pozitīvu ietekmi uz HP IS</w:t>
      </w:r>
      <w:r>
        <w:t>. Visi projekti ir īstenoti uzņēmējdarbības un inovācijas nozarē. Visus projektus ir veikuš</w:t>
      </w:r>
      <w:r w:rsidR="00283B47">
        <w:t>i</w:t>
      </w:r>
      <w:r>
        <w:t xml:space="preserve"> privāt</w:t>
      </w:r>
      <w:r w:rsidR="00283B47">
        <w:t>uzņēmēji</w:t>
      </w:r>
      <w:r>
        <w:t>,</w:t>
      </w:r>
      <w:r w:rsidR="00283B47">
        <w:t xml:space="preserve"> kas </w:t>
      </w:r>
      <w:r>
        <w:t xml:space="preserve">piesaistījušas ES fondu līdzekļus 24 milj. latu apmērā. </w:t>
      </w:r>
    </w:p>
    <w:p w:rsidR="00971558" w:rsidRDefault="00971558" w:rsidP="00971558">
      <w:pPr>
        <w:pStyle w:val="EYBulletedList1"/>
        <w:numPr>
          <w:ilvl w:val="0"/>
          <w:numId w:val="0"/>
        </w:numPr>
        <w:spacing w:after="120"/>
      </w:pPr>
      <w:r>
        <w:t xml:space="preserve">DPP plānots līdz 2013. gadam īstenot 10 projektus ar augustu pievienoto vērtību un piesaistīt 50 milj. eiro privāto finansējumu komercdarbības attīstībai. Tas nozīmē, ka </w:t>
      </w:r>
      <w:r w:rsidR="000E21E9" w:rsidRPr="000E21E9">
        <w:rPr>
          <w:u w:val="single"/>
        </w:rPr>
        <w:t>jau 2010. gada beigās plāns par projektu skaitu ar augstu pievienoto vērtību tika pārsniegts 2,7 reizes un privātā finansējuma plāns 4,5 reizes</w:t>
      </w:r>
      <w:r>
        <w:t xml:space="preserve"> (tika piesaistīts privātais finansējums 156 milj. latu apjomā). </w:t>
      </w:r>
    </w:p>
    <w:p w:rsidR="00971558" w:rsidRDefault="00971558" w:rsidP="00971558">
      <w:pPr>
        <w:pStyle w:val="EYHeading3"/>
      </w:pPr>
      <w:bookmarkStart w:id="78" w:name="_Toc310944756"/>
      <w:r>
        <w:t>Darbības programma</w:t>
      </w:r>
      <w:r w:rsidRPr="00DE2BC1">
        <w:t xml:space="preserve"> „</w:t>
      </w:r>
      <w:r>
        <w:t>Infrastruktūra un pakalpojumi</w:t>
      </w:r>
      <w:r w:rsidRPr="00DE2BC1">
        <w:t>”</w:t>
      </w:r>
      <w:bookmarkEnd w:id="78"/>
    </w:p>
    <w:p w:rsidR="00971558" w:rsidRPr="00535865" w:rsidRDefault="00971558" w:rsidP="00971558">
      <w:pPr>
        <w:pStyle w:val="EYBulletedList1"/>
        <w:numPr>
          <w:ilvl w:val="0"/>
          <w:numId w:val="0"/>
        </w:numPr>
        <w:spacing w:after="120"/>
      </w:pPr>
      <w:r>
        <w:t>Prioritātē</w:t>
      </w:r>
      <w:r w:rsidR="00283B47">
        <w:t>s</w:t>
      </w:r>
      <w:r>
        <w:t xml:space="preserve"> 3.3. „</w:t>
      </w:r>
      <w:r w:rsidRPr="00535865">
        <w:t>Eiropas nozīmes transporta tīklu attīstība un ilgtspējīga transporta veicināšana</w:t>
      </w:r>
      <w:r>
        <w:t>”, 3.4. „</w:t>
      </w:r>
      <w:r w:rsidRPr="00535865">
        <w:t>Kvalitatīvas vides dzīvei un ekonomiskai aktivitātei nodrošināšana</w:t>
      </w:r>
      <w:r>
        <w:t>” un 3.5. „</w:t>
      </w:r>
      <w:r w:rsidRPr="00535865">
        <w:t>Vides infrastruktūras un videi draudzīga enerģētikas veicināšana</w:t>
      </w:r>
      <w:r>
        <w:t>” periodā no 2007. līdz 2010. gadam nav uzsākts neviens projekts, kam būtu pozitīva ietekme uz HP IS un kurš būt</w:t>
      </w:r>
      <w:r w:rsidR="00283B47">
        <w:t xml:space="preserve">u aktivitātē ar tiešu </w:t>
      </w:r>
      <w:r w:rsidR="00CA4E2D">
        <w:t>ietekmi</w:t>
      </w:r>
      <w:r w:rsidR="00283B47">
        <w:t xml:space="preserve"> uz </w:t>
      </w:r>
      <w:r>
        <w:t xml:space="preserve">HP </w:t>
      </w:r>
      <w:r w:rsidR="00283B47">
        <w:t>IS</w:t>
      </w:r>
      <w:r>
        <w:t>.</w:t>
      </w:r>
    </w:p>
    <w:p w:rsidR="00971558" w:rsidRPr="007F5500" w:rsidRDefault="00971558" w:rsidP="00971558">
      <w:pPr>
        <w:pStyle w:val="EYHeading4"/>
        <w:rPr>
          <w:b w:val="0"/>
          <w:bCs/>
        </w:rPr>
      </w:pPr>
      <w:r>
        <w:t>Prioritāte 3.1.</w:t>
      </w:r>
      <w:r w:rsidRPr="006459B2">
        <w:t xml:space="preserve"> „</w:t>
      </w:r>
      <w:r>
        <w:t>Infrastruktūra cilvēku kapitāla nostiprināšanai</w:t>
      </w:r>
      <w:r w:rsidRPr="007F5500">
        <w:rPr>
          <w:bCs/>
        </w:rPr>
        <w:t xml:space="preserve">” </w:t>
      </w:r>
    </w:p>
    <w:p w:rsidR="00971558" w:rsidRDefault="00971558" w:rsidP="00971558">
      <w:pPr>
        <w:pStyle w:val="EYBulletedList1"/>
        <w:numPr>
          <w:ilvl w:val="0"/>
          <w:numId w:val="0"/>
        </w:numPr>
        <w:spacing w:after="120"/>
      </w:pPr>
      <w:r>
        <w:t xml:space="preserve">Pasākumiem 3.1.1. </w:t>
      </w:r>
      <w:r w:rsidRPr="000235E9">
        <w:t>„</w:t>
      </w:r>
      <w:r>
        <w:t>Profesionālās izglītības infrastruktūra</w:t>
      </w:r>
      <w:r w:rsidRPr="000235E9">
        <w:t>”</w:t>
      </w:r>
      <w:r>
        <w:t xml:space="preserve">, 3.1.2. „Augstākās izglītības infrastruktūra” un 3.1.3. „Izglītības infrastruktūras vispārējo prasmju nodrošināšanai” visi projekti ir veikti izglītības nozarē un tiem atbildīgā iestāde ir Izglītības un zinātnes ministrija. Visos pasākumos projekti ir veikti visos reģionos, tā </w:t>
      </w:r>
      <w:r w:rsidR="000E21E9" w:rsidRPr="000E21E9">
        <w:rPr>
          <w:u w:val="single"/>
        </w:rPr>
        <w:t>nodrošinot vienlīdzīgu teritoriālo dalījumu</w:t>
      </w:r>
      <w:r>
        <w:t>.</w:t>
      </w:r>
    </w:p>
    <w:p w:rsidR="00971558" w:rsidRDefault="00971558" w:rsidP="00971558">
      <w:pPr>
        <w:pStyle w:val="EYBulletedList1"/>
        <w:numPr>
          <w:ilvl w:val="0"/>
          <w:numId w:val="0"/>
        </w:numPr>
        <w:spacing w:after="120"/>
      </w:pPr>
      <w:r w:rsidRPr="000235E9">
        <w:t>Pasākuma 3.1.1. „</w:t>
      </w:r>
      <w:r>
        <w:t>Profesionālās izglītības infrastruktūra</w:t>
      </w:r>
      <w:r w:rsidRPr="000235E9">
        <w:t>” ietvaros no 2007. līdz 2010. gadam tika realizēti 33 projekti</w:t>
      </w:r>
      <w:r w:rsidR="00D64275">
        <w:t xml:space="preserve"> ar </w:t>
      </w:r>
      <w:r w:rsidR="000B38D2">
        <w:t>pozitīvu</w:t>
      </w:r>
      <w:r w:rsidR="00D64275">
        <w:t xml:space="preserve"> ietekmi uz HP IS</w:t>
      </w:r>
      <w:r w:rsidRPr="000235E9">
        <w:t>. Projekt</w:t>
      </w:r>
      <w:r w:rsidR="00283B47">
        <w:t>iem</w:t>
      </w:r>
      <w:r w:rsidRPr="000235E9">
        <w:t xml:space="preserve"> kopējais piešķirtais ES fondu finansējums ir 38 milj. latu. </w:t>
      </w:r>
    </w:p>
    <w:p w:rsidR="00971558" w:rsidRDefault="00971558" w:rsidP="00971558">
      <w:pPr>
        <w:pStyle w:val="EYBulletedList1"/>
        <w:numPr>
          <w:ilvl w:val="0"/>
          <w:numId w:val="0"/>
        </w:numPr>
        <w:spacing w:after="120"/>
      </w:pPr>
      <w:r>
        <w:t xml:space="preserve">DPP paredz laika posmā no 2009. līdz 2013. gadam uzlabot 53 profesionālās izglītības iestāžu infrastruktūru un aprīkojumu un modernizēt profesionālo priekšmetu kabinetus 8 ieslodzījumu vietās. Līdz 2010. gada beigām nav </w:t>
      </w:r>
      <w:r w:rsidR="00283B47">
        <w:t>īstenots</w:t>
      </w:r>
      <w:r>
        <w:t xml:space="preserve"> neviens projekts ieslodzījumu vietās, bet ir </w:t>
      </w:r>
      <w:r w:rsidR="000E21E9" w:rsidRPr="000E21E9">
        <w:rPr>
          <w:u w:val="single"/>
        </w:rPr>
        <w:t>veikta infrastruktūras modernizēšana 31 profesionālajā izglītības iestāde, kas ir 58% no kopējā plānotā apjoma</w:t>
      </w:r>
      <w:r>
        <w:t>.</w:t>
      </w:r>
    </w:p>
    <w:p w:rsidR="00971558" w:rsidRDefault="00971558" w:rsidP="00971558">
      <w:pPr>
        <w:pStyle w:val="EYBulletedList1"/>
        <w:numPr>
          <w:ilvl w:val="0"/>
          <w:numId w:val="0"/>
        </w:numPr>
        <w:spacing w:after="120"/>
      </w:pPr>
      <w:r>
        <w:t>Pasākuma 3.1.2. „Augstākās izglītības infrastruktūra” ietvaros ir uzsākti 24 projekti</w:t>
      </w:r>
      <w:r w:rsidR="0078792B">
        <w:t xml:space="preserve"> ar pozitīvu ietekmi uz HP IS</w:t>
      </w:r>
      <w:r>
        <w:t>, piesaisto</w:t>
      </w:r>
      <w:r w:rsidR="00283B47">
        <w:t>t</w:t>
      </w:r>
      <w:r>
        <w:t xml:space="preserve"> ES fondu finansējumu 76 milj. latu apmērā. DPP paredz laika posmā no 2009. līdz 2013. gadam modernizēt infrastruktūru un apmācību aprīkojumu 31 augstākās izglītības iestādes. </w:t>
      </w:r>
      <w:r w:rsidR="000E21E9" w:rsidRPr="000E21E9">
        <w:rPr>
          <w:u w:val="single"/>
        </w:rPr>
        <w:t>Līdz 2010. gada beigām šādi projekti</w:t>
      </w:r>
      <w:r w:rsidR="00283B47">
        <w:rPr>
          <w:u w:val="single"/>
        </w:rPr>
        <w:t xml:space="preserve"> ar pozitīvu ietekmi uz HP IS</w:t>
      </w:r>
      <w:r w:rsidR="000E21E9" w:rsidRPr="000E21E9">
        <w:rPr>
          <w:u w:val="single"/>
        </w:rPr>
        <w:t xml:space="preserve"> tika </w:t>
      </w:r>
      <w:r w:rsidR="00283B47">
        <w:rPr>
          <w:u w:val="single"/>
        </w:rPr>
        <w:t xml:space="preserve">īstenoti </w:t>
      </w:r>
      <w:r w:rsidR="000E21E9" w:rsidRPr="000E21E9">
        <w:rPr>
          <w:u w:val="single"/>
        </w:rPr>
        <w:t xml:space="preserve">23 mācību iestādes, kas </w:t>
      </w:r>
      <w:r w:rsidR="00C91704">
        <w:rPr>
          <w:u w:val="single"/>
        </w:rPr>
        <w:t xml:space="preserve">ir </w:t>
      </w:r>
      <w:r w:rsidR="000E21E9" w:rsidRPr="000E21E9">
        <w:rPr>
          <w:u w:val="single"/>
        </w:rPr>
        <w:t>74% no kopējā plānotā apjoma</w:t>
      </w:r>
      <w:r>
        <w:t>.</w:t>
      </w:r>
    </w:p>
    <w:p w:rsidR="00971558" w:rsidRDefault="00971558" w:rsidP="00971558">
      <w:pPr>
        <w:pStyle w:val="EYBulletedList1"/>
        <w:numPr>
          <w:ilvl w:val="0"/>
          <w:numId w:val="0"/>
        </w:numPr>
        <w:spacing w:after="120"/>
      </w:pPr>
      <w:r>
        <w:t>Pasākumā 3.1.3. „Izglītības infrastruktūras vispārējo prasmju nodrošināšanai” laika periodā no 2007. līdz 2010. gadam tika veikti 127 projekti</w:t>
      </w:r>
      <w:r w:rsidR="0078792B">
        <w:t xml:space="preserve"> ar pozitīvu ietekmi uz  HP IS</w:t>
      </w:r>
      <w:r>
        <w:t xml:space="preserve">, piesaistot ES fondu finansējumu 20 milj. latu apmērā. </w:t>
      </w:r>
    </w:p>
    <w:p w:rsidR="00971558" w:rsidRDefault="00971558" w:rsidP="00971558">
      <w:pPr>
        <w:pStyle w:val="EYBulletedList1"/>
        <w:numPr>
          <w:ilvl w:val="0"/>
          <w:numId w:val="0"/>
        </w:numPr>
        <w:spacing w:after="120"/>
      </w:pPr>
      <w:r>
        <w:t xml:space="preserve">Pasākuma ietvaros no </w:t>
      </w:r>
      <w:r w:rsidR="00B65F33">
        <w:t>2007.</w:t>
      </w:r>
      <w:r>
        <w:t xml:space="preserve"> līdz 2013. gadam ir plānots modernizēt 225 dabaszinātņu kabinetus vispārējās izglītības iestād</w:t>
      </w:r>
      <w:r w:rsidR="0078792B">
        <w:t>ē</w:t>
      </w:r>
      <w:r>
        <w:t xml:space="preserve">s, renovēt 35 vispārējās izglītības iestādes, uzlabot infrastruktūru 64 speciālajās izglītības iestādes un pielāgot 38 vispārējās izglītības iestādes skolēniem ar funkcionāliem traucējumiem. </w:t>
      </w:r>
    </w:p>
    <w:p w:rsidR="00971558" w:rsidRDefault="000E21E9" w:rsidP="00971558">
      <w:pPr>
        <w:pStyle w:val="EYBulletedList1"/>
        <w:numPr>
          <w:ilvl w:val="0"/>
          <w:numId w:val="0"/>
        </w:numPr>
        <w:spacing w:after="120"/>
      </w:pPr>
      <w:r w:rsidRPr="000E21E9">
        <w:rPr>
          <w:u w:val="single"/>
        </w:rPr>
        <w:t>Līdz 2010. gada beigām tika uzsākta vai pabeigta dabaszinātņu kabinetu modernizācija 208 vispārējās vidējās izglītības iestādēs, kas ir 92% no kopējā plānotā apjoma</w:t>
      </w:r>
      <w:r w:rsidR="00971558">
        <w:t xml:space="preserve">. </w:t>
      </w:r>
      <w:r w:rsidRPr="000E21E9">
        <w:rPr>
          <w:u w:val="single"/>
        </w:rPr>
        <w:t>Līdz 2010. gada beigām tika uzsākta vai pabeigta infrastruktūras un mācību vides uzlabošana 12 speciālajās izglītības iestādes, kas ir 19% no kopējā plānotā apjoma</w:t>
      </w:r>
      <w:r w:rsidR="00971558">
        <w:t xml:space="preserve">. Šajā periodā arī tika uzlabota materiāltehniskā bāze 5 vispārējās vidējās izglītības iestādes, bet šie uzlabojumi neattiecas ne uz vienu no DPP nosacījumiem. </w:t>
      </w:r>
    </w:p>
    <w:p w:rsidR="00971558" w:rsidRDefault="00777AF5" w:rsidP="00971558">
      <w:pPr>
        <w:pStyle w:val="EYBulletedList1"/>
        <w:numPr>
          <w:ilvl w:val="0"/>
          <w:numId w:val="0"/>
        </w:numPr>
        <w:spacing w:after="120"/>
      </w:pPr>
      <w:r>
        <w:t>3.1.3. pasākuma p</w:t>
      </w:r>
      <w:r w:rsidR="00971558">
        <w:t>rojektu</w:t>
      </w:r>
      <w:r>
        <w:t xml:space="preserve"> </w:t>
      </w:r>
      <w:r w:rsidR="00971558">
        <w:t xml:space="preserve">ietvaros no 2007. līdz 2010. gadam tika izveidoti 6 komunikācijas tīkli, 30 informācijas sistēmas un iegādāti 420 datortehniku vienības. </w:t>
      </w:r>
    </w:p>
    <w:p w:rsidR="00971558" w:rsidRDefault="00971558" w:rsidP="00971558">
      <w:pPr>
        <w:pStyle w:val="EYBulletedList1"/>
        <w:numPr>
          <w:ilvl w:val="0"/>
          <w:numId w:val="0"/>
        </w:numPr>
        <w:spacing w:after="120"/>
      </w:pPr>
      <w:r w:rsidRPr="00CA607F">
        <w:t xml:space="preserve">3.1.4. </w:t>
      </w:r>
      <w:r w:rsidR="00AB4D46" w:rsidRPr="00CA607F">
        <w:t>pasākum</w:t>
      </w:r>
      <w:r w:rsidR="00AB4D46">
        <w:t>a</w:t>
      </w:r>
      <w:r w:rsidR="00AB4D46" w:rsidRPr="00CA607F">
        <w:t xml:space="preserve"> </w:t>
      </w:r>
      <w:r w:rsidRPr="00CA607F">
        <w:t>„Nodarbinātības un sociālo pakalpojumu infrastruktūra”</w:t>
      </w:r>
      <w:r>
        <w:t xml:space="preserve"> ietvaros ir </w:t>
      </w:r>
      <w:r w:rsidR="003A5BFE">
        <w:t>īstenoti</w:t>
      </w:r>
      <w:r>
        <w:t xml:space="preserve"> 6 projekti, kuriem ir piešķirts ES finansējums 4,6 milj. latu apmērā. Visi projekti ir īstenoti nozarē Nodarbinātība un sociālā iekļaušana.</w:t>
      </w:r>
    </w:p>
    <w:p w:rsidR="00DC1F1D" w:rsidRDefault="00971558" w:rsidP="00971558">
      <w:pPr>
        <w:pStyle w:val="EYBulletedList1"/>
        <w:numPr>
          <w:ilvl w:val="0"/>
          <w:numId w:val="0"/>
        </w:numPr>
        <w:spacing w:after="120"/>
      </w:pPr>
      <w:r>
        <w:t>Attiecībā uz 3.1.4.1.</w:t>
      </w:r>
      <w:r w:rsidR="00DC1F1D">
        <w:t>2</w:t>
      </w:r>
      <w:r>
        <w:t>. apakšaktivitāti „</w:t>
      </w:r>
      <w:r w:rsidRPr="00CA607F">
        <w:t>Infrastruktūras pilnveidošana profesionālās rehabilitācijas pakalpojumu sniegšanai</w:t>
      </w:r>
      <w:r>
        <w:t>” DPP paredz atbalstīt 6 invaliditātes ekspertīzes institūciju teritoriālās struktūrvienības līdz 2013. gadam. Apakšaktivitātes projekta (aktivitātē ir tikai 1 projekts</w:t>
      </w:r>
      <w:r w:rsidR="003A5BFE">
        <w:t xml:space="preserve"> ar pozitīvu ietekmi uz HP IS</w:t>
      </w:r>
      <w:r>
        <w:t>) ietvaros nav norādīta šāda informācija, bet ir zināms ka šajā periodā ir izveidot</w:t>
      </w:r>
      <w:r w:rsidR="00C91704">
        <w:t>a</w:t>
      </w:r>
      <w:r>
        <w:t xml:space="preserve"> māsu izsaukšanas sistēma, ieviestas 3 informācijas sistēmas un iegādāti 16 datoru komplekti. </w:t>
      </w:r>
    </w:p>
    <w:p w:rsidR="00971558" w:rsidRDefault="00971558" w:rsidP="00971558">
      <w:pPr>
        <w:pStyle w:val="EYBulletedList1"/>
        <w:numPr>
          <w:ilvl w:val="0"/>
          <w:numId w:val="0"/>
        </w:numPr>
        <w:spacing w:after="120"/>
      </w:pPr>
      <w:r>
        <w:t>L</w:t>
      </w:r>
      <w:r w:rsidR="003D6A2B">
        <w:t>īdzīgi arī apakšaktivitātē 3.1.4.2</w:t>
      </w:r>
      <w:r>
        <w:t>. „</w:t>
      </w:r>
      <w:r w:rsidRPr="00AF4F8B">
        <w:t>Darba tirgus infrastruktūras pilnveidošana</w:t>
      </w:r>
      <w:r>
        <w:t xml:space="preserve">” ir plānots atbalstīt 3 rehabilitācijas pakalpojumu sniedzošās struktūrvienības līdz 2013. gadam, bet arī informācija </w:t>
      </w:r>
      <w:r w:rsidR="003A5BFE">
        <w:t xml:space="preserve">par šādu struktūrvienību izveidi projektu ietvaros </w:t>
      </w:r>
      <w:r>
        <w:t>netiek norādīta. Aktivitātes abu projektu ietvaros ir uzsākta datu analīzes sistēmas izstrāde un iegādāti 192 datori.</w:t>
      </w:r>
    </w:p>
    <w:p w:rsidR="00971558" w:rsidRDefault="003D6A2B" w:rsidP="00971558">
      <w:pPr>
        <w:pStyle w:val="EYBulletedList1"/>
        <w:numPr>
          <w:ilvl w:val="0"/>
          <w:numId w:val="0"/>
        </w:numPr>
        <w:spacing w:after="120"/>
      </w:pPr>
      <w:r>
        <w:t>A</w:t>
      </w:r>
      <w:r w:rsidR="00971558">
        <w:t xml:space="preserve">ktivitātē ir plānots </w:t>
      </w:r>
      <w:r w:rsidR="000E21E9" w:rsidRPr="000E21E9">
        <w:rPr>
          <w:u w:val="single"/>
        </w:rPr>
        <w:t>līdz 2013. gadam atbalstīt 13 alternatīvas aprūpes centrus. Līdz 2010. gada beigām, šādam profilam atbilst tikai viena alternatīvas aprūpes centra atbalstīšana</w:t>
      </w:r>
      <w:r w:rsidR="007815C7">
        <w:t>.</w:t>
      </w:r>
    </w:p>
    <w:p w:rsidR="00971558" w:rsidRPr="007F5500" w:rsidRDefault="00971558" w:rsidP="00971558">
      <w:pPr>
        <w:pStyle w:val="EYHeading4"/>
        <w:rPr>
          <w:b w:val="0"/>
          <w:bCs/>
        </w:rPr>
      </w:pPr>
      <w:r>
        <w:t>Prioritāte 3.2.</w:t>
      </w:r>
      <w:r w:rsidRPr="006459B2">
        <w:t xml:space="preserve"> „</w:t>
      </w:r>
      <w:r>
        <w:t xml:space="preserve">Teritoriju pieejamības un </w:t>
      </w:r>
      <w:r w:rsidR="003B5931">
        <w:t>sasniedzamības</w:t>
      </w:r>
      <w:r>
        <w:t xml:space="preserve"> veicināšana</w:t>
      </w:r>
      <w:r w:rsidRPr="007F5500">
        <w:rPr>
          <w:bCs/>
        </w:rPr>
        <w:t xml:space="preserve">” </w:t>
      </w:r>
    </w:p>
    <w:p w:rsidR="00971558" w:rsidRDefault="00971558" w:rsidP="00971558">
      <w:pPr>
        <w:pStyle w:val="EYBulletedList1"/>
        <w:numPr>
          <w:ilvl w:val="0"/>
          <w:numId w:val="0"/>
        </w:numPr>
        <w:spacing w:after="120"/>
      </w:pPr>
      <w:r w:rsidRPr="001454F8">
        <w:t>3.2.2. pasākuma „IKT infrastruktūra un pakalpojumi”</w:t>
      </w:r>
      <w:r>
        <w:t xml:space="preserve"> darbības programmas </w:t>
      </w:r>
      <w:r w:rsidR="003A5BFE">
        <w:t>apakšaktivitātes</w:t>
      </w:r>
      <w:r>
        <w:t xml:space="preserve"> 3.2.2.1.1. „</w:t>
      </w:r>
      <w:r w:rsidRPr="001454F8">
        <w:t>Informācijas sistēmu un elektronisko pakalpojumu attīstība</w:t>
      </w:r>
      <w:r>
        <w:t>” un 3.2.2.1.2. „</w:t>
      </w:r>
      <w:r w:rsidRPr="001454F8">
        <w:t>Izglītības iestāžu informatizācija</w:t>
      </w:r>
      <w:r>
        <w:t>” projekti ir veikt</w:t>
      </w:r>
      <w:r w:rsidR="003A5BFE">
        <w:t>i</w:t>
      </w:r>
      <w:r>
        <w:t xml:space="preserve"> Transporta un IKT nozarē. Pirm</w:t>
      </w:r>
      <w:r w:rsidR="003A5BFE">
        <w:t xml:space="preserve">ajā apakšaktivitātē </w:t>
      </w:r>
      <w:r>
        <w:t>projektiem kopējais piešķirtais ES fondu finansējums ir 6</w:t>
      </w:r>
      <w:r w:rsidR="007815C7">
        <w:t>9</w:t>
      </w:r>
      <w:r>
        <w:t xml:space="preserve"> milj. latu, savukārt, </w:t>
      </w:r>
      <w:r w:rsidR="003A5BFE">
        <w:t xml:space="preserve">otrajā apakšaktivitātē </w:t>
      </w:r>
      <w:r>
        <w:t xml:space="preserve">10 milj. latu. Apakšaktivitātē 3.2.2.1.1. no 2007. līdz 2010. gadam ir uzsākti </w:t>
      </w:r>
      <w:r w:rsidR="007815C7">
        <w:t>41</w:t>
      </w:r>
      <w:r>
        <w:t xml:space="preserve"> projekti, savukārt 3.2.2.1.2. – 114 projekti.</w:t>
      </w:r>
    </w:p>
    <w:p w:rsidR="00971558" w:rsidRDefault="000E21E9" w:rsidP="00971558">
      <w:pPr>
        <w:pStyle w:val="EYBulletedList1"/>
        <w:numPr>
          <w:ilvl w:val="0"/>
          <w:numId w:val="0"/>
        </w:numPr>
        <w:spacing w:after="120"/>
      </w:pPr>
      <w:r w:rsidRPr="000E21E9">
        <w:rPr>
          <w:u w:val="single"/>
        </w:rPr>
        <w:t xml:space="preserve">3.2.2.1.1. apakšaktivitātēm DPP plāns paredz izveidot 150 elektroniskos pakalpojumus. No atbildīgās iestādes sniegtās informācijas var secināt, ka līdz 2010. gada beigām tika izveidoti 2 šādi pakalpojumi </w:t>
      </w:r>
      <w:r w:rsidR="00971558">
        <w:t xml:space="preserve">(2011. gadā tika </w:t>
      </w:r>
      <w:r w:rsidR="003433A2">
        <w:t>uzsākti</w:t>
      </w:r>
      <w:r w:rsidR="00971558">
        <w:t xml:space="preserve"> 11 </w:t>
      </w:r>
      <w:r w:rsidR="004C3952">
        <w:t>elektronisko pakalpojumu ieviešana</w:t>
      </w:r>
      <w:r w:rsidR="00971558">
        <w:t xml:space="preserve">), kas ir salīdzinoši mazs apjoms pret plānoto. Šajā periodā arī ir uzlaboti </w:t>
      </w:r>
      <w:r w:rsidR="004C3952">
        <w:t xml:space="preserve">16 </w:t>
      </w:r>
      <w:r w:rsidR="00971558">
        <w:t xml:space="preserve">elektronizētie sabiedriskie pakalpojumi, kas daļēji attiecas uz DPP mērķi. Periodā no 2007. līdz 2010. gadam tika apmācīti 280 cilvēki </w:t>
      </w:r>
      <w:r w:rsidR="00F30BDE">
        <w:t xml:space="preserve">(izmaksāja </w:t>
      </w:r>
      <w:r w:rsidR="00F30BDE" w:rsidRPr="00F30BDE">
        <w:t>10</w:t>
      </w:r>
      <w:r w:rsidR="00892A8A">
        <w:t xml:space="preserve"> </w:t>
      </w:r>
      <w:r w:rsidR="00F30BDE" w:rsidRPr="00F30BDE">
        <w:t>950</w:t>
      </w:r>
      <w:r w:rsidR="00F30BDE">
        <w:t xml:space="preserve"> latus) </w:t>
      </w:r>
      <w:r w:rsidR="00971558">
        <w:t>un iegādātas 88 datortehnikas vienības.</w:t>
      </w:r>
    </w:p>
    <w:p w:rsidR="00971558" w:rsidRDefault="00971558" w:rsidP="00971558">
      <w:pPr>
        <w:pStyle w:val="EYBulletedList1"/>
        <w:numPr>
          <w:ilvl w:val="0"/>
          <w:numId w:val="0"/>
        </w:numPr>
        <w:spacing w:after="120"/>
      </w:pPr>
      <w:r>
        <w:t>DPP apakšaktivitātes 3.2.2.1.2. ietvaros ir plānots iegādāties 15 883 IKT vienības izglītības iestād</w:t>
      </w:r>
      <w:r w:rsidR="003A5BFE">
        <w:t>ē</w:t>
      </w:r>
      <w:r>
        <w:t xml:space="preserve">s. Visi </w:t>
      </w:r>
      <w:r w:rsidR="00087CB3">
        <w:t>apakšaktivitātes</w:t>
      </w:r>
      <w:r>
        <w:t xml:space="preserve"> projekti ir </w:t>
      </w:r>
      <w:r w:rsidR="003A5BFE">
        <w:t xml:space="preserve">īstenoti </w:t>
      </w:r>
      <w:r>
        <w:t>izglītības iestādēs visā Latvijā. No 2007. – 2010. gadam izglītības iestād</w:t>
      </w:r>
      <w:r w:rsidR="00C91704">
        <w:t>ē</w:t>
      </w:r>
      <w:r>
        <w:t xml:space="preserve">s netika iegādāts neviens dators, savukārt, ir zināms, ka 2011. gadā ir iegādātas 11 996 šādas iekārtas. Arī komunikāciju tīkli visvairāk ir izveidoti 2011. gadā – 2009. gadā tika izveidoti 3; 2010. gadā 246, bet 2011. gadā 357. 2010. gadā tikai izveidoti arī 30 </w:t>
      </w:r>
      <w:r w:rsidR="003A5BFE">
        <w:t xml:space="preserve">komunikāciju </w:t>
      </w:r>
      <w:r>
        <w:t xml:space="preserve">tīkli, bet 2011. gadā </w:t>
      </w:r>
      <w:r w:rsidR="003A5BFE">
        <w:t xml:space="preserve">iegādātas </w:t>
      </w:r>
      <w:r>
        <w:t>553 citas IKT vienības.</w:t>
      </w:r>
    </w:p>
    <w:p w:rsidR="00971558" w:rsidRDefault="000E21E9" w:rsidP="00971558">
      <w:pPr>
        <w:pStyle w:val="EYBulletedList1"/>
        <w:numPr>
          <w:ilvl w:val="0"/>
          <w:numId w:val="0"/>
        </w:numPr>
        <w:spacing w:after="120"/>
      </w:pPr>
      <w:r w:rsidRPr="000E21E9">
        <w:rPr>
          <w:u w:val="single"/>
        </w:rPr>
        <w:t>Lai gan izvērtējuma periodā no kopējo plānoto IKT vienību skaita tika nodrošināti tikai 1,7% (280 vienības), zināms, ka jau 2011. gada laikā tas palielinājās līdz 83% (13 156 vienības). Tas liecina, ka plānotā apjoma realizācija tika galvenokārt īstenota 2011. gadā</w:t>
      </w:r>
      <w:r w:rsidR="00971558">
        <w:t>.</w:t>
      </w:r>
    </w:p>
    <w:p w:rsidR="00971558" w:rsidRDefault="00971558" w:rsidP="00971558">
      <w:pPr>
        <w:pStyle w:val="EYHeading4"/>
      </w:pPr>
      <w:r>
        <w:t>Prioritāte 3.6. „</w:t>
      </w:r>
      <w:r w:rsidRPr="00F472ED">
        <w:t>Policentriska attīstība</w:t>
      </w:r>
      <w:r>
        <w:t>”</w:t>
      </w:r>
    </w:p>
    <w:p w:rsidR="00971558" w:rsidRDefault="00971558" w:rsidP="00971558">
      <w:pPr>
        <w:pStyle w:val="EYBulletedList1"/>
        <w:numPr>
          <w:ilvl w:val="0"/>
          <w:numId w:val="0"/>
        </w:numPr>
        <w:spacing w:after="120"/>
      </w:pPr>
      <w:r>
        <w:t xml:space="preserve">Prioritātes ietvaros tika </w:t>
      </w:r>
      <w:r w:rsidR="003A5BFE">
        <w:t>īstenoti</w:t>
      </w:r>
      <w:r>
        <w:t xml:space="preserve"> divi projekti Latgales reģionā. Projekti tika īstenoti pilsētvides nozarē, saņemot ES fondu finansējumu 1,7 milj. latu apmērā. DPP plānots līdz 2013. gadam ieviest 27 projektus, kas sekmē pilsētvides atjaunošanu; 16 projekti, kas veicina pilsētu konkurētspējas celšanos; un 20 projekti, kas sekmē kopienas attīstību, uzlabojot pakalpojumu pieejamību. </w:t>
      </w:r>
    </w:p>
    <w:p w:rsidR="00971558" w:rsidRDefault="00971558" w:rsidP="00971558">
      <w:pPr>
        <w:pStyle w:val="EYBulletedList1"/>
        <w:numPr>
          <w:ilvl w:val="0"/>
          <w:numId w:val="0"/>
        </w:numPr>
        <w:spacing w:after="120"/>
      </w:pPr>
      <w:r>
        <w:t xml:space="preserve">Pirmā projekta ietvaros tiek veikta ceļu rekonstrukcija, nodrošinot piekļuvi mikrorajoniem. Projekta ietvaros ir izveidots komunikāciju tīkls 3,16 kilometru garumā. Otrajā projektā tiek rekonstruēts kultūrvēstures objekts un projekta ietvaros tiek izveidotas 2 informācijas sistēmas un nodrošinātas 2 datortehniku vienības. Tas nozīmē, ka prioritātes plāni ir ļoti vāji apgūti – pirmkārt, ir </w:t>
      </w:r>
      <w:r w:rsidR="000E21E9" w:rsidRPr="000E21E9">
        <w:rPr>
          <w:u w:val="single"/>
        </w:rPr>
        <w:t>realizēti tikai 2 no plānotiem 48 projektiem, otrkārt, abi ir realizēti tikai Latgales reģionā</w:t>
      </w:r>
      <w:r>
        <w:t>.</w:t>
      </w:r>
    </w:p>
    <w:p w:rsidR="006020B7" w:rsidRPr="003B1E73" w:rsidRDefault="006020B7" w:rsidP="006020B7">
      <w:pPr>
        <w:pStyle w:val="EYHeading3"/>
      </w:pPr>
      <w:bookmarkStart w:id="79" w:name="_Toc310944757"/>
      <w:r w:rsidRPr="003B1E73">
        <w:t>Secinājumi</w:t>
      </w:r>
      <w:bookmarkEnd w:id="79"/>
    </w:p>
    <w:p w:rsidR="006020B7" w:rsidRPr="003B1E73" w:rsidRDefault="006020B7" w:rsidP="006020B7">
      <w:pPr>
        <w:pStyle w:val="EYNormal"/>
      </w:pPr>
      <w:r w:rsidRPr="003B1E73">
        <w:t>Zemāk tabulā apkopot</w:t>
      </w:r>
      <w:r>
        <w:t xml:space="preserve">i secinājumi un ieteikumi par </w:t>
      </w:r>
      <w:r w:rsidR="004648C4">
        <w:t xml:space="preserve">ES fondu ieguldījumu un ietekmi </w:t>
      </w:r>
      <w:r w:rsidRPr="007C4BDE">
        <w:t>IS aktivitāšu iznākuma un rezultātu rādītāju sasniegšanā</w:t>
      </w:r>
      <w:r w:rsidRPr="003B1E73">
        <w:t>.</w:t>
      </w:r>
    </w:p>
    <w:tbl>
      <w:tblPr>
        <w:tblW w:w="8913"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5936"/>
        <w:gridCol w:w="2977"/>
      </w:tblGrid>
      <w:tr w:rsidR="006020B7" w:rsidRPr="003B1E73" w:rsidTr="00D170C6">
        <w:trPr>
          <w:trHeight w:val="315"/>
          <w:tblHeader/>
        </w:trPr>
        <w:tc>
          <w:tcPr>
            <w:tcW w:w="8913" w:type="dxa"/>
            <w:gridSpan w:val="2"/>
            <w:tcBorders>
              <w:top w:val="nil"/>
              <w:left w:val="nil"/>
              <w:bottom w:val="dotted" w:sz="8" w:space="0" w:color="7F7E82"/>
              <w:right w:val="nil"/>
            </w:tcBorders>
            <w:shd w:val="clear" w:color="auto" w:fill="7F7E82"/>
            <w:noWrap/>
            <w:vAlign w:val="bottom"/>
          </w:tcPr>
          <w:p w:rsidR="006020B7" w:rsidRPr="003B1E73" w:rsidRDefault="006020B7" w:rsidP="00A3082F">
            <w:pPr>
              <w:pStyle w:val="EYTableHeadingWhite"/>
            </w:pPr>
            <w:bookmarkStart w:id="80" w:name="_Toc310944826"/>
            <w:r w:rsidRPr="003B1E73">
              <w:t xml:space="preserve">Tabula </w:t>
            </w:r>
            <w:r w:rsidR="0039651D">
              <w:fldChar w:fldCharType="begin"/>
            </w:r>
            <w:r w:rsidR="0039651D">
              <w:instrText xml:space="preserve"> SEQ Tabula \* ARABIC </w:instrText>
            </w:r>
            <w:r w:rsidR="0039651D">
              <w:fldChar w:fldCharType="separate"/>
            </w:r>
            <w:r w:rsidR="00CE7C0F">
              <w:rPr>
                <w:noProof/>
              </w:rPr>
              <w:t>4</w:t>
            </w:r>
            <w:r w:rsidR="0039651D">
              <w:rPr>
                <w:noProof/>
              </w:rPr>
              <w:fldChar w:fldCharType="end"/>
            </w:r>
            <w:r w:rsidRPr="003B1E73">
              <w:t xml:space="preserve"> – Secinājumi un ieteikumi</w:t>
            </w:r>
            <w:bookmarkEnd w:id="80"/>
          </w:p>
        </w:tc>
      </w:tr>
      <w:tr w:rsidR="006020B7" w:rsidRPr="003B1E73" w:rsidTr="00D170C6">
        <w:trPr>
          <w:tblHeader/>
        </w:trPr>
        <w:tc>
          <w:tcPr>
            <w:tcW w:w="5936" w:type="dxa"/>
            <w:shd w:val="clear" w:color="auto" w:fill="F0F0F0"/>
            <w:vAlign w:val="bottom"/>
          </w:tcPr>
          <w:p w:rsidR="006020B7" w:rsidRPr="003B1E73" w:rsidRDefault="006020B7" w:rsidP="00A3082F">
            <w:pPr>
              <w:pStyle w:val="EYTableHeading"/>
              <w:rPr>
                <w:rFonts w:eastAsia="Arial Unicode MS"/>
              </w:rPr>
            </w:pPr>
            <w:r w:rsidRPr="003B1E73">
              <w:t>Secinājumi</w:t>
            </w:r>
          </w:p>
        </w:tc>
        <w:tc>
          <w:tcPr>
            <w:tcW w:w="2977" w:type="dxa"/>
            <w:shd w:val="clear" w:color="auto" w:fill="F0F0F0"/>
            <w:vAlign w:val="bottom"/>
          </w:tcPr>
          <w:p w:rsidR="006020B7" w:rsidRPr="003B1E73" w:rsidRDefault="006020B7" w:rsidP="00A3082F">
            <w:pPr>
              <w:pStyle w:val="EYTableHeading"/>
              <w:rPr>
                <w:rFonts w:eastAsia="Arial Unicode MS"/>
              </w:rPr>
            </w:pPr>
            <w:r w:rsidRPr="003B1E73">
              <w:t>Ieteikumi</w:t>
            </w:r>
          </w:p>
        </w:tc>
      </w:tr>
      <w:tr w:rsidR="006020B7" w:rsidRPr="00766259" w:rsidTr="007932E9">
        <w:trPr>
          <w:trHeight w:val="315"/>
        </w:trPr>
        <w:tc>
          <w:tcPr>
            <w:tcW w:w="5936" w:type="dxa"/>
            <w:noWrap/>
          </w:tcPr>
          <w:p w:rsidR="007932E9" w:rsidRPr="004648C4" w:rsidRDefault="007932E9" w:rsidP="004648C4">
            <w:pPr>
              <w:pStyle w:val="EYTablebullet1"/>
            </w:pPr>
            <w:r w:rsidRPr="007932E9">
              <w:t>Darbības programma „Cilvēkresursi un nodarbinātība”</w:t>
            </w:r>
            <w:r w:rsidR="004648C4">
              <w:t xml:space="preserve"> - </w:t>
            </w:r>
            <w:r w:rsidR="004648C4" w:rsidRPr="004648C4">
              <w:t>v</w:t>
            </w:r>
            <w:r w:rsidRPr="004648C4">
              <w:t xml:space="preserve">ar secināt, ka šajā </w:t>
            </w:r>
            <w:r w:rsidR="003960F4" w:rsidRPr="004648C4">
              <w:t>pr</w:t>
            </w:r>
            <w:r w:rsidR="00CD29C2">
              <w:t xml:space="preserve">ogrammā prioritāšu rezultātus var iedalīt divās grupās. Prioritātēs 1.1. „Augstākā izglītība un zinātne” un 1.2. „Izglītība un prasmes”, lai gan no kopējā plānotā apjoma atkarība no aktivitātes ir apmācīti līdz 25% no plānotā </w:t>
            </w:r>
            <w:r w:rsidR="00892A8A">
              <w:t xml:space="preserve">cilvēku skaita </w:t>
            </w:r>
            <w:r w:rsidR="00CD29C2">
              <w:t>(līdz 2013. gadam), tomēr ir novērojams, ka</w:t>
            </w:r>
            <w:r w:rsidR="00892A8A">
              <w:t xml:space="preserve"> 2010.gada beigās un 2011.gadā</w:t>
            </w:r>
            <w:r w:rsidR="00CD29C2">
              <w:t xml:space="preserve"> strauji tiek uzsākta projekta īstenošana. </w:t>
            </w:r>
            <w:r w:rsidR="00B406F7">
              <w:t xml:space="preserve">DPP mērķi </w:t>
            </w:r>
            <w:r w:rsidR="00892A8A">
              <w:t xml:space="preserve">lēnāk tiek </w:t>
            </w:r>
            <w:r w:rsidR="00B406F7">
              <w:t>īstenoti prioritātēs 1.3. „Nodarbinātības veicināšana un veselība darbā” un 1.5. „Administratīvās kapacitātes stiprināšana”</w:t>
            </w:r>
            <w:r w:rsidR="00CD29C2">
              <w:t>;</w:t>
            </w:r>
          </w:p>
          <w:p w:rsidR="007932E9" w:rsidRPr="004648C4" w:rsidRDefault="007932E9" w:rsidP="004648C4">
            <w:pPr>
              <w:pStyle w:val="EYTablebullet1"/>
            </w:pPr>
            <w:r w:rsidRPr="003960F4">
              <w:t xml:space="preserve">Darbības programma „Uzņēmējdarbība un </w:t>
            </w:r>
            <w:r w:rsidR="003960F4" w:rsidRPr="003960F4">
              <w:t>inovācija</w:t>
            </w:r>
            <w:r w:rsidRPr="003960F4">
              <w:t>”</w:t>
            </w:r>
            <w:r w:rsidR="004648C4">
              <w:t>- v</w:t>
            </w:r>
            <w:r w:rsidR="007B58B0" w:rsidRPr="004648C4">
              <w:t>ar secināt, ka darbībās progra</w:t>
            </w:r>
            <w:r w:rsidR="004648C4">
              <w:t>mmas plāns ir realizēts sekmīgi</w:t>
            </w:r>
            <w:r w:rsidR="00CA0CEF">
              <w:t>;</w:t>
            </w:r>
          </w:p>
          <w:p w:rsidR="007B58B0" w:rsidRPr="004648C4" w:rsidRDefault="007932E9" w:rsidP="007B58B0">
            <w:pPr>
              <w:pStyle w:val="EYTablebullet1"/>
            </w:pPr>
            <w:r w:rsidRPr="003960F4">
              <w:t>Darbības programma „Infrastruktūra un pakalpojumi”</w:t>
            </w:r>
            <w:r w:rsidR="004648C4">
              <w:t xml:space="preserve"> - </w:t>
            </w:r>
            <w:r w:rsidR="0094296D" w:rsidRPr="004648C4">
              <w:t>Prioritāte 3.1. „Infrastruktūra cilvēku kapitāla nostiprināšanai” ir modernizēta infrastruktūra 74% no plānotajām mācību iestādēm, kas ir atbilstošs apmērs, ņemot vērā, ka p</w:t>
            </w:r>
            <w:r w:rsidR="004648C4">
              <w:t>lāna ietvari ir līdz 2013. gada</w:t>
            </w:r>
            <w:r w:rsidR="00CA0CEF">
              <w:t>;</w:t>
            </w:r>
          </w:p>
          <w:p w:rsidR="007B58B0" w:rsidRPr="004648C4" w:rsidRDefault="007B58B0" w:rsidP="004648C4">
            <w:pPr>
              <w:pStyle w:val="EYTablebullet1"/>
            </w:pPr>
            <w:r w:rsidRPr="004648C4">
              <w:t xml:space="preserve">Pārējās aktivitātēs </w:t>
            </w:r>
            <w:r w:rsidR="00FB2D5A">
              <w:t xml:space="preserve">plānošanas perioda </w:t>
            </w:r>
            <w:r w:rsidR="000B38D2">
              <w:t>vidus posmā</w:t>
            </w:r>
            <w:r w:rsidR="00FB2D5A">
              <w:t xml:space="preserve"> </w:t>
            </w:r>
            <w:r w:rsidRPr="004648C4">
              <w:t>nav izveidoti elektroniskie pakalpojumi un nav realizēts ne</w:t>
            </w:r>
            <w:r w:rsidR="004648C4">
              <w:t>pieciešamais IKT vienību skaits</w:t>
            </w:r>
            <w:r w:rsidR="00FB2D5A">
              <w:t xml:space="preserve"> kā noteikts DPP – tas gan neizslēdz šo mērķu sasniegšanu līdz 2013.gadam</w:t>
            </w:r>
            <w:r w:rsidR="00CA0CEF">
              <w:t>;</w:t>
            </w:r>
          </w:p>
          <w:p w:rsidR="003B73ED" w:rsidRDefault="007B58B0" w:rsidP="003B73ED">
            <w:pPr>
              <w:pStyle w:val="EYTablebullet1"/>
            </w:pPr>
            <w:r w:rsidRPr="003960F4">
              <w:t>Var secināt, ka atsevišķi plāni tiek</w:t>
            </w:r>
            <w:r w:rsidR="003960F4" w:rsidRPr="003960F4">
              <w:t xml:space="preserve"> veiksmīgi izpildīti, bet citi tiek realizēti </w:t>
            </w:r>
            <w:r w:rsidR="00FB2D5A">
              <w:t xml:space="preserve">lēnāk </w:t>
            </w:r>
            <w:r w:rsidR="003960F4" w:rsidRPr="003960F4">
              <w:t>vai netiek realizēti vispār</w:t>
            </w:r>
            <w:r w:rsidR="00CA0CEF">
              <w:t>.</w:t>
            </w:r>
          </w:p>
        </w:tc>
        <w:tc>
          <w:tcPr>
            <w:tcW w:w="2977" w:type="dxa"/>
            <w:shd w:val="clear" w:color="auto" w:fill="auto"/>
            <w:noWrap/>
          </w:tcPr>
          <w:p w:rsidR="006020B7" w:rsidRDefault="007B4A42" w:rsidP="00A3082F">
            <w:pPr>
              <w:pStyle w:val="EYTablebullet1"/>
            </w:pPr>
            <w:r>
              <w:t xml:space="preserve">Veicot projektu rezultātu uzskaiti, nepieciešams veikt to pēc principa, kas atbilst stratēģisko dokumentu kritērijiem, lai būtu iespējams veikt </w:t>
            </w:r>
            <w:r w:rsidR="004648C4">
              <w:t>šo rādītāju rezultatīvo analīzi</w:t>
            </w:r>
            <w:r w:rsidR="00CA0CEF">
              <w:t>;</w:t>
            </w:r>
          </w:p>
          <w:p w:rsidR="007B4A42" w:rsidRDefault="007B4A42" w:rsidP="004648C4">
            <w:pPr>
              <w:pStyle w:val="EYTablebullet1"/>
            </w:pPr>
            <w:r>
              <w:t xml:space="preserve">Apsvērt </w:t>
            </w:r>
            <w:r w:rsidR="004648C4">
              <w:t xml:space="preserve">to </w:t>
            </w:r>
            <w:r>
              <w:t>aktivitāšu priotizēšanu, kurās ir ļoti vājā l</w:t>
            </w:r>
            <w:r w:rsidR="004648C4">
              <w:t>īmeni realizēti plānotie rezultātu rādītāji</w:t>
            </w:r>
            <w:r w:rsidR="00CA0CEF">
              <w:t>.</w:t>
            </w:r>
          </w:p>
        </w:tc>
      </w:tr>
    </w:tbl>
    <w:p w:rsidR="007D4A0B" w:rsidRPr="00DC55B2" w:rsidRDefault="005C492C" w:rsidP="007D4A0B">
      <w:pPr>
        <w:pStyle w:val="EYHeading2"/>
      </w:pPr>
      <w:bookmarkStart w:id="81" w:name="_Toc310944758"/>
      <w:r w:rsidRPr="00DC55B2">
        <w:t>ES fondu ieguldījums HP rādītāju sasniegšanā</w:t>
      </w:r>
      <w:bookmarkEnd w:id="81"/>
    </w:p>
    <w:p w:rsidR="006546C2" w:rsidRPr="003B1E73" w:rsidRDefault="006546C2" w:rsidP="006546C2">
      <w:pPr>
        <w:pStyle w:val="EYBodySubhead2"/>
        <w:pBdr>
          <w:top w:val="single" w:sz="4" w:space="1" w:color="auto"/>
          <w:left w:val="single" w:sz="4" w:space="1" w:color="auto"/>
          <w:bottom w:val="single" w:sz="4" w:space="1" w:color="auto"/>
          <w:right w:val="single" w:sz="4" w:space="1" w:color="auto"/>
        </w:pBdr>
      </w:pPr>
      <w:r w:rsidRPr="003B1E73">
        <w:rPr>
          <w:kern w:val="12"/>
        </w:rPr>
        <w:t>Izvērtējuma uzdevums:</w:t>
      </w:r>
    </w:p>
    <w:p w:rsidR="006546C2" w:rsidRPr="003B1E73" w:rsidRDefault="006546C2" w:rsidP="006546C2">
      <w:pPr>
        <w:pStyle w:val="EYNormal"/>
        <w:pBdr>
          <w:top w:val="single" w:sz="4" w:space="1" w:color="auto"/>
          <w:left w:val="single" w:sz="4" w:space="1" w:color="auto"/>
          <w:bottom w:val="single" w:sz="4" w:space="1" w:color="auto"/>
          <w:right w:val="single" w:sz="4" w:space="1" w:color="auto"/>
        </w:pBdr>
        <w:rPr>
          <w:i/>
          <w:iCs/>
        </w:rPr>
      </w:pPr>
      <w:r w:rsidRPr="003B1E73">
        <w:rPr>
          <w:i/>
          <w:iCs/>
        </w:rPr>
        <w:t xml:space="preserve">Analizēt ES fondu ieguldījumu un ietekmi horizontālo rādītāju sasniegšanā tajos DPP pasākumos/aktivitātēs/apakšaktivitātēs, kas tieši ietekmē HP, </w:t>
      </w:r>
      <w:r w:rsidRPr="009F7367">
        <w:rPr>
          <w:i/>
          <w:iCs/>
          <w:color w:val="000000" w:themeColor="text1"/>
          <w:u w:color="FFE600" w:themeColor="accent2"/>
        </w:rPr>
        <w:t>t</w:t>
      </w:r>
      <w:r w:rsidRPr="003B1E73">
        <w:rPr>
          <w:i/>
          <w:iCs/>
        </w:rPr>
        <w:t>.sk. novērtēt ES fondu ieguldījumu (TS apakšuzdevums 1.2.2.):</w:t>
      </w:r>
    </w:p>
    <w:p w:rsidR="006546C2" w:rsidRPr="003B1E73" w:rsidRDefault="006546C2" w:rsidP="006546C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interneta pieejamības veicināšanā, sniedzot analīzi par ES fondu atbalsta rezultātā izveidotajiem un uzlabotajiem komunikāciju tīkliem, kā arī par interneta pārklājuma un interneta lietotāju (gan pilsētu, gan lauku teritorijās) īpatsvara izmaiņām iedzīvotāju vidū. Analīzē atsevišķi jānodala informācija par izveidotajiem/uzlabotajiem bezvadu un vadu tīkliem (TS apakšuzdevums 1.2.2.1.);</w:t>
      </w:r>
    </w:p>
    <w:p w:rsidR="006546C2" w:rsidRPr="003B1E73" w:rsidRDefault="006546C2" w:rsidP="006546C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valsts informācijas sistēmu attīstībā, sniedzot analīzi par ES fondu atbalsta rezultātā izveidotajām un uzlabotajām informācijas sistēmām un to ietekmi uz datu apmaiņu valsts iestāžu starpā (TS apakšuzdevums 1.2.2.2. );</w:t>
      </w:r>
    </w:p>
    <w:p w:rsidR="006546C2" w:rsidRPr="003B1E73" w:rsidRDefault="006546C2" w:rsidP="006546C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Datoru lietotāju īpatsvara palielināšanā iedzīvotāju vidū, sniedzot kvantitatīvu analīzi par ES fondu atbalsta rezultātā iegādāto datortehnikas vienību skaitu (TS apakšuzdevums 1.2.2.3. );</w:t>
      </w:r>
    </w:p>
    <w:p w:rsidR="006546C2" w:rsidRPr="00DC55B2" w:rsidRDefault="006546C2" w:rsidP="006546C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 xml:space="preserve">Elektroniskās pārvaldes veicināšanā, sniedzot analīzi par ES fondu atbalsta rezultātā </w:t>
      </w:r>
      <w:r w:rsidR="000E21E9" w:rsidRPr="000E21E9">
        <w:rPr>
          <w:i/>
          <w:iCs/>
        </w:rPr>
        <w:t>elektronizētajiem pakalpojumiem</w:t>
      </w:r>
      <w:r w:rsidRPr="00DC55B2">
        <w:rPr>
          <w:i/>
          <w:iCs/>
        </w:rPr>
        <w:t xml:space="preserve"> un to </w:t>
      </w:r>
      <w:r w:rsidR="000E21E9" w:rsidRPr="000E21E9">
        <w:rPr>
          <w:i/>
          <w:iCs/>
        </w:rPr>
        <w:t>kvantitatīvu</w:t>
      </w:r>
      <w:r w:rsidRPr="00DC55B2">
        <w:rPr>
          <w:i/>
          <w:iCs/>
        </w:rPr>
        <w:t xml:space="preserve"> un </w:t>
      </w:r>
      <w:r w:rsidR="000E21E9" w:rsidRPr="000E21E9">
        <w:rPr>
          <w:i/>
          <w:iCs/>
        </w:rPr>
        <w:t>kvalitatīvu</w:t>
      </w:r>
      <w:r w:rsidRPr="00DC55B2">
        <w:rPr>
          <w:i/>
          <w:iCs/>
        </w:rPr>
        <w:t xml:space="preserve"> </w:t>
      </w:r>
      <w:r w:rsidR="000E21E9" w:rsidRPr="000E21E9">
        <w:rPr>
          <w:i/>
          <w:iCs/>
        </w:rPr>
        <w:t>raksturojumu</w:t>
      </w:r>
      <w:r w:rsidRPr="00DC55B2">
        <w:rPr>
          <w:i/>
          <w:iCs/>
        </w:rPr>
        <w:t xml:space="preserve">, </w:t>
      </w:r>
      <w:r w:rsidRPr="00DC55B2">
        <w:rPr>
          <w:i/>
          <w:iCs/>
          <w:color w:val="000000" w:themeColor="text1"/>
          <w:u w:color="FFE600" w:themeColor="accent2"/>
        </w:rPr>
        <w:t>t</w:t>
      </w:r>
      <w:r w:rsidRPr="00DC55B2">
        <w:rPr>
          <w:i/>
          <w:iCs/>
        </w:rPr>
        <w:t xml:space="preserve">.sk. </w:t>
      </w:r>
      <w:r w:rsidR="000E21E9" w:rsidRPr="000E21E9">
        <w:rPr>
          <w:i/>
          <w:iCs/>
        </w:rPr>
        <w:t>īpatsvaru</w:t>
      </w:r>
      <w:r w:rsidRPr="00DC55B2">
        <w:rPr>
          <w:i/>
          <w:iCs/>
        </w:rPr>
        <w:t xml:space="preserve"> </w:t>
      </w:r>
      <w:r w:rsidR="000E21E9" w:rsidRPr="000E21E9">
        <w:rPr>
          <w:i/>
          <w:iCs/>
        </w:rPr>
        <w:t>salīdzinājumā ar citiem sabiedriskajiem pakalpojumiem</w:t>
      </w:r>
      <w:r w:rsidRPr="00DC55B2">
        <w:rPr>
          <w:i/>
          <w:iCs/>
        </w:rPr>
        <w:t xml:space="preserve"> (TS apakšuzdevums 1.2.2.4. );</w:t>
      </w:r>
    </w:p>
    <w:p w:rsidR="006546C2" w:rsidRPr="003B1E73" w:rsidRDefault="006546C2" w:rsidP="006546C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Elektronisko pakalpojumu kvalitātes celšanā, sniedzot analīzi par ES fondu atbalsta rezultātā uzlabotajiem elektroniskajiem pakalpojumiem ar paaugstinātu elektronizācijas līmeni (TS apakšuzdevums 1.2.2.5. );</w:t>
      </w:r>
    </w:p>
    <w:p w:rsidR="006546C2" w:rsidRPr="003B1E73" w:rsidRDefault="006546C2" w:rsidP="006546C2">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Sabiedrības izglītošanā informācijas un komunikāciju tehnoloģiju jomā, sniedzot kvantitatīvu analīzi par ES fondu atbalsta rezultātā apmācīto cilvēku skaitu, kurā iekļauta informācija par to, kāda veida apmācības īstenotas (TS apakšuzdevums 1.2.2.6. ).</w:t>
      </w:r>
    </w:p>
    <w:p w:rsidR="00ED7A9A" w:rsidRDefault="004A1EC7">
      <w:pPr>
        <w:pStyle w:val="EYNormal"/>
      </w:pPr>
      <w:r>
        <w:t xml:space="preserve">Vadlīnijas, kas nosaka horizontālo politiku ieviešanas uzraudzības sistēmas darbības pamatprincipus un uzraudzības kārtību 2007.-2013.gada plānošanas periodā nosaka arī </w:t>
      </w:r>
      <w:r w:rsidRPr="004A1EC7">
        <w:t>pasākum</w:t>
      </w:r>
      <w:r>
        <w:t>us</w:t>
      </w:r>
      <w:r w:rsidRPr="004A1EC7">
        <w:t>/ aktivitāte</w:t>
      </w:r>
      <w:r>
        <w:t>s</w:t>
      </w:r>
      <w:r w:rsidRPr="004A1EC7">
        <w:t>/ apakšaktivitāte</w:t>
      </w:r>
      <w:r>
        <w:t>s, kas</w:t>
      </w:r>
      <w:r w:rsidRPr="004A1EC7">
        <w:t xml:space="preserve"> tieši ietekmē H</w:t>
      </w:r>
      <w:r>
        <w:t>P IS</w:t>
      </w:r>
      <w:r w:rsidR="000A3D57">
        <w:t xml:space="preserve"> (</w:t>
      </w:r>
      <w:r w:rsidR="003B5931">
        <w:t>skat. sarakstu</w:t>
      </w:r>
      <w:r w:rsidR="000A3D57">
        <w:t xml:space="preserve"> </w:t>
      </w:r>
      <w:r w:rsidR="00583F80">
        <w:fldChar w:fldCharType="begin"/>
      </w:r>
      <w:r w:rsidR="005D3C5D">
        <w:instrText xml:space="preserve"> REF _Ref309890803 \n \h </w:instrText>
      </w:r>
      <w:r w:rsidR="00583F80">
        <w:fldChar w:fldCharType="separate"/>
      </w:r>
      <w:r w:rsidR="00CE7C0F">
        <w:t xml:space="preserve">2. Pielikums - </w:t>
      </w:r>
      <w:r w:rsidR="00583F80">
        <w:fldChar w:fldCharType="end"/>
      </w:r>
      <w:r w:rsidR="00583F80">
        <w:fldChar w:fldCharType="begin"/>
      </w:r>
      <w:r w:rsidR="005D3C5D">
        <w:instrText xml:space="preserve"> REF _Ref309890803 \h </w:instrText>
      </w:r>
      <w:r w:rsidR="00583F80">
        <w:fldChar w:fldCharType="separate"/>
      </w:r>
      <w:r w:rsidR="00CE7C0F">
        <w:t>P</w:t>
      </w:r>
      <w:r w:rsidR="00CE7C0F" w:rsidRPr="004A1EC7">
        <w:t>asākum</w:t>
      </w:r>
      <w:r w:rsidR="00CE7C0F">
        <w:t>i</w:t>
      </w:r>
      <w:r w:rsidR="00CE7C0F" w:rsidRPr="004A1EC7">
        <w:t>/ aktivitāte</w:t>
      </w:r>
      <w:r w:rsidR="00CE7C0F">
        <w:t>s</w:t>
      </w:r>
      <w:r w:rsidR="00CE7C0F" w:rsidRPr="004A1EC7">
        <w:t>/ apakšaktivitāte</w:t>
      </w:r>
      <w:r w:rsidR="00CE7C0F">
        <w:t>s, kas</w:t>
      </w:r>
      <w:r w:rsidR="00CE7C0F" w:rsidRPr="004A1EC7">
        <w:t xml:space="preserve"> tieši ietekmē H</w:t>
      </w:r>
      <w:r w:rsidR="00CE7C0F">
        <w:t>P IS</w:t>
      </w:r>
      <w:r w:rsidR="00583F80">
        <w:fldChar w:fldCharType="end"/>
      </w:r>
      <w:r w:rsidR="005D3C5D">
        <w:t>)</w:t>
      </w:r>
      <w:r>
        <w:t>.</w:t>
      </w:r>
      <w:r w:rsidR="00617504">
        <w:t xml:space="preserve"> Zemāk apakšsadaļās analizēts ES fondu ieguldījums un rezultāti aktivitātēs ar tiešu ietekmi uz HP IS – dalījumā pa šādiem HP IS rādītājiem – interneta pieejamība, datoru lietotāju īpatsvara izmaiņas, elektroniskās pārvaldes veicināšana, elektronisko pakalpojumu ieviešana/ uzlabošana un sabiedrības izglītošana par IKT izmantošanu.</w:t>
      </w:r>
    </w:p>
    <w:p w:rsidR="006546C2" w:rsidRDefault="006546C2" w:rsidP="006546C2">
      <w:pPr>
        <w:pStyle w:val="EYHeading3"/>
      </w:pPr>
      <w:bookmarkStart w:id="82" w:name="_Toc310944759"/>
      <w:r>
        <w:t>Analīze par interneta pieejamības veicināšanu</w:t>
      </w:r>
      <w:bookmarkEnd w:id="82"/>
    </w:p>
    <w:p w:rsidR="00CD3438" w:rsidRDefault="006546C2" w:rsidP="00CD3438">
      <w:pPr>
        <w:pStyle w:val="EYNormal"/>
        <w:spacing w:before="0"/>
      </w:pPr>
      <w:r>
        <w:t>Ņemot vērā, ka 122 no 126 projektiem</w:t>
      </w:r>
      <w:r w:rsidR="00B50AD5">
        <w:t xml:space="preserve">, kuros </w:t>
      </w:r>
      <w:r w:rsidR="003B5931">
        <w:t>ieviesti</w:t>
      </w:r>
      <w:r w:rsidR="00B50AD5">
        <w:t xml:space="preserve"> vai uzlaboti komunikāciju tīkli, ir </w:t>
      </w:r>
      <w:r>
        <w:t xml:space="preserve">veiktas arī citas aktivitātes ar ietekmi uz HP IS un </w:t>
      </w:r>
      <w:r w:rsidR="00B50AD5">
        <w:t xml:space="preserve">sadarbības </w:t>
      </w:r>
      <w:r>
        <w:t xml:space="preserve">iestādes </w:t>
      </w:r>
      <w:r w:rsidR="00B50AD5">
        <w:t>neapkopo datus</w:t>
      </w:r>
      <w:r w:rsidR="00CD3438">
        <w:t xml:space="preserve"> </w:t>
      </w:r>
      <w:r w:rsidR="00B50AD5">
        <w:t>par tiešajiem ES fondu ieguldījumiem HP IS rādītāju sasniegšanā šajos projektos</w:t>
      </w:r>
      <w:r>
        <w:t xml:space="preserve">, </w:t>
      </w:r>
      <w:r w:rsidR="00B50AD5">
        <w:t xml:space="preserve">kopējos finanšu </w:t>
      </w:r>
      <w:r>
        <w:t xml:space="preserve">ieguldījumus komunikāciju tīklu ieviešanā vai uzlabošanā </w:t>
      </w:r>
      <w:r w:rsidR="00B50AD5">
        <w:t>nav iespējams noteikt</w:t>
      </w:r>
      <w:r>
        <w:t>.</w:t>
      </w:r>
      <w:r w:rsidR="00B50AD5">
        <w:t xml:space="preserve"> Tāpat arī iestāžu un VIS datu apkopojumos netiek atsevišķi izdalīti ieviestie un uzlabotie komunikāciju tīkli </w:t>
      </w:r>
      <w:r w:rsidR="005E1FAF">
        <w:t xml:space="preserve">un informācija par izveidotajiem/ uzlabotajiem bezvadu un vadu tīkliem, jo atbildīgās iestādes šādā griezumā datus neievāc </w:t>
      </w:r>
      <w:r w:rsidR="00B50AD5">
        <w:t>– tādēļ dati šādā atsevišķā griezumā netiek apkopoti</w:t>
      </w:r>
      <w:r w:rsidR="00CD3438">
        <w:t>, kā norādīts TS punktā 1.2.2.1.</w:t>
      </w:r>
      <w:r w:rsidR="005E1FAF">
        <w:t>; šī iemesla dēļ</w:t>
      </w:r>
      <w:r w:rsidR="00CD3438">
        <w:t>, saskaņojot ar Pasūtītāju, dati par uzlabotajiem un ieviestajiem</w:t>
      </w:r>
      <w:r w:rsidR="005E1FAF">
        <w:t xml:space="preserve">, kā arī vadu un bezvadu </w:t>
      </w:r>
      <w:r w:rsidR="00CD3438">
        <w:t>komunikāciju tīkliem analizēti kopā.</w:t>
      </w:r>
      <w:r w:rsidR="00CD3438" w:rsidRPr="00CD3438">
        <w:t xml:space="preserve"> </w:t>
      </w:r>
    </w:p>
    <w:p w:rsidR="00CD3438" w:rsidRDefault="00CD3438" w:rsidP="00CD3438">
      <w:pPr>
        <w:pStyle w:val="EYNormal"/>
        <w:spacing w:before="0"/>
      </w:pPr>
      <w:r>
        <w:t xml:space="preserve">Kopumā periodā no 2007. līdz 2010. gadam 126 projektu ietvaros tika ieviesti vai uzlaboti komunikācijas tīkli; kopskaitā ES fondu projektos izveidoti vai uzlaboti 625 komunikāciju tīkli. Šo komunikācijas tīklu ieviešana tika uzsākta 2008. gadā, kad tika ieviesti 3 komunikāciju tīkli un attiecīgi 2009. gadā 259 un 2010. gadā 363 tīkli. </w:t>
      </w:r>
    </w:p>
    <w:p w:rsidR="006546C2" w:rsidRDefault="006546C2" w:rsidP="006546C2">
      <w:pPr>
        <w:pStyle w:val="EYNormal"/>
        <w:spacing w:before="0"/>
      </w:pPr>
      <w:r>
        <w:t>Lielākos projektus, kur</w:t>
      </w:r>
      <w:r w:rsidR="002C4806">
        <w:t>os</w:t>
      </w:r>
      <w:r>
        <w:t xml:space="preserve"> ieviesti vai uzlaboti komunikācij</w:t>
      </w:r>
      <w:r w:rsidR="002C4806">
        <w:t>u</w:t>
      </w:r>
      <w:r>
        <w:t xml:space="preserve"> tīkli var iedalīt </w:t>
      </w:r>
      <w:r w:rsidR="002C4806">
        <w:t xml:space="preserve">vairākās </w:t>
      </w:r>
      <w:r>
        <w:t xml:space="preserve">grupās – tādi, kur ieviests viens vai daži, bet apjomīgi komunikācijas tīkli </w:t>
      </w:r>
      <w:r w:rsidR="002C4806">
        <w:t xml:space="preserve">un </w:t>
      </w:r>
      <w:r>
        <w:t xml:space="preserve">tādi, kuros ieviesti daudzi mazāka </w:t>
      </w:r>
      <w:r w:rsidR="002C4806">
        <w:t xml:space="preserve">apjoma </w:t>
      </w:r>
      <w:r>
        <w:t>komunikācijas tīkli.</w:t>
      </w:r>
    </w:p>
    <w:p w:rsidR="006546C2" w:rsidRDefault="002C4806" w:rsidP="006546C2">
      <w:pPr>
        <w:pStyle w:val="EYNormal"/>
        <w:spacing w:before="0"/>
      </w:pPr>
      <w:r>
        <w:t>Organizācijas</w:t>
      </w:r>
      <w:r w:rsidR="006546C2">
        <w:t xml:space="preserve">, kurās ir izveidots viens </w:t>
      </w:r>
      <w:r>
        <w:t xml:space="preserve">liela apjoma </w:t>
      </w:r>
      <w:r w:rsidR="006546C2">
        <w:t xml:space="preserve">komunikāciju tīkls vairumā gadījumu </w:t>
      </w:r>
      <w:r>
        <w:t>ir privātuzņēmumi</w:t>
      </w:r>
      <w:r w:rsidR="006546C2">
        <w:t xml:space="preserve">. </w:t>
      </w:r>
      <w:r>
        <w:t xml:space="preserve">Šādiem projektiem </w:t>
      </w:r>
      <w:r w:rsidR="006546C2">
        <w:t xml:space="preserve">ES </w:t>
      </w:r>
      <w:r>
        <w:t xml:space="preserve">fondu </w:t>
      </w:r>
      <w:r w:rsidR="006546C2">
        <w:t>piešķirtie līdzekļi ir robežās no 1 līdz 2,5 milj. latu. Lielākie projekti</w:t>
      </w:r>
      <w:r>
        <w:t>, kuros ieviesti lielapjoma komunikāciju tīkli, ir šādi</w:t>
      </w:r>
      <w:r w:rsidR="006546C2">
        <w:t>:</w:t>
      </w:r>
    </w:p>
    <w:p w:rsidR="006546C2" w:rsidRDefault="006546C2" w:rsidP="006546C2">
      <w:pPr>
        <w:pStyle w:val="EYBulletedList1"/>
        <w:tabs>
          <w:tab w:val="clear" w:pos="576"/>
          <w:tab w:val="num" w:pos="567"/>
        </w:tabs>
        <w:ind w:left="567"/>
      </w:pPr>
      <w:r w:rsidRPr="002F4197">
        <w:t>Ursodeoksiholskābes ražotnes ar nepieciešamo infrastruktūru izveide (A/S Grindeks)</w:t>
      </w:r>
      <w:r>
        <w:t>;</w:t>
      </w:r>
    </w:p>
    <w:p w:rsidR="006546C2" w:rsidRPr="002F4197" w:rsidRDefault="006546C2" w:rsidP="006546C2">
      <w:pPr>
        <w:pStyle w:val="EYBulletedList1"/>
        <w:tabs>
          <w:tab w:val="clear" w:pos="576"/>
          <w:tab w:val="num" w:pos="567"/>
        </w:tabs>
        <w:ind w:left="567"/>
      </w:pPr>
      <w:r w:rsidRPr="002F4197">
        <w:t>Multikristāliskā silīcija solāro plākšņu ražotnes izveide (SIA Solar Energy)</w:t>
      </w:r>
      <w:r>
        <w:t>;</w:t>
      </w:r>
    </w:p>
    <w:p w:rsidR="006546C2" w:rsidRPr="002F4197" w:rsidRDefault="006546C2" w:rsidP="006546C2">
      <w:pPr>
        <w:pStyle w:val="EYBulletedList1"/>
        <w:tabs>
          <w:tab w:val="clear" w:pos="576"/>
          <w:tab w:val="num" w:pos="567"/>
        </w:tabs>
        <w:ind w:left="567"/>
      </w:pPr>
      <w:r w:rsidRPr="002F4197">
        <w:t>Jaunas laku un krāsu ražotnes izveide (SIA RILAK)</w:t>
      </w:r>
      <w:r>
        <w:t>;</w:t>
      </w:r>
    </w:p>
    <w:p w:rsidR="006546C2" w:rsidRDefault="006546C2" w:rsidP="006546C2">
      <w:pPr>
        <w:pStyle w:val="EYBulletedList1"/>
        <w:tabs>
          <w:tab w:val="clear" w:pos="576"/>
          <w:tab w:val="num" w:pos="567"/>
        </w:tabs>
        <w:spacing w:after="120"/>
        <w:ind w:left="567" w:hanging="289"/>
      </w:pPr>
      <w:r w:rsidRPr="002F4197">
        <w:t>SIA Bucher Schoerling Baltic mašīnbūves ražotnes attīstības projekts augstākas pievienotās vērtības produktu ražošanai (SIA Bucher Schoerling Baltic)</w:t>
      </w:r>
      <w:r>
        <w:t>.</w:t>
      </w:r>
    </w:p>
    <w:p w:rsidR="002C4806" w:rsidRDefault="002C4806" w:rsidP="006546C2">
      <w:pPr>
        <w:pStyle w:val="EYBulletedList1"/>
        <w:numPr>
          <w:ilvl w:val="0"/>
          <w:numId w:val="0"/>
        </w:numPr>
        <w:spacing w:after="120"/>
      </w:pPr>
      <w:r>
        <w:t>Jāpiebilst, ka neviens no šiem projektiem nav veikts ar galveno mērķi ieviest jaunu komunikāciju tīklu – šādu tīklu izveidi noteikusi projektu specifika un nepieciešamība pēc ātras lielapjoma datu apmaiņas iespējām.</w:t>
      </w:r>
    </w:p>
    <w:p w:rsidR="006546C2" w:rsidRDefault="002C4806" w:rsidP="006546C2">
      <w:pPr>
        <w:pStyle w:val="EYBulletedList1"/>
        <w:numPr>
          <w:ilvl w:val="0"/>
          <w:numId w:val="0"/>
        </w:numPr>
        <w:spacing w:after="120"/>
      </w:pPr>
      <w:r>
        <w:t xml:space="preserve">Lielākais projekts publiskajā sektora, kur ieviests komunikāciju tīkls, </w:t>
      </w:r>
      <w:r w:rsidR="006546C2">
        <w:t>ir Rēzeknes pilsētas domes realizētais projekts „</w:t>
      </w:r>
      <w:r w:rsidR="006546C2" w:rsidRPr="00FB6C35">
        <w:t>Piekļuves nodrošināšana Rēzeknes pilsētas jaunajiem mikrorajoniem – Stacijas ielas rekonstrukcija ar savienojošo posmu izbūvi un satiksmes pārvada būvniecību</w:t>
      </w:r>
      <w:r w:rsidR="006546C2">
        <w:t xml:space="preserve">”. Projekta ietvaros tikai izveidots komunikāciju tīkls 3,16 km garumā, kas izmaksāja 1,3 milj. latu. </w:t>
      </w:r>
    </w:p>
    <w:p w:rsidR="006546C2" w:rsidRPr="00FB6C35" w:rsidRDefault="009976BA" w:rsidP="006546C2">
      <w:pPr>
        <w:widowControl/>
        <w:autoSpaceDE/>
        <w:autoSpaceDN/>
        <w:adjustRightInd/>
        <w:spacing w:after="120" w:line="240" w:lineRule="auto"/>
        <w:rPr>
          <w:kern w:val="12"/>
          <w:sz w:val="20"/>
          <w:szCs w:val="24"/>
          <w:lang w:val="lv-LV"/>
        </w:rPr>
      </w:pPr>
      <w:r>
        <w:rPr>
          <w:kern w:val="12"/>
          <w:sz w:val="20"/>
          <w:szCs w:val="24"/>
          <w:lang w:val="lv-LV"/>
        </w:rPr>
        <w:t>S</w:t>
      </w:r>
      <w:r w:rsidR="002C4806">
        <w:rPr>
          <w:kern w:val="12"/>
          <w:sz w:val="20"/>
          <w:szCs w:val="24"/>
          <w:lang w:val="lv-LV"/>
        </w:rPr>
        <w:t>alīdzinoši</w:t>
      </w:r>
      <w:r w:rsidR="002C4806" w:rsidRPr="00FB6C35">
        <w:rPr>
          <w:kern w:val="12"/>
          <w:sz w:val="20"/>
          <w:szCs w:val="24"/>
          <w:lang w:val="lv-LV"/>
        </w:rPr>
        <w:t xml:space="preserve"> </w:t>
      </w:r>
      <w:r w:rsidR="006546C2" w:rsidRPr="00FB6C35">
        <w:rPr>
          <w:kern w:val="12"/>
          <w:sz w:val="20"/>
          <w:szCs w:val="24"/>
          <w:lang w:val="lv-LV"/>
        </w:rPr>
        <w:t>daudz komunikācij</w:t>
      </w:r>
      <w:r w:rsidR="002C4806">
        <w:rPr>
          <w:kern w:val="12"/>
          <w:sz w:val="20"/>
          <w:szCs w:val="24"/>
          <w:lang w:val="lv-LV"/>
        </w:rPr>
        <w:t>u</w:t>
      </w:r>
      <w:r w:rsidR="006546C2" w:rsidRPr="00FB6C35">
        <w:rPr>
          <w:kern w:val="12"/>
          <w:sz w:val="20"/>
          <w:szCs w:val="24"/>
          <w:lang w:val="lv-LV"/>
        </w:rPr>
        <w:t xml:space="preserve"> tīkli</w:t>
      </w:r>
      <w:r>
        <w:rPr>
          <w:kern w:val="12"/>
          <w:sz w:val="20"/>
          <w:szCs w:val="24"/>
          <w:lang w:val="lv-LV"/>
        </w:rPr>
        <w:t xml:space="preserve"> izveidoti tieši projektos, ko īstenojušas </w:t>
      </w:r>
      <w:r w:rsidR="006546C2" w:rsidRPr="00FB6C35">
        <w:rPr>
          <w:kern w:val="12"/>
          <w:sz w:val="20"/>
          <w:szCs w:val="24"/>
          <w:lang w:val="lv-LV"/>
        </w:rPr>
        <w:t>ministri</w:t>
      </w:r>
      <w:r>
        <w:rPr>
          <w:kern w:val="12"/>
          <w:sz w:val="20"/>
          <w:szCs w:val="24"/>
          <w:lang w:val="lv-LV"/>
        </w:rPr>
        <w:t xml:space="preserve">jas </w:t>
      </w:r>
      <w:r w:rsidR="006546C2" w:rsidRPr="00FB6C35">
        <w:rPr>
          <w:kern w:val="12"/>
          <w:sz w:val="20"/>
          <w:szCs w:val="24"/>
          <w:lang w:val="lv-LV"/>
        </w:rPr>
        <w:t xml:space="preserve">vai pilsētu domes. </w:t>
      </w:r>
      <w:r>
        <w:rPr>
          <w:kern w:val="12"/>
          <w:sz w:val="20"/>
          <w:szCs w:val="24"/>
          <w:lang w:val="lv-LV"/>
        </w:rPr>
        <w:t>Tā, piemēram, var izcelt šādus p</w:t>
      </w:r>
      <w:r w:rsidR="006546C2" w:rsidRPr="00FB6C35">
        <w:rPr>
          <w:kern w:val="12"/>
          <w:sz w:val="20"/>
          <w:szCs w:val="24"/>
          <w:lang w:val="lv-LV"/>
        </w:rPr>
        <w:t>rojekt</w:t>
      </w:r>
      <w:r>
        <w:rPr>
          <w:kern w:val="12"/>
          <w:sz w:val="20"/>
          <w:szCs w:val="24"/>
          <w:lang w:val="lv-LV"/>
        </w:rPr>
        <w:t>us</w:t>
      </w:r>
      <w:r w:rsidR="006546C2" w:rsidRPr="00FB6C35">
        <w:rPr>
          <w:kern w:val="12"/>
          <w:sz w:val="20"/>
          <w:szCs w:val="24"/>
          <w:lang w:val="lv-LV"/>
        </w:rPr>
        <w:t xml:space="preserve">, kuros ir </w:t>
      </w:r>
      <w:r>
        <w:rPr>
          <w:kern w:val="12"/>
          <w:sz w:val="20"/>
          <w:szCs w:val="24"/>
          <w:lang w:val="lv-LV"/>
        </w:rPr>
        <w:t xml:space="preserve">ieviesti </w:t>
      </w:r>
      <w:r w:rsidR="006546C2" w:rsidRPr="00FB6C35">
        <w:rPr>
          <w:kern w:val="12"/>
          <w:sz w:val="20"/>
          <w:szCs w:val="24"/>
          <w:lang w:val="lv-LV"/>
        </w:rPr>
        <w:t>vairāk</w:t>
      </w:r>
      <w:r>
        <w:rPr>
          <w:kern w:val="12"/>
          <w:sz w:val="20"/>
          <w:szCs w:val="24"/>
          <w:lang w:val="lv-LV"/>
        </w:rPr>
        <w:t xml:space="preserve"> nekā </w:t>
      </w:r>
      <w:r w:rsidR="006546C2" w:rsidRPr="00FB6C35">
        <w:rPr>
          <w:kern w:val="12"/>
          <w:sz w:val="20"/>
          <w:szCs w:val="24"/>
          <w:lang w:val="lv-LV"/>
        </w:rPr>
        <w:t>10 komunikācij</w:t>
      </w:r>
      <w:r>
        <w:rPr>
          <w:kern w:val="12"/>
          <w:sz w:val="20"/>
          <w:szCs w:val="24"/>
          <w:lang w:val="lv-LV"/>
        </w:rPr>
        <w:t>u</w:t>
      </w:r>
      <w:r w:rsidR="006546C2" w:rsidRPr="00FB6C35">
        <w:rPr>
          <w:kern w:val="12"/>
          <w:sz w:val="20"/>
          <w:szCs w:val="24"/>
          <w:lang w:val="lv-LV"/>
        </w:rPr>
        <w:t xml:space="preserve"> tīkli:</w:t>
      </w:r>
    </w:p>
    <w:p w:rsidR="006546C2" w:rsidRPr="00FB6C35" w:rsidRDefault="006546C2" w:rsidP="006546C2">
      <w:pPr>
        <w:pStyle w:val="EYBulletedList1"/>
        <w:tabs>
          <w:tab w:val="clear" w:pos="576"/>
          <w:tab w:val="num" w:pos="567"/>
        </w:tabs>
        <w:ind w:left="567"/>
      </w:pPr>
      <w:r w:rsidRPr="00FB6C35">
        <w:t>Izglītības un zinātnes ministrijas padotībā esošo izglītības iestāžu informatizācija</w:t>
      </w:r>
      <w:r w:rsidR="003F3E9D">
        <w:t>;</w:t>
      </w:r>
    </w:p>
    <w:p w:rsidR="006546C2" w:rsidRDefault="006546C2" w:rsidP="006546C2">
      <w:pPr>
        <w:pStyle w:val="EYBulletedList1"/>
        <w:tabs>
          <w:tab w:val="clear" w:pos="576"/>
          <w:tab w:val="num" w:pos="567"/>
        </w:tabs>
        <w:ind w:left="567"/>
      </w:pPr>
      <w:r w:rsidRPr="00FB6C35">
        <w:t>Liepājas vispārizglītojošo skolu informatizācija</w:t>
      </w:r>
      <w:r w:rsidR="003F3E9D">
        <w:t>;</w:t>
      </w:r>
    </w:p>
    <w:p w:rsidR="006546C2" w:rsidRPr="00FB6C35" w:rsidRDefault="006546C2" w:rsidP="006546C2">
      <w:pPr>
        <w:pStyle w:val="EYBulletedList1"/>
        <w:tabs>
          <w:tab w:val="clear" w:pos="576"/>
          <w:tab w:val="num" w:pos="567"/>
        </w:tabs>
        <w:ind w:left="567"/>
      </w:pPr>
      <w:r w:rsidRPr="00FB6C35">
        <w:t>Daugavpils pilsētas izglītības iestāžu informatizācija</w:t>
      </w:r>
      <w:r w:rsidR="003F3E9D">
        <w:t>;</w:t>
      </w:r>
    </w:p>
    <w:p w:rsidR="006546C2" w:rsidRPr="00FB6C35" w:rsidRDefault="006546C2" w:rsidP="006546C2">
      <w:pPr>
        <w:pStyle w:val="EYBulletedList1"/>
        <w:tabs>
          <w:tab w:val="clear" w:pos="576"/>
          <w:tab w:val="num" w:pos="567"/>
        </w:tabs>
        <w:spacing w:after="120"/>
        <w:ind w:left="567" w:hanging="289"/>
      </w:pPr>
      <w:r w:rsidRPr="00FB6C35">
        <w:t>Rīgas pilsētas vispārizglītojošo skolu informatizācija</w:t>
      </w:r>
      <w:r w:rsidR="003F3E9D">
        <w:t>.</w:t>
      </w:r>
    </w:p>
    <w:p w:rsidR="006546C2" w:rsidRDefault="006546C2" w:rsidP="006546C2">
      <w:pPr>
        <w:pStyle w:val="EYBulletedList1"/>
        <w:numPr>
          <w:ilvl w:val="0"/>
          <w:numId w:val="0"/>
        </w:numPr>
        <w:ind w:left="288" w:hanging="288"/>
      </w:pPr>
      <w:r>
        <w:t>Pēdēja no šiem ir izveidoti 109 komunikācijas tīkli.</w:t>
      </w:r>
    </w:p>
    <w:p w:rsidR="006546C2" w:rsidRDefault="00ED7A9A" w:rsidP="006546C2">
      <w:pPr>
        <w:pStyle w:val="EYBulletedList1"/>
        <w:numPr>
          <w:ilvl w:val="0"/>
          <w:numId w:val="0"/>
        </w:numPr>
        <w:ind w:left="288" w:hanging="288"/>
      </w:pPr>
      <w:r>
        <w:rPr>
          <w:noProof/>
          <w:lang w:eastAsia="lv-LV"/>
        </w:rPr>
        <w:drawing>
          <wp:inline distT="0" distB="0" distL="0" distR="0">
            <wp:extent cx="5486400" cy="3187700"/>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7A9A" w:rsidRDefault="006546C2">
      <w:pPr>
        <w:pStyle w:val="EYBulletedList1"/>
        <w:numPr>
          <w:ilvl w:val="0"/>
          <w:numId w:val="0"/>
        </w:numPr>
        <w:spacing w:after="120"/>
        <w:jc w:val="right"/>
        <w:rPr>
          <w:i/>
          <w:sz w:val="16"/>
          <w:szCs w:val="16"/>
        </w:rPr>
      </w:pPr>
      <w:r w:rsidRPr="00E54445">
        <w:rPr>
          <w:i/>
          <w:sz w:val="16"/>
          <w:szCs w:val="16"/>
        </w:rPr>
        <w:t>Avots: LR Centrālā statistikas pārvalde, 2011</w:t>
      </w:r>
    </w:p>
    <w:p w:rsidR="006546C2" w:rsidRPr="00C14104" w:rsidRDefault="00CA4E2D" w:rsidP="006546C2">
      <w:pPr>
        <w:pStyle w:val="EYBulletedList1"/>
        <w:numPr>
          <w:ilvl w:val="0"/>
          <w:numId w:val="0"/>
        </w:numPr>
        <w:spacing w:after="120"/>
        <w:rPr>
          <w:b/>
        </w:rPr>
      </w:pPr>
      <w:bookmarkStart w:id="83" w:name="_Toc309998362"/>
      <w:bookmarkStart w:id="84" w:name="_Toc310944854"/>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9</w:t>
      </w:r>
      <w:r w:rsidR="00583F80" w:rsidRPr="00CA4E2D">
        <w:rPr>
          <w:bCs/>
          <w:sz w:val="16"/>
          <w:szCs w:val="16"/>
        </w:rPr>
        <w:fldChar w:fldCharType="end"/>
      </w:r>
      <w:r w:rsidRPr="00CA4E2D">
        <w:t xml:space="preserve"> </w:t>
      </w:r>
      <w:r w:rsidR="006546C2">
        <w:rPr>
          <w:b/>
          <w:sz w:val="16"/>
          <w:szCs w:val="16"/>
        </w:rPr>
        <w:t xml:space="preserve">Interneta pieejamība mājsaimniecībām dalījumā pa reģioniem </w:t>
      </w:r>
      <w:r w:rsidR="00245B7F">
        <w:rPr>
          <w:b/>
          <w:sz w:val="16"/>
          <w:szCs w:val="16"/>
        </w:rPr>
        <w:t xml:space="preserve">(%) </w:t>
      </w:r>
      <w:r w:rsidR="006546C2">
        <w:rPr>
          <w:b/>
          <w:sz w:val="16"/>
          <w:szCs w:val="16"/>
        </w:rPr>
        <w:t xml:space="preserve">salīdzinājums ar </w:t>
      </w:r>
      <w:r w:rsidR="00245B7F">
        <w:rPr>
          <w:b/>
          <w:sz w:val="16"/>
          <w:szCs w:val="16"/>
        </w:rPr>
        <w:t xml:space="preserve">ES </w:t>
      </w:r>
      <w:r w:rsidR="003B5931">
        <w:rPr>
          <w:b/>
          <w:sz w:val="16"/>
          <w:szCs w:val="16"/>
        </w:rPr>
        <w:t>fondu</w:t>
      </w:r>
      <w:r w:rsidR="00245B7F">
        <w:rPr>
          <w:b/>
          <w:sz w:val="16"/>
          <w:szCs w:val="16"/>
        </w:rPr>
        <w:t xml:space="preserve"> ietvaros </w:t>
      </w:r>
      <w:r w:rsidR="006546C2">
        <w:rPr>
          <w:b/>
          <w:sz w:val="16"/>
          <w:szCs w:val="16"/>
        </w:rPr>
        <w:t xml:space="preserve">ieviesto vai uzlaboto </w:t>
      </w:r>
      <w:r w:rsidR="00245B7F">
        <w:rPr>
          <w:b/>
          <w:sz w:val="16"/>
          <w:szCs w:val="16"/>
        </w:rPr>
        <w:t xml:space="preserve">komunikāciju </w:t>
      </w:r>
      <w:r w:rsidR="006546C2">
        <w:rPr>
          <w:b/>
          <w:sz w:val="16"/>
          <w:szCs w:val="16"/>
        </w:rPr>
        <w:t>tīklu skait</w:t>
      </w:r>
      <w:r w:rsidR="00245B7F">
        <w:rPr>
          <w:b/>
          <w:sz w:val="16"/>
          <w:szCs w:val="16"/>
        </w:rPr>
        <w:t>u</w:t>
      </w:r>
      <w:r w:rsidR="006546C2">
        <w:rPr>
          <w:b/>
          <w:sz w:val="16"/>
          <w:szCs w:val="16"/>
        </w:rPr>
        <w:t xml:space="preserve"> laika periodā no 2007. līdz 2010. gadam</w:t>
      </w:r>
      <w:bookmarkEnd w:id="83"/>
      <w:bookmarkEnd w:id="84"/>
    </w:p>
    <w:p w:rsidR="006546C2" w:rsidRDefault="00ED087B" w:rsidP="006546C2">
      <w:pPr>
        <w:pStyle w:val="EYNormal"/>
        <w:spacing w:before="0"/>
      </w:pPr>
      <w:r>
        <w:t>Lai gan statistika uzrāda pieaugošu tendenci interneta pieejamībai iedzīvotāju vidū, kam līdztekus pieaudzis arī ES fondu projektu ietvaros ieviesto komunikāciju tīklu skaits, s</w:t>
      </w:r>
      <w:r w:rsidR="006546C2">
        <w:t>tarp interneta pārklājum</w:t>
      </w:r>
      <w:r>
        <w:t>a</w:t>
      </w:r>
      <w:r w:rsidR="006546C2">
        <w:t xml:space="preserve"> īpatsvara izmaiņām iedzīvotāju vidū un izveidoto un uzlaboto komunikāciju tīklu skaitu </w:t>
      </w:r>
      <w:r>
        <w:t>ES fondu finansētajos projektos nevar identificēt tiešu korelāciju</w:t>
      </w:r>
      <w:r w:rsidR="003F3E9D">
        <w:t xml:space="preserve"> (skat. attēlu augstāk)</w:t>
      </w:r>
      <w:r>
        <w:t>.</w:t>
      </w:r>
      <w:r w:rsidR="006546C2">
        <w:t xml:space="preserve"> </w:t>
      </w:r>
      <w:r>
        <w:t>P</w:t>
      </w:r>
      <w:r w:rsidR="006546C2">
        <w:t xml:space="preserve">irmkārt, </w:t>
      </w:r>
      <w:r>
        <w:t>interneta pieejamība Latvijā pieaugusi pakāpeniski un ES fondu finansēto komunikācijas tīklu ieviešana nav radījusi interneta pieejamības statistikā krasas izmaiņas (saglabājies mērens pieaugums)</w:t>
      </w:r>
      <w:r w:rsidR="006546C2">
        <w:t xml:space="preserve">, otrkārt, pat ja pastāv savstarpēja </w:t>
      </w:r>
      <w:r>
        <w:t>saikne starp ES fondu ietvaros izveidoto komunikāciju tīklu skaitu un interneta pieejamības uzlabo</w:t>
      </w:r>
      <w:r w:rsidR="005E1FAF">
        <w:t xml:space="preserve">šanos – </w:t>
      </w:r>
      <w:r w:rsidR="006546C2">
        <w:t xml:space="preserve">mazā tīklu apjoma dēļ </w:t>
      </w:r>
      <w:r w:rsidR="005E1FAF">
        <w:t xml:space="preserve">šī saikne nevarētu būt pārāk nozīmīga </w:t>
      </w:r>
      <w:r w:rsidR="006546C2">
        <w:t xml:space="preserve">uz </w:t>
      </w:r>
      <w:r w:rsidR="005E1FAF">
        <w:t xml:space="preserve">kopējiem valsts </w:t>
      </w:r>
      <w:r w:rsidR="006546C2">
        <w:t>mēroga</w:t>
      </w:r>
      <w:r w:rsidR="005E1FAF">
        <w:t xml:space="preserve"> statistikas datiem par interneta pieejamību</w:t>
      </w:r>
      <w:r w:rsidR="006546C2">
        <w:t>.</w:t>
      </w:r>
    </w:p>
    <w:p w:rsidR="006546C2" w:rsidRDefault="006546C2" w:rsidP="006546C2">
      <w:pPr>
        <w:pStyle w:val="EYHeading3"/>
      </w:pPr>
      <w:bookmarkStart w:id="85" w:name="_Toc310944760"/>
      <w:r>
        <w:t>Analīze par valsts informācijas sistēmu attīstību</w:t>
      </w:r>
      <w:bookmarkEnd w:id="85"/>
    </w:p>
    <w:p w:rsidR="00405ECE" w:rsidRDefault="006546C2" w:rsidP="00405ECE">
      <w:pPr>
        <w:pStyle w:val="EYNormal"/>
        <w:spacing w:before="0"/>
      </w:pPr>
      <w:r>
        <w:t xml:space="preserve">Periodā no 2007. līdz 2010. gadam </w:t>
      </w:r>
      <w:r w:rsidR="005912EE">
        <w:t xml:space="preserve">ES fondu finansētajos projektos </w:t>
      </w:r>
      <w:r>
        <w:t xml:space="preserve">izveidotas </w:t>
      </w:r>
      <w:r w:rsidR="0096162B">
        <w:t xml:space="preserve">91 </w:t>
      </w:r>
      <w:r>
        <w:t xml:space="preserve">informācijas sistēmas. Tās visas izveidotas pēdējā pārskata perioda gadā – 2010. gadā. Visas informācijas sistēmas tika ieviestas </w:t>
      </w:r>
      <w:r w:rsidR="0096162B">
        <w:t xml:space="preserve">39 </w:t>
      </w:r>
      <w:r>
        <w:t xml:space="preserve">projektu ietvaros. </w:t>
      </w:r>
      <w:r w:rsidR="00405ECE">
        <w:t>Projektiem nav atsevišķi izdalīts finansējums informācijas sistēmu attīstībai, bet šiem projektiem kopējais piešķirtais ES fondu finansējums ir 7,5 milj. latu apmērā. Projekti galvenokārt ir īstenoti trīs nozarēs – izglītības; transporta un IKT; un administratīvās kapacitātes celšana.</w:t>
      </w:r>
    </w:p>
    <w:p w:rsidR="006546C2" w:rsidRDefault="006546C2" w:rsidP="00405ECE">
      <w:pPr>
        <w:pStyle w:val="EYNormal"/>
        <w:spacing w:before="0"/>
      </w:pPr>
      <w:r>
        <w:t xml:space="preserve">Lielāko </w:t>
      </w:r>
      <w:r w:rsidR="005912EE">
        <w:t xml:space="preserve">informācijas sistēmu ieviešanas </w:t>
      </w:r>
      <w:r>
        <w:t>projektu</w:t>
      </w:r>
      <w:r w:rsidR="005912EE">
        <w:t xml:space="preserve"> īstenoja </w:t>
      </w:r>
      <w:r w:rsidR="0096162B" w:rsidRPr="0096162B">
        <w:t>Sociāl</w:t>
      </w:r>
      <w:r w:rsidR="0096162B">
        <w:t>ās integrācijas valsts aģentūra realizējot projektu „</w:t>
      </w:r>
      <w:r w:rsidR="0096162B" w:rsidRPr="0096162B">
        <w:t>Sociālās integrācijas valsts aģentūras infrastruktūras pilnveidošana profesionālās rehabilitācijas pakalpojumu sniegšanai</w:t>
      </w:r>
      <w:r w:rsidR="0096162B">
        <w:t>”, projekta ietvaros tika ieviestas 3 informācijas sistēmas</w:t>
      </w:r>
      <w:r w:rsidR="00405ECE">
        <w:t>, piesaistot ES fondu finansējumu 2,1 milj. latu apmērā</w:t>
      </w:r>
      <w:r w:rsidR="0096162B">
        <w:t xml:space="preserve">. Arī </w:t>
      </w:r>
      <w:r>
        <w:t>Latvijas Darba devēju konfederācija projekta „</w:t>
      </w:r>
      <w:r w:rsidRPr="004F7210">
        <w:t>LDDK administratīvās kapacitātes stiprināšana reģionos</w:t>
      </w:r>
      <w:r>
        <w:t xml:space="preserve">” ietvaros </w:t>
      </w:r>
      <w:r w:rsidR="005912EE">
        <w:t xml:space="preserve">veica </w:t>
      </w:r>
      <w:r>
        <w:t xml:space="preserve">5 informācijas sistēmu ieviešanu par kopējo summu 1,1 milj. latu. Līdzīgi </w:t>
      </w:r>
      <w:r w:rsidR="0096162B" w:rsidRPr="0096162B">
        <w:t>SIA Bucher Schoerling Baltic</w:t>
      </w:r>
      <w:r w:rsidR="0096162B">
        <w:t xml:space="preserve"> īstenoja projektu „</w:t>
      </w:r>
      <w:r w:rsidR="0096162B" w:rsidRPr="0096162B">
        <w:t>SIA Bucher Schoerling Baltic mašīnbūves ražotnes attīstības projekts augstākas pievienotās vērtības produktu ražošanai</w:t>
      </w:r>
      <w:r w:rsidR="0096162B">
        <w:t>”, izveidojot vienu informācijas sistēmu. Šī projekta</w:t>
      </w:r>
      <w:r w:rsidR="00405ECE">
        <w:t xml:space="preserve"> piesaistītā</w:t>
      </w:r>
      <w:r w:rsidR="0096162B">
        <w:t xml:space="preserve"> ES fondu finansējuma summu ir 1,1 milj. latu.</w:t>
      </w:r>
    </w:p>
    <w:p w:rsidR="0096162B" w:rsidRDefault="00405ECE" w:rsidP="006546C2">
      <w:pPr>
        <w:pStyle w:val="EYNormal"/>
        <w:spacing w:before="0"/>
      </w:pPr>
      <w:r>
        <w:t xml:space="preserve">Visvairāk informācijas sistēmas pēc </w:t>
      </w:r>
      <w:r w:rsidR="003B5931">
        <w:t>skaita</w:t>
      </w:r>
      <w:r>
        <w:t xml:space="preserve"> ir realizētas pašvaldību domēs – tā Aizputes novada dome ieviesa 7 informācijas sistēmas, bet Ventspils novada dome attiecīgi 8 informācijas sistēmas. Abi projekti ir uzskatāmi par salīdzinoši maziem, jo to kopējais budžets ir 60 – 90 tūkst. latu robežā.</w:t>
      </w:r>
    </w:p>
    <w:p w:rsidR="006546C2" w:rsidRDefault="0054168A" w:rsidP="006546C2">
      <w:pPr>
        <w:pStyle w:val="EYNormal"/>
        <w:spacing w:before="0"/>
      </w:pPr>
      <w:r>
        <w:t xml:space="preserve">No pieejamajiem datiem par informācijas sistēmu attīstību grūti </w:t>
      </w:r>
      <w:r w:rsidR="006546C2">
        <w:t>spriest par sistēmu ietekmi uz lietotājiem, jo to mērķauditoriju skaits svārstās no 20 līdz 800</w:t>
      </w:r>
      <w:r>
        <w:t>, kas liecina, ka informācijas sistēmu ietekme uz lietotājiem ir ļoti dažāda.</w:t>
      </w:r>
    </w:p>
    <w:p w:rsidR="00405ECE" w:rsidRPr="006761EC" w:rsidRDefault="000E21E9" w:rsidP="006546C2">
      <w:pPr>
        <w:pStyle w:val="EYNormal"/>
        <w:spacing w:before="0"/>
      </w:pPr>
      <w:r w:rsidRPr="000E21E9">
        <w:t xml:space="preserve">Projektu ietvaros </w:t>
      </w:r>
      <w:r w:rsidR="006761EC">
        <w:t xml:space="preserve">tieši netiek sekmēta datu apmaiņa valsts iestāžu starpā. Bet ir administratīvās kapacitātes nozares projekti, kuri šo procesu netieši sekmē. Pirmais veids ir, kad projektu ietvaros tiek ieviestas kvalitātes vadības sistēmas valsts iestādē, kas netieši uzlabo visu kopējo valsts iestāžu datu apmaiņas procesu. Otrais ir valsts iestāžu datu apmaiņas sekmēšana ar citu ES valstu institūcijām, kas sekmē vispārēju datu apmaiņu iestāžu starpā. Un </w:t>
      </w:r>
      <w:r w:rsidR="003B5931">
        <w:t>trešais</w:t>
      </w:r>
      <w:r w:rsidR="006761EC">
        <w:t xml:space="preserve"> ir biedrību īstenoti projekti, kuri sekmē datu apmaiņu starp valsts iestādēm un šīm organizācijām. Kopā analizējamā periodā tādi ir 17 projekti. </w:t>
      </w:r>
    </w:p>
    <w:p w:rsidR="006546C2" w:rsidRDefault="006546C2" w:rsidP="006546C2">
      <w:pPr>
        <w:pStyle w:val="EYHeading3"/>
      </w:pPr>
      <w:bookmarkStart w:id="86" w:name="_Ref309900829"/>
      <w:bookmarkStart w:id="87" w:name="_Toc310944761"/>
      <w:r>
        <w:t>Analīze par datoru lietotāju īpatsvaru palielināšanu iedzīvotāju vidū</w:t>
      </w:r>
      <w:bookmarkEnd w:id="86"/>
      <w:bookmarkEnd w:id="87"/>
      <w:r>
        <w:t xml:space="preserve"> </w:t>
      </w:r>
    </w:p>
    <w:p w:rsidR="006546C2" w:rsidRDefault="006546C2" w:rsidP="006546C2">
      <w:pPr>
        <w:pStyle w:val="EYNormal"/>
        <w:spacing w:before="0"/>
      </w:pPr>
      <w:r>
        <w:t xml:space="preserve">Periodā no 2007. līdz 2010. gadam kopā </w:t>
      </w:r>
      <w:r w:rsidR="005C6681">
        <w:t xml:space="preserve">ES fondu finansēto </w:t>
      </w:r>
      <w:r>
        <w:t>projekt</w:t>
      </w:r>
      <w:r w:rsidR="005C6681">
        <w:t xml:space="preserve">u </w:t>
      </w:r>
      <w:r>
        <w:t>ietvaros tika  iegādāti 1</w:t>
      </w:r>
      <w:r w:rsidR="0054168A">
        <w:t xml:space="preserve"> </w:t>
      </w:r>
      <w:r>
        <w:t xml:space="preserve">129 datori, no kuriem 208 iegādāti 2009. gadā, savukārt, 921 – 2010. gadā. </w:t>
      </w:r>
      <w:r w:rsidR="005C6681">
        <w:t>Datoru iepirkumu galvenā t</w:t>
      </w:r>
      <w:r>
        <w:t xml:space="preserve">endence ir vairakkārt palielināties </w:t>
      </w:r>
      <w:r w:rsidR="005C6681">
        <w:t>gadu no gada</w:t>
      </w:r>
      <w:r>
        <w:t xml:space="preserve">, un </w:t>
      </w:r>
      <w:r w:rsidR="005C6681">
        <w:t xml:space="preserve">šāda tendence </w:t>
      </w:r>
      <w:r>
        <w:t>ir saglabāj</w:t>
      </w:r>
      <w:r w:rsidR="005C6681">
        <w:t>usies</w:t>
      </w:r>
      <w:r>
        <w:t xml:space="preserve"> arī 2011. gadā, kad tika iegādāti 12</w:t>
      </w:r>
      <w:r w:rsidR="005C6681">
        <w:t xml:space="preserve"> </w:t>
      </w:r>
      <w:r>
        <w:t>061 datori (pēc esošajiem datiem)</w:t>
      </w:r>
      <w:r w:rsidR="005C6681">
        <w:t>, kas gan neietilpst izvērtējuma periodā</w:t>
      </w:r>
      <w:r>
        <w:t>. Kopumā datoru iegāde ir veikta 159 projektu ietvaros.</w:t>
      </w:r>
    </w:p>
    <w:p w:rsidR="006546C2" w:rsidRDefault="006546C2" w:rsidP="006546C2">
      <w:pPr>
        <w:pStyle w:val="EYNormal"/>
        <w:spacing w:before="0"/>
      </w:pPr>
      <w:r>
        <w:t>144 no 159 projektos atbildīgā iestāde ir Izglītības un zinātnes ministrija, kur dažādu tipa izglītības iestādes ir saņēmušas ES finansējumu stacionāro datoru iegādei. Kopumā 2010. gadā šo projektu ietvaros tika nopirkti 898 datori, kas ir 98% no kopējā gada laikā iepirkto datoru skaita. Vidējais iepirkto datoru skaits katrā no projektiem ir 28 un izteikti lielu iepirkumu starp šiem projektiem nav.</w:t>
      </w:r>
    </w:p>
    <w:p w:rsidR="006546C2" w:rsidRDefault="006546C2" w:rsidP="006546C2">
      <w:pPr>
        <w:pStyle w:val="EYNormal"/>
        <w:spacing w:before="0"/>
      </w:pPr>
      <w:r>
        <w:t>Pārējo projektu ietvaros datori galvenokārt ir paredzēti pakalpojumu un attīstības centru funkciju nodrošināšanai.</w:t>
      </w:r>
    </w:p>
    <w:p w:rsidR="006546C2" w:rsidRDefault="006546C2" w:rsidP="006546C2">
      <w:pPr>
        <w:pStyle w:val="EYNormal"/>
        <w:spacing w:before="0"/>
      </w:pPr>
      <w:r>
        <w:t>Ņemot vērā, ka iestādes nav atsevišķi izdalījušās iepirkto datortehniku monetāro apjomu, to finanšu ietekmi nevar izdalīt.</w:t>
      </w:r>
    </w:p>
    <w:p w:rsidR="006546C2" w:rsidRDefault="006546C2" w:rsidP="00BD3D25">
      <w:pPr>
        <w:pStyle w:val="EYNormal"/>
        <w:spacing w:before="0"/>
      </w:pPr>
    </w:p>
    <w:p w:rsidR="00ED7A9A" w:rsidRDefault="00ED7A9A">
      <w:pPr>
        <w:pStyle w:val="EYNormal"/>
        <w:spacing w:before="0"/>
        <w:jc w:val="right"/>
        <w:rPr>
          <w:i/>
          <w:sz w:val="16"/>
          <w:szCs w:val="16"/>
        </w:rPr>
      </w:pPr>
      <w:r>
        <w:rPr>
          <w:noProof/>
          <w:lang w:eastAsia="lv-LV"/>
        </w:rPr>
        <w:drawing>
          <wp:inline distT="0" distB="0" distL="0" distR="0">
            <wp:extent cx="5733415" cy="3149688"/>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546C2" w:rsidRPr="00E54445">
        <w:rPr>
          <w:i/>
          <w:sz w:val="16"/>
          <w:szCs w:val="16"/>
        </w:rPr>
        <w:t>Avots: LR Centrālā statistikas pārvalde, 2011</w:t>
      </w:r>
    </w:p>
    <w:p w:rsidR="006546C2" w:rsidRDefault="00CA4E2D" w:rsidP="006546C2">
      <w:pPr>
        <w:pStyle w:val="EYBulletedList1"/>
        <w:numPr>
          <w:ilvl w:val="0"/>
          <w:numId w:val="0"/>
        </w:numPr>
        <w:spacing w:after="120"/>
        <w:rPr>
          <w:b/>
          <w:sz w:val="16"/>
          <w:szCs w:val="16"/>
        </w:rPr>
      </w:pPr>
      <w:bookmarkStart w:id="88" w:name="_Toc309998363"/>
      <w:bookmarkStart w:id="89" w:name="_Toc310944855"/>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10</w:t>
      </w:r>
      <w:r w:rsidR="00583F80" w:rsidRPr="00CA4E2D">
        <w:rPr>
          <w:bCs/>
          <w:sz w:val="16"/>
          <w:szCs w:val="16"/>
        </w:rPr>
        <w:fldChar w:fldCharType="end"/>
      </w:r>
      <w:r w:rsidRPr="00CA4E2D">
        <w:t xml:space="preserve"> </w:t>
      </w:r>
      <w:r w:rsidR="006546C2">
        <w:rPr>
          <w:b/>
          <w:sz w:val="16"/>
          <w:szCs w:val="16"/>
        </w:rPr>
        <w:t>Datora lietotāju skaita (no kopējā mājsaimniecību skaita</w:t>
      </w:r>
      <w:r w:rsidR="002A28E4">
        <w:rPr>
          <w:b/>
          <w:sz w:val="16"/>
          <w:szCs w:val="16"/>
        </w:rPr>
        <w:t xml:space="preserve"> %</w:t>
      </w:r>
      <w:r w:rsidR="006546C2">
        <w:rPr>
          <w:b/>
          <w:sz w:val="16"/>
          <w:szCs w:val="16"/>
        </w:rPr>
        <w:t xml:space="preserve">) salīdzinājums ar </w:t>
      </w:r>
      <w:r w:rsidR="002A28E4">
        <w:rPr>
          <w:b/>
          <w:sz w:val="16"/>
          <w:szCs w:val="16"/>
        </w:rPr>
        <w:t xml:space="preserve">ES fondu finansētajos projektos </w:t>
      </w:r>
      <w:r w:rsidR="006546C2">
        <w:rPr>
          <w:b/>
          <w:sz w:val="16"/>
          <w:szCs w:val="16"/>
        </w:rPr>
        <w:t>iepirkto datortehniku vienību skaitu periodā no 2007. līdz 2010. gadam</w:t>
      </w:r>
      <w:bookmarkEnd w:id="88"/>
      <w:bookmarkEnd w:id="89"/>
    </w:p>
    <w:p w:rsidR="006546C2" w:rsidRDefault="002A28E4" w:rsidP="006546C2">
      <w:pPr>
        <w:pStyle w:val="EYNormal"/>
        <w:spacing w:before="0"/>
      </w:pPr>
      <w:r>
        <w:t xml:space="preserve">No pieejamajiem datiem grūti izdarīt secinājumus par ES fondu finansēto projektu ietvaros iepirkto datorvienību skaita ietekmi uz datoru lietotāju skaita izmaiņām Latvijā (skat. attēlu augstāk), jo lietotāju skaits attīstījies pakāpeniski un straujais ES fondu ietvaros iepirkto datorvienību skaits nav krasi mainījis datora lietotāju pieaugumu. Tas liecina, ka ES fondu ietvaros </w:t>
      </w:r>
      <w:r w:rsidR="003B5931">
        <w:t>iegādāto</w:t>
      </w:r>
      <w:r>
        <w:t xml:space="preserve"> datorvienību skaits minimāli ietekmē kopējo datorlietotāju skaita izmaiņas Latvijā</w:t>
      </w:r>
      <w:r w:rsidR="00AB4D46">
        <w:t>, kas skaidrojams ar to, ka ES fondu projektu ietvaros iegādātas datorvienības lielākoties iestāžu un organizāciju nevis mājsaimniecību vajadzībām</w:t>
      </w:r>
      <w:r w:rsidR="006546C2">
        <w:t xml:space="preserve">. </w:t>
      </w:r>
    </w:p>
    <w:p w:rsidR="006546C2" w:rsidRDefault="006546C2" w:rsidP="006546C2">
      <w:pPr>
        <w:pStyle w:val="EYHeading3"/>
      </w:pPr>
      <w:bookmarkStart w:id="90" w:name="_Toc310944762"/>
      <w:r>
        <w:t>Analīze par elektroniskās pārvaldes veicināšanu</w:t>
      </w:r>
      <w:bookmarkEnd w:id="90"/>
    </w:p>
    <w:p w:rsidR="006546C2" w:rsidRDefault="006546C2" w:rsidP="006546C2">
      <w:pPr>
        <w:pStyle w:val="EYNormal"/>
        <w:spacing w:before="0"/>
      </w:pPr>
      <w:r>
        <w:t xml:space="preserve">Laika posmā no 2007. līdz 2010. gadam </w:t>
      </w:r>
      <w:r w:rsidR="00D93BA1">
        <w:t xml:space="preserve">ES fondu projektos </w:t>
      </w:r>
      <w:r>
        <w:t xml:space="preserve">tika izveidoti 8 </w:t>
      </w:r>
      <w:r w:rsidR="00D93BA1">
        <w:t xml:space="preserve">elektroniskie </w:t>
      </w:r>
      <w:r>
        <w:t>sabiedriskie pakalpojumi. Visi pakalpojuma tika izveidoti 2010. gadā. Šie pakalpojumi tika veikti četru sekojošu projektu ietvaros:</w:t>
      </w:r>
    </w:p>
    <w:p w:rsidR="006546C2" w:rsidRDefault="00D93BA1" w:rsidP="006546C2">
      <w:pPr>
        <w:pStyle w:val="EYBulletedList1"/>
        <w:tabs>
          <w:tab w:val="clear" w:pos="576"/>
          <w:tab w:val="num" w:pos="567"/>
        </w:tabs>
        <w:ind w:left="567"/>
      </w:pPr>
      <w:r>
        <w:t>„</w:t>
      </w:r>
      <w:r w:rsidR="006546C2">
        <w:t>Atbilstošas materiālās bāzes nodrošināšana kvalitatīvai dabaszinātņu apguvei Gulbenes vidusskolā un Gulbenes 2.vidusskolā;</w:t>
      </w:r>
    </w:p>
    <w:p w:rsidR="006546C2" w:rsidRDefault="00D93BA1" w:rsidP="006546C2">
      <w:pPr>
        <w:pStyle w:val="EYBulletedList1"/>
        <w:tabs>
          <w:tab w:val="clear" w:pos="576"/>
          <w:tab w:val="num" w:pos="567"/>
        </w:tabs>
        <w:ind w:left="567"/>
      </w:pPr>
      <w:r>
        <w:t>„</w:t>
      </w:r>
      <w:r w:rsidR="006546C2">
        <w:t>Kvalitātes vadības sistēmas ieviešana Vidzemes plānošanas reģionā</w:t>
      </w:r>
      <w:r>
        <w:t>”</w:t>
      </w:r>
      <w:r w:rsidR="006546C2">
        <w:t>;</w:t>
      </w:r>
    </w:p>
    <w:p w:rsidR="006546C2" w:rsidRDefault="00D93BA1" w:rsidP="006546C2">
      <w:pPr>
        <w:pStyle w:val="EYBulletedList1"/>
        <w:tabs>
          <w:tab w:val="clear" w:pos="576"/>
          <w:tab w:val="num" w:pos="567"/>
        </w:tabs>
        <w:ind w:left="567"/>
      </w:pPr>
      <w:r>
        <w:t>„</w:t>
      </w:r>
      <w:r w:rsidR="006546C2">
        <w:t>Kvalitātes vadība tiesas kancelejā</w:t>
      </w:r>
      <w:r>
        <w:t>”</w:t>
      </w:r>
      <w:r w:rsidR="006546C2">
        <w:t>;</w:t>
      </w:r>
    </w:p>
    <w:p w:rsidR="006546C2" w:rsidRDefault="00D93BA1" w:rsidP="006546C2">
      <w:pPr>
        <w:pStyle w:val="EYBulletedList1"/>
        <w:tabs>
          <w:tab w:val="clear" w:pos="576"/>
          <w:tab w:val="num" w:pos="567"/>
        </w:tabs>
        <w:spacing w:after="120"/>
        <w:ind w:left="567" w:hanging="289"/>
      </w:pPr>
      <w:r>
        <w:t>„</w:t>
      </w:r>
      <w:r w:rsidR="006546C2">
        <w:t>Pārtikas drošības, dzīvnieku veselības un vides zinātniskā institūta „BIOR” Laboratoriju kvalitātes pārvaldības sistēmas pilnveidošana un uzlabošana”.</w:t>
      </w:r>
    </w:p>
    <w:p w:rsidR="00ED7A9A" w:rsidRDefault="006546C2">
      <w:pPr>
        <w:pStyle w:val="EYNormal"/>
      </w:pPr>
      <w:r w:rsidRPr="00220AA6">
        <w:t>Vis</w:t>
      </w:r>
      <w:r w:rsidR="00725F30" w:rsidRPr="00220AA6">
        <w:t xml:space="preserve">i projekti īstenoti publiskajā sektorā, un tie </w:t>
      </w:r>
      <w:r w:rsidRPr="00220AA6">
        <w:t xml:space="preserve">ir uzskatāmi par </w:t>
      </w:r>
      <w:r w:rsidR="00725F30" w:rsidRPr="00220AA6">
        <w:t xml:space="preserve">salīdzinoši nelieliem </w:t>
      </w:r>
      <w:r w:rsidRPr="00220AA6">
        <w:t xml:space="preserve">projektiem, jo </w:t>
      </w:r>
      <w:r w:rsidR="00725F30" w:rsidRPr="00220AA6">
        <w:t xml:space="preserve">šiem projektiem piešķirtais </w:t>
      </w:r>
      <w:r w:rsidRPr="00220AA6">
        <w:t>ES fondu finansējums ir robežās no 19 – 20 tūkst. latu, izņemot Gulbenes 2.</w:t>
      </w:r>
      <w:r w:rsidR="00725F30" w:rsidRPr="00220AA6">
        <w:t>v</w:t>
      </w:r>
      <w:r w:rsidRPr="00220AA6">
        <w:t>idusskol</w:t>
      </w:r>
      <w:r w:rsidR="00725F30" w:rsidRPr="00220AA6">
        <w:t xml:space="preserve">ā īstenotais </w:t>
      </w:r>
      <w:r w:rsidRPr="00220AA6">
        <w:t xml:space="preserve">projekts, </w:t>
      </w:r>
      <w:r w:rsidR="00725F30" w:rsidRPr="00220AA6">
        <w:t xml:space="preserve">kam </w:t>
      </w:r>
      <w:r w:rsidRPr="00220AA6">
        <w:t>piešķirt</w:t>
      </w:r>
      <w:r w:rsidR="00725F30" w:rsidRPr="00220AA6">
        <w:t>i</w:t>
      </w:r>
      <w:r w:rsidRPr="00220AA6">
        <w:t xml:space="preserve"> 170 tūkst. latu. Izmaksas</w:t>
      </w:r>
      <w:r w:rsidR="00725F30" w:rsidRPr="00220AA6">
        <w:t>, kas tieši</w:t>
      </w:r>
      <w:r w:rsidRPr="00220AA6">
        <w:t xml:space="preserve"> attiecināmas uz sabiedrisko pakalpojumu </w:t>
      </w:r>
      <w:r w:rsidR="00725F30" w:rsidRPr="00220AA6">
        <w:t xml:space="preserve">elektronizēšanu, </w:t>
      </w:r>
      <w:r w:rsidRPr="00220AA6">
        <w:t xml:space="preserve">atbildīgajās iestādes </w:t>
      </w:r>
      <w:r w:rsidR="00725F30" w:rsidRPr="00220AA6">
        <w:t>netiek uzskaitītas</w:t>
      </w:r>
      <w:r w:rsidRPr="00220AA6">
        <w:t xml:space="preserve">. </w:t>
      </w:r>
    </w:p>
    <w:p w:rsidR="00ED7A9A" w:rsidRDefault="006546C2">
      <w:pPr>
        <w:pStyle w:val="EYNormal"/>
      </w:pPr>
      <w:r w:rsidRPr="00220AA6">
        <w:t xml:space="preserve">Gulbenes 2. vidusskolā </w:t>
      </w:r>
      <w:r w:rsidR="00725F30" w:rsidRPr="00220AA6">
        <w:t xml:space="preserve">īstenotais projekts ietilpst </w:t>
      </w:r>
      <w:r w:rsidRPr="00220AA6">
        <w:t xml:space="preserve">izglītības nozarē, </w:t>
      </w:r>
      <w:r w:rsidR="00725F30" w:rsidRPr="00220AA6">
        <w:t xml:space="preserve">bet </w:t>
      </w:r>
      <w:r w:rsidRPr="00220AA6">
        <w:t xml:space="preserve">pārējie trīs </w:t>
      </w:r>
      <w:r w:rsidR="00725F30" w:rsidRPr="00220AA6">
        <w:t xml:space="preserve">projekti saistīti ar </w:t>
      </w:r>
      <w:r w:rsidRPr="00220AA6">
        <w:t>administratīvās kapacitāte</w:t>
      </w:r>
      <w:r w:rsidR="00725F30" w:rsidRPr="00220AA6">
        <w:t>s celšanu</w:t>
      </w:r>
      <w:r w:rsidRPr="00220AA6">
        <w:t>.</w:t>
      </w:r>
    </w:p>
    <w:p w:rsidR="00ED7A9A" w:rsidRDefault="006546C2">
      <w:pPr>
        <w:pStyle w:val="EYNormal"/>
      </w:pPr>
      <w:r w:rsidRPr="00220AA6">
        <w:t>Pašreiz Latvijā ir pieejami 3341 sabiedriskie pakalpojumi, no kuriem 2% jeb 78 pakalpojumi ir</w:t>
      </w:r>
      <w:r w:rsidR="00220AA6" w:rsidRPr="00220AA6">
        <w:t xml:space="preserve"> e</w:t>
      </w:r>
      <w:r w:rsidRPr="00220AA6">
        <w:t>lektronizētie sabiedriskie pakalpojumi</w:t>
      </w:r>
      <w:r w:rsidR="000E21E9" w:rsidRPr="000E21E9">
        <w:rPr>
          <w:rStyle w:val="FootnoteReference"/>
          <w:position w:val="0"/>
          <w:sz w:val="20"/>
        </w:rPr>
        <w:footnoteReference w:id="12"/>
      </w:r>
      <w:r w:rsidRPr="00220AA6">
        <w:t xml:space="preserve">. Tas nozīmē, ka analīzē ietvertie elektronizētie sabiedriskie pakalpojumi ir </w:t>
      </w:r>
      <w:r w:rsidR="00E4078D">
        <w:t xml:space="preserve">gandrīz </w:t>
      </w:r>
      <w:r w:rsidRPr="00220AA6">
        <w:t>10% no kopējā valstī esošā elektronizēto sabiedrisko pakalpojuma skaita (8 no 78). Lai gan var apgalvot, ka šo projektu ietekme uz kopēj</w:t>
      </w:r>
      <w:r w:rsidR="00E4078D">
        <w:t>o</w:t>
      </w:r>
      <w:r w:rsidRPr="00220AA6">
        <w:t xml:space="preserve"> elektronizēto sabiedrisko pakalpojumu skait</w:t>
      </w:r>
      <w:r w:rsidR="00E4078D">
        <w:t>u</w:t>
      </w:r>
      <w:r w:rsidRPr="00220AA6">
        <w:t xml:space="preserve"> ir augsta, tomēr pret kopējo sabiedrisko pakalpojumu skait</w:t>
      </w:r>
      <w:r w:rsidR="00E4078D">
        <w:t>u</w:t>
      </w:r>
      <w:r w:rsidRPr="00220AA6">
        <w:t xml:space="preserve"> tā ir </w:t>
      </w:r>
      <w:r w:rsidR="00E4078D">
        <w:t xml:space="preserve">salīdzinoši </w:t>
      </w:r>
      <w:r w:rsidRPr="00220AA6">
        <w:t>ļoti maza.</w:t>
      </w:r>
    </w:p>
    <w:p w:rsidR="006546C2" w:rsidRDefault="006546C2" w:rsidP="006546C2">
      <w:pPr>
        <w:pStyle w:val="EYHeading3"/>
      </w:pPr>
      <w:bookmarkStart w:id="91" w:name="_Toc310944763"/>
      <w:r>
        <w:t>Analīze par elektronisko pakalpojumu kvalitātes celšanu</w:t>
      </w:r>
      <w:bookmarkEnd w:id="91"/>
    </w:p>
    <w:p w:rsidR="006546C2" w:rsidRDefault="006546C2" w:rsidP="006546C2">
      <w:pPr>
        <w:pStyle w:val="EYNormal"/>
        <w:spacing w:before="0"/>
      </w:pPr>
      <w:r>
        <w:t xml:space="preserve">Laika posmā no 2007. līdz 2010. gadam uzlaboti 7 sabiedriskie elektroniskie pakalpojumi. Visi pakalpojumi </w:t>
      </w:r>
      <w:r w:rsidR="00573620">
        <w:t xml:space="preserve">uzlaboti </w:t>
      </w:r>
      <w:r>
        <w:t>2010. gadā</w:t>
      </w:r>
      <w:r w:rsidR="00573620">
        <w:t xml:space="preserve"> šādu </w:t>
      </w:r>
      <w:r>
        <w:t>6 projektu ietvaros:</w:t>
      </w:r>
    </w:p>
    <w:p w:rsidR="006546C2" w:rsidRDefault="00573620" w:rsidP="006546C2">
      <w:pPr>
        <w:pStyle w:val="EYBulletedList1"/>
        <w:tabs>
          <w:tab w:val="clear" w:pos="576"/>
          <w:tab w:val="num" w:pos="567"/>
        </w:tabs>
        <w:ind w:left="567"/>
      </w:pPr>
      <w:r>
        <w:t>„</w:t>
      </w:r>
      <w:r w:rsidR="006546C2">
        <w:t>OMTK telpu un iekārtu modernizēšana studiju programmu kvalitātes uzlabošanai</w:t>
      </w:r>
      <w:r>
        <w:t>”</w:t>
      </w:r>
      <w:r w:rsidR="006546C2">
        <w:t>;</w:t>
      </w:r>
    </w:p>
    <w:p w:rsidR="006546C2" w:rsidRDefault="00573620" w:rsidP="006546C2">
      <w:pPr>
        <w:pStyle w:val="EYBulletedList1"/>
        <w:tabs>
          <w:tab w:val="clear" w:pos="576"/>
          <w:tab w:val="num" w:pos="567"/>
        </w:tabs>
        <w:ind w:left="567"/>
      </w:pPr>
      <w:r>
        <w:t>„</w:t>
      </w:r>
      <w:r w:rsidR="006546C2">
        <w:t>Atbilstošas materiālās bāzes nodrošināšana kvalitatīvai dabaszinātņu apguvei Gulbenes vidusskolā un Gulbenes 2.vidusskolā</w:t>
      </w:r>
      <w:r>
        <w:t>”</w:t>
      </w:r>
      <w:r w:rsidR="006546C2">
        <w:t>;</w:t>
      </w:r>
    </w:p>
    <w:p w:rsidR="006546C2" w:rsidRDefault="006546C2" w:rsidP="006546C2">
      <w:pPr>
        <w:pStyle w:val="EYBulletedList1"/>
        <w:tabs>
          <w:tab w:val="clear" w:pos="576"/>
          <w:tab w:val="num" w:pos="567"/>
        </w:tabs>
        <w:ind w:left="567"/>
      </w:pPr>
      <w:r>
        <w:t>„Pārtikas drošības, dzīvnieku veselības un vides zinātniskā institūta „BIOR” Laboratoriju kvalitātes pārvaldības sistēmas pilnveidošana un uzlabošana”;</w:t>
      </w:r>
    </w:p>
    <w:p w:rsidR="006546C2" w:rsidRDefault="006546C2" w:rsidP="006546C2">
      <w:pPr>
        <w:pStyle w:val="EYBulletedList1"/>
        <w:tabs>
          <w:tab w:val="clear" w:pos="576"/>
          <w:tab w:val="num" w:pos="567"/>
        </w:tabs>
        <w:ind w:left="567"/>
      </w:pPr>
      <w:r>
        <w:t>„Nevalstisko organizāciju veiksmīgas sadarbības pieredzes pārnese un Latgales uzņēmēju biedrību administratīvās kapacitātes stiprināšana”;</w:t>
      </w:r>
    </w:p>
    <w:p w:rsidR="006546C2" w:rsidRDefault="006546C2" w:rsidP="006546C2">
      <w:pPr>
        <w:pStyle w:val="EYBulletedList1"/>
        <w:tabs>
          <w:tab w:val="clear" w:pos="576"/>
          <w:tab w:val="num" w:pos="567"/>
        </w:tabs>
        <w:ind w:left="567"/>
      </w:pPr>
      <w:r>
        <w:t>„Rehabilitācijas pakalpojumu kvalitātes paaugstināšana Sociālās integrācijas valsts aģentūrā”;</w:t>
      </w:r>
    </w:p>
    <w:p w:rsidR="006546C2" w:rsidRDefault="00573620" w:rsidP="006546C2">
      <w:pPr>
        <w:pStyle w:val="EYBulletedList1"/>
        <w:tabs>
          <w:tab w:val="clear" w:pos="576"/>
          <w:tab w:val="num" w:pos="567"/>
        </w:tabs>
        <w:spacing w:after="120"/>
        <w:ind w:left="567" w:hanging="289"/>
      </w:pPr>
      <w:r>
        <w:t>„</w:t>
      </w:r>
      <w:r w:rsidR="006546C2">
        <w:t>VSIA „Latvijas Vēstnesis" integrētās kvalitātes vadības un informācijas tehnoloģiju drošības sistēmas pilnveidošana</w:t>
      </w:r>
      <w:r>
        <w:t>”</w:t>
      </w:r>
      <w:r w:rsidR="006546C2">
        <w:t>.</w:t>
      </w:r>
    </w:p>
    <w:p w:rsidR="006546C2" w:rsidRDefault="006546C2" w:rsidP="006546C2">
      <w:pPr>
        <w:pStyle w:val="EYNormal"/>
        <w:spacing w:before="0"/>
      </w:pPr>
      <w:r>
        <w:t xml:space="preserve">Projekti ir mazi vai vidēji mazi, tiem piešķirtais ES fondu finansējums ir robežās no 10 līdz 170 tūkst. latu. Tikai projektam </w:t>
      </w:r>
      <w:r w:rsidRPr="006054EE">
        <w:t>„Rehabilitācijas pakalpojumu kvalitātes paaugstināšana Sociālās integrācijas valsts aģentūrā”</w:t>
      </w:r>
      <w:r>
        <w:t xml:space="preserve"> ir iespējams izdalīt ES fondu līdzekļu apjomu elektronisko pakalpojumu kvalitātes celšanai, kur viena pakalpojuma uzlabošanai tika piešķirti 2900 latu.</w:t>
      </w:r>
    </w:p>
    <w:p w:rsidR="006546C2" w:rsidRDefault="006546C2" w:rsidP="006546C2">
      <w:pPr>
        <w:pStyle w:val="EYHeading3"/>
      </w:pPr>
      <w:bookmarkStart w:id="92" w:name="_Toc310944764"/>
      <w:r>
        <w:t>Analīze par sabiedrības izglītošanu informācijas un tehnoloģijas jomā</w:t>
      </w:r>
      <w:bookmarkEnd w:id="92"/>
    </w:p>
    <w:p w:rsidR="006546C2" w:rsidRDefault="00573620" w:rsidP="006546C2">
      <w:pPr>
        <w:pStyle w:val="EYNormal"/>
        <w:spacing w:before="0"/>
      </w:pPr>
      <w:r>
        <w:t xml:space="preserve">ES fondu finansētajos projektos </w:t>
      </w:r>
      <w:r w:rsidR="00B77AFC">
        <w:t xml:space="preserve">aktivitātēs ar tiešu ietekmi uz HP IS </w:t>
      </w:r>
      <w:r>
        <w:t>laika p</w:t>
      </w:r>
      <w:r w:rsidR="006546C2">
        <w:t xml:space="preserve">eriodā no 2007. līdz 2010. gadam apmācīti 12 227 cilvēki. No tiem 1 187 tika apmācīti 2009. gadā, savukārt, 10 410 attiecīgi 2010. gadā. Apmācības 2010. gadā kopumā tika </w:t>
      </w:r>
      <w:r>
        <w:t xml:space="preserve">īstenotas </w:t>
      </w:r>
      <w:r w:rsidR="006546C2">
        <w:t>32 projektos</w:t>
      </w:r>
      <w:r>
        <w:t xml:space="preserve">, bet </w:t>
      </w:r>
      <w:r w:rsidR="006546C2">
        <w:t xml:space="preserve">2009. </w:t>
      </w:r>
      <w:r>
        <w:t>g</w:t>
      </w:r>
      <w:r w:rsidR="006546C2">
        <w:t>adā</w:t>
      </w:r>
      <w:r>
        <w:t xml:space="preserve"> organizēts tikai 1 šāds projekts</w:t>
      </w:r>
      <w:r w:rsidR="006546C2">
        <w:t xml:space="preserve">. </w:t>
      </w:r>
      <w:r>
        <w:t xml:space="preserve">Krasi pieaugošā apmācību skaita tendence </w:t>
      </w:r>
      <w:r w:rsidR="006546C2">
        <w:t>saglabāj</w:t>
      </w:r>
      <w:r>
        <w:t xml:space="preserve">as </w:t>
      </w:r>
      <w:r w:rsidR="006546C2">
        <w:t>arī 2011. gad</w:t>
      </w:r>
      <w:r>
        <w:t>ā</w:t>
      </w:r>
      <w:r w:rsidR="006546C2">
        <w:t xml:space="preserve">, kur </w:t>
      </w:r>
      <w:r>
        <w:t xml:space="preserve">trīs ceturkšņos </w:t>
      </w:r>
      <w:r w:rsidR="006546C2">
        <w:t xml:space="preserve">jau </w:t>
      </w:r>
      <w:r>
        <w:t xml:space="preserve">veikti </w:t>
      </w:r>
      <w:r w:rsidR="006546C2">
        <w:t xml:space="preserve">60 projekti, kuros </w:t>
      </w:r>
      <w:r>
        <w:t xml:space="preserve">tiek īstenota </w:t>
      </w:r>
      <w:r w:rsidR="006546C2">
        <w:t>sabiedrības izglītošan</w:t>
      </w:r>
      <w:r>
        <w:t>a</w:t>
      </w:r>
      <w:r w:rsidR="006546C2">
        <w:t xml:space="preserve"> informācijas un tehnoloģijas jomā.  </w:t>
      </w:r>
      <w:r w:rsidR="00E36D06">
        <w:t xml:space="preserve">Tomēr atbildīgo iestāžu līmenī netiek apkopota informācija par apmācīto personu skaitu sadalījumā pa apmācību satura veidiem – tādēļ </w:t>
      </w:r>
      <w:r w:rsidR="00763113">
        <w:t>nav pieejami sīkāki dati par to, kāda satura apmācības apguvuši iedzīvotāji</w:t>
      </w:r>
      <w:r w:rsidR="003744EB">
        <w:t>.</w:t>
      </w:r>
    </w:p>
    <w:p w:rsidR="006546C2" w:rsidRDefault="006546C2" w:rsidP="006546C2">
      <w:pPr>
        <w:pStyle w:val="EYNormal"/>
        <w:spacing w:before="0"/>
      </w:pPr>
      <w:r>
        <w:t xml:space="preserve">100 </w:t>
      </w:r>
      <w:r w:rsidR="00B77AFC">
        <w:t xml:space="preserve">apmācīto personu </w:t>
      </w:r>
      <w:r>
        <w:t>skaitu pārsniedz div</w:t>
      </w:r>
      <w:r w:rsidR="00B77AFC">
        <w:t>i</w:t>
      </w:r>
      <w:r>
        <w:t xml:space="preserve"> izglītības iestā</w:t>
      </w:r>
      <w:r w:rsidR="00B77AFC">
        <w:t xml:space="preserve">žu projekti – </w:t>
      </w:r>
      <w:r>
        <w:t>attiecīgi Latvijas Universitātes projekt</w:t>
      </w:r>
      <w:r w:rsidR="00B77AFC">
        <w:t>s</w:t>
      </w:r>
      <w:r>
        <w:t xml:space="preserve"> „</w:t>
      </w:r>
      <w:r w:rsidRPr="00745EBB">
        <w:t>Profesionālajā izglītībā iesaistīto vispārizglītojošo mācību priekšmetu pedagogu kompetences paaugstināšana</w:t>
      </w:r>
      <w:r>
        <w:t>”</w:t>
      </w:r>
      <w:r w:rsidR="00B77AFC">
        <w:t xml:space="preserve">, kurā </w:t>
      </w:r>
      <w:r>
        <w:t>apmācīti 793 cilvēki par kopējo ES finansējumu 800 tūkst. latu</w:t>
      </w:r>
      <w:r w:rsidR="00B77AFC">
        <w:t xml:space="preserve"> apmērā</w:t>
      </w:r>
      <w:r>
        <w:t xml:space="preserve">, savukārt, </w:t>
      </w:r>
      <w:r w:rsidRPr="00745EBB">
        <w:t>Kultūrizglītības un nemateriālā mantojuma centrs</w:t>
      </w:r>
      <w:r>
        <w:t xml:space="preserve"> projektā „</w:t>
      </w:r>
      <w:r w:rsidRPr="00745EBB">
        <w:t>Profesionālās kultūrizglītības pedagogu tālākizglītība</w:t>
      </w:r>
      <w:r>
        <w:t xml:space="preserve">” </w:t>
      </w:r>
      <w:r w:rsidR="00B77AFC">
        <w:t xml:space="preserve">apmācījis </w:t>
      </w:r>
      <w:r>
        <w:t xml:space="preserve">277 cilvēkus par kopējo ES finansējumu 1,5 milj. latu. </w:t>
      </w:r>
    </w:p>
    <w:p w:rsidR="006546C2" w:rsidRDefault="006546C2" w:rsidP="006546C2">
      <w:pPr>
        <w:pStyle w:val="EYNormal"/>
        <w:spacing w:before="0"/>
      </w:pPr>
      <w:r>
        <w:t xml:space="preserve">Visvairāk apmācāmo </w:t>
      </w:r>
      <w:r w:rsidR="00B77AFC">
        <w:t xml:space="preserve">personu analīzes </w:t>
      </w:r>
      <w:r>
        <w:t xml:space="preserve">periodā tika apmācīti Nodarbinātības valsts aģentūras projektā „Bezdarbnieku un darba meklētāju apmācība Latvijā – 2”, kur 2009. gadā apmācīti 1 817 cilvēki, savukārt, 2010. gadā 8 288 cilvēki. Attiecināmais ES finansējums projekta ietvaros nav norādīts. Šī projekta ietvaros tika apmācīt 83% no kopējā apmācīto skaita </w:t>
      </w:r>
      <w:r w:rsidR="00B77AFC">
        <w:t>aktivitātēs ar tiešu ietekmi uz HP IS</w:t>
      </w:r>
      <w:r w:rsidR="00E36D06">
        <w:t>.</w:t>
      </w:r>
      <w:r w:rsidR="00B77AFC">
        <w:t xml:space="preserve">  </w:t>
      </w:r>
    </w:p>
    <w:p w:rsidR="006546C2" w:rsidRDefault="006546C2" w:rsidP="006546C2">
      <w:pPr>
        <w:pStyle w:val="EYNormal"/>
        <w:spacing w:before="0"/>
      </w:pPr>
      <w:r>
        <w:t>Visvairāk apmācības ir veiktas administratīvās kapacitātes nozarē (14 projekti). Projektu ietvaros tiek apgūta sociālā līdzdalība, labas pārvaldības principi, darba kvalitātes uzlabošana, kā arī konkrētas specializācijas apgūšana. Projektos 2010. gadā tika apmācīts 451 cilvēks.</w:t>
      </w:r>
    </w:p>
    <w:p w:rsidR="006546C2" w:rsidRDefault="006546C2" w:rsidP="006546C2">
      <w:pPr>
        <w:pStyle w:val="EYNormal"/>
        <w:spacing w:before="0"/>
      </w:pPr>
      <w:r>
        <w:t xml:space="preserve">Nākošā ir izglītības nozare ar </w:t>
      </w:r>
      <w:r w:rsidR="00E36D06">
        <w:t xml:space="preserve">īstenotām </w:t>
      </w:r>
      <w:r>
        <w:t xml:space="preserve">apmācībām 11 projektos. Šajos projektos tiek celta mācību iestāžu pasniedzēju kompetence un kvalifikācija, </w:t>
      </w:r>
      <w:r w:rsidR="00E36D06">
        <w:t xml:space="preserve">izglītoti </w:t>
      </w:r>
      <w:r>
        <w:t>doktoranti, kā arī nodrošināta</w:t>
      </w:r>
      <w:r w:rsidR="00E36D06">
        <w:t>s</w:t>
      </w:r>
      <w:r>
        <w:t xml:space="preserve"> </w:t>
      </w:r>
      <w:r w:rsidR="00116C0A" w:rsidRPr="00116C0A">
        <w:t>metodisku atbalstu valsts valodas mūsdienīgai apguvei</w:t>
      </w:r>
      <w:r w:rsidR="00116C0A" w:rsidDel="00116C0A">
        <w:t xml:space="preserve"> </w:t>
      </w:r>
      <w:r>
        <w:t xml:space="preserve">. Šajos projektos </w:t>
      </w:r>
      <w:r w:rsidR="00E36D06">
        <w:t xml:space="preserve">kopumā </w:t>
      </w:r>
      <w:r>
        <w:t>apmācīti 1 497 cilvēki.</w:t>
      </w:r>
    </w:p>
    <w:p w:rsidR="006546C2" w:rsidRDefault="006546C2" w:rsidP="006546C2">
      <w:pPr>
        <w:pStyle w:val="EYNormal"/>
        <w:spacing w:before="0"/>
      </w:pPr>
      <w:r>
        <w:t xml:space="preserve">Nodarbinātības un sociālās iekļaušanās nozarē apmācības </w:t>
      </w:r>
      <w:r w:rsidR="00E36D06">
        <w:t xml:space="preserve">īstenotas </w:t>
      </w:r>
      <w:r>
        <w:t>6 projektos</w:t>
      </w:r>
      <w:r w:rsidR="00E36D06">
        <w:t xml:space="preserve">; apmācību tematika ietver jaunu </w:t>
      </w:r>
      <w:r>
        <w:t xml:space="preserve">prasmju apgūšanu, dzīves kvalitātes uzlabošanu, konkurētspējas celšanu un nozares specializācijas iegūšanu. </w:t>
      </w:r>
      <w:r w:rsidR="00E36D06">
        <w:t xml:space="preserve">Labklājības ministrija kā atbildīgā iestāde nodrošina </w:t>
      </w:r>
      <w:r>
        <w:t>apmācības personām ar īpašām vajadzībām un bezdarbniekiem, savukārt,</w:t>
      </w:r>
      <w:r w:rsidR="00E36D06">
        <w:t xml:space="preserve"> Ekonomikas ministrija kā atbildīgā iestāde</w:t>
      </w:r>
      <w:r>
        <w:t xml:space="preserve"> nodrošin</w:t>
      </w:r>
      <w:r w:rsidR="00B25FC7">
        <w:t>a apmācības</w:t>
      </w:r>
      <w:r>
        <w:t xml:space="preserve"> nozaru speciālistiem. Šajā nozarē </w:t>
      </w:r>
      <w:r w:rsidR="00B25FC7">
        <w:t xml:space="preserve">analīzes periodā </w:t>
      </w:r>
      <w:r>
        <w:t>apmācīti 10 249 cilvēki.</w:t>
      </w:r>
    </w:p>
    <w:p w:rsidR="006546C2" w:rsidRDefault="006546C2" w:rsidP="006546C2">
      <w:pPr>
        <w:pStyle w:val="EYNormal"/>
        <w:spacing w:before="0"/>
      </w:pPr>
      <w:r>
        <w:t>Visbeidzot uzņēmējdarbības un inovācijas nozarē –</w:t>
      </w:r>
      <w:r w:rsidR="00B25FC7">
        <w:t xml:space="preserve"> apmācības veiktas</w:t>
      </w:r>
      <w:r>
        <w:t xml:space="preserve"> vienā projektā. Projekta ietvaros tika sniegtas apmācības augsti kvalificētam darbaspēkam, kā darboties ar specifiskām iekārtām. Šīs apmācības </w:t>
      </w:r>
      <w:r w:rsidR="003B5931">
        <w:t xml:space="preserve">apguva </w:t>
      </w:r>
      <w:r>
        <w:t>30 cilvēki.</w:t>
      </w:r>
    </w:p>
    <w:p w:rsidR="00B25FC7" w:rsidRPr="003B1E73" w:rsidRDefault="00B25FC7" w:rsidP="00B25FC7">
      <w:pPr>
        <w:pStyle w:val="EYHeading3"/>
      </w:pPr>
      <w:bookmarkStart w:id="93" w:name="_Toc310944765"/>
      <w:r w:rsidRPr="003B1E73">
        <w:t>Secinājumi</w:t>
      </w:r>
      <w:bookmarkEnd w:id="93"/>
    </w:p>
    <w:p w:rsidR="00B25FC7" w:rsidRPr="003B1E73" w:rsidRDefault="00B25FC7" w:rsidP="00B25FC7">
      <w:pPr>
        <w:pStyle w:val="EYNormal"/>
      </w:pPr>
      <w:r w:rsidRPr="003B1E73">
        <w:t>Zemāk tabulā apkopot</w:t>
      </w:r>
      <w:r>
        <w:t>i secinājumi un ieteikumi par ES fondu ieguldījumu HP rādītāju sasniegšanā</w:t>
      </w:r>
      <w:r w:rsidRPr="003B1E73">
        <w:t>.</w:t>
      </w:r>
    </w:p>
    <w:tbl>
      <w:tblPr>
        <w:tblW w:w="8913"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5936"/>
        <w:gridCol w:w="2977"/>
      </w:tblGrid>
      <w:tr w:rsidR="00B25FC7" w:rsidRPr="003B1E73" w:rsidTr="000B2AD8">
        <w:trPr>
          <w:trHeight w:val="315"/>
        </w:trPr>
        <w:tc>
          <w:tcPr>
            <w:tcW w:w="8913" w:type="dxa"/>
            <w:gridSpan w:val="2"/>
            <w:tcBorders>
              <w:top w:val="nil"/>
              <w:left w:val="nil"/>
              <w:bottom w:val="dotted" w:sz="8" w:space="0" w:color="7F7E82"/>
              <w:right w:val="nil"/>
            </w:tcBorders>
            <w:shd w:val="clear" w:color="auto" w:fill="7F7E82"/>
            <w:noWrap/>
            <w:vAlign w:val="bottom"/>
          </w:tcPr>
          <w:p w:rsidR="00B25FC7" w:rsidRPr="003B1E73" w:rsidRDefault="00B25FC7" w:rsidP="000B2AD8">
            <w:pPr>
              <w:pStyle w:val="EYTableHeadingWhite"/>
            </w:pPr>
            <w:bookmarkStart w:id="94" w:name="_Toc310944827"/>
            <w:r w:rsidRPr="003B1E73">
              <w:t xml:space="preserve">Tabula </w:t>
            </w:r>
            <w:r w:rsidR="00583F80" w:rsidRPr="003B1E73">
              <w:fldChar w:fldCharType="begin"/>
            </w:r>
            <w:r w:rsidRPr="003B1E73">
              <w:instrText xml:space="preserve"> SEQ Tabula \* ARABIC </w:instrText>
            </w:r>
            <w:r w:rsidR="00583F80" w:rsidRPr="003B1E73">
              <w:fldChar w:fldCharType="separate"/>
            </w:r>
            <w:r w:rsidR="00CE7C0F">
              <w:rPr>
                <w:noProof/>
              </w:rPr>
              <w:t>5</w:t>
            </w:r>
            <w:r w:rsidR="00583F80" w:rsidRPr="003B1E73">
              <w:fldChar w:fldCharType="end"/>
            </w:r>
            <w:r w:rsidRPr="003B1E73">
              <w:t xml:space="preserve"> – Secinājumi un ieteikumi</w:t>
            </w:r>
            <w:bookmarkEnd w:id="94"/>
          </w:p>
        </w:tc>
      </w:tr>
      <w:tr w:rsidR="00B25FC7" w:rsidRPr="003B1E73" w:rsidTr="003744EB">
        <w:tc>
          <w:tcPr>
            <w:tcW w:w="5936" w:type="dxa"/>
            <w:shd w:val="clear" w:color="auto" w:fill="F0F0F0"/>
            <w:vAlign w:val="bottom"/>
          </w:tcPr>
          <w:p w:rsidR="00B25FC7" w:rsidRPr="003B1E73" w:rsidRDefault="00B25FC7" w:rsidP="000B2AD8">
            <w:pPr>
              <w:pStyle w:val="EYTableHeading"/>
              <w:rPr>
                <w:rFonts w:eastAsia="Arial Unicode MS"/>
              </w:rPr>
            </w:pPr>
            <w:r w:rsidRPr="003B1E73">
              <w:t>Secinājumi</w:t>
            </w:r>
          </w:p>
        </w:tc>
        <w:tc>
          <w:tcPr>
            <w:tcW w:w="2977" w:type="dxa"/>
            <w:shd w:val="clear" w:color="auto" w:fill="F0F0F0"/>
            <w:vAlign w:val="bottom"/>
          </w:tcPr>
          <w:p w:rsidR="00B25FC7" w:rsidRPr="003B1E73" w:rsidRDefault="00B25FC7" w:rsidP="000B2AD8">
            <w:pPr>
              <w:pStyle w:val="EYTableHeading"/>
              <w:rPr>
                <w:rFonts w:eastAsia="Arial Unicode MS"/>
              </w:rPr>
            </w:pPr>
            <w:r w:rsidRPr="003B1E73">
              <w:t>Ieteikumi</w:t>
            </w:r>
          </w:p>
        </w:tc>
      </w:tr>
      <w:tr w:rsidR="00B25FC7" w:rsidRPr="00766259" w:rsidTr="003744EB">
        <w:trPr>
          <w:trHeight w:val="315"/>
        </w:trPr>
        <w:tc>
          <w:tcPr>
            <w:tcW w:w="5936" w:type="dxa"/>
            <w:noWrap/>
          </w:tcPr>
          <w:p w:rsidR="00ED7A9A" w:rsidRDefault="000E21E9">
            <w:pPr>
              <w:pStyle w:val="EYTablebullet1"/>
            </w:pPr>
            <w:r w:rsidRPr="000E21E9">
              <w:t>Analizējot tos DPP pasākumus/ aktivitātes/ apakšaktivitātes, kas tieši ietekmē HP IS, var secināt, ka HP IS rādītāji, piemēram, elektronisko pakalpojumu skaits, iegādāto datorvienību skaits u.c., izvērtējuma periodā ir bij</w:t>
            </w:r>
            <w:r w:rsidR="00CA0CEF">
              <w:t>uši ar augošu tendenci;</w:t>
            </w:r>
          </w:p>
          <w:p w:rsidR="00ED7A9A" w:rsidRDefault="000E21E9">
            <w:pPr>
              <w:pStyle w:val="EYTablebullet1"/>
            </w:pPr>
            <w:r w:rsidRPr="000E21E9">
              <w:t>Visbūtiskākās izmaiņas HP IS rādītājos novērotas 2010.gadā; ļoti minimāls rādītāju pieaugums novērojams izvērtējuma perioda pir</w:t>
            </w:r>
            <w:r w:rsidR="00CA0CEF">
              <w:t>majos divos gados (2007.-2008.);</w:t>
            </w:r>
          </w:p>
          <w:p w:rsidR="00ED7A9A" w:rsidRDefault="000E21E9">
            <w:pPr>
              <w:pStyle w:val="EYTablebullet1"/>
            </w:pPr>
            <w:r w:rsidRPr="000E21E9">
              <w:t>Kopējās tendences valstī, kuras varētu ietekmēt HP IS rādītāju sasniegumi, ir pakāpeniski uzlabojušās – izvērtējuma periodā palielinājusies gan interneta pieejamība, gan arī datorlietotāju skaits. Tomēr izmaiņas atbilstošajos HP IS rādītājos nav radījušas krasas izmaiņas, piemēram, rādītājos par interneta pieejamības uzlabošanos vai datorlietotāju skaitā – tas liecina, ka ES fondu projektos sasniegtie HP IS rādītāji tikai nelielā mērā ietekmē valsts kopējos rezultatīvos rādītājus</w:t>
            </w:r>
            <w:r w:rsidR="00E41004">
              <w:t>, jo, piemēram, iepirktās datorvienības ES fondu projektos visbiežāk domātas iestāžu un organizāciju nevis mājsaimniecību lietošanai</w:t>
            </w:r>
            <w:r w:rsidRPr="000E21E9">
              <w:t xml:space="preserve">. </w:t>
            </w:r>
            <w:r w:rsidR="00E41004">
              <w:t xml:space="preserve">Tendence </w:t>
            </w:r>
            <w:r w:rsidRPr="000E21E9">
              <w:t>atspoguļojas arī elektronisko pakalpojumu skaitā (ES fondu projektu ietvaros elektronizēts niecīgs daudzum</w:t>
            </w:r>
            <w:r w:rsidR="00CA0CEF">
              <w:t>s no kopējā pakalpojumu skaita);</w:t>
            </w:r>
          </w:p>
          <w:p w:rsidR="00265A0E" w:rsidRPr="00573999" w:rsidRDefault="00265A0E" w:rsidP="00573999">
            <w:pPr>
              <w:pStyle w:val="EYTablebullet1"/>
            </w:pPr>
            <w:r w:rsidRPr="00573999">
              <w:t>Institūciju apkopotie</w:t>
            </w:r>
            <w:r w:rsidR="000E21E9" w:rsidRPr="000E21E9">
              <w:t xml:space="preserve"> dati neļauj spriest par HP IS rādītāju precīzajām kvantitatīvajām vērtībām, jo netiek atsevišķi izdalīti </w:t>
            </w:r>
            <w:r w:rsidRPr="00573999">
              <w:t xml:space="preserve">dati, </w:t>
            </w:r>
            <w:r w:rsidR="003B5931" w:rsidRPr="00573999">
              <w:t>piemēram</w:t>
            </w:r>
            <w:r w:rsidRPr="00573999">
              <w:t xml:space="preserve">, par ieviestajiem un uzlabotajiem komunikāciju tīkliem vai </w:t>
            </w:r>
            <w:r w:rsidR="00763113">
              <w:t xml:space="preserve">apmācību veidiem </w:t>
            </w:r>
            <w:r w:rsidRPr="00573999">
              <w:t xml:space="preserve">projektos ar pozitīvu ietekmi uz HP IS, kuru tematika ietvēra IKT prasmju apmācību vai citas </w:t>
            </w:r>
            <w:r w:rsidR="003B5931" w:rsidRPr="00573999">
              <w:t>apmācības</w:t>
            </w:r>
            <w:r w:rsidR="00CA0CEF">
              <w:t>;</w:t>
            </w:r>
          </w:p>
          <w:p w:rsidR="00ED7A9A" w:rsidRDefault="00265A0E">
            <w:pPr>
              <w:pStyle w:val="EYTablebullet1"/>
            </w:pPr>
            <w:r w:rsidRPr="00573999">
              <w:t>Institūciju apkopotie dati neļauj pārliecināties par tiešo ES fondu finansiālo ieguldījumu HP IS rādītāju sasniegšanā.</w:t>
            </w:r>
          </w:p>
        </w:tc>
        <w:tc>
          <w:tcPr>
            <w:tcW w:w="2977" w:type="dxa"/>
            <w:noWrap/>
          </w:tcPr>
          <w:p w:rsidR="00B25FC7" w:rsidRPr="00573999" w:rsidRDefault="00265A0E" w:rsidP="00573999">
            <w:pPr>
              <w:pStyle w:val="EYTablebullet1"/>
            </w:pPr>
            <w:r w:rsidRPr="00573999">
              <w:t xml:space="preserve">Lai precīzi noteiktu ES fondu ieguldījumu HP IS </w:t>
            </w:r>
            <w:r w:rsidR="003B5931" w:rsidRPr="00573999">
              <w:t>rādītāju</w:t>
            </w:r>
            <w:r w:rsidRPr="00573999">
              <w:t xml:space="preserve"> sasniegšanā, nepieciešama detalizētāka kvantitatīvo un finanšu datu apkopošana – sadalījumā pa dažādiem rādītāju veidiem, piemēram, ieviesto/ uzlaboto komunikāciju tīkli – atsevišķi pēc tīklu lielumiem, datorvienības – sadalījumā pa dato</w:t>
            </w:r>
            <w:r w:rsidR="00CA0CEF">
              <w:t>rvienību pielietojuma un jaudas;</w:t>
            </w:r>
          </w:p>
          <w:p w:rsidR="00ED7A9A" w:rsidRDefault="00265A0E">
            <w:pPr>
              <w:pStyle w:val="EYTablebullet1"/>
            </w:pPr>
            <w:r w:rsidRPr="00573999">
              <w:t>Lai precīzi noteiktu ES fondu ieguldījumu kopējo valsts līmeņa rādītāju izmaiņu ietekmēšanā (piemēram, datorlietotāju skaita pieaugums) – nepieciešams precīzi identificēt visus faktorus un apkopot visus datus par datorlietotāju skaita izmaiņām un no šiem datiem izdalīt datorlietotāju skaitu, kas pieaudzis ES fondu projektu rezultātā.</w:t>
            </w:r>
          </w:p>
        </w:tc>
      </w:tr>
    </w:tbl>
    <w:p w:rsidR="007D4A0B" w:rsidRPr="003B1E73" w:rsidRDefault="007D4A0B" w:rsidP="007D4A0B">
      <w:pPr>
        <w:pStyle w:val="EYHeading2"/>
      </w:pPr>
      <w:bookmarkStart w:id="95" w:name="_Toc310944766"/>
      <w:r w:rsidRPr="003B1E73">
        <w:t>Analīze par HP īstenošanu projektos ar HP IS kritēriju</w:t>
      </w:r>
      <w:bookmarkEnd w:id="95"/>
    </w:p>
    <w:p w:rsidR="006C16A9" w:rsidRPr="003B1E73" w:rsidRDefault="006C16A9" w:rsidP="006C16A9">
      <w:pPr>
        <w:pStyle w:val="EYBodySubhead2"/>
        <w:pBdr>
          <w:top w:val="single" w:sz="4" w:space="1" w:color="auto"/>
          <w:left w:val="single" w:sz="4" w:space="1" w:color="auto"/>
          <w:bottom w:val="single" w:sz="4" w:space="1" w:color="auto"/>
          <w:right w:val="single" w:sz="4" w:space="1" w:color="auto"/>
        </w:pBdr>
        <w:rPr>
          <w:kern w:val="12"/>
        </w:rPr>
      </w:pPr>
      <w:r w:rsidRPr="003B1E73">
        <w:rPr>
          <w:kern w:val="12"/>
        </w:rPr>
        <w:t>Izvērtējuma uzdevums:</w:t>
      </w:r>
    </w:p>
    <w:p w:rsidR="006C16A9" w:rsidRPr="003B1E73" w:rsidRDefault="006C16A9" w:rsidP="006C16A9">
      <w:pPr>
        <w:pStyle w:val="EYNormal"/>
        <w:pBdr>
          <w:top w:val="single" w:sz="4" w:space="1" w:color="auto"/>
          <w:left w:val="single" w:sz="4" w:space="1" w:color="auto"/>
          <w:bottom w:val="single" w:sz="4" w:space="1" w:color="auto"/>
          <w:right w:val="single" w:sz="4" w:space="1" w:color="auto"/>
        </w:pBdr>
        <w:rPr>
          <w:i/>
          <w:iCs/>
        </w:rPr>
      </w:pPr>
      <w:r w:rsidRPr="003B1E73">
        <w:rPr>
          <w:i/>
          <w:iCs/>
        </w:rPr>
        <w:t>Nodrošinot reprezentativitāti, sniegt analīzi par HP īstenošanu ES fondu projektos, kuru atlasē piemērots HP projektu iesniegumu vērtēšanas kritērijs (TS apakšuzdevums 1.2.4.):</w:t>
      </w:r>
    </w:p>
    <w:p w:rsidR="006C16A9" w:rsidRPr="003B1E73" w:rsidRDefault="006C16A9" w:rsidP="006C16A9">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Nosakot projektu skaitu un īpatsvaru pa aktivitātēm/apakšaktivitātēm, kur projektu iesniegumi paredzēja specifisku HP aktivitāšu īstenošanu (TS apakšuzdevums 1.2.4.1.);</w:t>
      </w:r>
    </w:p>
    <w:p w:rsidR="006C16A9" w:rsidRPr="003B1E73" w:rsidRDefault="006C16A9" w:rsidP="006C16A9">
      <w:pPr>
        <w:pStyle w:val="EYBulletedList1"/>
        <w:pBdr>
          <w:top w:val="single" w:sz="4" w:space="1" w:color="auto"/>
          <w:left w:val="single" w:sz="4" w:space="1" w:color="auto"/>
          <w:bottom w:val="single" w:sz="4" w:space="1" w:color="auto"/>
          <w:right w:val="single" w:sz="4" w:space="1" w:color="auto"/>
        </w:pBdr>
        <w:tabs>
          <w:tab w:val="clear" w:pos="576"/>
          <w:tab w:val="num" w:pos="288"/>
        </w:tabs>
        <w:ind w:left="288"/>
        <w:rPr>
          <w:i/>
          <w:iCs/>
        </w:rPr>
      </w:pPr>
      <w:r w:rsidRPr="003B1E73">
        <w:rPr>
          <w:i/>
          <w:iCs/>
        </w:rPr>
        <w:t>Veicot gadījumu analīzi – vismaz 20 projektu padziļinātās intervijas un vismaz 20 projektu apsekojumus, sniedzot vērtējumu, vai projektā plānotās un īstenotās specifiskās HP aktivitātes atbilst projekta mērķa grupas vajadzībām vai citu sabiedrības grupu vajadzībām, ja tās izmanto projekta ietvaros radīto labumu (TS apakšuzdevums 1.2.4.2.).</w:t>
      </w:r>
    </w:p>
    <w:p w:rsidR="00F004D8" w:rsidRPr="003B1E73" w:rsidRDefault="00F004D8" w:rsidP="00F004D8">
      <w:pPr>
        <w:pStyle w:val="EYNormal"/>
      </w:pPr>
      <w:r w:rsidRPr="003B1E73">
        <w:t>Analīzes ietvaros tika noteikti ES fondu projekti, kuru atlasē piemērots HP IS projektu iesniegumu vērtēšanas kritērijs – šo projektu sadalījums pa aktivitātēm un apakšaktivitātēm, kā arī veiktas padziļinātas intervijas ar 20 projektu ieviesējiem (</w:t>
      </w:r>
      <w:r w:rsidR="002B0F00" w:rsidRPr="003B1E73">
        <w:t>skat.</w:t>
      </w:r>
      <w:r w:rsidR="00583F80" w:rsidRPr="003B1E73">
        <w:fldChar w:fldCharType="begin"/>
      </w:r>
      <w:r w:rsidR="00AE66D5" w:rsidRPr="003B1E73">
        <w:instrText xml:space="preserve"> REF _Ref309247133 \w \h </w:instrText>
      </w:r>
      <w:r w:rsidR="00583F80" w:rsidRPr="003B1E73">
        <w:fldChar w:fldCharType="separate"/>
      </w:r>
      <w:r w:rsidR="00CE7C0F">
        <w:t xml:space="preserve">3. Pielikums - </w:t>
      </w:r>
      <w:r w:rsidR="00583F80" w:rsidRPr="003B1E73">
        <w:fldChar w:fldCharType="end"/>
      </w:r>
      <w:r w:rsidR="00583F80" w:rsidRPr="003B1E73">
        <w:fldChar w:fldCharType="begin"/>
      </w:r>
      <w:r w:rsidR="00AE66D5" w:rsidRPr="003B1E73">
        <w:instrText xml:space="preserve"> REF _Ref309247133 \h </w:instrText>
      </w:r>
      <w:r w:rsidR="00583F80" w:rsidRPr="003B1E73">
        <w:fldChar w:fldCharType="separate"/>
      </w:r>
      <w:r w:rsidR="00CE7C0F" w:rsidRPr="003B1E73">
        <w:t>Interviju jautājumi un padziļinātās analīzes projektu saraksts</w:t>
      </w:r>
      <w:r w:rsidR="00583F80" w:rsidRPr="003B1E73">
        <w:fldChar w:fldCharType="end"/>
      </w:r>
      <w:r w:rsidRPr="003B1E73">
        <w:t>)</w:t>
      </w:r>
      <w:r w:rsidR="002B0F00" w:rsidRPr="003B1E73">
        <w:t>.</w:t>
      </w:r>
      <w:r w:rsidR="00473CA8" w:rsidRPr="003B1E73">
        <w:t xml:space="preserve"> Interviju ceļā novērtēta projektos īstenoto specifisko HP IS aktivitāšu atbilstīb</w:t>
      </w:r>
      <w:r w:rsidR="003B1E73">
        <w:t>a</w:t>
      </w:r>
      <w:r w:rsidR="00473CA8" w:rsidRPr="003B1E73">
        <w:t xml:space="preserve"> projektu mērķa vai citu sabiedrības grupu vajadzībām, kā arī identificēta sasniegto HP IS rādītāju ilgtspēja. Zemāk apakšsad</w:t>
      </w:r>
      <w:r w:rsidR="006546C2">
        <w:t>a</w:t>
      </w:r>
      <w:r w:rsidR="003B1E73" w:rsidRPr="003B1E73">
        <w:t>ļ</w:t>
      </w:r>
      <w:r w:rsidR="00473CA8" w:rsidRPr="003B1E73">
        <w:t>ās apkopota informācija par projektiem, kuru vērtēšanas kritēriji iekļāva HP IS un apkopota informācija no veiktajām padziļinātajām intervijām ar projektu ieviesējiem.</w:t>
      </w:r>
    </w:p>
    <w:p w:rsidR="00AD40E4" w:rsidRPr="001501B0" w:rsidRDefault="000E21E9">
      <w:pPr>
        <w:pStyle w:val="EYHeading3"/>
      </w:pPr>
      <w:bookmarkStart w:id="96" w:name="_Toc310944767"/>
      <w:r w:rsidRPr="001501B0">
        <w:t>Apkopojums par projektiem ar HP IS atlases kritēriju</w:t>
      </w:r>
      <w:bookmarkEnd w:id="96"/>
    </w:p>
    <w:p w:rsidR="00CE3FE4" w:rsidRPr="00CE3FE4" w:rsidRDefault="00866E8D" w:rsidP="00CE3FE4">
      <w:pPr>
        <w:pStyle w:val="EYNormal"/>
      </w:pPr>
      <w:r w:rsidRPr="00866E8D">
        <w:rPr>
          <w:noProof/>
          <w:lang w:eastAsia="lv-LV"/>
        </w:rPr>
        <w:drawing>
          <wp:inline distT="0" distB="0" distL="0" distR="0">
            <wp:extent cx="5484603" cy="3312543"/>
            <wp:effectExtent l="19050" t="0" r="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6E8D" w:rsidRDefault="00CA4E2D" w:rsidP="00866E8D">
      <w:pPr>
        <w:pStyle w:val="EYBulletedList1"/>
        <w:numPr>
          <w:ilvl w:val="0"/>
          <w:numId w:val="0"/>
        </w:numPr>
        <w:spacing w:after="120"/>
        <w:rPr>
          <w:b/>
          <w:sz w:val="16"/>
          <w:szCs w:val="16"/>
        </w:rPr>
      </w:pPr>
      <w:bookmarkStart w:id="97" w:name="_Toc309998364"/>
      <w:bookmarkStart w:id="98" w:name="_Toc310944856"/>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11</w:t>
      </w:r>
      <w:r w:rsidR="00583F80" w:rsidRPr="00CA4E2D">
        <w:rPr>
          <w:bCs/>
          <w:sz w:val="16"/>
          <w:szCs w:val="16"/>
        </w:rPr>
        <w:fldChar w:fldCharType="end"/>
      </w:r>
      <w:r w:rsidRPr="00CA4E2D">
        <w:t xml:space="preserve"> </w:t>
      </w:r>
      <w:r w:rsidR="00866E8D">
        <w:rPr>
          <w:b/>
          <w:sz w:val="16"/>
          <w:szCs w:val="16"/>
        </w:rPr>
        <w:t>Projektu skaits, kuros ir identificēts kāds no HP IS rādītājiem, dalījumā pa reģioniem</w:t>
      </w:r>
      <w:bookmarkEnd w:id="97"/>
      <w:bookmarkEnd w:id="98"/>
    </w:p>
    <w:p w:rsidR="00CE3FE4" w:rsidRDefault="00866E8D" w:rsidP="00CE3FE4">
      <w:pPr>
        <w:pStyle w:val="EYNormal"/>
      </w:pPr>
      <w:r w:rsidRPr="00866E8D">
        <w:t xml:space="preserve">Pēc </w:t>
      </w:r>
      <w:r>
        <w:t>ap</w:t>
      </w:r>
      <w:r w:rsidR="000957EA">
        <w:t>joma skaitliski vairāk tiek ieviesti tād</w:t>
      </w:r>
      <w:r w:rsidR="005E6287">
        <w:t>i</w:t>
      </w:r>
      <w:r w:rsidR="000957EA">
        <w:t xml:space="preserve"> projekti, kuri īsteno</w:t>
      </w:r>
      <w:r>
        <w:t xml:space="preserve"> datortehnika</w:t>
      </w:r>
      <w:r w:rsidR="000957EA">
        <w:t>s</w:t>
      </w:r>
      <w:r>
        <w:t xml:space="preserve">, komunikācijas tīklu un </w:t>
      </w:r>
      <w:r w:rsidR="000957EA">
        <w:t>cilvēka apmācības</w:t>
      </w:r>
      <w:r>
        <w:t xml:space="preserve"> IKT jomā</w:t>
      </w:r>
      <w:r w:rsidR="000957EA">
        <w:t xml:space="preserve"> HP IS rādītājus</w:t>
      </w:r>
      <w:r>
        <w:t>.</w:t>
      </w:r>
    </w:p>
    <w:p w:rsidR="00866E8D" w:rsidRDefault="00866E8D" w:rsidP="00CE3FE4">
      <w:pPr>
        <w:pStyle w:val="EYNormal"/>
      </w:pPr>
      <w:r>
        <w:t xml:space="preserve">Visvairāk projekti </w:t>
      </w:r>
      <w:r w:rsidR="000957EA">
        <w:t xml:space="preserve">dalījumā pa HP IS rādītājiem </w:t>
      </w:r>
      <w:r>
        <w:t>ir uzsākti Rīgā un Rīgas reģionā</w:t>
      </w:r>
      <w:r w:rsidR="002F1DEC">
        <w:t xml:space="preserve">, izņemot projektus, kuros ir īstenoti elektronizētie sabiedriskie pakalpojumi, kur Vidzemē ir realizēti 2 </w:t>
      </w:r>
      <w:r w:rsidR="000957EA">
        <w:t xml:space="preserve">šādi </w:t>
      </w:r>
      <w:r w:rsidR="002F1DEC">
        <w:t>projekti (Rīga un Rīgas reģionā tāds ir 1 projekts)</w:t>
      </w:r>
      <w:r w:rsidR="000957EA">
        <w:t>. Šāda atšķirība gan ir salīdzinoši maza</w:t>
      </w:r>
      <w:r w:rsidR="002F1DEC">
        <w:t xml:space="preserve">. </w:t>
      </w:r>
    </w:p>
    <w:p w:rsidR="002F1DEC" w:rsidRDefault="002F1DEC" w:rsidP="00CE3FE4">
      <w:pPr>
        <w:pStyle w:val="EYNormal"/>
      </w:pPr>
      <w:r>
        <w:t>Kurzemē, Latgalē un Vidzemē īstenoto projektu dalījums pa HP IS rādītājiem ir līdzīg</w:t>
      </w:r>
      <w:r w:rsidR="004648C4">
        <w:t>s</w:t>
      </w:r>
      <w:r>
        <w:t xml:space="preserve">. Izņēmumi HP IS rādītāja </w:t>
      </w:r>
      <w:r w:rsidR="000957EA">
        <w:t>elektronizēto</w:t>
      </w:r>
      <w:r>
        <w:t xml:space="preserve"> sabiedrisko pakalpojumu projekti, kas </w:t>
      </w:r>
      <w:r w:rsidR="004648C4">
        <w:t xml:space="preserve">Kurzemē un Latgalē </w:t>
      </w:r>
      <w:r>
        <w:t xml:space="preserve">vispār </w:t>
      </w:r>
      <w:r w:rsidR="004648C4">
        <w:t xml:space="preserve">nav īstenoti </w:t>
      </w:r>
      <w:r>
        <w:t>un uzlaboto sabiedrisko elektronisko pakalpojumu</w:t>
      </w:r>
      <w:r w:rsidR="000957EA">
        <w:t xml:space="preserve"> projekti, kuri nav realizēti</w:t>
      </w:r>
      <w:r>
        <w:t xml:space="preserve"> Kurzemē.</w:t>
      </w:r>
    </w:p>
    <w:p w:rsidR="002F1DEC" w:rsidRDefault="002F1DEC" w:rsidP="00CE3FE4">
      <w:pPr>
        <w:pStyle w:val="EYNormal"/>
      </w:pPr>
      <w:r>
        <w:t xml:space="preserve">Zemgalē īstenotajos projektos, </w:t>
      </w:r>
      <w:r w:rsidR="00AA7AF1">
        <w:t xml:space="preserve">līdzīgi daudzumā kā pārējos reģionos </w:t>
      </w:r>
      <w:r>
        <w:t>ir īstenots projekt</w:t>
      </w:r>
      <w:r w:rsidR="005E6287">
        <w:t>u</w:t>
      </w:r>
      <w:r>
        <w:t xml:space="preserve"> daudzums, kuri veicina komunikāciju tīklu, informācijas sistēmas un datortehnikas kā HP IS rādītāj</w:t>
      </w:r>
      <w:r w:rsidR="000957EA">
        <w:t>u</w:t>
      </w:r>
      <w:r>
        <w:t>s. Savukārt, projekti</w:t>
      </w:r>
      <w:r w:rsidR="004648C4">
        <w:t xml:space="preserve"> par elektronizētajiem sabiedriskajiem </w:t>
      </w:r>
      <w:r>
        <w:t>pakalpojumi</w:t>
      </w:r>
      <w:r w:rsidR="004648C4">
        <w:t>em</w:t>
      </w:r>
      <w:r>
        <w:t>, uzlabotie</w:t>
      </w:r>
      <w:r w:rsidR="004648C4">
        <w:t>m</w:t>
      </w:r>
      <w:r>
        <w:t xml:space="preserve"> elektroniskie</w:t>
      </w:r>
      <w:r w:rsidR="004648C4">
        <w:t>m</w:t>
      </w:r>
      <w:r>
        <w:t xml:space="preserve"> pakalpojumi</w:t>
      </w:r>
      <w:r w:rsidR="004648C4">
        <w:t>em</w:t>
      </w:r>
      <w:r>
        <w:t xml:space="preserve"> un apmācītie</w:t>
      </w:r>
      <w:r w:rsidR="004648C4">
        <w:t xml:space="preserve">m cilvēkiem </w:t>
      </w:r>
      <w:r>
        <w:t>IKT šajā reģionā nav īstenoti</w:t>
      </w:r>
      <w:r w:rsidR="000957EA">
        <w:t xml:space="preserve"> vispār</w:t>
      </w:r>
      <w:r>
        <w:t>.</w:t>
      </w:r>
    </w:p>
    <w:p w:rsidR="00CE3FE4" w:rsidRPr="00143BD6" w:rsidRDefault="002F1DEC" w:rsidP="000957EA">
      <w:pPr>
        <w:pStyle w:val="EYNormal"/>
        <w:rPr>
          <w:highlight w:val="yellow"/>
        </w:rPr>
      </w:pPr>
      <w:r>
        <w:t xml:space="preserve">Arī visā Latvijā īstenoto projektu apjoms ar ietekmi uz kādu no HP IS radītājiem salīdzinoši </w:t>
      </w:r>
      <w:r w:rsidR="000957EA">
        <w:t>ir</w:t>
      </w:r>
      <w:r>
        <w:t xml:space="preserve"> mazāks nekā atsevišķi </w:t>
      </w:r>
      <w:r w:rsidR="000957EA">
        <w:t xml:space="preserve">katrā </w:t>
      </w:r>
      <w:r>
        <w:t>reģion</w:t>
      </w:r>
      <w:r w:rsidR="005E6287">
        <w:t>ā</w:t>
      </w:r>
      <w:r>
        <w:t>.</w:t>
      </w:r>
      <w:r w:rsidR="000957EA">
        <w:t xml:space="preserve"> Izņēmums ir projekt</w:t>
      </w:r>
      <w:r w:rsidR="004648C4">
        <w:t xml:space="preserve">i </w:t>
      </w:r>
      <w:r w:rsidR="000957EA">
        <w:t>ar apmācībām IKT jomā, kur tikai Rīgā un Rīgas reģionā ir realizēti vairāk projekti.</w:t>
      </w:r>
    </w:p>
    <w:p w:rsidR="00473CA8" w:rsidRPr="003B1E73" w:rsidRDefault="00473CA8" w:rsidP="00473CA8">
      <w:pPr>
        <w:pStyle w:val="EYHeading3"/>
      </w:pPr>
      <w:bookmarkStart w:id="99" w:name="_Toc310944768"/>
      <w:r w:rsidRPr="003B1E73">
        <w:t>Padziļinātā analīze par projektiem ar HP IS atlases kritēriju</w:t>
      </w:r>
      <w:bookmarkEnd w:id="99"/>
    </w:p>
    <w:p w:rsidR="00AD40E4" w:rsidRPr="003B1E73" w:rsidRDefault="008C1A1D" w:rsidP="00C764E4">
      <w:pPr>
        <w:pStyle w:val="EYNormal"/>
      </w:pPr>
      <w:r w:rsidRPr="003B1E73">
        <w:t>Šajā analīzē apkopota informācija par vairākiem jautājumu blokiem</w:t>
      </w:r>
      <w:r w:rsidR="005E6287">
        <w:t xml:space="preserve"> un </w:t>
      </w:r>
      <w:r w:rsidRPr="003B1E73">
        <w:t xml:space="preserve"> veikta izpēte 20 projektos, kuros bijis HP IS atlases kritērijs. </w:t>
      </w:r>
      <w:r w:rsidR="00C764E4">
        <w:t>Projekti atlasīti no projektu kopas, kuriem ir pozitīva ietekme uz HP IS (norādīts VIS vai atbildīgo/ sadarbības iestāžu sniegtajā informācijā) un kuri bijuši aktivitātēs ar tiešu ietekmi uz HP IS (atbilstoši Vadlīnijām, kas nosaka horizontālo politiku ieviešanas uzraudzības sistēmas darbības pamatprincipus un uzraudzības kārtību 2007.-2013.gada plānošanas periodā). Projekti atlasīti tā, lai tie pārstāvētu dažādas nozares, projektu veidus, apjomu un ietekmētos reģionus. Atbilstoši Pasūtītāja norādījumiem Apakšaktivitātes 3.2.2.1.1. „</w:t>
      </w:r>
      <w:r w:rsidR="00C764E4" w:rsidRPr="00C764E4">
        <w:t>Informācijas sistēmu un elektronisko pakalpojumu attīstība</w:t>
      </w:r>
      <w:r w:rsidR="00C764E4">
        <w:t xml:space="preserve">” projekti nav iekļauti izlasē. </w:t>
      </w:r>
      <w:r w:rsidR="003B5931">
        <w:t>Augstākminētajās</w:t>
      </w:r>
      <w:r w:rsidR="00C764E4">
        <w:t xml:space="preserve"> </w:t>
      </w:r>
      <w:r w:rsidR="003B5931">
        <w:t>vadlīnijās</w:t>
      </w:r>
      <w:r w:rsidR="00C764E4">
        <w:t xml:space="preserve"> norādīts, ka šī apakšaktivitāte „</w:t>
      </w:r>
      <w:r w:rsidR="00C764E4" w:rsidRPr="00C764E4">
        <w:t>tieši neietekmē HP</w:t>
      </w:r>
      <w:r w:rsidR="00C764E4">
        <w:t>”.</w:t>
      </w:r>
    </w:p>
    <w:p w:rsidR="00AD40E4" w:rsidRPr="003B1E73" w:rsidRDefault="00BE1CFE">
      <w:pPr>
        <w:pStyle w:val="EYHeading4"/>
      </w:pPr>
      <w:r w:rsidRPr="003B1E73">
        <w:t>Projektu galvenās mērķa grupas</w:t>
      </w:r>
    </w:p>
    <w:p w:rsidR="00AD40E4" w:rsidRPr="003B1E73" w:rsidRDefault="00492BE3">
      <w:pPr>
        <w:pStyle w:val="EYNormal"/>
      </w:pPr>
      <w:r w:rsidRPr="003B1E73">
        <w:t>Projektu</w:t>
      </w:r>
      <w:r w:rsidR="006826C2" w:rsidRPr="003B1E73">
        <w:t>, kuru atlasē izmantots HP IS kritērijs,</w:t>
      </w:r>
      <w:r w:rsidRPr="003B1E73">
        <w:t xml:space="preserve"> m</w:t>
      </w:r>
      <w:r w:rsidR="00E95D55" w:rsidRPr="003B1E73">
        <w:t xml:space="preserve">ērķa grupas tika identificētas atbilstoši </w:t>
      </w:r>
      <w:r w:rsidR="006826C2" w:rsidRPr="003B1E73">
        <w:t xml:space="preserve">projektu ieviesēja (organizācijas vai institūcijas) </w:t>
      </w:r>
      <w:r w:rsidR="00E95D55" w:rsidRPr="003B1E73">
        <w:t>mērķiem un mērķauditorijai.</w:t>
      </w:r>
      <w:r w:rsidRPr="003B1E73">
        <w:t xml:space="preserve"> </w:t>
      </w:r>
      <w:r w:rsidR="0010632D" w:rsidRPr="003B1E73">
        <w:t>Atsevišķos</w:t>
      </w:r>
      <w:r w:rsidR="006826C2" w:rsidRPr="003B1E73">
        <w:t xml:space="preserve"> gadījumos, piemēram, dažās valsts iestādēs, </w:t>
      </w:r>
      <w:r w:rsidR="001D108B" w:rsidRPr="003B1E73">
        <w:t>mērķa grupa</w:t>
      </w:r>
      <w:r w:rsidR="006826C2" w:rsidRPr="003B1E73">
        <w:t>s</w:t>
      </w:r>
      <w:r w:rsidR="00E95D55" w:rsidRPr="003B1E73">
        <w:t xml:space="preserve"> </w:t>
      </w:r>
      <w:r w:rsidR="006826C2" w:rsidRPr="003B1E73">
        <w:t xml:space="preserve">projektu ietvaros netiek definētas, jo projektu </w:t>
      </w:r>
      <w:r w:rsidR="00E95D55" w:rsidRPr="003B1E73">
        <w:t xml:space="preserve">uzdevums ir nodrošināt </w:t>
      </w:r>
      <w:r w:rsidR="006826C2" w:rsidRPr="003B1E73">
        <w:t xml:space="preserve">kādu konkrētu </w:t>
      </w:r>
      <w:r w:rsidR="00E95D55" w:rsidRPr="003B1E73">
        <w:t>pakalpojumu pēc iespējas lielākam cilvēku lokam</w:t>
      </w:r>
      <w:r w:rsidR="006826C2" w:rsidRPr="003B1E73">
        <w:t xml:space="preserve"> (nenosakot šo personu loka speci</w:t>
      </w:r>
      <w:r w:rsidR="0010632D" w:rsidRPr="003B1E73">
        <w:t>f</w:t>
      </w:r>
      <w:r w:rsidR="006826C2" w:rsidRPr="003B1E73">
        <w:t>i</w:t>
      </w:r>
      <w:r w:rsidR="0010632D" w:rsidRPr="003B1E73">
        <w:t>s</w:t>
      </w:r>
      <w:r w:rsidR="006826C2" w:rsidRPr="003B1E73">
        <w:t>kās īpašības)</w:t>
      </w:r>
      <w:r w:rsidR="00E95D55" w:rsidRPr="003B1E73">
        <w:t>.</w:t>
      </w:r>
    </w:p>
    <w:p w:rsidR="00AD40E4" w:rsidRPr="003B1E73" w:rsidRDefault="00BE1CFE">
      <w:pPr>
        <w:pStyle w:val="EYNormal"/>
      </w:pPr>
      <w:r w:rsidRPr="003B1E73">
        <w:rPr>
          <w:i/>
          <w:iCs/>
          <w:u w:val="single"/>
        </w:rPr>
        <w:t>Visprecīzāk projektu mērķa grupas projektos ar HP IS atlases kritēriju identificētas pēc projekta radītā labuma (piemēram, pakalpojuma) veida</w:t>
      </w:r>
      <w:r w:rsidRPr="003B1E73">
        <w:rPr>
          <w:i/>
          <w:iCs/>
        </w:rPr>
        <w:t>.</w:t>
      </w:r>
      <w:r w:rsidR="002105FA" w:rsidRPr="003B1E73">
        <w:t xml:space="preserve"> Šādā veidā noteiktās projektu mērķa grupu iedalījums attēlotas zemāk tabulā. </w:t>
      </w:r>
    </w:p>
    <w:tbl>
      <w:tblPr>
        <w:tblW w:w="8913"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2817"/>
        <w:gridCol w:w="6096"/>
      </w:tblGrid>
      <w:tr w:rsidR="003B1E73" w:rsidRPr="003B1E73" w:rsidTr="003B1E73">
        <w:trPr>
          <w:trHeight w:val="315"/>
        </w:trPr>
        <w:tc>
          <w:tcPr>
            <w:tcW w:w="8913" w:type="dxa"/>
            <w:gridSpan w:val="2"/>
            <w:tcBorders>
              <w:top w:val="nil"/>
              <w:left w:val="nil"/>
              <w:bottom w:val="dotted" w:sz="8" w:space="0" w:color="7F7E82"/>
              <w:right w:val="nil"/>
            </w:tcBorders>
            <w:shd w:val="clear" w:color="auto" w:fill="7F7E82"/>
            <w:noWrap/>
            <w:vAlign w:val="bottom"/>
          </w:tcPr>
          <w:p w:rsidR="003B1E73" w:rsidRPr="003B1E73" w:rsidRDefault="003B1E73">
            <w:pPr>
              <w:pStyle w:val="EYTableHeadingWhite"/>
            </w:pPr>
            <w:bookmarkStart w:id="100" w:name="_Toc310944828"/>
            <w:r w:rsidRPr="003B1E73">
              <w:t xml:space="preserve">Tabula </w:t>
            </w:r>
            <w:r w:rsidR="0039651D">
              <w:fldChar w:fldCharType="begin"/>
            </w:r>
            <w:r w:rsidR="0039651D">
              <w:instrText xml:space="preserve"> SEQ Tabula \*</w:instrText>
            </w:r>
            <w:r w:rsidR="0039651D">
              <w:instrText xml:space="preserve"> ARABIC </w:instrText>
            </w:r>
            <w:r w:rsidR="0039651D">
              <w:fldChar w:fldCharType="separate"/>
            </w:r>
            <w:r w:rsidR="00CE7C0F">
              <w:rPr>
                <w:noProof/>
              </w:rPr>
              <w:t>6</w:t>
            </w:r>
            <w:r w:rsidR="0039651D">
              <w:rPr>
                <w:noProof/>
              </w:rPr>
              <w:fldChar w:fldCharType="end"/>
            </w:r>
            <w:r w:rsidRPr="003B1E73">
              <w:t xml:space="preserve"> - Mērķa grupas atbilstoši projekta veidam</w:t>
            </w:r>
            <w:bookmarkEnd w:id="100"/>
          </w:p>
        </w:tc>
      </w:tr>
      <w:tr w:rsidR="002105FA" w:rsidRPr="003B1E73" w:rsidTr="002105FA">
        <w:tc>
          <w:tcPr>
            <w:tcW w:w="2817" w:type="dxa"/>
            <w:shd w:val="clear" w:color="auto" w:fill="F0F0F0"/>
            <w:vAlign w:val="bottom"/>
          </w:tcPr>
          <w:p w:rsidR="002649C5" w:rsidRPr="003B1E73" w:rsidRDefault="002105FA">
            <w:pPr>
              <w:pStyle w:val="EYTableHeading"/>
              <w:rPr>
                <w:rFonts w:eastAsia="Arial Unicode MS"/>
              </w:rPr>
            </w:pPr>
            <w:r w:rsidRPr="003B1E73">
              <w:t xml:space="preserve">Projekta </w:t>
            </w:r>
            <w:r w:rsidR="00C3508E" w:rsidRPr="003B1E73">
              <w:t>veids</w:t>
            </w:r>
          </w:p>
        </w:tc>
        <w:tc>
          <w:tcPr>
            <w:tcW w:w="6096" w:type="dxa"/>
            <w:shd w:val="clear" w:color="auto" w:fill="F0F0F0"/>
            <w:vAlign w:val="bottom"/>
          </w:tcPr>
          <w:p w:rsidR="002649C5" w:rsidRPr="003B1E73" w:rsidRDefault="002105FA">
            <w:pPr>
              <w:pStyle w:val="EYTableHeading"/>
              <w:rPr>
                <w:rFonts w:eastAsia="Arial Unicode MS"/>
              </w:rPr>
            </w:pPr>
            <w:r w:rsidRPr="003B1E73">
              <w:t>Projekta mērķa grupu iedalījums</w:t>
            </w:r>
          </w:p>
        </w:tc>
      </w:tr>
      <w:tr w:rsidR="002105FA" w:rsidRPr="003B1E73" w:rsidTr="002105FA">
        <w:trPr>
          <w:trHeight w:val="315"/>
        </w:trPr>
        <w:tc>
          <w:tcPr>
            <w:tcW w:w="2817" w:type="dxa"/>
            <w:noWrap/>
            <w:vAlign w:val="center"/>
          </w:tcPr>
          <w:p w:rsidR="002649C5" w:rsidRPr="003B1E73" w:rsidRDefault="002105FA">
            <w:pPr>
              <w:pStyle w:val="EYTableNormal"/>
            </w:pPr>
            <w:r w:rsidRPr="003B1E73">
              <w:t>Apmācības</w:t>
            </w:r>
          </w:p>
        </w:tc>
        <w:tc>
          <w:tcPr>
            <w:tcW w:w="6096" w:type="dxa"/>
            <w:noWrap/>
            <w:vAlign w:val="center"/>
          </w:tcPr>
          <w:p w:rsidR="002649C5" w:rsidRPr="003B1E73" w:rsidRDefault="002105FA">
            <w:pPr>
              <w:pStyle w:val="EYTableNormal"/>
            </w:pPr>
            <w:r w:rsidRPr="003B1E73">
              <w:t>Pēc apmācāmo zināšanām</w:t>
            </w:r>
          </w:p>
        </w:tc>
      </w:tr>
      <w:tr w:rsidR="002105FA" w:rsidRPr="00766259" w:rsidTr="002105FA">
        <w:trPr>
          <w:trHeight w:val="315"/>
        </w:trPr>
        <w:tc>
          <w:tcPr>
            <w:tcW w:w="2817" w:type="dxa"/>
            <w:noWrap/>
            <w:vAlign w:val="center"/>
          </w:tcPr>
          <w:p w:rsidR="002649C5" w:rsidRPr="003B1E73" w:rsidRDefault="002105FA">
            <w:pPr>
              <w:pStyle w:val="EYTableNormal"/>
            </w:pPr>
            <w:r w:rsidRPr="003B1E73">
              <w:t>E-pakalpojumu ieviešana</w:t>
            </w:r>
          </w:p>
        </w:tc>
        <w:tc>
          <w:tcPr>
            <w:tcW w:w="6096" w:type="dxa"/>
            <w:noWrap/>
            <w:vAlign w:val="center"/>
          </w:tcPr>
          <w:p w:rsidR="002649C5" w:rsidRPr="003B1E73" w:rsidRDefault="002105FA">
            <w:pPr>
              <w:pStyle w:val="EYTableNormal"/>
            </w:pPr>
            <w:r w:rsidRPr="003B1E73">
              <w:t>Pēc konkrētā e-</w:t>
            </w:r>
            <w:r w:rsidR="0010632D" w:rsidRPr="003B1E73">
              <w:t>pakalpojuma</w:t>
            </w:r>
            <w:r w:rsidRPr="003B1E73">
              <w:t xml:space="preserve"> nepieciešamības konkrētās sabiedrības grupās</w:t>
            </w:r>
          </w:p>
        </w:tc>
      </w:tr>
      <w:tr w:rsidR="002105FA" w:rsidRPr="003B1E73" w:rsidTr="002105FA">
        <w:trPr>
          <w:trHeight w:val="315"/>
        </w:trPr>
        <w:tc>
          <w:tcPr>
            <w:tcW w:w="2817" w:type="dxa"/>
            <w:noWrap/>
            <w:vAlign w:val="center"/>
          </w:tcPr>
          <w:p w:rsidR="002649C5" w:rsidRPr="003B1E73" w:rsidRDefault="002105FA">
            <w:pPr>
              <w:pStyle w:val="EYTableNormal"/>
            </w:pPr>
            <w:r w:rsidRPr="003B1E73">
              <w:t>Kampaņas</w:t>
            </w:r>
          </w:p>
        </w:tc>
        <w:tc>
          <w:tcPr>
            <w:tcW w:w="6096" w:type="dxa"/>
            <w:noWrap/>
            <w:vAlign w:val="center"/>
          </w:tcPr>
          <w:p w:rsidR="002649C5" w:rsidRPr="003B1E73" w:rsidRDefault="002105FA">
            <w:pPr>
              <w:pStyle w:val="EYTableNormal"/>
            </w:pPr>
            <w:r w:rsidRPr="003B1E73">
              <w:t>Pēc kampaņu informatīvā rakstura nepieciešamības</w:t>
            </w:r>
          </w:p>
        </w:tc>
      </w:tr>
      <w:tr w:rsidR="002105FA" w:rsidRPr="00766259" w:rsidTr="002105FA">
        <w:trPr>
          <w:trHeight w:val="315"/>
        </w:trPr>
        <w:tc>
          <w:tcPr>
            <w:tcW w:w="2817" w:type="dxa"/>
            <w:noWrap/>
            <w:vAlign w:val="center"/>
          </w:tcPr>
          <w:p w:rsidR="002649C5" w:rsidRPr="003B1E73" w:rsidRDefault="002105FA">
            <w:pPr>
              <w:pStyle w:val="EYTableNormal"/>
            </w:pPr>
            <w:r w:rsidRPr="003B1E73">
              <w:t>Sistēmu ieviešana</w:t>
            </w:r>
          </w:p>
        </w:tc>
        <w:tc>
          <w:tcPr>
            <w:tcW w:w="6096" w:type="dxa"/>
            <w:noWrap/>
            <w:vAlign w:val="center"/>
          </w:tcPr>
          <w:p w:rsidR="002649C5" w:rsidRPr="003B1E73" w:rsidRDefault="002105FA">
            <w:pPr>
              <w:pStyle w:val="EYTableNormal"/>
            </w:pPr>
            <w:r w:rsidRPr="003B1E73">
              <w:t>Pēc konkrēto sistēmu lietotāju īpašībām</w:t>
            </w:r>
          </w:p>
        </w:tc>
      </w:tr>
    </w:tbl>
    <w:p w:rsidR="00AD40E4" w:rsidRPr="003B1E73" w:rsidRDefault="007171AC">
      <w:pPr>
        <w:pStyle w:val="EYNormal"/>
      </w:pPr>
      <w:r w:rsidRPr="003B1E73">
        <w:t>Projekt</w:t>
      </w:r>
      <w:r w:rsidR="00C3508E" w:rsidRPr="003B1E73">
        <w:t>os</w:t>
      </w:r>
      <w:r w:rsidRPr="003B1E73">
        <w:t>, kuros tiek</w:t>
      </w:r>
      <w:r w:rsidR="00EF0214" w:rsidRPr="003B1E73">
        <w:t xml:space="preserve"> </w:t>
      </w:r>
      <w:r w:rsidR="00BE63A9" w:rsidRPr="003B1E73">
        <w:t xml:space="preserve">īstenotas </w:t>
      </w:r>
      <w:r w:rsidR="00EF0214" w:rsidRPr="003B1E73">
        <w:t>apmācības, visos analizētajos gadījumos mērķa grup</w:t>
      </w:r>
      <w:r w:rsidR="00C3508E" w:rsidRPr="003B1E73">
        <w:t>u dalībniekus</w:t>
      </w:r>
      <w:r w:rsidRPr="003B1E73">
        <w:t xml:space="preserve"> var iedalīt divos </w:t>
      </w:r>
      <w:r w:rsidR="003B1E73">
        <w:t>veidos</w:t>
      </w:r>
      <w:r w:rsidR="00BE63A9" w:rsidRPr="003B1E73">
        <w:t>:</w:t>
      </w:r>
    </w:p>
    <w:p w:rsidR="00AD40E4" w:rsidRPr="003B1E73" w:rsidRDefault="007171AC" w:rsidP="00CE3FE4">
      <w:pPr>
        <w:pStyle w:val="EYNumber"/>
        <w:numPr>
          <w:ilvl w:val="0"/>
          <w:numId w:val="13"/>
        </w:numPr>
        <w:spacing w:after="120"/>
      </w:pPr>
      <w:r w:rsidRPr="003B1E73">
        <w:t>personas, kuras nav saistītas ar organizāciju, bet kuras atbilst organizācijas nodrošināto apmācību</w:t>
      </w:r>
      <w:r w:rsidR="00C3508E" w:rsidRPr="003B1E73">
        <w:t xml:space="preserve"> mērķauditorijas</w:t>
      </w:r>
      <w:r w:rsidRPr="003B1E73">
        <w:t xml:space="preserve"> specifikai</w:t>
      </w:r>
      <w:r w:rsidR="00EF0214" w:rsidRPr="003B1E73">
        <w:t xml:space="preserve"> vai </w:t>
      </w:r>
    </w:p>
    <w:p w:rsidR="00AD40E4" w:rsidRPr="003B1E73" w:rsidRDefault="00EF0214" w:rsidP="00CE3FE4">
      <w:pPr>
        <w:pStyle w:val="EYNumber"/>
        <w:numPr>
          <w:ilvl w:val="0"/>
          <w:numId w:val="13"/>
        </w:numPr>
        <w:spacing w:after="120"/>
      </w:pPr>
      <w:r w:rsidRPr="003B1E73">
        <w:t>personas, kuras ir šīs organizācijas biedri</w:t>
      </w:r>
      <w:r w:rsidR="00C3508E" w:rsidRPr="003B1E73">
        <w:t>/ darbinieki</w:t>
      </w:r>
      <w:r w:rsidRPr="003B1E73">
        <w:t xml:space="preserve"> vai sadarbības partneri</w:t>
      </w:r>
      <w:r w:rsidR="007171AC" w:rsidRPr="003B1E73">
        <w:t xml:space="preserve"> un ir tieši saistītas ar apmācību specifiku</w:t>
      </w:r>
      <w:r w:rsidRPr="003B1E73">
        <w:t xml:space="preserve">. </w:t>
      </w:r>
    </w:p>
    <w:p w:rsidR="00AD40E4" w:rsidRPr="003B1E73" w:rsidRDefault="00EF0214">
      <w:pPr>
        <w:pStyle w:val="EYNormal"/>
      </w:pPr>
      <w:r w:rsidRPr="003B1E73">
        <w:t xml:space="preserve">Pirmajā gadījumā, tās ir personas, kuras vēlas iegūt specifiskas zināšanas par jomu, kurā tās darbojas vai </w:t>
      </w:r>
      <w:r w:rsidR="007171AC" w:rsidRPr="003B1E73">
        <w:t xml:space="preserve">vēlas piedalīties </w:t>
      </w:r>
      <w:r w:rsidRPr="003B1E73">
        <w:t>pieredzes apmaiņas</w:t>
      </w:r>
      <w:r w:rsidR="007171AC" w:rsidRPr="003B1E73">
        <w:t xml:space="preserve"> pasākumos</w:t>
      </w:r>
      <w:r w:rsidRPr="003B1E73">
        <w:t xml:space="preserve">, lai uzlabotu savu kvalifikāciju. </w:t>
      </w:r>
      <w:r w:rsidR="007171AC" w:rsidRPr="003B1E73">
        <w:t>Šīs personas nav tieši saistītas ar organizāciju</w:t>
      </w:r>
      <w:r w:rsidR="00C3508E" w:rsidRPr="003B1E73">
        <w:t>, kas rīko apmācības</w:t>
      </w:r>
      <w:r w:rsidR="007171AC" w:rsidRPr="003B1E73">
        <w:t>, bet tiek piesaistītas, jo</w:t>
      </w:r>
      <w:r w:rsidR="00C3508E" w:rsidRPr="003B1E73">
        <w:t>,</w:t>
      </w:r>
      <w:r w:rsidR="007171AC" w:rsidRPr="003B1E73">
        <w:t xml:space="preserve"> nodrošinot plaša profila apmācības, tās kā mērķa grupa atbilst </w:t>
      </w:r>
      <w:r w:rsidR="001F3E1A" w:rsidRPr="003B1E73">
        <w:t>apmācību rīkotāju izveidotām prasībām</w:t>
      </w:r>
      <w:r w:rsidR="007171AC" w:rsidRPr="003B1E73">
        <w:t xml:space="preserve">. </w:t>
      </w:r>
      <w:r w:rsidRPr="003B1E73">
        <w:t xml:space="preserve">Otrajā gadījumā tie </w:t>
      </w:r>
      <w:r w:rsidR="00492BE3" w:rsidRPr="003B1E73">
        <w:t xml:space="preserve">ir </w:t>
      </w:r>
      <w:r w:rsidRPr="003B1E73">
        <w:t>sadarbības partneri</w:t>
      </w:r>
      <w:r w:rsidR="00C3508E" w:rsidRPr="003B1E73">
        <w:t>/ darbinieki</w:t>
      </w:r>
      <w:r w:rsidRPr="003B1E73">
        <w:t xml:space="preserve">, kuriem tiek piedāvātas </w:t>
      </w:r>
      <w:r w:rsidR="00C3508E" w:rsidRPr="003B1E73">
        <w:t xml:space="preserve">specifiskas padziļinātas </w:t>
      </w:r>
      <w:r w:rsidRPr="003B1E73">
        <w:t>zināšanas</w:t>
      </w:r>
      <w:r w:rsidR="007171AC" w:rsidRPr="003B1E73">
        <w:t xml:space="preserve"> un tās parasti nav pieejamas plašākam cilvēku lokam.</w:t>
      </w:r>
    </w:p>
    <w:p w:rsidR="00AD40E4" w:rsidRPr="003B1E73" w:rsidRDefault="00BE1CFE">
      <w:pPr>
        <w:pStyle w:val="EYNormal"/>
        <w:pBdr>
          <w:top w:val="single" w:sz="2" w:space="1" w:color="323232" w:themeColor="background1" w:themeShade="80"/>
          <w:left w:val="single" w:sz="2" w:space="4" w:color="323232" w:themeColor="background1" w:themeShade="80"/>
          <w:bottom w:val="single" w:sz="2" w:space="1" w:color="323232" w:themeColor="background1" w:themeShade="80"/>
          <w:right w:val="single" w:sz="2" w:space="4" w:color="323232" w:themeColor="background1" w:themeShade="80"/>
        </w:pBdr>
        <w:rPr>
          <w:b/>
          <w:bCs/>
          <w:i/>
          <w:iCs/>
          <w:color w:val="323232" w:themeColor="background1" w:themeShade="80"/>
          <w:u w:val="single"/>
        </w:rPr>
      </w:pPr>
      <w:r w:rsidRPr="003B1E73">
        <w:rPr>
          <w:b/>
          <w:bCs/>
          <w:i/>
          <w:iCs/>
          <w:color w:val="323232" w:themeColor="background1" w:themeShade="80"/>
          <w:u w:val="single"/>
        </w:rPr>
        <w:t>Piemērs:</w:t>
      </w:r>
    </w:p>
    <w:p w:rsidR="00ED7A9A" w:rsidRDefault="00900C29">
      <w:pPr>
        <w:pStyle w:val="StyleEYNormalComplexBoldItalicBackground1BoxSingl"/>
      </w:pPr>
      <w:r>
        <w:t>A</w:t>
      </w:r>
      <w:r w:rsidR="00B730F4" w:rsidRPr="003B1E73">
        <w:t>pmācīb</w:t>
      </w:r>
      <w:r>
        <w:t>as</w:t>
      </w:r>
      <w:r w:rsidR="00B730F4" w:rsidRPr="003B1E73">
        <w:t xml:space="preserve"> person</w:t>
      </w:r>
      <w:r>
        <w:t>ām</w:t>
      </w:r>
      <w:r w:rsidR="00B730F4" w:rsidRPr="003B1E73">
        <w:t xml:space="preserve">, kuras nav </w:t>
      </w:r>
      <w:r>
        <w:t xml:space="preserve">kādas </w:t>
      </w:r>
      <w:r w:rsidR="00B730F4" w:rsidRPr="003B1E73">
        <w:t>organizācijas biedri, ir</w:t>
      </w:r>
      <w:r>
        <w:t xml:space="preserve">, piemēram, </w:t>
      </w:r>
      <w:r w:rsidR="00B730F4" w:rsidRPr="003B1E73">
        <w:t xml:space="preserve">sociālās </w:t>
      </w:r>
      <w:r w:rsidR="006546C2" w:rsidRPr="003B1E73">
        <w:t>līdzdalības</w:t>
      </w:r>
      <w:r w:rsidR="00B730F4" w:rsidRPr="003B1E73">
        <w:t xml:space="preserve"> veicināša</w:t>
      </w:r>
      <w:r>
        <w:t>nas</w:t>
      </w:r>
      <w:r w:rsidR="00B730F4" w:rsidRPr="003B1E73">
        <w:t xml:space="preserve"> apmācības</w:t>
      </w:r>
      <w:r>
        <w:t xml:space="preserve">, kuras </w:t>
      </w:r>
      <w:r w:rsidR="00B730F4" w:rsidRPr="003B1E73">
        <w:t xml:space="preserve">rīko nevalstiska organizācija ar mērķi nodrošināt sabiedrības integrāciju. Projekta mērķauditorija ir </w:t>
      </w:r>
      <w:r>
        <w:t xml:space="preserve">iedzīvotāji </w:t>
      </w:r>
      <w:r w:rsidR="00B730F4" w:rsidRPr="003B1E73">
        <w:t>un citas nevalstiskās organizācijas</w:t>
      </w:r>
      <w:r>
        <w:t>, kas interesējās un attīsta sabiedrības integrācijas un sociālās līdzdalības idejas</w:t>
      </w:r>
      <w:r w:rsidR="00B730F4" w:rsidRPr="003B1E73">
        <w:t>.</w:t>
      </w:r>
    </w:p>
    <w:p w:rsidR="00ED7A9A" w:rsidRDefault="00900C29">
      <w:pPr>
        <w:pStyle w:val="StyleEYNormalComplexBoldItalicBackground1BoxSingl"/>
      </w:pPr>
      <w:r>
        <w:t>A</w:t>
      </w:r>
      <w:r w:rsidR="00B730F4" w:rsidRPr="003B1E73">
        <w:t>pmācīb</w:t>
      </w:r>
      <w:r>
        <w:t>as, kurās</w:t>
      </w:r>
      <w:r w:rsidR="00B730F4" w:rsidRPr="003B1E73">
        <w:t xml:space="preserve"> piedalās personas, </w:t>
      </w:r>
      <w:r>
        <w:t xml:space="preserve">kas </w:t>
      </w:r>
      <w:r w:rsidR="00B730F4" w:rsidRPr="003B1E73">
        <w:t xml:space="preserve">ir </w:t>
      </w:r>
      <w:r>
        <w:t xml:space="preserve">kādas </w:t>
      </w:r>
      <w:r w:rsidR="00B730F4" w:rsidRPr="003B1E73">
        <w:t xml:space="preserve">organizācijas biedri, </w:t>
      </w:r>
      <w:r>
        <w:t>tiek r</w:t>
      </w:r>
      <w:r w:rsidR="006C30C6">
        <w:t xml:space="preserve">īkotas, piemēram, </w:t>
      </w:r>
      <w:r>
        <w:t xml:space="preserve">par </w:t>
      </w:r>
      <w:r w:rsidR="00B730F4" w:rsidRPr="003B1E73">
        <w:t xml:space="preserve">IT </w:t>
      </w:r>
      <w:r>
        <w:t>tēmu</w:t>
      </w:r>
      <w:r w:rsidR="00B730F4" w:rsidRPr="003B1E73">
        <w:t>. Profesionālās programmatūras apmācības prasa iepriekšējas zināšanas</w:t>
      </w:r>
      <w:r w:rsidR="00CC64F8">
        <w:t xml:space="preserve"> – šādos gadījumos, </w:t>
      </w:r>
      <w:r w:rsidR="006546C2">
        <w:t>apmācību</w:t>
      </w:r>
      <w:r w:rsidR="00CC64F8">
        <w:t xml:space="preserve"> veikšana parasti ir efektīva, jo to mērķauditorija apvienota profesionālās </w:t>
      </w:r>
      <w:r w:rsidR="00B730F4" w:rsidRPr="003B1E73">
        <w:t xml:space="preserve">asociācijās. </w:t>
      </w:r>
    </w:p>
    <w:p w:rsidR="002649C5" w:rsidRPr="003B1E73" w:rsidRDefault="00B730F4" w:rsidP="004648C4">
      <w:pPr>
        <w:pStyle w:val="EYNormal"/>
      </w:pPr>
      <w:r w:rsidRPr="003B1E73">
        <w:rPr>
          <w:i/>
          <w:u w:val="single"/>
        </w:rPr>
        <w:t xml:space="preserve">Abus šos </w:t>
      </w:r>
      <w:r w:rsidR="004F5FD3">
        <w:rPr>
          <w:i/>
          <w:u w:val="single"/>
        </w:rPr>
        <w:t>mērķauditoriju veidus</w:t>
      </w:r>
      <w:r w:rsidR="004F5FD3" w:rsidRPr="003B1E73">
        <w:rPr>
          <w:i/>
          <w:u w:val="single"/>
        </w:rPr>
        <w:t xml:space="preserve"> </w:t>
      </w:r>
      <w:r w:rsidRPr="003B1E73">
        <w:rPr>
          <w:i/>
          <w:u w:val="single"/>
        </w:rPr>
        <w:t>var identificēt sīkāk pēc to izglītības, nodarbinātības vai jomai specifiskiem rādītājiem</w:t>
      </w:r>
      <w:r w:rsidR="00CF4382" w:rsidRPr="003B1E73">
        <w:t>, piemēram, dzimuma un vecuma</w:t>
      </w:r>
      <w:r w:rsidR="0010632D" w:rsidRPr="003B1E73">
        <w:t xml:space="preserve">. Pēc </w:t>
      </w:r>
      <w:r w:rsidR="00CF4382" w:rsidRPr="003B1E73">
        <w:t xml:space="preserve">dalībnieku </w:t>
      </w:r>
      <w:r w:rsidR="0010632D" w:rsidRPr="003B1E73">
        <w:t>nodarbinātības apmācības tiek nodrošinātas gan bezdarbniekiem un darba meklētājiem, gan nodarbinātām personām. Ja pirmajā gadījumā tā</w:t>
      </w:r>
      <w:r w:rsidR="00CF4382" w:rsidRPr="003B1E73">
        <w:t>s</w:t>
      </w:r>
      <w:r w:rsidR="0010632D" w:rsidRPr="003B1E73">
        <w:t xml:space="preserve"> ir bezdarbnieku kvalifikācijas celšanai</w:t>
      </w:r>
      <w:r w:rsidR="00CF4382" w:rsidRPr="003B1E73">
        <w:t xml:space="preserve"> paredzētas apmācības</w:t>
      </w:r>
      <w:r w:rsidR="0010632D" w:rsidRPr="003B1E73">
        <w:t xml:space="preserve">, lai </w:t>
      </w:r>
      <w:r w:rsidR="00CF4382" w:rsidRPr="003B1E73">
        <w:t xml:space="preserve">tie </w:t>
      </w:r>
      <w:r w:rsidR="0010632D" w:rsidRPr="003B1E73">
        <w:t>atbilstu darba tirgus prasībām, tad otrajā ga</w:t>
      </w:r>
      <w:r w:rsidR="00CF4382" w:rsidRPr="003B1E73">
        <w:t>dījumā tās ir papildus tehnisko zināšanu ieguve</w:t>
      </w:r>
      <w:r w:rsidR="0010632D" w:rsidRPr="003B1E73">
        <w:t>, lai uzlabotu sava amata specializāciju.</w:t>
      </w:r>
      <w:r w:rsidR="00E02A77" w:rsidRPr="003B1E73">
        <w:t xml:space="preserve"> Bezdarbnieku apmācībām plānotās mērķa grupas ir domātas plaša profila pakalpojuma ņēmējiem, bet, jo specifiskākas ir apmācības, jo konkrētāk tiek identificētas šīs mērķa grupas.</w:t>
      </w:r>
    </w:p>
    <w:p w:rsidR="00E02A77" w:rsidRPr="003B1E73" w:rsidRDefault="00E02A77" w:rsidP="00E02A77">
      <w:pPr>
        <w:pStyle w:val="EYNormal"/>
        <w:pBdr>
          <w:top w:val="single" w:sz="2" w:space="1" w:color="323232" w:themeColor="background1" w:themeShade="80"/>
          <w:left w:val="single" w:sz="2" w:space="4" w:color="323232" w:themeColor="background1" w:themeShade="80"/>
          <w:bottom w:val="single" w:sz="2" w:space="1" w:color="323232" w:themeColor="background1" w:themeShade="80"/>
          <w:right w:val="single" w:sz="2" w:space="4" w:color="323232" w:themeColor="background1" w:themeShade="80"/>
        </w:pBdr>
        <w:rPr>
          <w:b/>
          <w:bCs/>
          <w:i/>
          <w:iCs/>
          <w:color w:val="323232" w:themeColor="background1" w:themeShade="80"/>
          <w:u w:val="single"/>
        </w:rPr>
      </w:pPr>
      <w:r w:rsidRPr="003B1E73">
        <w:rPr>
          <w:b/>
          <w:bCs/>
          <w:i/>
          <w:iCs/>
          <w:color w:val="323232" w:themeColor="background1" w:themeShade="80"/>
          <w:u w:val="single"/>
        </w:rPr>
        <w:t>Piemērs:</w:t>
      </w:r>
    </w:p>
    <w:p w:rsidR="00ED7A9A" w:rsidRDefault="00B730F4">
      <w:pPr>
        <w:pStyle w:val="StyleEYNormalComplexBoldItalicBackground1BoxSingl"/>
      </w:pPr>
      <w:r w:rsidRPr="003B1E73">
        <w:t xml:space="preserve">Bezdarbnieku pārkvalifikācijas kursos galvenais </w:t>
      </w:r>
      <w:r w:rsidR="004F5FD3">
        <w:t>mērķauditorijas priekšnoteikums parasti ir tas, ka apmācāmā persona ir</w:t>
      </w:r>
      <w:r w:rsidRPr="003B1E73">
        <w:t xml:space="preserve"> bezdarbnieks vai darba meklētājs, bet nav citu nosacījumu.</w:t>
      </w:r>
    </w:p>
    <w:p w:rsidR="00ED7A9A" w:rsidRDefault="00B730F4">
      <w:pPr>
        <w:pStyle w:val="StyleEYNormalComplexBoldItalicBackground1BoxSingl"/>
      </w:pPr>
      <w:r w:rsidRPr="003B1E73">
        <w:t xml:space="preserve">Savukārt, </w:t>
      </w:r>
      <w:r w:rsidR="004F5FD3">
        <w:t xml:space="preserve">piemēram, </w:t>
      </w:r>
      <w:r w:rsidRPr="003B1E73">
        <w:t>IT programmatūras apmācībām galvenā mērķa grupa ir jauni vīrieši ar augstāko izglītību.</w:t>
      </w:r>
    </w:p>
    <w:p w:rsidR="00AD40E4" w:rsidRPr="003B1E73" w:rsidRDefault="00BE1CFE">
      <w:pPr>
        <w:pStyle w:val="EYNormal"/>
      </w:pPr>
      <w:r w:rsidRPr="003B1E73">
        <w:rPr>
          <w:i/>
          <w:iCs/>
          <w:u w:val="single"/>
        </w:rPr>
        <w:t>Mērķa grupas arī identificē pēc to atvērtības vai noslēgtības</w:t>
      </w:r>
      <w:r w:rsidRPr="003B1E73">
        <w:rPr>
          <w:i/>
          <w:iCs/>
        </w:rPr>
        <w:t>.</w:t>
      </w:r>
      <w:r w:rsidRPr="003B1E73">
        <w:t xml:space="preserve"> </w:t>
      </w:r>
      <w:r w:rsidR="00C3508E" w:rsidRPr="003B1E73">
        <w:t>Projektos, kur radītais labums ir p</w:t>
      </w:r>
      <w:r w:rsidRPr="003B1E73">
        <w:t>ubliski</w:t>
      </w:r>
      <w:r w:rsidR="00C3508E" w:rsidRPr="003B1E73">
        <w:t xml:space="preserve"> pieejams, mērķauditorijas </w:t>
      </w:r>
      <w:r w:rsidRPr="003B1E73">
        <w:t xml:space="preserve">parasti ir nekonkrēti definētas </w:t>
      </w:r>
      <w:r w:rsidR="00C3508E" w:rsidRPr="003B1E73">
        <w:t xml:space="preserve">vispārējas iedzīvotāju </w:t>
      </w:r>
      <w:r w:rsidRPr="003B1E73">
        <w:t>grupas</w:t>
      </w:r>
      <w:r w:rsidR="00C3508E" w:rsidRPr="003B1E73">
        <w:t xml:space="preserve"> (piemēram, visi iedzīvotāji kādā konkrētā reģionā)</w:t>
      </w:r>
      <w:r w:rsidRPr="003B1E73">
        <w:t xml:space="preserve">, savukārt, </w:t>
      </w:r>
      <w:r w:rsidR="00C3508E" w:rsidRPr="003B1E73">
        <w:t xml:space="preserve">projektos, kuru labums ir vērsts uz ļoti šauras organizācijas vides vai rezultātu uzlabošanu, mērķauditorijas parasti </w:t>
      </w:r>
      <w:r w:rsidRPr="003B1E73">
        <w:t xml:space="preserve">ir </w:t>
      </w:r>
      <w:r w:rsidR="00C3508E" w:rsidRPr="003B1E73">
        <w:t>s</w:t>
      </w:r>
      <w:r w:rsidR="0010632D" w:rsidRPr="003B1E73">
        <w:t>t</w:t>
      </w:r>
      <w:r w:rsidR="00C3508E" w:rsidRPr="003B1E73">
        <w:t xml:space="preserve">ingri definēts </w:t>
      </w:r>
      <w:r w:rsidRPr="003B1E73">
        <w:t>cilvēku loks.</w:t>
      </w:r>
    </w:p>
    <w:p w:rsidR="00AD40E4" w:rsidRPr="003B1E73" w:rsidRDefault="00051646">
      <w:pPr>
        <w:pStyle w:val="EYNormal"/>
      </w:pPr>
      <w:r w:rsidRPr="003B1E73">
        <w:t>Tā</w:t>
      </w:r>
      <w:r w:rsidR="005E6287">
        <w:t>s</w:t>
      </w:r>
      <w:r w:rsidRPr="003B1E73">
        <w:t xml:space="preserve"> o</w:t>
      </w:r>
      <w:r w:rsidR="00EF0214" w:rsidRPr="003B1E73">
        <w:t>rganizāc</w:t>
      </w:r>
      <w:r w:rsidR="00492BE3" w:rsidRPr="003B1E73">
        <w:t xml:space="preserve">ijas, kuras sniedz publiskus pakalpojumus (piemēram, pašvaldības), kā mērķa </w:t>
      </w:r>
      <w:r w:rsidRPr="003B1E73">
        <w:t xml:space="preserve">grupu </w:t>
      </w:r>
      <w:r w:rsidR="00492BE3" w:rsidRPr="003B1E73">
        <w:t>definē visus apzinā</w:t>
      </w:r>
      <w:r w:rsidRPr="003B1E73">
        <w:t>to</w:t>
      </w:r>
      <w:r w:rsidR="00492BE3" w:rsidRPr="003B1E73">
        <w:t xml:space="preserve">s </w:t>
      </w:r>
      <w:r w:rsidRPr="003B1E73">
        <w:t xml:space="preserve">pašvaldības </w:t>
      </w:r>
      <w:r w:rsidR="00492BE3" w:rsidRPr="003B1E73">
        <w:t xml:space="preserve">iedzīvotājus. Lai gan publisko pakalpojumu sniedzējiem </w:t>
      </w:r>
      <w:r w:rsidRPr="003B1E73">
        <w:t xml:space="preserve">reizēm </w:t>
      </w:r>
      <w:r w:rsidR="00492BE3" w:rsidRPr="003B1E73">
        <w:t>tiek izdalītas īpaš</w:t>
      </w:r>
      <w:r w:rsidRPr="003B1E73">
        <w:t>as iedzīvotāju mērķa</w:t>
      </w:r>
      <w:r w:rsidR="00492BE3" w:rsidRPr="003B1E73">
        <w:t xml:space="preserve"> grupas, k</w:t>
      </w:r>
      <w:r w:rsidR="004F5FD3">
        <w:t>ā,</w:t>
      </w:r>
      <w:r w:rsidR="00492BE3" w:rsidRPr="003B1E73">
        <w:t xml:space="preserve"> piemēram, invalīdi vai vecāka gada gājuma cilvēki, </w:t>
      </w:r>
      <w:r w:rsidRPr="003B1E73">
        <w:t xml:space="preserve">analizētajos gadījumos projektu </w:t>
      </w:r>
      <w:r w:rsidR="00492BE3" w:rsidRPr="003B1E73">
        <w:t xml:space="preserve">mērķis </w:t>
      </w:r>
      <w:r w:rsidRPr="003B1E73">
        <w:t xml:space="preserve">bija </w:t>
      </w:r>
      <w:r w:rsidR="00492BE3" w:rsidRPr="003B1E73">
        <w:t xml:space="preserve">sniegt </w:t>
      </w:r>
      <w:r w:rsidRPr="003B1E73">
        <w:t xml:space="preserve">noteiktus </w:t>
      </w:r>
      <w:r w:rsidR="00492BE3" w:rsidRPr="003B1E73">
        <w:t>pakalpojumu</w:t>
      </w:r>
      <w:r w:rsidRPr="003B1E73">
        <w:t>s</w:t>
      </w:r>
      <w:r w:rsidR="00492BE3" w:rsidRPr="003B1E73">
        <w:t xml:space="preserve"> plašam cilvēku </w:t>
      </w:r>
      <w:r w:rsidRPr="003B1E73">
        <w:t xml:space="preserve">lokam </w:t>
      </w:r>
      <w:r w:rsidR="00492BE3" w:rsidRPr="003B1E73">
        <w:t xml:space="preserve">nevis konkrētai </w:t>
      </w:r>
      <w:r w:rsidRPr="003B1E73">
        <w:t xml:space="preserve">iedzīvotāju </w:t>
      </w:r>
      <w:r w:rsidR="00492BE3" w:rsidRPr="003B1E73">
        <w:t>grupai.</w:t>
      </w:r>
    </w:p>
    <w:p w:rsidR="00AD40E4" w:rsidRPr="003B1E73" w:rsidRDefault="00DA62F3">
      <w:pPr>
        <w:pStyle w:val="EYNormal"/>
        <w:pBdr>
          <w:top w:val="single" w:sz="2" w:space="1" w:color="323232" w:themeColor="background1" w:themeShade="80"/>
          <w:left w:val="single" w:sz="2" w:space="4" w:color="323232" w:themeColor="background1" w:themeShade="80"/>
          <w:bottom w:val="single" w:sz="2" w:space="1" w:color="323232" w:themeColor="background1" w:themeShade="80"/>
          <w:right w:val="single" w:sz="2" w:space="4" w:color="323232" w:themeColor="background1" w:themeShade="80"/>
        </w:pBdr>
        <w:rPr>
          <w:b/>
          <w:bCs/>
          <w:i/>
          <w:iCs/>
          <w:color w:val="323232" w:themeColor="background1" w:themeShade="80"/>
          <w:u w:val="single"/>
        </w:rPr>
      </w:pPr>
      <w:r w:rsidRPr="003B1E73">
        <w:rPr>
          <w:b/>
          <w:bCs/>
          <w:i/>
          <w:iCs/>
          <w:color w:val="323232" w:themeColor="background1" w:themeShade="80"/>
          <w:u w:val="single"/>
        </w:rPr>
        <w:t>Piemērs:</w:t>
      </w:r>
    </w:p>
    <w:p w:rsidR="00ED7A9A" w:rsidRDefault="00B730F4">
      <w:pPr>
        <w:pStyle w:val="StyleEYNormalComplexBoldItalicBackground1BoxSingl"/>
      </w:pPr>
      <w:r w:rsidRPr="003B1E73">
        <w:t xml:space="preserve">Novada pašvaldība </w:t>
      </w:r>
      <w:r w:rsidR="004F5FD3">
        <w:t xml:space="preserve">sniedz </w:t>
      </w:r>
      <w:r w:rsidRPr="003B1E73">
        <w:t>publisku pakalpojumu, kur</w:t>
      </w:r>
      <w:r w:rsidR="004F5FD3">
        <w:t>u</w:t>
      </w:r>
      <w:r w:rsidRPr="003B1E73">
        <w:t xml:space="preserve"> projekta </w:t>
      </w:r>
      <w:r w:rsidR="004F5FD3">
        <w:t xml:space="preserve">ietvaros paredzēts sniegt </w:t>
      </w:r>
      <w:r w:rsidRPr="003B1E73">
        <w:t>e-pakalpojum</w:t>
      </w:r>
      <w:r w:rsidR="004F5FD3">
        <w:t>a veidā</w:t>
      </w:r>
      <w:r w:rsidRPr="003B1E73">
        <w:t>. Šī projekta mērķa auditorija ir visi reģiona iedzīvotāji, jo tas tiek nodrošināts visiem iedzīvotājiem, kam tas ir aktuāli.</w:t>
      </w:r>
    </w:p>
    <w:p w:rsidR="00ED7A9A" w:rsidRDefault="00B730F4">
      <w:pPr>
        <w:pStyle w:val="StyleEYNormalComplexBoldItalicBackground1BoxSingl"/>
      </w:pPr>
      <w:r w:rsidRPr="003B1E73">
        <w:t xml:space="preserve">Savukārt, </w:t>
      </w:r>
      <w:r w:rsidR="004F5FD3">
        <w:t xml:space="preserve">pašvaldības </w:t>
      </w:r>
      <w:r w:rsidRPr="003B1E73">
        <w:t>dienestam</w:t>
      </w:r>
      <w:r w:rsidR="004F5FD3">
        <w:t>,</w:t>
      </w:r>
      <w:r w:rsidRPr="003B1E73">
        <w:t xml:space="preserve"> izstrādājot e-apmācības, kas palīdzētu uzlabot kvalifikāciju dienesta speciālistiem, mērķa grupa ir tieši šajā dienestā strādājošie speciālisti</w:t>
      </w:r>
      <w:r w:rsidR="004F5FD3">
        <w:t>.</w:t>
      </w:r>
    </w:p>
    <w:p w:rsidR="00AD40E4" w:rsidRPr="003B1E73" w:rsidRDefault="00171197">
      <w:pPr>
        <w:pStyle w:val="EYHeading4"/>
      </w:pPr>
      <w:r w:rsidRPr="003B1E73">
        <w:t>Mēr</w:t>
      </w:r>
      <w:r w:rsidR="00FD5634" w:rsidRPr="003B1E73">
        <w:t>ķauditoriju sasniegšana un</w:t>
      </w:r>
      <w:r w:rsidRPr="003B1E73">
        <w:t xml:space="preserve"> sasaiste ar projekta radīto labumu izmantošanu</w:t>
      </w:r>
    </w:p>
    <w:p w:rsidR="00AD40E4" w:rsidRPr="003B1E73" w:rsidRDefault="008043C6">
      <w:pPr>
        <w:pStyle w:val="EYNormal"/>
      </w:pPr>
      <w:r w:rsidRPr="003B1E73">
        <w:t xml:space="preserve">Analīzē noteikts, ka projektos ar HP IS atlases kritēriju </w:t>
      </w:r>
      <w:r w:rsidR="00BE1CFE" w:rsidRPr="003B1E73">
        <w:rPr>
          <w:i/>
          <w:iCs/>
          <w:u w:val="single"/>
        </w:rPr>
        <w:t xml:space="preserve">projektu radīto labumu </w:t>
      </w:r>
      <w:r w:rsidR="00B84ECC">
        <w:rPr>
          <w:i/>
          <w:iCs/>
          <w:u w:val="single"/>
        </w:rPr>
        <w:t xml:space="preserve">visbiežāk </w:t>
      </w:r>
      <w:r w:rsidR="00BE1CFE" w:rsidRPr="003B1E73">
        <w:rPr>
          <w:i/>
          <w:iCs/>
          <w:u w:val="single"/>
        </w:rPr>
        <w:t xml:space="preserve">izmanto paredzētās mērķa grupa gadījumos, kad mērķa grupas ir </w:t>
      </w:r>
      <w:r w:rsidR="0010632D" w:rsidRPr="003B1E73">
        <w:rPr>
          <w:i/>
          <w:iCs/>
          <w:u w:val="single"/>
        </w:rPr>
        <w:t>noslēgtas</w:t>
      </w:r>
      <w:r w:rsidR="00BE1CFE" w:rsidRPr="003B1E73">
        <w:rPr>
          <w:i/>
          <w:iCs/>
          <w:u w:val="single"/>
        </w:rPr>
        <w:t xml:space="preserve"> un precīzi definētas</w:t>
      </w:r>
      <w:r w:rsidRPr="003B1E73">
        <w:t>. Gadījumos, kad projektu radītā labuma mērķa grupas nav definētas precīzi vai arī nav noteikta noslēgta projekta radīt</w:t>
      </w:r>
      <w:r w:rsidR="00B84ECC">
        <w:t>ā</w:t>
      </w:r>
      <w:r w:rsidRPr="003B1E73">
        <w:t xml:space="preserve"> labumu saņēmēju grupa, šo labumu saņēmēju mērķa grupas nav iespējams identificēt un šie labuma saņēmēji netiek kategorizēti pēc kādiem definētiem parametriem.</w:t>
      </w:r>
    </w:p>
    <w:p w:rsidR="00AD40E4" w:rsidRPr="003B1E73" w:rsidRDefault="000D49C9">
      <w:pPr>
        <w:pStyle w:val="EYNormal"/>
      </w:pPr>
      <w:r w:rsidRPr="003B1E73">
        <w:t xml:space="preserve">Attiecībā uz </w:t>
      </w:r>
      <w:r w:rsidR="00A91807" w:rsidRPr="003B1E73">
        <w:t xml:space="preserve">projektiem </w:t>
      </w:r>
      <w:r w:rsidRPr="003B1E73">
        <w:t xml:space="preserve">ar ļoti specializētām mērķa grupām, </w:t>
      </w:r>
      <w:r w:rsidR="00A91807" w:rsidRPr="003B1E73">
        <w:t xml:space="preserve">projektu radītais labums parasti </w:t>
      </w:r>
      <w:r w:rsidRPr="003B1E73">
        <w:t>nodrošināt</w:t>
      </w:r>
      <w:r w:rsidR="00A91807" w:rsidRPr="003B1E73">
        <w:t>s</w:t>
      </w:r>
      <w:r w:rsidRPr="003B1E73">
        <w:t xml:space="preserve"> plānotajām mērķa grupām, jo, pirmkārt, </w:t>
      </w:r>
      <w:r w:rsidR="00BE1CFE" w:rsidRPr="003B1E73">
        <w:rPr>
          <w:i/>
          <w:iCs/>
          <w:u w:val="single"/>
        </w:rPr>
        <w:t>precīzi identificējot mērķa grupu, ir vieglāk to piesaistīt konkrētā projekta labumu saņemšanai</w:t>
      </w:r>
      <w:r w:rsidRPr="003B1E73">
        <w:t xml:space="preserve">, jo ir zināmas </w:t>
      </w:r>
      <w:r w:rsidR="00A91807" w:rsidRPr="003B1E73">
        <w:t xml:space="preserve">konkrētās mērķauditorijas </w:t>
      </w:r>
      <w:r w:rsidRPr="003B1E73">
        <w:t xml:space="preserve">īpašības, otrkārt, precīzi definējot mērķa grupu, arī </w:t>
      </w:r>
      <w:r w:rsidR="00A91807" w:rsidRPr="003B1E73">
        <w:t xml:space="preserve">projekta labuma </w:t>
      </w:r>
      <w:r w:rsidRPr="003B1E73">
        <w:t xml:space="preserve">saņēmējiem ir vieglāk apzināt iespējas un atrast šādus </w:t>
      </w:r>
      <w:r w:rsidR="00A91807" w:rsidRPr="003B1E73">
        <w:t>projektus</w:t>
      </w:r>
      <w:r w:rsidRPr="003B1E73">
        <w:t xml:space="preserve">. Savukārt, precīzi neidentificējot </w:t>
      </w:r>
      <w:r w:rsidR="00A91807" w:rsidRPr="003B1E73">
        <w:t xml:space="preserve">projekta </w:t>
      </w:r>
      <w:r w:rsidRPr="003B1E73">
        <w:t>mērķa grupu, piesaistīt</w:t>
      </w:r>
      <w:r w:rsidR="00A91807" w:rsidRPr="003B1E73">
        <w:t>ajiem</w:t>
      </w:r>
      <w:r w:rsidRPr="003B1E73">
        <w:t xml:space="preserve"> </w:t>
      </w:r>
      <w:r w:rsidR="00A91807" w:rsidRPr="003B1E73">
        <w:t xml:space="preserve">projekta labuma saņēmējiem </w:t>
      </w:r>
      <w:r w:rsidRPr="003B1E73">
        <w:t>ir mazāk kopēj</w:t>
      </w:r>
      <w:r w:rsidR="00A91807" w:rsidRPr="003B1E73">
        <w:t xml:space="preserve">o </w:t>
      </w:r>
      <w:r w:rsidRPr="003B1E73">
        <w:t>pazīm</w:t>
      </w:r>
      <w:r w:rsidR="00A91807" w:rsidRPr="003B1E73">
        <w:t>ju – tādējādi mazāka iespējamība arī identificēties ar konkrēto projekta radīto labumu</w:t>
      </w:r>
      <w:r w:rsidRPr="003B1E73">
        <w:t>.</w:t>
      </w:r>
    </w:p>
    <w:p w:rsidR="00AD40E4" w:rsidRPr="003B1E73" w:rsidRDefault="00BE1CFE">
      <w:pPr>
        <w:pStyle w:val="EYNormal"/>
      </w:pPr>
      <w:r w:rsidRPr="003B1E73">
        <w:rPr>
          <w:i/>
          <w:iCs/>
          <w:u w:val="single"/>
        </w:rPr>
        <w:t>Visciešākā sasaiste starp mērķauditoriju un noteiktu projekta radīto labumu novērojama gadījumos, kad projekta radītos labumus izmanto organizācijas biedri</w:t>
      </w:r>
      <w:r w:rsidR="00605563" w:rsidRPr="003B1E73">
        <w:t>. Šādos gadījumos jau ir pieejama dažāda informācija par biedriem un projekta labumi var tikt mērķēti uz konkrētiem biedriem, vadoties pēc organizācijas rīcībā esošās informācijas par šo biedru nepieciešamībām. Citos gadījumos, kad mērķauditorija nav projekta ieviesēju biedri, mērķa grupas tiek apzinātas ar informatīvo kampaņu palīdzību.</w:t>
      </w:r>
    </w:p>
    <w:p w:rsidR="00446205" w:rsidRDefault="00605563" w:rsidP="00446205">
      <w:pPr>
        <w:pStyle w:val="EYNormal"/>
        <w:keepNext/>
        <w:pBdr>
          <w:top w:val="single" w:sz="2" w:space="1" w:color="323232" w:themeColor="background1" w:themeShade="80"/>
          <w:left w:val="single" w:sz="2" w:space="4" w:color="323232" w:themeColor="background1" w:themeShade="80"/>
          <w:bottom w:val="single" w:sz="2" w:space="1" w:color="323232" w:themeColor="background1" w:themeShade="80"/>
          <w:right w:val="single" w:sz="2" w:space="4" w:color="323232" w:themeColor="background1" w:themeShade="80"/>
        </w:pBdr>
        <w:rPr>
          <w:b/>
          <w:bCs/>
          <w:i/>
          <w:iCs/>
          <w:color w:val="323232" w:themeColor="background1" w:themeShade="80"/>
          <w:u w:val="single"/>
        </w:rPr>
      </w:pPr>
      <w:r w:rsidRPr="003B1E73">
        <w:rPr>
          <w:b/>
          <w:bCs/>
          <w:i/>
          <w:iCs/>
          <w:color w:val="323232" w:themeColor="background1" w:themeShade="80"/>
          <w:u w:val="single"/>
        </w:rPr>
        <w:t>Piemērs:</w:t>
      </w:r>
    </w:p>
    <w:p w:rsidR="00ED7A9A" w:rsidRDefault="00B730F4">
      <w:pPr>
        <w:pStyle w:val="StyleEYNormalComplexBoldItalicBackground1BoxSingl"/>
      </w:pPr>
      <w:r w:rsidRPr="003B1E73">
        <w:t xml:space="preserve">Novada iedzīvotāji nav informēti par visiem inovatīvajiem uzlabojumiem, ko </w:t>
      </w:r>
      <w:r w:rsidR="00B84ECC">
        <w:t xml:space="preserve">novada </w:t>
      </w:r>
      <w:r w:rsidRPr="003B1E73">
        <w:t xml:space="preserve">dome ir veikusi projekta ietvaros, tādēļ papildus tiek veidoti informatīvie materiāli, lai </w:t>
      </w:r>
      <w:r w:rsidR="00B84ECC">
        <w:t xml:space="preserve">izplatītu informāciju </w:t>
      </w:r>
      <w:r w:rsidRPr="003B1E73">
        <w:t>par šādu pakalpojumu esamību.</w:t>
      </w:r>
    </w:p>
    <w:p w:rsidR="00ED7A9A" w:rsidRDefault="00B730F4">
      <w:pPr>
        <w:pStyle w:val="StyleEYNormalComplexBoldItalicBackground1BoxSingl"/>
      </w:pPr>
      <w:r w:rsidRPr="003B1E73">
        <w:t>Savukārt, asociācijā</w:t>
      </w:r>
      <w:r w:rsidR="00B84ECC">
        <w:t>,</w:t>
      </w:r>
      <w:r w:rsidRPr="003B1E73">
        <w:t xml:space="preserve"> biedriem vienojoties par vēlamajām apmācībām, </w:t>
      </w:r>
      <w:r w:rsidR="006546C2">
        <w:t>bieži</w:t>
      </w:r>
      <w:r w:rsidR="00B84ECC">
        <w:t xml:space="preserve"> zina, </w:t>
      </w:r>
      <w:r w:rsidRPr="003B1E73">
        <w:t xml:space="preserve">kādi projekti tiek </w:t>
      </w:r>
      <w:r w:rsidR="00B84ECC">
        <w:t xml:space="preserve">īstenoti </w:t>
      </w:r>
      <w:r w:rsidRPr="003B1E73">
        <w:t>un kāds ir piedāvātais projektu radītais labums</w:t>
      </w:r>
      <w:r w:rsidR="00B84ECC">
        <w:t xml:space="preserve"> un attiecīgi arī nepieciešamo apmācību specifikācija</w:t>
      </w:r>
      <w:r w:rsidRPr="003B1E73">
        <w:t>.</w:t>
      </w:r>
    </w:p>
    <w:p w:rsidR="002422E9" w:rsidRDefault="00890004">
      <w:pPr>
        <w:pStyle w:val="EYNormal"/>
        <w:rPr>
          <w:highlight w:val="yellow"/>
        </w:rPr>
      </w:pPr>
      <w:r w:rsidRPr="003B1E73">
        <w:t xml:space="preserve">VIS pieejamā informācija par projektiem paredz mērķu grupu iedalīšanu pēc dzimuma, nodarbinātības statusa, vecuma, izglītības un </w:t>
      </w:r>
      <w:r w:rsidR="000E0C33" w:rsidRPr="003B1E73">
        <w:t xml:space="preserve">citām </w:t>
      </w:r>
      <w:r w:rsidRPr="003B1E73">
        <w:t>īpaš</w:t>
      </w:r>
      <w:r w:rsidR="000E0C33" w:rsidRPr="003B1E73">
        <w:t xml:space="preserve">ām </w:t>
      </w:r>
      <w:r w:rsidRPr="003B1E73">
        <w:t xml:space="preserve">pazīmēm. Ir trīs iemesli, kāpēc šāda </w:t>
      </w:r>
      <w:r w:rsidR="00BE1CFE" w:rsidRPr="003B1E73">
        <w:rPr>
          <w:i/>
          <w:iCs/>
          <w:u w:val="single"/>
        </w:rPr>
        <w:t>VIS definētā mērķauditoriju stratifikācijas sistēmā darbojas tikai atsevišķos gadījumos</w:t>
      </w:r>
      <w:r w:rsidRPr="003B1E73">
        <w:t xml:space="preserve">. Pirmkārt, šāda sistēma ir </w:t>
      </w:r>
      <w:r w:rsidR="000E0C33" w:rsidRPr="003B1E73">
        <w:t xml:space="preserve">piemērojama </w:t>
      </w:r>
      <w:r w:rsidRPr="003B1E73">
        <w:t xml:space="preserve">tikai gadījumos, ja mērķa grupa ir tieši </w:t>
      </w:r>
      <w:r w:rsidR="000E0C33" w:rsidRPr="003B1E73">
        <w:t xml:space="preserve">izvēlēta pēc </w:t>
      </w:r>
      <w:r w:rsidRPr="003B1E73">
        <w:t>kāda</w:t>
      </w:r>
      <w:r w:rsidR="000E0C33" w:rsidRPr="003B1E73">
        <w:t xml:space="preserve">s </w:t>
      </w:r>
      <w:r w:rsidRPr="003B1E73">
        <w:t xml:space="preserve">no </w:t>
      </w:r>
      <w:r w:rsidR="000E0C33" w:rsidRPr="003B1E73">
        <w:t xml:space="preserve">VIS noteiktajām specifiskajām </w:t>
      </w:r>
      <w:r w:rsidRPr="003B1E73">
        <w:t xml:space="preserve">pazīmēm, piemēram, pēc nodarbinātības – bezdarbnieki, vai pēc izglītības – personas ar </w:t>
      </w:r>
      <w:r w:rsidRPr="00CA4E2D">
        <w:t xml:space="preserve">augstāko izglītību. Otrkārt, ir projekti, kur precīzas mērķa grupas nav precīzi identificējamas, tādēļ </w:t>
      </w:r>
      <w:r w:rsidR="000E0C33" w:rsidRPr="00CA4E2D">
        <w:t xml:space="preserve">VIS noteikto projektu mērķa grupu griezumā </w:t>
      </w:r>
      <w:r w:rsidRPr="00CA4E2D">
        <w:t>ir norād</w:t>
      </w:r>
      <w:r w:rsidR="000D49C9" w:rsidRPr="00CA4E2D">
        <w:t xml:space="preserve">īta informācija par </w:t>
      </w:r>
      <w:r w:rsidR="000E0C33" w:rsidRPr="00CA4E2D">
        <w:t>mērķauditoriju datiem</w:t>
      </w:r>
      <w:r w:rsidR="000D49C9" w:rsidRPr="00CA4E2D">
        <w:t>, kas</w:t>
      </w:r>
      <w:r w:rsidRPr="00CA4E2D">
        <w:t xml:space="preserve"> ir projektu vadītāju minējum</w:t>
      </w:r>
      <w:r w:rsidR="000E0C33" w:rsidRPr="00CA4E2D">
        <w:t>i</w:t>
      </w:r>
      <w:r w:rsidRPr="00CA4E2D">
        <w:t xml:space="preserve"> nevis konkrēti definētas mērķa grupas apzināšana. Treškārt,  </w:t>
      </w:r>
      <w:r w:rsidR="002550F9" w:rsidRPr="00CA4E2D">
        <w:t xml:space="preserve">konsultējoties ar projektu ieviesējiem, noskaidrots, ka </w:t>
      </w:r>
      <w:r w:rsidRPr="00CA4E2D">
        <w:t>projekt</w:t>
      </w:r>
      <w:r w:rsidR="000E0C33" w:rsidRPr="00CA4E2D">
        <w:t xml:space="preserve">iem </w:t>
      </w:r>
      <w:r w:rsidR="002550F9" w:rsidRPr="00CA4E2D">
        <w:t>reizēm</w:t>
      </w:r>
      <w:r w:rsidR="000E0C33" w:rsidRPr="00CA4E2D">
        <w:t xml:space="preserve"> </w:t>
      </w:r>
      <w:r w:rsidR="002550F9" w:rsidRPr="00CA4E2D">
        <w:t xml:space="preserve">nemaz nav </w:t>
      </w:r>
      <w:r w:rsidR="000E0C33" w:rsidRPr="00CA4E2D">
        <w:t>n</w:t>
      </w:r>
      <w:r w:rsidR="002550F9" w:rsidRPr="00CA4E2D">
        <w:t>oteiktu</w:t>
      </w:r>
      <w:r w:rsidR="000E0C33" w:rsidRPr="00CA4E2D">
        <w:t xml:space="preserve"> </w:t>
      </w:r>
      <w:r w:rsidRPr="00CA4E2D">
        <w:t>mērķa grup</w:t>
      </w:r>
      <w:r w:rsidR="002550F9" w:rsidRPr="00CA4E2D">
        <w:t>u</w:t>
      </w:r>
      <w:r w:rsidRPr="00CA4E2D">
        <w:t>.</w:t>
      </w:r>
      <w:r w:rsidR="002550F9" w:rsidRPr="00CA4E2D">
        <w:t xml:space="preserve"> </w:t>
      </w:r>
      <w:r w:rsidR="007177EA" w:rsidRPr="00CA4E2D">
        <w:t>Tas nozīmē, ka</w:t>
      </w:r>
      <w:r w:rsidR="002550F9" w:rsidRPr="00CA4E2D">
        <w:t xml:space="preserve"> nereti</w:t>
      </w:r>
      <w:r w:rsidR="007177EA" w:rsidRPr="00CA4E2D">
        <w:t xml:space="preserve"> </w:t>
      </w:r>
      <w:r w:rsidR="000D49C9" w:rsidRPr="00CA4E2D">
        <w:t xml:space="preserve">pastāv risks, ka </w:t>
      </w:r>
      <w:r w:rsidR="002422E9" w:rsidRPr="00CA4E2D">
        <w:t>projektā uzskaitītā mērķauditorija nav objektīvi plānota</w:t>
      </w:r>
      <w:r w:rsidR="00CA4E2D" w:rsidRPr="00CA4E2D">
        <w:t xml:space="preserve"> mērķa grupa, kas izmantos šo pakalpojumu, bet tā ir veidota atbilstoši organizācijas biedru sarakstam, lai šī prasība tiktu tehniski realizēta.</w:t>
      </w:r>
    </w:p>
    <w:p w:rsidR="00AD40E4" w:rsidRPr="003B1E73" w:rsidRDefault="00913FC0">
      <w:pPr>
        <w:pStyle w:val="EYHeading4"/>
      </w:pPr>
      <w:r w:rsidRPr="003B1E73">
        <w:t>Projekt</w:t>
      </w:r>
      <w:r w:rsidR="0064217F" w:rsidRPr="003B1E73">
        <w:t>u</w:t>
      </w:r>
      <w:r w:rsidRPr="003B1E73">
        <w:t xml:space="preserve"> labuma atbilstība labuma saņēmēju </w:t>
      </w:r>
      <w:r w:rsidR="00916600" w:rsidRPr="003B1E73">
        <w:t>vēlmēm un vajadzībām</w:t>
      </w:r>
    </w:p>
    <w:p w:rsidR="00AD40E4" w:rsidRPr="003B1E73" w:rsidRDefault="00913FC0">
      <w:pPr>
        <w:pStyle w:val="EYNormal"/>
      </w:pPr>
      <w:r w:rsidRPr="003B1E73">
        <w:t>Projekta labuma saņēmējus</w:t>
      </w:r>
      <w:r w:rsidR="005910AB" w:rsidRPr="003B1E73">
        <w:t xml:space="preserve"> pēc to vēlmēm un vajadzībām var iedalīt </w:t>
      </w:r>
      <w:r w:rsidRPr="003B1E73">
        <w:t xml:space="preserve">četros </w:t>
      </w:r>
      <w:r w:rsidR="005910AB" w:rsidRPr="003B1E73">
        <w:t>segmentos</w:t>
      </w:r>
      <w:r w:rsidR="0064217F" w:rsidRPr="003B1E73">
        <w:t>. Katrā no segmentiem (aprakstīti zemāk) projektos ar HP IS atlases kritēriju izmantota sava īpatnējā atbilstošākā pieeja projekta labumu saņēmēju apmierināšanai atkarībā no saņēmēju vēlmēm un vajadzībām.</w:t>
      </w:r>
      <w:r w:rsidR="0064436D" w:rsidRPr="003B1E73">
        <w:t xml:space="preserve"> Kopumā var secināt, ka </w:t>
      </w:r>
      <w:r w:rsidR="00BE1CFE" w:rsidRPr="003B1E73">
        <w:rPr>
          <w:i/>
          <w:iCs/>
          <w:u w:val="single"/>
        </w:rPr>
        <w:t>projektu ar HP IS atlases kritēriju radītais labums ir piemērots saņēmēju vēlmēm</w:t>
      </w:r>
      <w:r w:rsidR="0064436D" w:rsidRPr="003B1E73">
        <w:t xml:space="preserve"> </w:t>
      </w:r>
      <w:r w:rsidR="00AB4B77" w:rsidRPr="003B1E73">
        <w:t>atbilstoši konkrētā labuma saņēmēja vēlmju segmentam.</w:t>
      </w:r>
    </w:p>
    <w:p w:rsidR="00AD40E4" w:rsidRPr="003B1E73" w:rsidRDefault="00913FC0" w:rsidP="00CE3FE4">
      <w:pPr>
        <w:pStyle w:val="EYNumber"/>
        <w:numPr>
          <w:ilvl w:val="0"/>
          <w:numId w:val="14"/>
        </w:numPr>
        <w:spacing w:after="120"/>
      </w:pPr>
      <w:r w:rsidRPr="003B1E73">
        <w:t>Projekta labuma saņēmēji</w:t>
      </w:r>
      <w:r w:rsidR="00BE1CFE" w:rsidRPr="003B1E73">
        <w:t xml:space="preserve">, kuri vēlās iegūt </w:t>
      </w:r>
      <w:r w:rsidRPr="003B1E73">
        <w:t>papildus</w:t>
      </w:r>
      <w:r w:rsidR="00BE1CFE" w:rsidRPr="003B1E73">
        <w:t xml:space="preserve"> informācij</w:t>
      </w:r>
      <w:r w:rsidRPr="003B1E73">
        <w:t>u</w:t>
      </w:r>
      <w:r w:rsidR="00BE1CFE" w:rsidRPr="003B1E73">
        <w:t xml:space="preserve"> vai zināšanas</w:t>
      </w:r>
    </w:p>
    <w:p w:rsidR="00AD40E4" w:rsidRPr="003B1E73" w:rsidRDefault="00913FC0">
      <w:pPr>
        <w:pStyle w:val="EYNormal"/>
      </w:pPr>
      <w:r w:rsidRPr="003B1E73">
        <w:t>Projektu ar HP IS atlases kritēriju labuma saņēmējiem parasti ir</w:t>
      </w:r>
      <w:r w:rsidR="00894D73" w:rsidRPr="003B1E73">
        <w:t xml:space="preserve"> divu tipu informatīva rakstura vēlmes</w:t>
      </w:r>
      <w:r w:rsidRPr="003B1E73">
        <w:t>:</w:t>
      </w:r>
    </w:p>
    <w:p w:rsidR="00AD40E4" w:rsidRPr="003B1E73" w:rsidRDefault="00894D73">
      <w:pPr>
        <w:pStyle w:val="EYBulletedList1"/>
      </w:pPr>
      <w:r w:rsidRPr="003B1E73">
        <w:t xml:space="preserve">personas vēlas iegūt informatīva rakstura zināšanas, </w:t>
      </w:r>
    </w:p>
    <w:p w:rsidR="00AD40E4" w:rsidRPr="003B1E73" w:rsidRDefault="00894D73">
      <w:pPr>
        <w:pStyle w:val="EYBulletedList1"/>
      </w:pPr>
      <w:r w:rsidRPr="003B1E73">
        <w:t xml:space="preserve">personas vēlas iegūt tehniska rakstura zināšanas. </w:t>
      </w:r>
    </w:p>
    <w:p w:rsidR="00AD40E4" w:rsidRPr="003B1E73" w:rsidRDefault="00894D73">
      <w:pPr>
        <w:pStyle w:val="EYNormal"/>
      </w:pPr>
      <w:r w:rsidRPr="003B1E73">
        <w:t xml:space="preserve">Pirmajā gadījumā tiek pielietoti divu veidu risinājumi – tiek nodrošināta </w:t>
      </w:r>
      <w:r w:rsidR="0064217F" w:rsidRPr="003B1E73">
        <w:t xml:space="preserve">informācijas apmaiņa </w:t>
      </w:r>
      <w:r w:rsidRPr="003B1E73">
        <w:t>e-past</w:t>
      </w:r>
      <w:r w:rsidR="0064217F" w:rsidRPr="003B1E73">
        <w:t>ā</w:t>
      </w:r>
      <w:r w:rsidRPr="003B1E73">
        <w:t xml:space="preserve"> un veidot</w:t>
      </w:r>
      <w:r w:rsidR="0064217F" w:rsidRPr="003B1E73">
        <w:t>i</w:t>
      </w:r>
      <w:r w:rsidRPr="003B1E73">
        <w:t xml:space="preserve"> bukleti</w:t>
      </w:r>
      <w:r w:rsidR="0064217F" w:rsidRPr="003B1E73">
        <w:t>, grāmatas vai citi informatīvi apkopojumi</w:t>
      </w:r>
      <w:r w:rsidRPr="003B1E73">
        <w:t xml:space="preserve">. Šādi tiek celta </w:t>
      </w:r>
      <w:r w:rsidR="0064217F" w:rsidRPr="003B1E73">
        <w:t xml:space="preserve">projektu labumu saņēmēju </w:t>
      </w:r>
      <w:r w:rsidRPr="003B1E73">
        <w:t xml:space="preserve">informētība par </w:t>
      </w:r>
      <w:r w:rsidR="0064217F" w:rsidRPr="003B1E73">
        <w:t xml:space="preserve">saņēmēju </w:t>
      </w:r>
      <w:r w:rsidRPr="003B1E73">
        <w:t>interesējoš</w:t>
      </w:r>
      <w:r w:rsidR="0064217F" w:rsidRPr="003B1E73">
        <w:t>ām tēmām</w:t>
      </w:r>
      <w:r w:rsidRPr="003B1E73">
        <w:t>.</w:t>
      </w:r>
    </w:p>
    <w:p w:rsidR="00AD40E4" w:rsidRPr="003B1E73" w:rsidRDefault="00894D73">
      <w:pPr>
        <w:pStyle w:val="EYNormal"/>
      </w:pPr>
      <w:r w:rsidRPr="003B1E73">
        <w:t>Otr</w:t>
      </w:r>
      <w:r w:rsidR="0064217F" w:rsidRPr="003B1E73">
        <w:t>ajā</w:t>
      </w:r>
      <w:r w:rsidRPr="003B1E73">
        <w:t xml:space="preserve"> gadījumā tiek nodrošinātās speciālistu apmācības, kā arī rīkoti starptautiski pieredzes apmaiņas pasākumi (izstādes, sanāksmes, konferences u.c.).  Šādi </w:t>
      </w:r>
      <w:r w:rsidR="0064217F" w:rsidRPr="003B1E73">
        <w:t xml:space="preserve">projektu labumu saņēmēji saņem </w:t>
      </w:r>
      <w:r w:rsidRPr="003B1E73">
        <w:t xml:space="preserve">specifisko informāciju, kas nepieciešama, lai </w:t>
      </w:r>
      <w:r w:rsidR="0064217F" w:rsidRPr="003B1E73">
        <w:t xml:space="preserve">īstenotu </w:t>
      </w:r>
      <w:r w:rsidRPr="003B1E73">
        <w:t>savas vēlmes.</w:t>
      </w:r>
    </w:p>
    <w:p w:rsidR="00AD40E4" w:rsidRPr="003B1E73" w:rsidRDefault="00A175BA" w:rsidP="00CE3FE4">
      <w:pPr>
        <w:pStyle w:val="EYNumber"/>
        <w:numPr>
          <w:ilvl w:val="0"/>
          <w:numId w:val="14"/>
        </w:numPr>
        <w:spacing w:after="120"/>
      </w:pPr>
      <w:r w:rsidRPr="003B1E73">
        <w:t>Projekta labuma saņēmēji</w:t>
      </w:r>
      <w:r w:rsidR="00BE1CFE" w:rsidRPr="003B1E73">
        <w:t xml:space="preserve">, kuri vēlas </w:t>
      </w:r>
      <w:r w:rsidRPr="003B1E73">
        <w:t xml:space="preserve">uzlabot </w:t>
      </w:r>
      <w:r w:rsidR="00BE1CFE" w:rsidRPr="003B1E73">
        <w:t>kād</w:t>
      </w:r>
      <w:r w:rsidRPr="003B1E73">
        <w:t>as</w:t>
      </w:r>
      <w:r w:rsidR="00BE1CFE" w:rsidRPr="003B1E73">
        <w:t xml:space="preserve"> konkrēt</w:t>
      </w:r>
      <w:r w:rsidRPr="003B1E73">
        <w:t>as</w:t>
      </w:r>
      <w:r w:rsidR="00BE1CFE" w:rsidRPr="003B1E73">
        <w:t xml:space="preserve"> darbīb</w:t>
      </w:r>
      <w:r w:rsidRPr="003B1E73">
        <w:t>as</w:t>
      </w:r>
      <w:r w:rsidR="00BE1CFE" w:rsidRPr="003B1E73">
        <w:t xml:space="preserve"> vai proces</w:t>
      </w:r>
      <w:r w:rsidRPr="003B1E73">
        <w:t>a efektivitāti</w:t>
      </w:r>
    </w:p>
    <w:p w:rsidR="00AD40E4" w:rsidRPr="003B1E73" w:rsidRDefault="00BE1CFE">
      <w:pPr>
        <w:pStyle w:val="EYNormal"/>
      </w:pPr>
      <w:r w:rsidRPr="003B1E73">
        <w:t>Nereti</w:t>
      </w:r>
      <w:r w:rsidR="009F24C8" w:rsidRPr="003B1E73">
        <w:t xml:space="preserve"> </w:t>
      </w:r>
      <w:r w:rsidR="00A175BA" w:rsidRPr="003B1E73">
        <w:t xml:space="preserve">gan privātā, gan publiskā sektora projektu ar HP IS atlases kritēriju mērķis ir </w:t>
      </w:r>
      <w:r w:rsidR="009F24C8" w:rsidRPr="003B1E73">
        <w:t xml:space="preserve">uzlabot darbību un procesu efektivitāti. Lai uzlabotu komunikāciju projektu ietvaros tiek </w:t>
      </w:r>
      <w:r w:rsidR="00A175BA" w:rsidRPr="003B1E73">
        <w:t xml:space="preserve">īstenoti </w:t>
      </w:r>
      <w:r w:rsidR="009F24C8" w:rsidRPr="003B1E73">
        <w:t xml:space="preserve">pasākumi, kas nodrošina jaunu tehnoloģiju lietošanu ikdienas procesu veikšanai. </w:t>
      </w:r>
      <w:r w:rsidR="00A175BA" w:rsidRPr="003B1E73">
        <w:t xml:space="preserve"> </w:t>
      </w:r>
      <w:r w:rsidR="009F24C8" w:rsidRPr="003B1E73">
        <w:t xml:space="preserve">It īpaši </w:t>
      </w:r>
      <w:r w:rsidR="00A175BA" w:rsidRPr="003B1E73">
        <w:t xml:space="preserve">attālos </w:t>
      </w:r>
      <w:r w:rsidR="009F24C8" w:rsidRPr="003B1E73">
        <w:t xml:space="preserve">reģionos, kuros nav </w:t>
      </w:r>
      <w:r w:rsidR="00A175BA" w:rsidRPr="003B1E73">
        <w:t xml:space="preserve">lokāla </w:t>
      </w:r>
      <w:r w:rsidR="009F24C8" w:rsidRPr="003B1E73">
        <w:t xml:space="preserve">pārvaldes aparāta vai organizācijas, kurās filiāles ir attālu viena no otras, tiek uzsākta </w:t>
      </w:r>
      <w:r w:rsidR="00A175BA" w:rsidRPr="003B1E73">
        <w:t xml:space="preserve">attālināto </w:t>
      </w:r>
      <w:r w:rsidR="009F24C8" w:rsidRPr="003B1E73">
        <w:t xml:space="preserve">video sanāksmju </w:t>
      </w:r>
      <w:r w:rsidR="00A175BA" w:rsidRPr="003B1E73">
        <w:t>izmantošana</w:t>
      </w:r>
      <w:r w:rsidR="009F24C8" w:rsidRPr="003B1E73">
        <w:t xml:space="preserve">. </w:t>
      </w:r>
      <w:r w:rsidR="00A175BA" w:rsidRPr="003B1E73">
        <w:t>Tādējādi netiek izšķērdēts laiks pārbraucot no vienas vietas uz otru, kas uzlabo darba efektivitāti</w:t>
      </w:r>
      <w:r w:rsidR="009F24C8" w:rsidRPr="003B1E73">
        <w:t>.</w:t>
      </w:r>
    </w:p>
    <w:p w:rsidR="00AD40E4" w:rsidRPr="003B1E73" w:rsidRDefault="00A175BA" w:rsidP="00CE3FE4">
      <w:pPr>
        <w:pStyle w:val="EYNumber"/>
        <w:numPr>
          <w:ilvl w:val="0"/>
          <w:numId w:val="14"/>
        </w:numPr>
        <w:spacing w:after="120"/>
      </w:pPr>
      <w:r w:rsidRPr="003B1E73">
        <w:t>Projekta labuma saņēmēji</w:t>
      </w:r>
      <w:r w:rsidR="00BE1CFE" w:rsidRPr="003B1E73">
        <w:t>, kuri vēlas ietaupīt līdzekļus</w:t>
      </w:r>
      <w:r w:rsidRPr="003B1E73">
        <w:t>, gūstot labumu no projekta</w:t>
      </w:r>
    </w:p>
    <w:p w:rsidR="00AD40E4" w:rsidRPr="003B1E73" w:rsidRDefault="0064436D">
      <w:pPr>
        <w:pStyle w:val="EYNormal"/>
      </w:pPr>
      <w:r w:rsidRPr="003B1E73">
        <w:t xml:space="preserve">Dažos gadījumos sabiedrības locekļi </w:t>
      </w:r>
      <w:r w:rsidR="009F24C8" w:rsidRPr="003B1E73">
        <w:t xml:space="preserve">mēdz iesaistīties projektu </w:t>
      </w:r>
      <w:r w:rsidRPr="003B1E73">
        <w:t xml:space="preserve">īstenotajos </w:t>
      </w:r>
      <w:r w:rsidR="009F24C8" w:rsidRPr="003B1E73">
        <w:t xml:space="preserve">pasākumos, lai optimizētu savus </w:t>
      </w:r>
      <w:r w:rsidRPr="003B1E73">
        <w:t>tēriņus</w:t>
      </w:r>
      <w:r w:rsidR="009F24C8" w:rsidRPr="003B1E73">
        <w:t xml:space="preserve">. </w:t>
      </w:r>
      <w:r w:rsidRPr="003B1E73">
        <w:t>Šādos gadījumos iedzīvotāju vēlmēm atbilstoši ir projekti, kuros t</w:t>
      </w:r>
      <w:r w:rsidR="009F24C8" w:rsidRPr="003B1E73">
        <w:t>iek nodrošinātas interneta apmācībās</w:t>
      </w:r>
      <w:r w:rsidRPr="003B1E73">
        <w:t xml:space="preserve"> interneta vidē vai </w:t>
      </w:r>
      <w:r w:rsidR="009F24C8" w:rsidRPr="003B1E73">
        <w:t>arī tiek veidot</w:t>
      </w:r>
      <w:r w:rsidR="00EA61A9">
        <w:t>as</w:t>
      </w:r>
      <w:r w:rsidR="009F24C8" w:rsidRPr="003B1E73">
        <w:t xml:space="preserve"> e-pakalpojumu platformas.</w:t>
      </w:r>
    </w:p>
    <w:p w:rsidR="00AD40E4" w:rsidRPr="003B1E73" w:rsidRDefault="0064436D">
      <w:pPr>
        <w:pStyle w:val="EYNormal"/>
      </w:pPr>
      <w:r w:rsidRPr="003B1E73">
        <w:t xml:space="preserve">Nodrošinot apmācības </w:t>
      </w:r>
      <w:r w:rsidR="009F24C8" w:rsidRPr="003B1E73">
        <w:t>interneta vid</w:t>
      </w:r>
      <w:r w:rsidRPr="003B1E73">
        <w:t>ē</w:t>
      </w:r>
      <w:r w:rsidR="009F24C8" w:rsidRPr="003B1E73">
        <w:t xml:space="preserve">, </w:t>
      </w:r>
      <w:r w:rsidRPr="003B1E73">
        <w:t xml:space="preserve">iedzīvotāji var </w:t>
      </w:r>
      <w:r w:rsidR="009F24C8" w:rsidRPr="003B1E73">
        <w:t>sev vēlamā laikā un vietā veikt apmācības, tā labāk plānojot savu laiku un netērējot papildus līdzekļus ar mācīb</w:t>
      </w:r>
      <w:r w:rsidRPr="003B1E73">
        <w:t>u procesu</w:t>
      </w:r>
      <w:r w:rsidR="009F24C8" w:rsidRPr="003B1E73">
        <w:t xml:space="preserve"> tieš</w:t>
      </w:r>
      <w:r w:rsidRPr="003B1E73">
        <w:t>i</w:t>
      </w:r>
      <w:r w:rsidR="009F24C8" w:rsidRPr="003B1E73">
        <w:t xml:space="preserve"> nesaistīt</w:t>
      </w:r>
      <w:r w:rsidRPr="003B1E73">
        <w:t>iem</w:t>
      </w:r>
      <w:r w:rsidR="009F24C8" w:rsidRPr="003B1E73">
        <w:t xml:space="preserve"> proces</w:t>
      </w:r>
      <w:r w:rsidRPr="003B1E73">
        <w:t>iem</w:t>
      </w:r>
      <w:r w:rsidR="009F24C8" w:rsidRPr="003B1E73">
        <w:t>.</w:t>
      </w:r>
    </w:p>
    <w:p w:rsidR="00AD40E4" w:rsidRPr="003B1E73" w:rsidRDefault="0064436D">
      <w:pPr>
        <w:pStyle w:val="EYNormal"/>
      </w:pPr>
      <w:r w:rsidRPr="003B1E73">
        <w:t xml:space="preserve">Arī izmantojot </w:t>
      </w:r>
      <w:r w:rsidR="009F24C8" w:rsidRPr="003B1E73">
        <w:t>e-pakalpojumu</w:t>
      </w:r>
      <w:r w:rsidRPr="003B1E73">
        <w:t>s</w:t>
      </w:r>
      <w:r w:rsidR="009F24C8" w:rsidRPr="003B1E73">
        <w:t>, lietotāj</w:t>
      </w:r>
      <w:r w:rsidRPr="003B1E73">
        <w:t>i</w:t>
      </w:r>
      <w:r w:rsidR="009F24C8" w:rsidRPr="003B1E73">
        <w:t xml:space="preserve"> vairs nepatērē līdzekļus un laiku, lai fizisko nokļūtu pakalpojuma </w:t>
      </w:r>
      <w:r w:rsidRPr="003B1E73">
        <w:t xml:space="preserve">saņemšanas </w:t>
      </w:r>
      <w:r w:rsidR="009F24C8" w:rsidRPr="003B1E73">
        <w:t xml:space="preserve">vietā, tādējādi </w:t>
      </w:r>
      <w:r w:rsidRPr="003B1E73">
        <w:t>ietaupot līdzekļus un laiku</w:t>
      </w:r>
      <w:r w:rsidR="009F24C8" w:rsidRPr="003B1E73">
        <w:t>.</w:t>
      </w:r>
    </w:p>
    <w:p w:rsidR="00AD40E4" w:rsidRPr="003B1E73" w:rsidRDefault="00AB4B77" w:rsidP="00CE3FE4">
      <w:pPr>
        <w:pStyle w:val="EYNumber"/>
        <w:numPr>
          <w:ilvl w:val="0"/>
          <w:numId w:val="14"/>
        </w:numPr>
        <w:spacing w:after="120"/>
      </w:pPr>
      <w:r w:rsidRPr="003B1E73">
        <w:t>Projekta labuma saņēmēji</w:t>
      </w:r>
      <w:r w:rsidR="00BE1CFE" w:rsidRPr="003B1E73">
        <w:t>, kuri</w:t>
      </w:r>
      <w:r w:rsidRPr="003B1E73">
        <w:t>em nav piekļuves</w:t>
      </w:r>
      <w:r w:rsidR="00BE1CFE" w:rsidRPr="003B1E73">
        <w:t xml:space="preserve"> kādam </w:t>
      </w:r>
      <w:r w:rsidRPr="003B1E73">
        <w:t>specifiskam labumam</w:t>
      </w:r>
    </w:p>
    <w:p w:rsidR="00AD40E4" w:rsidRPr="003B1E73" w:rsidRDefault="00894D73">
      <w:pPr>
        <w:pStyle w:val="EYNormal"/>
      </w:pPr>
      <w:r w:rsidRPr="003B1E73">
        <w:t>Zemi attīstītās infrastruktūras dēļ, reģionos</w:t>
      </w:r>
      <w:r w:rsidR="00AB4B77" w:rsidRPr="003B1E73">
        <w:t xml:space="preserve"> nereti</w:t>
      </w:r>
      <w:r w:rsidRPr="003B1E73">
        <w:t xml:space="preserve"> ir apgrūtināta pieejamīb</w:t>
      </w:r>
      <w:r w:rsidR="00AB4B77" w:rsidRPr="003B1E73">
        <w:t>a noteiktiem</w:t>
      </w:r>
      <w:r w:rsidRPr="003B1E73">
        <w:t xml:space="preserve"> pakalpojumiem. Lai risinātu </w:t>
      </w:r>
      <w:r w:rsidR="00AB4B77" w:rsidRPr="003B1E73">
        <w:t xml:space="preserve">šo </w:t>
      </w:r>
      <w:r w:rsidRPr="003B1E73">
        <w:t>problēmu</w:t>
      </w:r>
      <w:r w:rsidR="00AB4B77" w:rsidRPr="003B1E73">
        <w:t>,</w:t>
      </w:r>
      <w:r w:rsidRPr="003B1E73">
        <w:t xml:space="preserve"> tiek nodrošināta informācijas pieejamīb</w:t>
      </w:r>
      <w:r w:rsidR="00AB4B77" w:rsidRPr="003B1E73">
        <w:t>a</w:t>
      </w:r>
      <w:r w:rsidRPr="003B1E73">
        <w:t xml:space="preserve"> interneta vidē, lai potenciālajiem </w:t>
      </w:r>
      <w:r w:rsidR="00AB4B77" w:rsidRPr="003B1E73">
        <w:t xml:space="preserve">informācijas saņēmējiem </w:t>
      </w:r>
      <w:r w:rsidRPr="003B1E73">
        <w:t xml:space="preserve">nevajadzētu </w:t>
      </w:r>
      <w:r w:rsidR="00AB4B77" w:rsidRPr="003B1E73">
        <w:t xml:space="preserve">informācijas iegūšanas nolūkos </w:t>
      </w:r>
      <w:r w:rsidRPr="003B1E73">
        <w:t>fiziski pārvietoties.</w:t>
      </w:r>
    </w:p>
    <w:p w:rsidR="00AD40E4" w:rsidRPr="003B1E73" w:rsidRDefault="00894D73">
      <w:pPr>
        <w:pStyle w:val="EYNormal"/>
      </w:pPr>
      <w:r w:rsidRPr="003B1E73">
        <w:t>Šād</w:t>
      </w:r>
      <w:r w:rsidR="00AB4B77" w:rsidRPr="003B1E73">
        <w:t xml:space="preserve">s </w:t>
      </w:r>
      <w:r w:rsidRPr="003B1E73">
        <w:t>risinājums atvieglo divu tipu problēmas – pirmkārt, veidojot informatīvas mājas lapas, lietotāji spēj uzzināt aktuāl</w:t>
      </w:r>
      <w:r w:rsidR="00AB4B77" w:rsidRPr="003B1E73">
        <w:t>āko</w:t>
      </w:r>
      <w:r w:rsidRPr="003B1E73">
        <w:t xml:space="preserve"> informāciju, </w:t>
      </w:r>
      <w:r w:rsidR="00AB4B77" w:rsidRPr="003B1E73">
        <w:t>nemainot savu atrašanās vietu</w:t>
      </w:r>
      <w:r w:rsidRPr="003B1E73">
        <w:t xml:space="preserve">, otrkārt, ir iespējams </w:t>
      </w:r>
      <w:r w:rsidR="00AB4B77" w:rsidRPr="003B1E73">
        <w:t xml:space="preserve">attālināti </w:t>
      </w:r>
      <w:r w:rsidRPr="003B1E73">
        <w:t xml:space="preserve">veikt apmācības interneta vidē, nodrošinot </w:t>
      </w:r>
      <w:r w:rsidR="00AB4B77" w:rsidRPr="003B1E73">
        <w:t xml:space="preserve">zināšanu izplatību </w:t>
      </w:r>
      <w:r w:rsidRPr="003B1E73">
        <w:t>visā valsts teritorijā.</w:t>
      </w:r>
    </w:p>
    <w:p w:rsidR="00AD40E4" w:rsidRPr="003B1E73" w:rsidRDefault="00C136DB">
      <w:pPr>
        <w:pStyle w:val="EYHeading4"/>
      </w:pPr>
      <w:r w:rsidRPr="003B1E73">
        <w:t>Projekt</w:t>
      </w:r>
      <w:r w:rsidR="00AB4B77" w:rsidRPr="003B1E73">
        <w:t xml:space="preserve">u ierobežojumi </w:t>
      </w:r>
      <w:r w:rsidRPr="003B1E73">
        <w:t>saistībā ar HP IS</w:t>
      </w:r>
      <w:r w:rsidR="00AB4B77" w:rsidRPr="003B1E73">
        <w:t xml:space="preserve"> mērķu īstenošanu</w:t>
      </w:r>
    </w:p>
    <w:p w:rsidR="00AD40E4" w:rsidRPr="003B1E73" w:rsidRDefault="00AB4B77">
      <w:pPr>
        <w:pStyle w:val="EYNormal"/>
      </w:pPr>
      <w:r w:rsidRPr="003B1E73">
        <w:t xml:space="preserve">Padziļinātās analīzes gaitā projektos ar HP IS atlases kritēriju </w:t>
      </w:r>
      <w:r w:rsidR="00BE1CFE" w:rsidRPr="003B1E73">
        <w:rPr>
          <w:i/>
          <w:iCs/>
          <w:u w:val="single"/>
        </w:rPr>
        <w:t>identificēti vairāki ierobežojumi saistībā ar HP IS mērķu un rādītāju sasniegšanu</w:t>
      </w:r>
      <w:r w:rsidRPr="003B1E73">
        <w:t>, kas secīgi izklāstīti zemāk.</w:t>
      </w:r>
    </w:p>
    <w:p w:rsidR="00AD40E4" w:rsidRPr="003B1E73" w:rsidRDefault="00BE1CFE" w:rsidP="00CE3FE4">
      <w:pPr>
        <w:pStyle w:val="EYNumber"/>
        <w:numPr>
          <w:ilvl w:val="0"/>
          <w:numId w:val="15"/>
        </w:numPr>
        <w:spacing w:after="120"/>
      </w:pPr>
      <w:r w:rsidRPr="003B1E73">
        <w:t xml:space="preserve">HP IS izpratne </w:t>
      </w:r>
    </w:p>
    <w:p w:rsidR="00AD40E4" w:rsidRPr="003B1E73" w:rsidRDefault="005910AB">
      <w:pPr>
        <w:pStyle w:val="EYNormal"/>
      </w:pPr>
      <w:r w:rsidRPr="003B1E73">
        <w:t>Gan projekta vadītājie</w:t>
      </w:r>
      <w:r w:rsidR="00C136DB" w:rsidRPr="003B1E73">
        <w:t xml:space="preserve">m, gan iesaistītajām personām nav vispārēja </w:t>
      </w:r>
      <w:r w:rsidR="00AB4B77" w:rsidRPr="003B1E73">
        <w:t xml:space="preserve">izpratne </w:t>
      </w:r>
      <w:r w:rsidRPr="003B1E73">
        <w:t xml:space="preserve">par HP IS esamību, jēgu un mērķiem. Pirmkārt, </w:t>
      </w:r>
      <w:r w:rsidR="00AB4B77" w:rsidRPr="003B1E73">
        <w:t>trūkst iz</w:t>
      </w:r>
      <w:r w:rsidRPr="003B1E73">
        <w:t xml:space="preserve">pratnes, jo tiek uzsvērts, ka </w:t>
      </w:r>
      <w:r w:rsidR="00BE1CFE" w:rsidRPr="003B1E73">
        <w:rPr>
          <w:i/>
          <w:iCs/>
          <w:u w:val="single"/>
        </w:rPr>
        <w:t>termins ir pārāk nekonkrēts</w:t>
      </w:r>
      <w:r w:rsidRPr="003B1E73">
        <w:t xml:space="preserve">, otrkārt, </w:t>
      </w:r>
      <w:r w:rsidR="00AB4B77" w:rsidRPr="003B1E73">
        <w:t xml:space="preserve">projektu ieviesējiem </w:t>
      </w:r>
      <w:r w:rsidR="0010632D" w:rsidRPr="003B1E73">
        <w:t>nesot</w:t>
      </w:r>
      <w:r w:rsidR="00AB4B77" w:rsidRPr="003B1E73">
        <w:t xml:space="preserve"> </w:t>
      </w:r>
      <w:r w:rsidRPr="003B1E73">
        <w:t xml:space="preserve">pieejama informācija par konkrētiem </w:t>
      </w:r>
      <w:r w:rsidR="00C136DB" w:rsidRPr="003B1E73">
        <w:t xml:space="preserve">HP IS </w:t>
      </w:r>
      <w:r w:rsidRPr="003B1E73">
        <w:t xml:space="preserve">mērķiem. </w:t>
      </w:r>
      <w:r w:rsidR="00C136DB" w:rsidRPr="003B1E73">
        <w:t>Tādēļ</w:t>
      </w:r>
      <w:r w:rsidRPr="003B1E73">
        <w:t xml:space="preserve"> </w:t>
      </w:r>
      <w:r w:rsidR="00BE1CFE" w:rsidRPr="003B1E73">
        <w:rPr>
          <w:i/>
          <w:iCs/>
          <w:u w:val="single"/>
        </w:rPr>
        <w:t>HP IS rādītāji tiek identificēti nevis pēc vienotas un vadlīnijās definētas izpratnes, bet pēc projektu ieviesēju individuālas izpratnes</w:t>
      </w:r>
      <w:r w:rsidRPr="003B1E73">
        <w:t>.</w:t>
      </w:r>
    </w:p>
    <w:p w:rsidR="00AD40E4" w:rsidRPr="003B1E73" w:rsidRDefault="00BE1CFE" w:rsidP="00CE3FE4">
      <w:pPr>
        <w:pStyle w:val="EYNumber"/>
        <w:numPr>
          <w:ilvl w:val="0"/>
          <w:numId w:val="15"/>
        </w:numPr>
        <w:spacing w:after="120"/>
      </w:pPr>
      <w:r w:rsidRPr="003B1E73">
        <w:t>ES finansējums</w:t>
      </w:r>
    </w:p>
    <w:p w:rsidR="00AD40E4" w:rsidRPr="003B1E73" w:rsidRDefault="00BE1CFE">
      <w:pPr>
        <w:pStyle w:val="EYNormal"/>
      </w:pPr>
      <w:r w:rsidRPr="003B1E73">
        <w:rPr>
          <w:i/>
          <w:iCs/>
          <w:u w:val="single"/>
        </w:rPr>
        <w:t>HP IS rādītāju īstenošana nav iespējama bez ES finansējuma piesaistes</w:t>
      </w:r>
      <w:r w:rsidR="002B79AE" w:rsidRPr="003B1E73">
        <w:t>. V</w:t>
      </w:r>
      <w:r w:rsidR="001224AA" w:rsidRPr="003B1E73">
        <w:t xml:space="preserve">airumā projektu piesaistītas finansējums HP IS aktivitāšu </w:t>
      </w:r>
      <w:r w:rsidR="002B79AE" w:rsidRPr="003B1E73">
        <w:t xml:space="preserve">īstenošanā </w:t>
      </w:r>
      <w:r w:rsidR="001224AA" w:rsidRPr="003B1E73">
        <w:t xml:space="preserve">ir </w:t>
      </w:r>
      <w:r w:rsidR="002B79AE" w:rsidRPr="003B1E73">
        <w:t xml:space="preserve">būtisks arī visa </w:t>
      </w:r>
      <w:r w:rsidR="001224AA" w:rsidRPr="003B1E73">
        <w:t xml:space="preserve">projekta </w:t>
      </w:r>
      <w:r w:rsidR="002B79AE" w:rsidRPr="003B1E73">
        <w:t>īstenošanas kontekstā</w:t>
      </w:r>
      <w:r w:rsidR="001224AA" w:rsidRPr="003B1E73">
        <w:t xml:space="preserve">. Citi </w:t>
      </w:r>
      <w:r w:rsidR="002B79AE" w:rsidRPr="003B1E73">
        <w:t xml:space="preserve">finansējuma </w:t>
      </w:r>
      <w:r w:rsidR="001224AA" w:rsidRPr="003B1E73">
        <w:t>avoti mēdz būt valsts dotācijas, pašvaldību līdzekļi vai pašfinansējums, bet to apmērs nemēdz pārsniegt 20% no kopējā budžeta.</w:t>
      </w:r>
    </w:p>
    <w:p w:rsidR="00AD40E4" w:rsidRPr="003B1E73" w:rsidRDefault="0010632D" w:rsidP="00CE3FE4">
      <w:pPr>
        <w:pStyle w:val="EYNumber"/>
        <w:numPr>
          <w:ilvl w:val="0"/>
          <w:numId w:val="15"/>
        </w:numPr>
        <w:spacing w:after="120"/>
      </w:pPr>
      <w:r w:rsidRPr="003B1E73">
        <w:t>Birokrātija</w:t>
      </w:r>
    </w:p>
    <w:p w:rsidR="00AD40E4" w:rsidRPr="003B1E73" w:rsidRDefault="002B79AE">
      <w:pPr>
        <w:pStyle w:val="EYNormal"/>
      </w:pPr>
      <w:r w:rsidRPr="003B1E73">
        <w:t>P</w:t>
      </w:r>
      <w:r w:rsidR="001224AA" w:rsidRPr="003B1E73">
        <w:t>rojekt</w:t>
      </w:r>
      <w:r w:rsidRPr="003B1E73">
        <w:t>u</w:t>
      </w:r>
      <w:r w:rsidR="001224AA" w:rsidRPr="003B1E73">
        <w:t xml:space="preserve"> vadītāji </w:t>
      </w:r>
      <w:r w:rsidRPr="003B1E73">
        <w:t xml:space="preserve">negatīvi </w:t>
      </w:r>
      <w:r w:rsidR="00C136DB" w:rsidRPr="003B1E73">
        <w:t>uztver</w:t>
      </w:r>
      <w:r w:rsidR="001224AA" w:rsidRPr="003B1E73">
        <w:t xml:space="preserve"> nepieciešamo </w:t>
      </w:r>
      <w:r w:rsidRPr="003B1E73">
        <w:t xml:space="preserve">administratīvo </w:t>
      </w:r>
      <w:r w:rsidR="001224AA" w:rsidRPr="003B1E73">
        <w:t>slogu un nepieciešamo patērēto laiku</w:t>
      </w:r>
      <w:r w:rsidRPr="003B1E73">
        <w:t xml:space="preserve"> administratīvo procedūru izpildei</w:t>
      </w:r>
      <w:r w:rsidR="001224AA" w:rsidRPr="003B1E73">
        <w:t xml:space="preserve">. Tiek uzsvērts, ka </w:t>
      </w:r>
      <w:r w:rsidRPr="003B1E73">
        <w:t xml:space="preserve">administratīvais </w:t>
      </w:r>
      <w:r w:rsidR="001224AA" w:rsidRPr="003B1E73">
        <w:t xml:space="preserve">slogs prasa dubultu atskaišu sniegšanu un </w:t>
      </w:r>
      <w:r w:rsidR="00BE1CFE" w:rsidRPr="003B1E73">
        <w:rPr>
          <w:i/>
          <w:iCs/>
          <w:u w:val="single"/>
        </w:rPr>
        <w:t xml:space="preserve">atsevišķo gadījumos </w:t>
      </w:r>
      <w:r w:rsidRPr="003B1E73">
        <w:rPr>
          <w:i/>
          <w:iCs/>
          <w:u w:val="single"/>
        </w:rPr>
        <w:t>administratīvajam</w:t>
      </w:r>
      <w:r w:rsidR="00BE1CFE" w:rsidRPr="003B1E73">
        <w:rPr>
          <w:i/>
          <w:iCs/>
          <w:u w:val="single"/>
        </w:rPr>
        <w:t xml:space="preserve"> slogam tiek patērēts līdz pat 40% no kopējā piešķirtā finansējuma</w:t>
      </w:r>
      <w:r w:rsidR="001224AA" w:rsidRPr="003B1E73">
        <w:t xml:space="preserve">. </w:t>
      </w:r>
      <w:r w:rsidRPr="003B1E73">
        <w:t>Tomēr jāpiebilst, ka administratīvais slogs nav saistīts tikai ar HP IS rādītāju sasniegšanu, ko projektu ieviesējiem grūti izdalīt uz kopējā birokrātiskā sloga fona.</w:t>
      </w:r>
    </w:p>
    <w:p w:rsidR="00AD40E4" w:rsidRPr="003B1E73" w:rsidRDefault="001224AA">
      <w:pPr>
        <w:pStyle w:val="EYNormal"/>
      </w:pPr>
      <w:r w:rsidRPr="003B1E73">
        <w:t xml:space="preserve">Šī iemesla dēļ </w:t>
      </w:r>
      <w:r w:rsidR="002B79AE" w:rsidRPr="003B1E73">
        <w:t xml:space="preserve">identificēti vairāki </w:t>
      </w:r>
      <w:r w:rsidRPr="003B1E73">
        <w:t xml:space="preserve">riski: pirmkārt, </w:t>
      </w:r>
      <w:r w:rsidR="002B79AE" w:rsidRPr="003B1E73">
        <w:t xml:space="preserve">potenciālie labuma saņēmēji </w:t>
      </w:r>
      <w:r w:rsidRPr="003B1E73">
        <w:t xml:space="preserve">izvēlas neizmantot </w:t>
      </w:r>
      <w:r w:rsidR="002B79AE" w:rsidRPr="003B1E73">
        <w:t>projekta radītos labumus</w:t>
      </w:r>
      <w:r w:rsidRPr="003B1E73">
        <w:t xml:space="preserve">, jo </w:t>
      </w:r>
      <w:r w:rsidR="002B79AE" w:rsidRPr="003B1E73">
        <w:t xml:space="preserve">administratīvais </w:t>
      </w:r>
      <w:r w:rsidRPr="003B1E73">
        <w:t>slogs pārsniedz potenciālo</w:t>
      </w:r>
      <w:r w:rsidR="002B79AE" w:rsidRPr="003B1E73">
        <w:t>s</w:t>
      </w:r>
      <w:r w:rsidRPr="003B1E73">
        <w:t xml:space="preserve"> ieguvumu, otrkārt, nepietiekamā daudzumā tiek apgūti piešķirtie līdzekļi, kā arī organizācijas izvēlas finansējuma metodes, </w:t>
      </w:r>
      <w:r w:rsidR="002B79AE" w:rsidRPr="003B1E73">
        <w:t>ar</w:t>
      </w:r>
      <w:r w:rsidRPr="003B1E73">
        <w:t xml:space="preserve"> kurām ir vieglāk </w:t>
      </w:r>
      <w:r w:rsidR="002B79AE" w:rsidRPr="003B1E73">
        <w:t>saņemt ES finansējumu</w:t>
      </w:r>
      <w:r w:rsidRPr="003B1E73">
        <w:t>, piemēram</w:t>
      </w:r>
      <w:r w:rsidR="00C136DB" w:rsidRPr="003B1E73">
        <w:t>,</w:t>
      </w:r>
      <w:r w:rsidRPr="003B1E73">
        <w:t xml:space="preserve"> projektu finansējumu piešķiršana bez starpniekiem tieši no Eiropas </w:t>
      </w:r>
      <w:r w:rsidR="002B79AE" w:rsidRPr="003B1E73">
        <w:t>K</w:t>
      </w:r>
      <w:r w:rsidRPr="003B1E73">
        <w:t xml:space="preserve">omisijas.  </w:t>
      </w:r>
    </w:p>
    <w:p w:rsidR="00AD40E4" w:rsidRPr="003B1E73" w:rsidRDefault="00BE1CFE" w:rsidP="00CE3FE4">
      <w:pPr>
        <w:pStyle w:val="EYNumber"/>
        <w:numPr>
          <w:ilvl w:val="0"/>
          <w:numId w:val="15"/>
        </w:numPr>
        <w:spacing w:after="120"/>
      </w:pPr>
      <w:r w:rsidRPr="003B1E73">
        <w:t>Komunikācija</w:t>
      </w:r>
    </w:p>
    <w:p w:rsidR="00AD40E4" w:rsidRPr="003B1E73" w:rsidRDefault="00C136DB">
      <w:pPr>
        <w:pStyle w:val="EYNormal"/>
      </w:pPr>
      <w:r w:rsidRPr="003B1E73">
        <w:t>R</w:t>
      </w:r>
      <w:r w:rsidR="001224AA" w:rsidRPr="003B1E73">
        <w:t>isks ir komunikācija starp indivīd</w:t>
      </w:r>
      <w:r w:rsidR="002B79AE" w:rsidRPr="003B1E73">
        <w:t>iem</w:t>
      </w:r>
      <w:r w:rsidR="001224AA" w:rsidRPr="003B1E73">
        <w:t xml:space="preserve"> un institūcij</w:t>
      </w:r>
      <w:r w:rsidR="002B79AE" w:rsidRPr="003B1E73">
        <w:t xml:space="preserve">ām, kā arī starp pašām </w:t>
      </w:r>
      <w:r w:rsidR="001224AA" w:rsidRPr="003B1E73">
        <w:t>institūcij</w:t>
      </w:r>
      <w:r w:rsidR="002B79AE" w:rsidRPr="003B1E73">
        <w:t xml:space="preserve">ām. </w:t>
      </w:r>
      <w:r w:rsidR="001224AA" w:rsidRPr="003B1E73">
        <w:t xml:space="preserve">Pirmajā gadījumā projektu vadītāji atzīst, ka </w:t>
      </w:r>
      <w:r w:rsidR="00BE1CFE" w:rsidRPr="003B1E73">
        <w:rPr>
          <w:i/>
          <w:iCs/>
          <w:u w:val="single"/>
        </w:rPr>
        <w:t>institūcijas ir ļoti atsaucīgas un ar tām ir viegli sadarboties, problēmas rada projektu ietvaros noteiktās prasības, kuras ne vienmēr ir noteiktas adekvāti un mēdz būt ierobežojušas</w:t>
      </w:r>
      <w:r w:rsidR="001224AA" w:rsidRPr="003B1E73">
        <w:t xml:space="preserve"> nevis </w:t>
      </w:r>
      <w:r w:rsidR="002B79AE" w:rsidRPr="003B1E73">
        <w:t>projektu veicinošas</w:t>
      </w:r>
      <w:r w:rsidR="001224AA" w:rsidRPr="003B1E73">
        <w:t xml:space="preserve">. Otrajā gadījumā ir </w:t>
      </w:r>
      <w:r w:rsidR="00BE1CFE" w:rsidRPr="003B1E73">
        <w:rPr>
          <w:i/>
          <w:iCs/>
          <w:u w:val="single"/>
        </w:rPr>
        <w:t>vāja komunikācijas starp institūcijām</w:t>
      </w:r>
      <w:r w:rsidR="001224AA" w:rsidRPr="003B1E73">
        <w:t>, prasot pat mēnesi, lai institūcijas spētu savā starpā apmainīties ar informāciju, lai pārbaudītu projekta ietvaros sniegto informāciju, kas paildzina projekta uzsākšanas laiku.</w:t>
      </w:r>
    </w:p>
    <w:p w:rsidR="00AD40E4" w:rsidRPr="003B1E73" w:rsidRDefault="00BE1CFE">
      <w:pPr>
        <w:pStyle w:val="EYHeading4"/>
      </w:pPr>
      <w:r w:rsidRPr="003B1E73">
        <w:t>HP IS virzienu un atbalstām</w:t>
      </w:r>
      <w:r w:rsidR="004F062B" w:rsidRPr="003B1E73">
        <w:t>o</w:t>
      </w:r>
      <w:r w:rsidRPr="003B1E73">
        <w:t xml:space="preserve"> aktivitā</w:t>
      </w:r>
      <w:r w:rsidR="004F062B" w:rsidRPr="003B1E73">
        <w:t>šu</w:t>
      </w:r>
      <w:r w:rsidRPr="003B1E73">
        <w:t xml:space="preserve"> un instrumentu uzlabošana</w:t>
      </w:r>
    </w:p>
    <w:p w:rsidR="00AD40E4" w:rsidRPr="003B1E73" w:rsidRDefault="009F24C8">
      <w:pPr>
        <w:pStyle w:val="EYNormal"/>
      </w:pPr>
      <w:r w:rsidRPr="003B1E73">
        <w:t xml:space="preserve">Lai </w:t>
      </w:r>
      <w:r w:rsidR="00750FE0">
        <w:t xml:space="preserve">novērtētu HP IS </w:t>
      </w:r>
      <w:r w:rsidR="006546C2">
        <w:t>virzienu</w:t>
      </w:r>
      <w:r w:rsidR="00750FE0">
        <w:t xml:space="preserve"> un atbalstāmo aktivitāšu un instrumentu uzlabošanas iespējas, </w:t>
      </w:r>
      <w:r w:rsidRPr="003B1E73">
        <w:t xml:space="preserve">nepieciešams identificēt veidus, kā potenciālie </w:t>
      </w:r>
      <w:r w:rsidR="004F062B" w:rsidRPr="003B1E73">
        <w:t>projektu ieviesēji izvēlas un piesakās ES finansējuma saņemšanai</w:t>
      </w:r>
      <w:r w:rsidRPr="003B1E73">
        <w:t>. Pirmais variants</w:t>
      </w:r>
      <w:r w:rsidR="00750FE0">
        <w:t>, ko izvēlas projektu ieviesēji,</w:t>
      </w:r>
      <w:r w:rsidRPr="003B1E73">
        <w:t xml:space="preserve"> ir analizēt esošās finansējuma saņemšanas iespējas un pretendēt </w:t>
      </w:r>
      <w:r w:rsidR="004F062B" w:rsidRPr="003B1E73">
        <w:t xml:space="preserve">uz visām </w:t>
      </w:r>
      <w:r w:rsidRPr="003B1E73">
        <w:t>atbilstoš</w:t>
      </w:r>
      <w:r w:rsidR="00FE7751" w:rsidRPr="003B1E73">
        <w:t>ām, otrs, ir organizācijas iekšienē identificēt nepieciešamos uzlabojumus un meklēt atbilstošus finansējuma avotus.</w:t>
      </w:r>
    </w:p>
    <w:p w:rsidR="009611D2" w:rsidRPr="003B1E73" w:rsidRDefault="00FE7751">
      <w:pPr>
        <w:pStyle w:val="EYNormal"/>
      </w:pPr>
      <w:r w:rsidRPr="003B1E73">
        <w:t>Pr</w:t>
      </w:r>
      <w:r w:rsidR="001F3E1A" w:rsidRPr="003B1E73">
        <w:t>o</w:t>
      </w:r>
      <w:r w:rsidRPr="003B1E73">
        <w:t>jekta iesniedzēji, kuri darbojas pēc pirmā modeļa,</w:t>
      </w:r>
      <w:r w:rsidR="009611D2" w:rsidRPr="003B1E73">
        <w:t xml:space="preserve"> pielāgo savas vēlmes esošajai situācijai</w:t>
      </w:r>
      <w:r w:rsidR="00750FE0">
        <w:t xml:space="preserve"> (pieejamā finansējuma nosacījumiem)</w:t>
      </w:r>
      <w:r w:rsidR="009611D2" w:rsidRPr="003B1E73">
        <w:t xml:space="preserve">, tādēļ tiem nav specifisku prasību vai pretenziju par esošajiem ES fondu atbalsta instrumentiem. </w:t>
      </w:r>
    </w:p>
    <w:p w:rsidR="00AD40E4" w:rsidRPr="003B1E73" w:rsidRDefault="009611D2">
      <w:pPr>
        <w:pStyle w:val="EYNormal"/>
      </w:pPr>
      <w:r w:rsidRPr="003B1E73">
        <w:t>Savukārt, iesniedzēji, kuri darbojas pēc otr</w:t>
      </w:r>
      <w:r w:rsidR="00750FE0">
        <w:t>ā</w:t>
      </w:r>
      <w:r w:rsidRPr="003B1E73">
        <w:t xml:space="preserve"> mode</w:t>
      </w:r>
      <w:r w:rsidR="00EB15E1" w:rsidRPr="003B1E73">
        <w:t>ļa</w:t>
      </w:r>
      <w:r w:rsidRPr="003B1E73">
        <w:t>, meklē konkrēt</w:t>
      </w:r>
      <w:r w:rsidR="00EB15E1" w:rsidRPr="003B1E73">
        <w:t>as specifikas</w:t>
      </w:r>
      <w:r w:rsidRPr="003B1E73">
        <w:t xml:space="preserve"> projekt</w:t>
      </w:r>
      <w:r w:rsidR="00EB15E1" w:rsidRPr="003B1E73">
        <w:t>us</w:t>
      </w:r>
      <w:r w:rsidRPr="003B1E73">
        <w:t xml:space="preserve">, tādēļ </w:t>
      </w:r>
      <w:r w:rsidR="0010632D" w:rsidRPr="003B1E73">
        <w:t>parādās</w:t>
      </w:r>
      <w:r w:rsidRPr="003B1E73">
        <w:t xml:space="preserve"> nepieciešamība pēc konkrētāku ES fondu atbalsta instrumentu ieviešanas, kā arī </w:t>
      </w:r>
      <w:r w:rsidR="00EB15E1" w:rsidRPr="003B1E73">
        <w:t>vēlamajiem piešķirtajiem finansējumiem pa aktivitātēm</w:t>
      </w:r>
      <w:r w:rsidRPr="003B1E73">
        <w:t>.</w:t>
      </w:r>
      <w:r w:rsidR="00EB15E1" w:rsidRPr="003B1E73">
        <w:t xml:space="preserve"> </w:t>
      </w:r>
      <w:r w:rsidRPr="003B1E73">
        <w:t xml:space="preserve">Šī iemesla dēļ tieši otrā modeļa pārstāvji </w:t>
      </w:r>
      <w:r w:rsidR="00A42BAE">
        <w:t xml:space="preserve">aktīvāk </w:t>
      </w:r>
      <w:r w:rsidR="0010632D" w:rsidRPr="003B1E73">
        <w:t>identificē</w:t>
      </w:r>
      <w:r w:rsidRPr="003B1E73">
        <w:t xml:space="preserve"> esošos </w:t>
      </w:r>
      <w:r w:rsidR="0010632D" w:rsidRPr="003B1E73">
        <w:t>trūkumus</w:t>
      </w:r>
      <w:r w:rsidR="00A42BAE">
        <w:t xml:space="preserve"> HP IS instrumentos</w:t>
      </w:r>
      <w:r w:rsidR="0010632D" w:rsidRPr="003B1E73">
        <w:t xml:space="preserve">. </w:t>
      </w:r>
      <w:r w:rsidR="00A42BAE">
        <w:t xml:space="preserve">Aptauju gaitā </w:t>
      </w:r>
      <w:r w:rsidR="00FE7751" w:rsidRPr="003B1E73">
        <w:t xml:space="preserve">identificēti </w:t>
      </w:r>
      <w:r w:rsidR="00A42BAE">
        <w:t xml:space="preserve">šādi </w:t>
      </w:r>
      <w:r w:rsidR="00FE7751" w:rsidRPr="003B1E73">
        <w:t>trūkumi:</w:t>
      </w:r>
    </w:p>
    <w:p w:rsidR="00AD40E4" w:rsidRPr="003B1E73" w:rsidRDefault="00FE7751">
      <w:pPr>
        <w:pStyle w:val="EYBulletedList1"/>
      </w:pPr>
      <w:r w:rsidRPr="003B1E73">
        <w:t xml:space="preserve">trūkst atbalsta, </w:t>
      </w:r>
      <w:r w:rsidR="004F062B" w:rsidRPr="003B1E73">
        <w:t xml:space="preserve">kas </w:t>
      </w:r>
      <w:r w:rsidRPr="003B1E73">
        <w:t xml:space="preserve">ir tieši </w:t>
      </w:r>
      <w:r w:rsidR="004F062B" w:rsidRPr="003B1E73">
        <w:t xml:space="preserve">mērķēts </w:t>
      </w:r>
      <w:r w:rsidRPr="003B1E73">
        <w:t>uz reģionālu problēmu risināšanu, jo ir ļoti atšķirīgas identificēt</w:t>
      </w:r>
      <w:r w:rsidR="004F062B" w:rsidRPr="003B1E73">
        <w:t>ās</w:t>
      </w:r>
      <w:r w:rsidRPr="003B1E73">
        <w:t xml:space="preserve"> problēmas </w:t>
      </w:r>
      <w:r w:rsidR="0010632D" w:rsidRPr="003B1E73">
        <w:t>Rīgā, Pierīgas</w:t>
      </w:r>
      <w:r w:rsidR="004F062B" w:rsidRPr="003B1E73">
        <w:t xml:space="preserve"> </w:t>
      </w:r>
      <w:r w:rsidRPr="003B1E73">
        <w:t>reģion</w:t>
      </w:r>
      <w:r w:rsidR="004F062B" w:rsidRPr="003B1E73">
        <w:t>os</w:t>
      </w:r>
      <w:r w:rsidRPr="003B1E73">
        <w:t xml:space="preserve"> un attālākos reģionos;</w:t>
      </w:r>
    </w:p>
    <w:p w:rsidR="00AD40E4" w:rsidRPr="003B1E73" w:rsidRDefault="00FE7751">
      <w:pPr>
        <w:pStyle w:val="EYBulletedList1"/>
      </w:pPr>
      <w:r w:rsidRPr="003B1E73">
        <w:t xml:space="preserve">aktivitātes ne vienmēr atbilst </w:t>
      </w:r>
      <w:r w:rsidR="004F062B" w:rsidRPr="003B1E73">
        <w:t xml:space="preserve">aktuālākajām nozaru </w:t>
      </w:r>
      <w:r w:rsidRPr="003B1E73">
        <w:t>tendencēm</w:t>
      </w:r>
      <w:r w:rsidR="004F062B" w:rsidRPr="003B1E73">
        <w:t>;</w:t>
      </w:r>
      <w:r w:rsidRPr="003B1E73">
        <w:t xml:space="preserve"> </w:t>
      </w:r>
    </w:p>
    <w:p w:rsidR="00AD40E4" w:rsidRPr="003B1E73" w:rsidRDefault="00FE7751">
      <w:pPr>
        <w:pStyle w:val="EYBulletedList1"/>
      </w:pPr>
      <w:r w:rsidRPr="003B1E73">
        <w:t>nav pietiekošā daudzumā</w:t>
      </w:r>
      <w:r w:rsidR="004F062B" w:rsidRPr="003B1E73">
        <w:t xml:space="preserve"> tādu</w:t>
      </w:r>
      <w:r w:rsidRPr="003B1E73">
        <w:t xml:space="preserve"> aktivitā</w:t>
      </w:r>
      <w:r w:rsidR="004F062B" w:rsidRPr="003B1E73">
        <w:t>šu</w:t>
      </w:r>
      <w:r w:rsidRPr="003B1E73">
        <w:t>, kas stimulētu tieši interneta vides lietojamības uzlabošanu vai informācijas sistēmu lietojamības uzlabošanu;</w:t>
      </w:r>
    </w:p>
    <w:p w:rsidR="00AD40E4" w:rsidRPr="003B1E73" w:rsidRDefault="00FE7751">
      <w:pPr>
        <w:pStyle w:val="EYBulletedList1"/>
      </w:pPr>
      <w:r w:rsidRPr="003B1E73">
        <w:t>ir konceptuāl</w:t>
      </w:r>
      <w:r w:rsidR="004F062B" w:rsidRPr="003B1E73">
        <w:t xml:space="preserve">i ierobežojumi </w:t>
      </w:r>
      <w:r w:rsidR="0010632D" w:rsidRPr="003B1E73">
        <w:t>finansējuma</w:t>
      </w:r>
      <w:r w:rsidR="004F062B" w:rsidRPr="003B1E73">
        <w:t xml:space="preserve"> saņemšanai noteiktām organizācijām,</w:t>
      </w:r>
      <w:r w:rsidRPr="003B1E73">
        <w:t xml:space="preserve"> </w:t>
      </w:r>
      <w:r w:rsidR="004F062B" w:rsidRPr="003B1E73">
        <w:t>p</w:t>
      </w:r>
      <w:r w:rsidRPr="003B1E73">
        <w:t xml:space="preserve">iemēram, valsts kapitāla sabiedrībām vai </w:t>
      </w:r>
      <w:r w:rsidR="0010632D" w:rsidRPr="003B1E73">
        <w:t>nevalstiskām</w:t>
      </w:r>
      <w:r w:rsidRPr="003B1E73">
        <w:t xml:space="preserve"> organizācijām ir apgrūtināta </w:t>
      </w:r>
      <w:r w:rsidR="004F062B" w:rsidRPr="003B1E73">
        <w:t xml:space="preserve">pieeja ES </w:t>
      </w:r>
      <w:r w:rsidR="0010632D" w:rsidRPr="003B1E73">
        <w:t>finansējumam</w:t>
      </w:r>
      <w:r w:rsidRPr="003B1E73">
        <w:t>;</w:t>
      </w:r>
    </w:p>
    <w:p w:rsidR="00AD40E4" w:rsidRPr="003B1E73" w:rsidRDefault="00FE7751">
      <w:pPr>
        <w:pStyle w:val="EYBulletedList1"/>
      </w:pPr>
      <w:r w:rsidRPr="003B1E73">
        <w:t>nepieciešams vairāk attīstīt programmas ar ievirzi uz pieredzes apmaiņu.</w:t>
      </w:r>
      <w:r w:rsidRPr="003B1E73">
        <w:br/>
      </w:r>
    </w:p>
    <w:p w:rsidR="002649C5" w:rsidRPr="003B1E73" w:rsidRDefault="00CE511B">
      <w:pPr>
        <w:pStyle w:val="EYHeading3"/>
      </w:pPr>
      <w:bookmarkStart w:id="101" w:name="_Toc310944769"/>
      <w:r w:rsidRPr="003B1E73">
        <w:t>Secinājumi</w:t>
      </w:r>
      <w:bookmarkEnd w:id="101"/>
    </w:p>
    <w:p w:rsidR="00AD40E4" w:rsidRPr="003B1E73" w:rsidRDefault="00CE511B">
      <w:pPr>
        <w:pStyle w:val="EYNormal"/>
      </w:pPr>
      <w:r w:rsidRPr="003B1E73">
        <w:t>Zemāk tabulā apkopoti secinājumi un ieteikumi par HP īstenošanu projektos ar HPIS atlases kritēriju.</w:t>
      </w:r>
    </w:p>
    <w:tbl>
      <w:tblPr>
        <w:tblW w:w="8913"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4518"/>
        <w:gridCol w:w="4395"/>
      </w:tblGrid>
      <w:tr w:rsidR="00885E1C" w:rsidRPr="003B1E73" w:rsidTr="00D170C6">
        <w:trPr>
          <w:trHeight w:val="315"/>
          <w:tblHeader/>
        </w:trPr>
        <w:tc>
          <w:tcPr>
            <w:tcW w:w="8913" w:type="dxa"/>
            <w:gridSpan w:val="2"/>
            <w:tcBorders>
              <w:top w:val="nil"/>
              <w:left w:val="nil"/>
              <w:bottom w:val="dotted" w:sz="8" w:space="0" w:color="7F7E82"/>
              <w:right w:val="nil"/>
            </w:tcBorders>
            <w:shd w:val="clear" w:color="auto" w:fill="7F7E82"/>
            <w:noWrap/>
            <w:vAlign w:val="bottom"/>
          </w:tcPr>
          <w:p w:rsidR="00885E1C" w:rsidRPr="003B1E73" w:rsidRDefault="00885E1C">
            <w:pPr>
              <w:pStyle w:val="EYTableHeadingWhite"/>
            </w:pPr>
            <w:bookmarkStart w:id="102" w:name="_Toc310944829"/>
            <w:r w:rsidRPr="003B1E73">
              <w:t xml:space="preserve">Tabula </w:t>
            </w:r>
            <w:r w:rsidR="0039651D">
              <w:fldChar w:fldCharType="begin"/>
            </w:r>
            <w:r w:rsidR="0039651D">
              <w:instrText xml:space="preserve"> </w:instrText>
            </w:r>
            <w:r w:rsidR="0039651D">
              <w:instrText xml:space="preserve">SEQ Tabula \* ARABIC </w:instrText>
            </w:r>
            <w:r w:rsidR="0039651D">
              <w:fldChar w:fldCharType="separate"/>
            </w:r>
            <w:r w:rsidR="00CE7C0F">
              <w:rPr>
                <w:noProof/>
              </w:rPr>
              <w:t>7</w:t>
            </w:r>
            <w:r w:rsidR="0039651D">
              <w:rPr>
                <w:noProof/>
              </w:rPr>
              <w:fldChar w:fldCharType="end"/>
            </w:r>
            <w:r w:rsidRPr="003B1E73">
              <w:t xml:space="preserve"> – Secinājumi un ieteikumi</w:t>
            </w:r>
            <w:bookmarkEnd w:id="102"/>
          </w:p>
        </w:tc>
      </w:tr>
      <w:tr w:rsidR="004F7068" w:rsidRPr="003B1E73" w:rsidTr="00D170C6">
        <w:trPr>
          <w:tblHeader/>
        </w:trPr>
        <w:tc>
          <w:tcPr>
            <w:tcW w:w="4518" w:type="dxa"/>
            <w:shd w:val="clear" w:color="auto" w:fill="F0F0F0"/>
            <w:vAlign w:val="bottom"/>
          </w:tcPr>
          <w:p w:rsidR="002649C5" w:rsidRPr="003B1E73" w:rsidRDefault="004F7068">
            <w:pPr>
              <w:pStyle w:val="EYTableHeading"/>
              <w:rPr>
                <w:rFonts w:eastAsia="Arial Unicode MS"/>
              </w:rPr>
            </w:pPr>
            <w:r w:rsidRPr="003B1E73">
              <w:t>Secinājumi</w:t>
            </w:r>
          </w:p>
        </w:tc>
        <w:tc>
          <w:tcPr>
            <w:tcW w:w="4395" w:type="dxa"/>
            <w:shd w:val="clear" w:color="auto" w:fill="F0F0F0"/>
            <w:vAlign w:val="bottom"/>
          </w:tcPr>
          <w:p w:rsidR="002649C5" w:rsidRPr="003B1E73" w:rsidRDefault="004F7068">
            <w:pPr>
              <w:pStyle w:val="EYTableHeading"/>
              <w:rPr>
                <w:rFonts w:eastAsia="Arial Unicode MS"/>
              </w:rPr>
            </w:pPr>
            <w:r w:rsidRPr="003B1E73">
              <w:t>Ieteikumi</w:t>
            </w:r>
          </w:p>
        </w:tc>
      </w:tr>
      <w:tr w:rsidR="00885E1C" w:rsidRPr="00766259" w:rsidTr="00885E1C">
        <w:trPr>
          <w:trHeight w:val="315"/>
        </w:trPr>
        <w:tc>
          <w:tcPr>
            <w:tcW w:w="4518" w:type="dxa"/>
            <w:noWrap/>
          </w:tcPr>
          <w:p w:rsidR="00885E1C" w:rsidRPr="00573999" w:rsidRDefault="00885E1C" w:rsidP="00573999">
            <w:pPr>
              <w:pStyle w:val="EYTablebullet1"/>
            </w:pPr>
            <w:r w:rsidRPr="00573999">
              <w:t>Projektos plānotās un īstenotās specifiskās HP aktivitātes visbiežāk atbilst projektu mērķa grup</w:t>
            </w:r>
            <w:r w:rsidR="00CA0CEF">
              <w:t>ām un šo mērķa grupu vajadzībām;</w:t>
            </w:r>
          </w:p>
          <w:p w:rsidR="00ED7A9A" w:rsidRDefault="000E21E9">
            <w:pPr>
              <w:pStyle w:val="EYTablebullet1"/>
            </w:pPr>
            <w:r w:rsidRPr="000E21E9">
              <w:t>projektu radīto labumu visbiežāk izmanto paredzētās mērķa grupa gadījumos, kad mērķa grupas ir</w:t>
            </w:r>
            <w:r w:rsidR="00CA0CEF">
              <w:t xml:space="preserve"> noslēgtas un precīzi definētas;</w:t>
            </w:r>
          </w:p>
          <w:p w:rsidR="00ED7A9A" w:rsidRDefault="000E21E9">
            <w:pPr>
              <w:pStyle w:val="EYTablebullet1"/>
            </w:pPr>
            <w:r w:rsidRPr="000E21E9">
              <w:t>Projektu ar HP IS atlases kritēriju radītais labums bieži vien ir piemērots mērķauditoriju vēlmēm atbilstoši konkrētā mērķauditoriju vēlmju segmentiem (zināšanu, iemaņu pilnveidošana, līdzekļu ietaupīšana, jaunu kom</w:t>
            </w:r>
            <w:r w:rsidR="00CA0CEF">
              <w:t>petenču iegūšana u.c.);</w:t>
            </w:r>
          </w:p>
          <w:p w:rsidR="00ED7A9A" w:rsidRDefault="000E21E9">
            <w:pPr>
              <w:pStyle w:val="EYTablebullet1"/>
            </w:pPr>
            <w:r w:rsidRPr="000E21E9">
              <w:t>Visciešākā sasaiste starp mērķauditoriju un noteiktu projekta radīto labumu novērojama gadījumos, kad projekta radītos labum</w:t>
            </w:r>
            <w:r w:rsidR="00CA0CEF">
              <w:t>us izmanto organizācijas biedri;</w:t>
            </w:r>
          </w:p>
          <w:p w:rsidR="00ED7A9A" w:rsidRDefault="000E21E9">
            <w:pPr>
              <w:pStyle w:val="EYTablebullet1"/>
            </w:pPr>
            <w:r w:rsidRPr="000E21E9">
              <w:t>Precīzi identificējot projekta mērķa grupu, ir vieglāk to piesaistīt konkrētā projekta labumu saņemšanai, jo ir zināmas konkrētās mērķauditorijas īpatnības un vajadzības.</w:t>
            </w:r>
          </w:p>
        </w:tc>
        <w:tc>
          <w:tcPr>
            <w:tcW w:w="4395" w:type="dxa"/>
            <w:noWrap/>
          </w:tcPr>
          <w:p w:rsidR="00ED7A9A" w:rsidRDefault="00885E1C">
            <w:pPr>
              <w:pStyle w:val="EYTablebullet1"/>
            </w:pPr>
            <w:r w:rsidRPr="00573999">
              <w:t>Jāvienkāršo projektu mērķauditorijas identificēšanas process, ņemot vērā, ka reizēm projektiem nav atsevišķas mērķa grupas va</w:t>
            </w:r>
            <w:r w:rsidR="00CA0CEF">
              <w:t>i tās ir ļoti grūti identificēt;</w:t>
            </w:r>
          </w:p>
          <w:p w:rsidR="00ED7A9A" w:rsidRDefault="00885E1C">
            <w:pPr>
              <w:pStyle w:val="EYTablebullet1"/>
            </w:pPr>
            <w:r w:rsidRPr="00573999">
              <w:t>Jāpiemēro VIS mērķauditoriju stratifikācijas sistēma reālajiem projektiem, kuros m</w:t>
            </w:r>
            <w:r w:rsidR="000E21E9" w:rsidRPr="000E21E9">
              <w:t>ērķauditorija nereti nav izvēlēta pēc kādas no VIS no</w:t>
            </w:r>
            <w:r w:rsidR="00CA0CEF">
              <w:t>teiktajām specifiskajām pazīmēm;</w:t>
            </w:r>
          </w:p>
          <w:p w:rsidR="003B73ED" w:rsidRDefault="000E21E9" w:rsidP="003B73ED">
            <w:pPr>
              <w:pStyle w:val="EYTablebullet1"/>
            </w:pPr>
            <w:r w:rsidRPr="000E21E9">
              <w:t xml:space="preserve">Projektu ieviesējiem un sadarbības iestādēm, kas administrē projektus, trūkst izpratnes par HP IS būtību, principiem, mērķiem un rādītājiem. Tādējādi </w:t>
            </w:r>
            <w:r w:rsidR="000E3A52">
              <w:t>nepieciešam</w:t>
            </w:r>
            <w:r w:rsidR="00892A8A">
              <w:t>a</w:t>
            </w:r>
            <w:r w:rsidR="000E3A52">
              <w:t xml:space="preserve"> </w:t>
            </w:r>
            <w:r w:rsidRPr="000E21E9">
              <w:t>HP IS rādītāj</w:t>
            </w:r>
            <w:r w:rsidR="000E3A52">
              <w:t>u identificēšana</w:t>
            </w:r>
            <w:r w:rsidRPr="000E21E9">
              <w:t xml:space="preserve"> pēc vienotas un vadlīnijās definētas izpratnes</w:t>
            </w:r>
            <w:r w:rsidR="000E3A52">
              <w:t>.</w:t>
            </w:r>
          </w:p>
        </w:tc>
      </w:tr>
    </w:tbl>
    <w:p w:rsidR="0062689A" w:rsidRPr="003B1E73" w:rsidRDefault="0062689A" w:rsidP="001D108B">
      <w:pPr>
        <w:pStyle w:val="EYBulletedList1"/>
        <w:numPr>
          <w:ilvl w:val="0"/>
          <w:numId w:val="0"/>
        </w:numPr>
      </w:pPr>
    </w:p>
    <w:p w:rsidR="007D4A0B" w:rsidRPr="003B1E73" w:rsidRDefault="007D4A0B" w:rsidP="007D4A0B">
      <w:pPr>
        <w:pStyle w:val="EYHeading2"/>
      </w:pPr>
      <w:bookmarkStart w:id="103" w:name="_Toc309285263"/>
      <w:bookmarkStart w:id="104" w:name="_Toc309285264"/>
      <w:bookmarkStart w:id="105" w:name="_Toc309285265"/>
      <w:bookmarkStart w:id="106" w:name="_Toc309285266"/>
      <w:bookmarkStart w:id="107" w:name="_Toc310944770"/>
      <w:bookmarkEnd w:id="103"/>
      <w:bookmarkEnd w:id="104"/>
      <w:bookmarkEnd w:id="105"/>
      <w:bookmarkEnd w:id="106"/>
      <w:r w:rsidRPr="003B1E73">
        <w:t>Analīze par HP IS atbilstību plānošanas dokumentiem un iespējamajiem uzlabojumiem</w:t>
      </w:r>
      <w:bookmarkEnd w:id="107"/>
    </w:p>
    <w:p w:rsidR="007D4A0B" w:rsidRPr="003B1E73" w:rsidRDefault="007D4A0B" w:rsidP="007D4A0B">
      <w:pPr>
        <w:pStyle w:val="EYBodySubhead2"/>
        <w:pBdr>
          <w:top w:val="single" w:sz="4" w:space="1" w:color="auto"/>
          <w:left w:val="single" w:sz="4" w:space="1" w:color="auto"/>
          <w:bottom w:val="single" w:sz="4" w:space="1" w:color="auto"/>
          <w:right w:val="single" w:sz="4" w:space="1" w:color="auto"/>
        </w:pBdr>
      </w:pPr>
      <w:r w:rsidRPr="003B1E73">
        <w:rPr>
          <w:kern w:val="12"/>
        </w:rPr>
        <w:t>Izvērtējuma uzdevums:</w:t>
      </w:r>
    </w:p>
    <w:p w:rsidR="007D4A0B" w:rsidRPr="003B1E73" w:rsidRDefault="007D4A0B" w:rsidP="007D4A0B">
      <w:pPr>
        <w:pStyle w:val="EYNormal"/>
        <w:pBdr>
          <w:top w:val="single" w:sz="4" w:space="1" w:color="auto"/>
          <w:left w:val="single" w:sz="4" w:space="1" w:color="auto"/>
          <w:bottom w:val="single" w:sz="4" w:space="1" w:color="auto"/>
          <w:right w:val="single" w:sz="4" w:space="1" w:color="auto"/>
        </w:pBdr>
        <w:rPr>
          <w:i/>
          <w:iCs/>
        </w:rPr>
      </w:pPr>
      <w:r w:rsidRPr="003B1E73">
        <w:rPr>
          <w:i/>
          <w:iCs/>
        </w:rPr>
        <w:t>Izvērtēt HP ietekmi uz informācijas sabiedrības attīstību Latvijā, analizējot atbilstību „Informācijas sabiedrības pamatnostādnēs 2006.-2013.gadam” un ES iniciatīvā „i2010 – Eiropas informācijas sabiedrība izaugsmei un nodarbinātībai” noteiktajiem informācijas sabiedrības attīstības mērķiem līdz 2010.gadam, kā arī sniegt ieteikumus par papildus atbalstāmām informācijas sabiedrības jomām, izvērtējot HP ietekmi uz informācijas sabiedrības attīstību Latvijā un analizējot atbilstību „Informācijas sabiedrības pamatnostādnēs 2006.-2013.gadam” un „Digitālajā Programmā Eiropai” noteiktajiem informācijas sabiedrības attīstības mērķiem (TS apakšuzdevums 1.2.5.)</w:t>
      </w:r>
    </w:p>
    <w:p w:rsidR="0013044F" w:rsidRDefault="00C55E44" w:rsidP="0013044F">
      <w:pPr>
        <w:pStyle w:val="EYNormal"/>
      </w:pPr>
      <w:r w:rsidRPr="003B1E73">
        <w:t xml:space="preserve">Analizējot HP ietekmi uz IS attīstību Latvijā, </w:t>
      </w:r>
      <w:r w:rsidR="00F5026D" w:rsidRPr="003B1E73">
        <w:t xml:space="preserve">tika </w:t>
      </w:r>
      <w:r w:rsidRPr="003B1E73">
        <w:t xml:space="preserve">analizēta </w:t>
      </w:r>
      <w:r w:rsidR="0013044F">
        <w:t xml:space="preserve">ES fondu prioritāšu, pasākumu un aktivitāšu </w:t>
      </w:r>
      <w:r w:rsidRPr="003B1E73">
        <w:t>mērķu atbilstība noteiktajām IS attīstības nostādnēm</w:t>
      </w:r>
      <w:r w:rsidR="0013044F">
        <w:t xml:space="preserve"> šādos plānošanas dokumentos:</w:t>
      </w:r>
    </w:p>
    <w:p w:rsidR="0013044F" w:rsidRDefault="0013044F" w:rsidP="0013044F">
      <w:pPr>
        <w:pStyle w:val="EYBulletedList1"/>
      </w:pPr>
      <w:r w:rsidRPr="0012102A">
        <w:t>„Informācijas sabiedrības p</w:t>
      </w:r>
      <w:r>
        <w:t>amatnostādnēs 2006.-2013.gadam”</w:t>
      </w:r>
    </w:p>
    <w:p w:rsidR="0013044F" w:rsidRDefault="0013044F" w:rsidP="0013044F">
      <w:pPr>
        <w:pStyle w:val="EYBulletedList1"/>
      </w:pPr>
      <w:r w:rsidRPr="0012102A">
        <w:t>ES iniciatīva „i2010 – Eiropas informācijas sabiedrība izaugsmei un nodarbinātībai”</w:t>
      </w:r>
    </w:p>
    <w:p w:rsidR="0013044F" w:rsidRDefault="0013044F" w:rsidP="0013044F">
      <w:pPr>
        <w:pStyle w:val="EYBulletedList1"/>
      </w:pPr>
      <w:r w:rsidRPr="0012102A">
        <w:t>Digitālā programma Eiropai</w:t>
      </w:r>
    </w:p>
    <w:p w:rsidR="002649C5" w:rsidRPr="003B1E73" w:rsidRDefault="00C55E44">
      <w:pPr>
        <w:pStyle w:val="EYNormal"/>
      </w:pPr>
      <w:r w:rsidRPr="003B1E73">
        <w:t xml:space="preserve"> Atbilstība</w:t>
      </w:r>
      <w:r w:rsidR="00F5026D" w:rsidRPr="003B1E73">
        <w:t>s</w:t>
      </w:r>
      <w:r w:rsidRPr="003B1E73">
        <w:t xml:space="preserve"> ti</w:t>
      </w:r>
      <w:r w:rsidR="00F5026D" w:rsidRPr="003B1E73">
        <w:t>ka</w:t>
      </w:r>
      <w:r w:rsidRPr="003B1E73">
        <w:t xml:space="preserve"> analizēta</w:t>
      </w:r>
      <w:r w:rsidR="00F5026D" w:rsidRPr="003B1E73">
        <w:t>s,</w:t>
      </w:r>
      <w:r w:rsidRPr="003B1E73">
        <w:t xml:space="preserve"> izvērtējot </w:t>
      </w:r>
      <w:r w:rsidR="00F5026D" w:rsidRPr="003B1E73">
        <w:t xml:space="preserve">plānošanas dokumentu </w:t>
      </w:r>
      <w:r w:rsidRPr="003B1E73">
        <w:t>mērķu atbilstību un ietekmi darbības programmu, prioritāšu, darbības programmu pasākumu, aktivitāšu un apakšaktivitāšu līmenī</w:t>
      </w:r>
      <w:r w:rsidR="00F5026D" w:rsidRPr="003B1E73">
        <w:t xml:space="preserve"> nospraustajiem mērķiem</w:t>
      </w:r>
      <w:r w:rsidRPr="003B1E73">
        <w:t xml:space="preserve">. </w:t>
      </w:r>
      <w:r w:rsidR="00F5026D" w:rsidRPr="003B1E73">
        <w:t xml:space="preserve">Mērķu atbilstība tika noteikta </w:t>
      </w:r>
      <w:r w:rsidRPr="003B1E73">
        <w:t>trīs līmeņos</w:t>
      </w:r>
      <w:r w:rsidR="00F5026D" w:rsidRPr="003B1E73">
        <w:t>:</w:t>
      </w:r>
    </w:p>
    <w:p w:rsidR="002649C5" w:rsidRPr="003B1E73" w:rsidRDefault="00C55E44" w:rsidP="00CE3FE4">
      <w:pPr>
        <w:pStyle w:val="EYNumber"/>
        <w:numPr>
          <w:ilvl w:val="0"/>
          <w:numId w:val="16"/>
        </w:numPr>
        <w:spacing w:after="120"/>
      </w:pPr>
      <w:r w:rsidRPr="003B1E73">
        <w:t xml:space="preserve">mērķis ir tieši atbilstošs, </w:t>
      </w:r>
    </w:p>
    <w:p w:rsidR="002649C5" w:rsidRPr="003B1E73" w:rsidRDefault="00C55E44" w:rsidP="00CE3FE4">
      <w:pPr>
        <w:pStyle w:val="EYNumber"/>
        <w:numPr>
          <w:ilvl w:val="0"/>
          <w:numId w:val="16"/>
        </w:numPr>
        <w:spacing w:after="120"/>
      </w:pPr>
      <w:r w:rsidRPr="003B1E73">
        <w:t xml:space="preserve">mērķis ir daļēji atbilstošs vai </w:t>
      </w:r>
    </w:p>
    <w:p w:rsidR="002649C5" w:rsidRPr="003B1E73" w:rsidRDefault="00C55E44" w:rsidP="00CE3FE4">
      <w:pPr>
        <w:pStyle w:val="EYNumber"/>
        <w:numPr>
          <w:ilvl w:val="0"/>
          <w:numId w:val="16"/>
        </w:numPr>
        <w:spacing w:after="120"/>
      </w:pPr>
      <w:r w:rsidRPr="003B1E73">
        <w:t xml:space="preserve">mērķis nav atbilstošs. </w:t>
      </w:r>
    </w:p>
    <w:p w:rsidR="002649C5" w:rsidRPr="003B1E73" w:rsidRDefault="00C55E44">
      <w:pPr>
        <w:pStyle w:val="EYNormal"/>
      </w:pPr>
      <w:r w:rsidRPr="003B1E73">
        <w:t xml:space="preserve">Tieši atbilstoši mērķi ir tādi, kur </w:t>
      </w:r>
      <w:r w:rsidR="00F5026D" w:rsidRPr="003B1E73">
        <w:t xml:space="preserve">aktivitāšu </w:t>
      </w:r>
      <w:r w:rsidRPr="003B1E73">
        <w:t xml:space="preserve">mērķi atbilst </w:t>
      </w:r>
      <w:r w:rsidR="00F5026D" w:rsidRPr="003B1E73">
        <w:t xml:space="preserve">plānošanas dokumentos </w:t>
      </w:r>
      <w:r w:rsidRPr="003B1E73">
        <w:t>definētajiem mērķiem un tiem ir tieša ietekme uz IS</w:t>
      </w:r>
      <w:r w:rsidR="00F5026D" w:rsidRPr="003B1E73">
        <w:t xml:space="preserve"> jautājumiem</w:t>
      </w:r>
      <w:r w:rsidRPr="003B1E73">
        <w:t xml:space="preserve">; daļēji atbilstoši mērķi ir tādi, kuriem ir ietekme </w:t>
      </w:r>
      <w:r w:rsidR="00F5026D" w:rsidRPr="003B1E73">
        <w:t xml:space="preserve">vai saistība ar plānošanas dokumentu </w:t>
      </w:r>
      <w:r w:rsidRPr="003B1E73">
        <w:t>mērķiem, bet tā nav pilnīg</w:t>
      </w:r>
      <w:r w:rsidR="00DC59C4" w:rsidRPr="003B1E73">
        <w:t>a</w:t>
      </w:r>
      <w:r w:rsidRPr="003B1E73">
        <w:t xml:space="preserve"> vai tā ir netieša; un neatbilstoši mērķi ir tādi, kuri neatbilst nostādnēs definētajiem mērķiem un tiem nav ietekmes uz IS. </w:t>
      </w:r>
    </w:p>
    <w:p w:rsidR="002649C5" w:rsidRDefault="00E20A7B">
      <w:pPr>
        <w:pStyle w:val="EYNormal"/>
      </w:pPr>
      <w:r w:rsidRPr="003B1E73">
        <w:t xml:space="preserve">Kopumā plānošanas dokumentu atbilstība nospraustajiem </w:t>
      </w:r>
      <w:r w:rsidR="006859E5">
        <w:t xml:space="preserve">ES fondu prioritāšu </w:t>
      </w:r>
      <w:r w:rsidRPr="003B1E73">
        <w:t>mērķiem apkopota zemāk esošajā tabulā</w:t>
      </w:r>
      <w:r w:rsidR="006859E5">
        <w:t xml:space="preserve"> (detalizētāku apkopojumu skat. </w:t>
      </w:r>
      <w:r w:rsidR="0039651D">
        <w:fldChar w:fldCharType="begin"/>
      </w:r>
      <w:r w:rsidR="0039651D">
        <w:instrText xml:space="preserve"> REF _Ref309688838 \w \h  \* MERGEFORMAT </w:instrText>
      </w:r>
      <w:r w:rsidR="0039651D">
        <w:fldChar w:fldCharType="separate"/>
      </w:r>
      <w:r w:rsidR="00CE7C0F">
        <w:t xml:space="preserve">5. Pielikums - </w:t>
      </w:r>
      <w:r w:rsidR="0039651D">
        <w:fldChar w:fldCharType="end"/>
      </w:r>
      <w:r w:rsidR="0039651D">
        <w:fldChar w:fldCharType="begin"/>
      </w:r>
      <w:r w:rsidR="0039651D">
        <w:instrText xml:space="preserve"> REF _Ref309688838 \h  \* MERGEFORMAT </w:instrText>
      </w:r>
      <w:r w:rsidR="0039651D">
        <w:fldChar w:fldCharType="separate"/>
      </w:r>
      <w:r w:rsidR="00CE7C0F" w:rsidRPr="003B1E73">
        <w:t>HP IS mērķu atbilstība plānošanas dokumentu mērķiem</w:t>
      </w:r>
      <w:r w:rsidR="0039651D">
        <w:fldChar w:fldCharType="end"/>
      </w:r>
      <w:r w:rsidR="006859E5" w:rsidRPr="003B1E73">
        <w:t>).</w:t>
      </w:r>
      <w:r w:rsidR="002520D3">
        <w:t xml:space="preserve"> Tabulā atzīmēta </w:t>
      </w:r>
      <w:r w:rsidR="00954511">
        <w:t xml:space="preserve">ES fondu </w:t>
      </w:r>
      <w:r w:rsidR="002520D3">
        <w:t>prioritāšu atbilstība katram plānošan</w:t>
      </w:r>
      <w:r w:rsidR="00954511">
        <w:t xml:space="preserve">as dokumentu mērķim (numurēti katram dokumentam) un izceltas prioritātes, pasākumi un </w:t>
      </w:r>
      <w:r w:rsidR="002520D3">
        <w:t>aktivitātes, kuras neatbilst nevienam plānošanas dokumenta mērķim.</w:t>
      </w:r>
    </w:p>
    <w:p w:rsidR="00D170C6" w:rsidRPr="003B1E73" w:rsidRDefault="00D170C6">
      <w:pPr>
        <w:pStyle w:val="EYNormal"/>
      </w:pPr>
    </w:p>
    <w:tbl>
      <w:tblPr>
        <w:tblW w:w="9924" w:type="dxa"/>
        <w:tblInd w:w="-398"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28" w:type="dxa"/>
          <w:right w:w="28" w:type="dxa"/>
        </w:tblCellMar>
        <w:tblLook w:val="0020" w:firstRow="1" w:lastRow="0" w:firstColumn="0" w:lastColumn="0" w:noHBand="0" w:noVBand="0"/>
      </w:tblPr>
      <w:tblGrid>
        <w:gridCol w:w="567"/>
        <w:gridCol w:w="2314"/>
        <w:gridCol w:w="1514"/>
        <w:gridCol w:w="426"/>
        <w:gridCol w:w="425"/>
        <w:gridCol w:w="425"/>
        <w:gridCol w:w="425"/>
        <w:gridCol w:w="426"/>
        <w:gridCol w:w="425"/>
        <w:gridCol w:w="425"/>
        <w:gridCol w:w="425"/>
        <w:gridCol w:w="426"/>
        <w:gridCol w:w="425"/>
        <w:gridCol w:w="426"/>
        <w:gridCol w:w="424"/>
        <w:gridCol w:w="426"/>
      </w:tblGrid>
      <w:tr w:rsidR="009D38CA" w:rsidRPr="00766259" w:rsidTr="00D170C6">
        <w:trPr>
          <w:trHeight w:val="315"/>
          <w:tblHeader/>
        </w:trPr>
        <w:tc>
          <w:tcPr>
            <w:tcW w:w="9924" w:type="dxa"/>
            <w:gridSpan w:val="16"/>
            <w:tcBorders>
              <w:top w:val="nil"/>
              <w:left w:val="nil"/>
              <w:bottom w:val="dotted" w:sz="8" w:space="0" w:color="7F7E82"/>
              <w:right w:val="nil"/>
            </w:tcBorders>
            <w:shd w:val="clear" w:color="auto" w:fill="7F7E82"/>
            <w:noWrap/>
            <w:vAlign w:val="center"/>
          </w:tcPr>
          <w:p w:rsidR="002649C5" w:rsidRPr="00421654" w:rsidRDefault="000E21E9">
            <w:pPr>
              <w:pStyle w:val="EYTableHeadingWhite"/>
              <w:rPr>
                <w:szCs w:val="16"/>
              </w:rPr>
            </w:pPr>
            <w:bookmarkStart w:id="108" w:name="_Toc310944830"/>
            <w:r w:rsidRPr="000E21E9">
              <w:rPr>
                <w:szCs w:val="16"/>
              </w:rPr>
              <w:t xml:space="preserve">Tabula </w:t>
            </w:r>
            <w:r w:rsidR="00583F80" w:rsidRPr="000E21E9">
              <w:rPr>
                <w:szCs w:val="16"/>
              </w:rPr>
              <w:fldChar w:fldCharType="begin"/>
            </w:r>
            <w:r w:rsidRPr="000E21E9">
              <w:rPr>
                <w:szCs w:val="16"/>
              </w:rPr>
              <w:instrText xml:space="preserve"> SEQ Tabula \* ARABIC </w:instrText>
            </w:r>
            <w:r w:rsidR="00583F80" w:rsidRPr="000E21E9">
              <w:rPr>
                <w:szCs w:val="16"/>
              </w:rPr>
              <w:fldChar w:fldCharType="separate"/>
            </w:r>
            <w:r w:rsidR="00CE7C0F">
              <w:rPr>
                <w:noProof/>
                <w:szCs w:val="16"/>
              </w:rPr>
              <w:t>8</w:t>
            </w:r>
            <w:r w:rsidR="00583F80" w:rsidRPr="000E21E9">
              <w:rPr>
                <w:szCs w:val="16"/>
              </w:rPr>
              <w:fldChar w:fldCharType="end"/>
            </w:r>
            <w:r w:rsidRPr="000E21E9">
              <w:rPr>
                <w:szCs w:val="16"/>
              </w:rPr>
              <w:t xml:space="preserve"> – Plānošanas dokumentu mērķu atbilstība pasākumu un aktivitāšu mērķiem (apkopojums)</w:t>
            </w:r>
            <w:bookmarkEnd w:id="108"/>
          </w:p>
        </w:tc>
      </w:tr>
      <w:tr w:rsidR="009D38CA" w:rsidRPr="00421654" w:rsidTr="00D170C6">
        <w:trPr>
          <w:tblHeader/>
        </w:trPr>
        <w:tc>
          <w:tcPr>
            <w:tcW w:w="4395" w:type="dxa"/>
            <w:gridSpan w:val="3"/>
            <w:shd w:val="clear" w:color="auto" w:fill="F0F0F0"/>
            <w:vAlign w:val="center"/>
          </w:tcPr>
          <w:p w:rsidR="002649C5" w:rsidRPr="00421654" w:rsidRDefault="000E21E9" w:rsidP="002520D3">
            <w:pPr>
              <w:pStyle w:val="EYTableHeading"/>
              <w:widowControl w:val="0"/>
              <w:autoSpaceDE w:val="0"/>
              <w:autoSpaceDN w:val="0"/>
              <w:adjustRightInd w:val="0"/>
              <w:spacing w:line="280" w:lineRule="atLeast"/>
              <w:rPr>
                <w:rFonts w:eastAsia="Arial Unicode MS"/>
                <w:szCs w:val="16"/>
              </w:rPr>
            </w:pPr>
            <w:r w:rsidRPr="000E21E9">
              <w:rPr>
                <w:szCs w:val="16"/>
              </w:rPr>
              <w:t>Prioritātes, pasākumi, aktivitātes, apakšaktivitātes</w:t>
            </w:r>
          </w:p>
        </w:tc>
        <w:tc>
          <w:tcPr>
            <w:tcW w:w="1276" w:type="dxa"/>
            <w:gridSpan w:val="3"/>
            <w:shd w:val="clear" w:color="auto" w:fill="F0F0F0"/>
            <w:vAlign w:val="center"/>
          </w:tcPr>
          <w:p w:rsidR="00ED7A9A" w:rsidRDefault="000E21E9">
            <w:pPr>
              <w:pStyle w:val="EYTableHeading"/>
              <w:jc w:val="center"/>
              <w:rPr>
                <w:rFonts w:eastAsia="Arial Unicode MS"/>
                <w:szCs w:val="16"/>
              </w:rPr>
            </w:pPr>
            <w:r w:rsidRPr="000E21E9">
              <w:rPr>
                <w:szCs w:val="16"/>
              </w:rPr>
              <w:t>„Informācijas sabiedrības pamatnostādnēs 2006.-2013.gadam”</w:t>
            </w:r>
          </w:p>
        </w:tc>
        <w:tc>
          <w:tcPr>
            <w:tcW w:w="1276" w:type="dxa"/>
            <w:gridSpan w:val="3"/>
            <w:shd w:val="clear" w:color="auto" w:fill="F0F0F0"/>
            <w:vAlign w:val="center"/>
          </w:tcPr>
          <w:p w:rsidR="00ED7A9A" w:rsidRDefault="000E21E9">
            <w:pPr>
              <w:pStyle w:val="EYTableHeading"/>
              <w:jc w:val="center"/>
              <w:rPr>
                <w:szCs w:val="16"/>
              </w:rPr>
            </w:pPr>
            <w:r w:rsidRPr="000E21E9">
              <w:rPr>
                <w:szCs w:val="16"/>
              </w:rPr>
              <w:t>ES iniciatīva „i2010 – Eiropas informācijas sabiedrība izaugsmei un nodarbinātībai”</w:t>
            </w:r>
          </w:p>
        </w:tc>
        <w:tc>
          <w:tcPr>
            <w:tcW w:w="2977" w:type="dxa"/>
            <w:gridSpan w:val="7"/>
            <w:shd w:val="clear" w:color="auto" w:fill="F0F0F0"/>
            <w:vAlign w:val="center"/>
          </w:tcPr>
          <w:p w:rsidR="00ED7A9A" w:rsidRDefault="000E21E9">
            <w:pPr>
              <w:pStyle w:val="EYTableHeading"/>
              <w:jc w:val="center"/>
              <w:rPr>
                <w:szCs w:val="16"/>
              </w:rPr>
            </w:pPr>
            <w:r w:rsidRPr="000E21E9">
              <w:rPr>
                <w:szCs w:val="16"/>
              </w:rPr>
              <w:t>Digitālā programma Eiropai</w:t>
            </w:r>
          </w:p>
        </w:tc>
      </w:tr>
      <w:tr w:rsidR="009D38CA" w:rsidRPr="00421654" w:rsidTr="000F5839">
        <w:trPr>
          <w:trHeight w:val="315"/>
        </w:trPr>
        <w:tc>
          <w:tcPr>
            <w:tcW w:w="4395" w:type="dxa"/>
            <w:gridSpan w:val="3"/>
            <w:noWrap/>
            <w:vAlign w:val="center"/>
          </w:tcPr>
          <w:p w:rsidR="00000919" w:rsidRPr="00421654" w:rsidRDefault="00000919" w:rsidP="007D2F3C">
            <w:pPr>
              <w:pStyle w:val="EYTableHeading"/>
              <w:widowControl w:val="0"/>
              <w:autoSpaceDE w:val="0"/>
              <w:autoSpaceDN w:val="0"/>
              <w:adjustRightInd w:val="0"/>
              <w:spacing w:line="280" w:lineRule="atLeast"/>
              <w:rPr>
                <w:szCs w:val="16"/>
              </w:rPr>
            </w:pPr>
          </w:p>
        </w:tc>
        <w:tc>
          <w:tcPr>
            <w:tcW w:w="426" w:type="dxa"/>
            <w:noWrap/>
            <w:vAlign w:val="center"/>
          </w:tcPr>
          <w:p w:rsidR="00ED7A9A" w:rsidRDefault="000E21E9">
            <w:pPr>
              <w:pStyle w:val="EYTableHeading"/>
              <w:jc w:val="center"/>
              <w:rPr>
                <w:szCs w:val="16"/>
              </w:rPr>
            </w:pPr>
            <w:r w:rsidRPr="000E21E9">
              <w:rPr>
                <w:szCs w:val="16"/>
              </w:rPr>
              <w:t>1.</w:t>
            </w:r>
          </w:p>
        </w:tc>
        <w:tc>
          <w:tcPr>
            <w:tcW w:w="425" w:type="dxa"/>
            <w:noWrap/>
            <w:vAlign w:val="center"/>
          </w:tcPr>
          <w:p w:rsidR="00ED7A9A" w:rsidRDefault="000E21E9">
            <w:pPr>
              <w:pStyle w:val="EYTableHeading"/>
              <w:jc w:val="center"/>
              <w:rPr>
                <w:szCs w:val="16"/>
              </w:rPr>
            </w:pPr>
            <w:r w:rsidRPr="000E21E9">
              <w:rPr>
                <w:szCs w:val="16"/>
              </w:rPr>
              <w:t>2.</w:t>
            </w:r>
          </w:p>
        </w:tc>
        <w:tc>
          <w:tcPr>
            <w:tcW w:w="425" w:type="dxa"/>
            <w:noWrap/>
            <w:vAlign w:val="center"/>
          </w:tcPr>
          <w:p w:rsidR="00ED7A9A" w:rsidRDefault="000E21E9">
            <w:pPr>
              <w:pStyle w:val="EYTableHeading"/>
              <w:jc w:val="center"/>
              <w:rPr>
                <w:szCs w:val="16"/>
              </w:rPr>
            </w:pPr>
            <w:r w:rsidRPr="000E21E9">
              <w:rPr>
                <w:szCs w:val="16"/>
              </w:rPr>
              <w:t>3.</w:t>
            </w:r>
          </w:p>
        </w:tc>
        <w:tc>
          <w:tcPr>
            <w:tcW w:w="425" w:type="dxa"/>
            <w:vAlign w:val="center"/>
          </w:tcPr>
          <w:p w:rsidR="00ED7A9A" w:rsidRDefault="000E21E9">
            <w:pPr>
              <w:pStyle w:val="EYTableHeading"/>
              <w:jc w:val="center"/>
              <w:rPr>
                <w:szCs w:val="16"/>
              </w:rPr>
            </w:pPr>
            <w:r w:rsidRPr="000E21E9">
              <w:rPr>
                <w:szCs w:val="16"/>
              </w:rPr>
              <w:t>1.</w:t>
            </w:r>
          </w:p>
        </w:tc>
        <w:tc>
          <w:tcPr>
            <w:tcW w:w="426" w:type="dxa"/>
            <w:vAlign w:val="center"/>
          </w:tcPr>
          <w:p w:rsidR="00ED7A9A" w:rsidRDefault="000E21E9">
            <w:pPr>
              <w:pStyle w:val="EYTableHeading"/>
              <w:jc w:val="center"/>
              <w:rPr>
                <w:szCs w:val="16"/>
              </w:rPr>
            </w:pPr>
            <w:r w:rsidRPr="000E21E9">
              <w:rPr>
                <w:szCs w:val="16"/>
              </w:rPr>
              <w:t>2.</w:t>
            </w:r>
          </w:p>
        </w:tc>
        <w:tc>
          <w:tcPr>
            <w:tcW w:w="425" w:type="dxa"/>
            <w:vAlign w:val="center"/>
          </w:tcPr>
          <w:p w:rsidR="00ED7A9A" w:rsidRDefault="000E21E9">
            <w:pPr>
              <w:pStyle w:val="EYTableHeading"/>
              <w:jc w:val="center"/>
              <w:rPr>
                <w:szCs w:val="16"/>
              </w:rPr>
            </w:pPr>
            <w:r w:rsidRPr="000E21E9">
              <w:rPr>
                <w:szCs w:val="16"/>
              </w:rPr>
              <w:t>3.</w:t>
            </w:r>
          </w:p>
        </w:tc>
        <w:tc>
          <w:tcPr>
            <w:tcW w:w="425" w:type="dxa"/>
            <w:vAlign w:val="center"/>
          </w:tcPr>
          <w:p w:rsidR="00ED7A9A" w:rsidRDefault="000E21E9">
            <w:pPr>
              <w:pStyle w:val="EYTableHeading"/>
              <w:jc w:val="center"/>
              <w:rPr>
                <w:szCs w:val="16"/>
              </w:rPr>
            </w:pPr>
            <w:r w:rsidRPr="000E21E9">
              <w:rPr>
                <w:szCs w:val="16"/>
              </w:rPr>
              <w:t>1.</w:t>
            </w:r>
          </w:p>
        </w:tc>
        <w:tc>
          <w:tcPr>
            <w:tcW w:w="425" w:type="dxa"/>
            <w:vAlign w:val="center"/>
          </w:tcPr>
          <w:p w:rsidR="00ED7A9A" w:rsidRDefault="000E21E9">
            <w:pPr>
              <w:pStyle w:val="EYTableHeading"/>
              <w:jc w:val="center"/>
              <w:rPr>
                <w:szCs w:val="16"/>
              </w:rPr>
            </w:pPr>
            <w:r w:rsidRPr="000E21E9">
              <w:rPr>
                <w:szCs w:val="16"/>
              </w:rPr>
              <w:t>2.</w:t>
            </w:r>
          </w:p>
        </w:tc>
        <w:tc>
          <w:tcPr>
            <w:tcW w:w="426" w:type="dxa"/>
            <w:vAlign w:val="center"/>
          </w:tcPr>
          <w:p w:rsidR="00ED7A9A" w:rsidRDefault="000E21E9">
            <w:pPr>
              <w:pStyle w:val="EYTableHeading"/>
              <w:jc w:val="center"/>
              <w:rPr>
                <w:szCs w:val="16"/>
              </w:rPr>
            </w:pPr>
            <w:r w:rsidRPr="000E21E9">
              <w:rPr>
                <w:szCs w:val="16"/>
              </w:rPr>
              <w:t>3.</w:t>
            </w:r>
          </w:p>
        </w:tc>
        <w:tc>
          <w:tcPr>
            <w:tcW w:w="425" w:type="dxa"/>
            <w:vAlign w:val="center"/>
          </w:tcPr>
          <w:p w:rsidR="00ED7A9A" w:rsidRDefault="000E21E9">
            <w:pPr>
              <w:pStyle w:val="EYTableHeading"/>
              <w:jc w:val="center"/>
              <w:rPr>
                <w:szCs w:val="16"/>
              </w:rPr>
            </w:pPr>
            <w:r w:rsidRPr="000E21E9">
              <w:rPr>
                <w:szCs w:val="16"/>
              </w:rPr>
              <w:t>4.</w:t>
            </w:r>
          </w:p>
        </w:tc>
        <w:tc>
          <w:tcPr>
            <w:tcW w:w="426" w:type="dxa"/>
            <w:vAlign w:val="center"/>
          </w:tcPr>
          <w:p w:rsidR="00ED7A9A" w:rsidRDefault="000E21E9">
            <w:pPr>
              <w:pStyle w:val="EYTableHeading"/>
              <w:jc w:val="center"/>
              <w:rPr>
                <w:szCs w:val="16"/>
              </w:rPr>
            </w:pPr>
            <w:r w:rsidRPr="000E21E9">
              <w:rPr>
                <w:szCs w:val="16"/>
              </w:rPr>
              <w:t>5.</w:t>
            </w:r>
          </w:p>
        </w:tc>
        <w:tc>
          <w:tcPr>
            <w:tcW w:w="424" w:type="dxa"/>
            <w:vAlign w:val="center"/>
          </w:tcPr>
          <w:p w:rsidR="00ED7A9A" w:rsidRDefault="000E21E9">
            <w:pPr>
              <w:pStyle w:val="EYTableHeading"/>
              <w:jc w:val="center"/>
              <w:rPr>
                <w:szCs w:val="16"/>
              </w:rPr>
            </w:pPr>
            <w:r w:rsidRPr="000E21E9">
              <w:rPr>
                <w:szCs w:val="16"/>
              </w:rPr>
              <w:t>6.</w:t>
            </w:r>
          </w:p>
        </w:tc>
        <w:tc>
          <w:tcPr>
            <w:tcW w:w="426" w:type="dxa"/>
            <w:vAlign w:val="center"/>
          </w:tcPr>
          <w:p w:rsidR="00ED7A9A" w:rsidRDefault="000E21E9">
            <w:pPr>
              <w:pStyle w:val="EYTableHeading"/>
              <w:jc w:val="center"/>
              <w:rPr>
                <w:szCs w:val="16"/>
              </w:rPr>
            </w:pPr>
            <w:r w:rsidRPr="000E21E9">
              <w:rPr>
                <w:szCs w:val="16"/>
              </w:rPr>
              <w:t>7.</w:t>
            </w:r>
          </w:p>
        </w:tc>
      </w:tr>
      <w:tr w:rsidR="009D38CA" w:rsidRPr="00421654" w:rsidTr="000F5839">
        <w:trPr>
          <w:trHeight w:val="170"/>
        </w:trPr>
        <w:tc>
          <w:tcPr>
            <w:tcW w:w="4395" w:type="dxa"/>
            <w:gridSpan w:val="3"/>
            <w:shd w:val="clear" w:color="auto" w:fill="auto"/>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 xml:space="preserve">1.1. Prioritāte "Augstākā izglītība un zinātne" </w:t>
            </w:r>
          </w:p>
        </w:tc>
        <w:tc>
          <w:tcPr>
            <w:tcW w:w="426"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szCs w:val="16"/>
                <w:u w:color="FFE600" w:themeColor="accent2"/>
              </w:rPr>
              <w:t>√</w:t>
            </w:r>
          </w:p>
        </w:tc>
        <w:tc>
          <w:tcPr>
            <w:tcW w:w="424"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 xml:space="preserve">1.2. Prioritāte "Izglītība un prasmes" </w:t>
            </w:r>
          </w:p>
        </w:tc>
        <w:tc>
          <w:tcPr>
            <w:tcW w:w="426" w:type="dxa"/>
            <w:shd w:val="clear" w:color="auto" w:fill="auto"/>
            <w:noWrap/>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1.3. Prioritāte "Nodarbinātības veicināšana un veselība darbā"</w:t>
            </w:r>
          </w:p>
        </w:tc>
        <w:tc>
          <w:tcPr>
            <w:tcW w:w="426"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1.4. Prioritāte "Sociālās iekļaušanas veicināšana"</w:t>
            </w:r>
          </w:p>
        </w:tc>
        <w:tc>
          <w:tcPr>
            <w:tcW w:w="426"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 xml:space="preserve">1.5. Prioritāte "Administratīvās kapacitātes stiprināšana" </w:t>
            </w:r>
          </w:p>
        </w:tc>
        <w:tc>
          <w:tcPr>
            <w:tcW w:w="426"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2.1. Prioritāte "Zinātne un inovācijas"</w:t>
            </w:r>
          </w:p>
        </w:tc>
        <w:tc>
          <w:tcPr>
            <w:tcW w:w="426" w:type="dxa"/>
            <w:shd w:val="clear" w:color="auto" w:fill="auto"/>
            <w:noWrap/>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ED7A9A" w:rsidRDefault="000E21E9">
            <w:pPr>
              <w:pStyle w:val="EYTableNormal"/>
              <w:spacing w:before="0"/>
              <w:jc w:val="center"/>
              <w:rPr>
                <w:szCs w:val="16"/>
              </w:rPr>
            </w:pPr>
            <w:r w:rsidRPr="000E21E9">
              <w:rPr>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szCs w:val="16"/>
                <w:u w:color="FFE600" w:themeColor="accent2"/>
              </w:rPr>
              <w:t>√</w:t>
            </w:r>
          </w:p>
        </w:tc>
        <w:tc>
          <w:tcPr>
            <w:tcW w:w="424"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2.2. Prioritāte "Finanšu pieejamība"</w:t>
            </w:r>
          </w:p>
        </w:tc>
        <w:tc>
          <w:tcPr>
            <w:tcW w:w="426" w:type="dxa"/>
            <w:shd w:val="clear" w:color="auto" w:fill="auto"/>
            <w:noWrap/>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spacing w:before="0"/>
              <w:jc w:val="center"/>
              <w:rPr>
                <w:szCs w:val="16"/>
              </w:rPr>
            </w:pPr>
            <w:r w:rsidRPr="000E21E9">
              <w:rPr>
                <w:szCs w:val="16"/>
                <w:u w:color="FFE600" w:themeColor="accent2"/>
              </w:rPr>
              <w:t>√</w:t>
            </w:r>
          </w:p>
        </w:tc>
        <w:tc>
          <w:tcPr>
            <w:tcW w:w="425" w:type="dxa"/>
            <w:shd w:val="clear" w:color="auto" w:fill="auto"/>
            <w:noWrap/>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szCs w:val="16"/>
                <w:u w:color="FFE600" w:themeColor="accent2"/>
              </w:rPr>
              <w:t>√</w:t>
            </w:r>
          </w:p>
        </w:tc>
        <w:tc>
          <w:tcPr>
            <w:tcW w:w="424"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spacing w:before="0"/>
              <w:jc w:val="center"/>
              <w:rPr>
                <w:szCs w:val="16"/>
              </w:rPr>
            </w:pPr>
            <w:r w:rsidRPr="000E21E9">
              <w:rPr>
                <w:rFonts w:ascii="Arial" w:hAnsi="Arial" w:cs="Arial"/>
                <w:color w:val="FFFFFF" w:themeColor="text2"/>
                <w:szCs w:val="16"/>
                <w:u w:color="FFFFFF" w:themeColor="text2"/>
              </w:rPr>
              <w:t>N</w:t>
            </w: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2.3. Prioritāte "Uzņēmējdarbības veicināšana"</w:t>
            </w:r>
          </w:p>
        </w:tc>
        <w:tc>
          <w:tcPr>
            <w:tcW w:w="426" w:type="dxa"/>
            <w:shd w:val="clear" w:color="auto" w:fill="auto"/>
            <w:noWrap/>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ED7A9A" w:rsidRDefault="000E21E9">
            <w:pPr>
              <w:pStyle w:val="EYTableNormal"/>
              <w:widowControl w:val="0"/>
              <w:autoSpaceDE w:val="0"/>
              <w:autoSpaceDN w:val="0"/>
              <w:adjustRightInd w:val="0"/>
              <w:spacing w:before="0"/>
              <w:jc w:val="center"/>
              <w:rPr>
                <w:szCs w:val="16"/>
              </w:rPr>
            </w:pPr>
            <w:r w:rsidRPr="000E21E9">
              <w:rPr>
                <w:szCs w:val="16"/>
                <w:u w:color="FFE600" w:themeColor="accent2"/>
              </w:rPr>
              <w:t>√</w:t>
            </w:r>
          </w:p>
        </w:tc>
        <w:tc>
          <w:tcPr>
            <w:tcW w:w="425" w:type="dxa"/>
            <w:shd w:val="clear" w:color="auto" w:fill="auto"/>
            <w:noWrap/>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2.4. Prioritāte "Tehniskā palīdzība"</w:t>
            </w:r>
          </w:p>
        </w:tc>
        <w:tc>
          <w:tcPr>
            <w:tcW w:w="426" w:type="dxa"/>
            <w:shd w:val="clear" w:color="auto" w:fill="FFE600" w:themeFill="accent2"/>
            <w:noWrap/>
            <w:vAlign w:val="center"/>
          </w:tcPr>
          <w:p w:rsidR="00ED7A9A" w:rsidRDefault="00ED7A9A">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ED7A9A" w:rsidRDefault="00ED7A9A">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ED7A9A" w:rsidRDefault="00ED7A9A">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4"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ED7A9A" w:rsidRDefault="00ED7A9A">
            <w:pPr>
              <w:pStyle w:val="EYTableNormal"/>
              <w:widowControl w:val="0"/>
              <w:autoSpaceDE w:val="0"/>
              <w:autoSpaceDN w:val="0"/>
              <w:adjustRightInd w:val="0"/>
              <w:spacing w:before="0"/>
              <w:jc w:val="center"/>
              <w:rPr>
                <w:szCs w:val="16"/>
              </w:rPr>
            </w:pPr>
          </w:p>
        </w:tc>
      </w:tr>
      <w:tr w:rsidR="009D38CA" w:rsidRPr="00421654" w:rsidTr="000F5839">
        <w:trPr>
          <w:trHeight w:val="170"/>
        </w:trPr>
        <w:tc>
          <w:tcPr>
            <w:tcW w:w="4395" w:type="dxa"/>
            <w:gridSpan w:val="3"/>
            <w:noWrap/>
            <w:vAlign w:val="center"/>
          </w:tcPr>
          <w:p w:rsidR="007C1C5F" w:rsidRDefault="000E21E9"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 xml:space="preserve">3.1. Prioritāte "Infrastruktūra cilvēku kapitāla nostiprināšanai" </w:t>
            </w:r>
          </w:p>
        </w:tc>
        <w:tc>
          <w:tcPr>
            <w:tcW w:w="426" w:type="dxa"/>
            <w:shd w:val="clear" w:color="auto" w:fill="auto"/>
            <w:noWrap/>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ED7A9A">
            <w:pPr>
              <w:pStyle w:val="EYTableNormal"/>
              <w:widowControl w:val="0"/>
              <w:autoSpaceDE w:val="0"/>
              <w:autoSpaceDN w:val="0"/>
              <w:adjustRightInd w:val="0"/>
              <w:spacing w:before="0"/>
              <w:jc w:val="center"/>
              <w:rPr>
                <w:szCs w:val="16"/>
              </w:rPr>
            </w:pPr>
          </w:p>
        </w:tc>
        <w:tc>
          <w:tcPr>
            <w:tcW w:w="426"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ED7A9A" w:rsidRDefault="000E21E9">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r>
      <w:tr w:rsidR="006F6C1B" w:rsidRPr="00421654" w:rsidTr="006F6C1B">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3.2. Prioritāte "Teritoriju pieejamības un sasniedzamības veicināšana"</w:t>
            </w:r>
          </w:p>
        </w:tc>
        <w:tc>
          <w:tcPr>
            <w:tcW w:w="426"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p>
        </w:tc>
        <w:tc>
          <w:tcPr>
            <w:tcW w:w="424"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r>
      <w:tr w:rsidR="006F6C1B" w:rsidRPr="00421654" w:rsidTr="000F5839">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 xml:space="preserve">3.2.1.3.2. Satiksmes drošības uzlabojumi Rīgā </w:t>
            </w:r>
          </w:p>
        </w:tc>
        <w:tc>
          <w:tcPr>
            <w:tcW w:w="426"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4"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r>
      <w:tr w:rsidR="006F6C1B" w:rsidRPr="00421654" w:rsidTr="000F5839">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 xml:space="preserve">3.3. Prioritāte "Eiropas nozīmes transporta tīklu attīstība un ilgtspējīga transporta veicināšana"  </w:t>
            </w:r>
          </w:p>
        </w:tc>
        <w:tc>
          <w:tcPr>
            <w:tcW w:w="426"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r>
      <w:tr w:rsidR="006F6C1B" w:rsidRPr="00421654" w:rsidTr="000F5839">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 xml:space="preserve">3.4. Prioritāte "Kvalitatīvas vides dzīvei un ekonomiskai aktivitātei nodrošināšana" </w:t>
            </w:r>
          </w:p>
        </w:tc>
        <w:tc>
          <w:tcPr>
            <w:tcW w:w="426"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r>
      <w:tr w:rsidR="006F6C1B" w:rsidRPr="00421654" w:rsidTr="000F5839">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3.4.2. Pasākums "Tūrisms"</w:t>
            </w:r>
          </w:p>
        </w:tc>
        <w:tc>
          <w:tcPr>
            <w:tcW w:w="426"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4"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r>
      <w:tr w:rsidR="006F6C1B" w:rsidRPr="00421654" w:rsidTr="000F5839">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 xml:space="preserve">3.5. Prioritāte "Vides infrastruktūras un videi draudzīgas enerģētikas veidošana"  </w:t>
            </w:r>
          </w:p>
        </w:tc>
        <w:tc>
          <w:tcPr>
            <w:tcW w:w="426"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4"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r>
      <w:tr w:rsidR="006F6C1B" w:rsidRPr="00421654" w:rsidTr="000F5839">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3.6. Prioritāte "Policentriska attīstība"</w:t>
            </w:r>
          </w:p>
        </w:tc>
        <w:tc>
          <w:tcPr>
            <w:tcW w:w="426"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c>
          <w:tcPr>
            <w:tcW w:w="425" w:type="dxa"/>
            <w:shd w:val="clear" w:color="auto" w:fill="auto"/>
            <w:noWrap/>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szCs w:val="16"/>
                <w:u w:color="FFE600" w:themeColor="accent2"/>
              </w:rPr>
              <w:t>√</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5"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4"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color w:val="FFFFFF" w:themeColor="text2"/>
                <w:szCs w:val="16"/>
                <w:u w:color="FFFFFF" w:themeColor="text2"/>
              </w:rPr>
              <w:t>N</w:t>
            </w:r>
          </w:p>
        </w:tc>
        <w:tc>
          <w:tcPr>
            <w:tcW w:w="426" w:type="dxa"/>
            <w:shd w:val="clear" w:color="auto" w:fill="auto"/>
            <w:vAlign w:val="center"/>
          </w:tcPr>
          <w:p w:rsidR="006F6C1B" w:rsidRDefault="006F6C1B">
            <w:pPr>
              <w:pStyle w:val="EYTableNormal"/>
              <w:widowControl w:val="0"/>
              <w:autoSpaceDE w:val="0"/>
              <w:autoSpaceDN w:val="0"/>
              <w:adjustRightInd w:val="0"/>
              <w:spacing w:before="0"/>
              <w:jc w:val="center"/>
              <w:rPr>
                <w:szCs w:val="16"/>
              </w:rPr>
            </w:pPr>
            <w:r w:rsidRPr="000E21E9">
              <w:rPr>
                <w:rFonts w:ascii="Arial" w:hAnsi="Arial" w:cs="Arial"/>
                <w:szCs w:val="16"/>
                <w:u w:color="FFE600" w:themeColor="accent2"/>
              </w:rPr>
              <w:t>~</w:t>
            </w:r>
          </w:p>
        </w:tc>
      </w:tr>
      <w:tr w:rsidR="006F6C1B" w:rsidRPr="00421654" w:rsidTr="000F5839">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3.7. Prioritāte "Tehniskā palīdzība ERAF ieviešanai"</w:t>
            </w:r>
          </w:p>
        </w:tc>
        <w:tc>
          <w:tcPr>
            <w:tcW w:w="426"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4"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r>
      <w:tr w:rsidR="006F6C1B" w:rsidRPr="00421654" w:rsidTr="000F5839">
        <w:trPr>
          <w:trHeight w:val="170"/>
        </w:trPr>
        <w:tc>
          <w:tcPr>
            <w:tcW w:w="4395" w:type="dxa"/>
            <w:gridSpan w:val="3"/>
            <w:noWrap/>
            <w:vAlign w:val="center"/>
          </w:tcPr>
          <w:p w:rsidR="007C1C5F" w:rsidRDefault="006F6C1B" w:rsidP="00FD2B29">
            <w:pPr>
              <w:pStyle w:val="EYTablebullet1"/>
              <w:numPr>
                <w:ilvl w:val="0"/>
                <w:numId w:val="0"/>
              </w:numPr>
              <w:spacing w:before="0" w:afterLines="20" w:after="48"/>
              <w:rPr>
                <w:szCs w:val="16"/>
                <w:highlight w:val="yellow"/>
                <w:u w:color="FFE600" w:themeColor="accent2"/>
              </w:rPr>
            </w:pPr>
            <w:r w:rsidRPr="000E21E9">
              <w:rPr>
                <w:szCs w:val="16"/>
                <w:u w:color="FFE600" w:themeColor="accent2"/>
              </w:rPr>
              <w:t>3.8. Prioritāte "Tehniskā palīdzība KF ieviešanai"</w:t>
            </w:r>
          </w:p>
        </w:tc>
        <w:tc>
          <w:tcPr>
            <w:tcW w:w="426"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noWrap/>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5"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4"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c>
          <w:tcPr>
            <w:tcW w:w="426" w:type="dxa"/>
            <w:shd w:val="clear" w:color="auto" w:fill="FFE600" w:themeFill="accent2"/>
            <w:vAlign w:val="center"/>
          </w:tcPr>
          <w:p w:rsidR="006F6C1B" w:rsidRDefault="006F6C1B">
            <w:pPr>
              <w:pStyle w:val="EYTableNormal"/>
              <w:widowControl w:val="0"/>
              <w:autoSpaceDE w:val="0"/>
              <w:autoSpaceDN w:val="0"/>
              <w:adjustRightInd w:val="0"/>
              <w:spacing w:before="0"/>
              <w:jc w:val="center"/>
              <w:rPr>
                <w:szCs w:val="16"/>
              </w:rPr>
            </w:pPr>
          </w:p>
        </w:tc>
      </w:tr>
      <w:tr w:rsidR="006F6C1B" w:rsidRPr="003B1E73" w:rsidTr="000F5839">
        <w:tblPrEx>
          <w:tblLook w:val="0000" w:firstRow="0" w:lastRow="0" w:firstColumn="0" w:lastColumn="0" w:noHBand="0" w:noVBand="0"/>
        </w:tblPrEx>
        <w:trPr>
          <w:gridAfter w:val="14"/>
          <w:wAfter w:w="7043" w:type="dxa"/>
          <w:trHeight w:val="315"/>
        </w:trPr>
        <w:tc>
          <w:tcPr>
            <w:tcW w:w="567" w:type="dxa"/>
            <w:vAlign w:val="center"/>
          </w:tcPr>
          <w:p w:rsidR="006F6C1B" w:rsidRDefault="006F6C1B">
            <w:pPr>
              <w:pStyle w:val="EYTablebullet1"/>
              <w:numPr>
                <w:ilvl w:val="0"/>
                <w:numId w:val="0"/>
              </w:numPr>
              <w:spacing w:before="0" w:after="0"/>
              <w:jc w:val="center"/>
              <w:rPr>
                <w:sz w:val="20"/>
                <w:szCs w:val="32"/>
                <w:u w:color="FFE600" w:themeColor="accent2"/>
              </w:rPr>
            </w:pPr>
            <w:r w:rsidRPr="000E21E9">
              <w:rPr>
                <w:sz w:val="20"/>
                <w:szCs w:val="32"/>
                <w:u w:color="FFE600" w:themeColor="accent2"/>
              </w:rPr>
              <w:t>√</w:t>
            </w:r>
          </w:p>
        </w:tc>
        <w:tc>
          <w:tcPr>
            <w:tcW w:w="2314" w:type="dxa"/>
            <w:vAlign w:val="center"/>
          </w:tcPr>
          <w:p w:rsidR="006F6C1B" w:rsidRDefault="006F6C1B">
            <w:pPr>
              <w:pStyle w:val="EYTablebullet1"/>
              <w:numPr>
                <w:ilvl w:val="0"/>
                <w:numId w:val="0"/>
              </w:numPr>
              <w:spacing w:before="0" w:after="0"/>
              <w:rPr>
                <w:sz w:val="14"/>
                <w:szCs w:val="22"/>
                <w:u w:color="FFE600" w:themeColor="accent2"/>
              </w:rPr>
            </w:pPr>
            <w:r w:rsidRPr="000E21E9">
              <w:rPr>
                <w:sz w:val="14"/>
                <w:szCs w:val="22"/>
                <w:u w:color="FFE600" w:themeColor="accent2"/>
              </w:rPr>
              <w:t>mērķis ir tieši atbilstošs</w:t>
            </w:r>
          </w:p>
        </w:tc>
      </w:tr>
      <w:tr w:rsidR="006F6C1B" w:rsidRPr="003B1E73" w:rsidTr="000F5839">
        <w:tblPrEx>
          <w:tblLook w:val="0000" w:firstRow="0" w:lastRow="0" w:firstColumn="0" w:lastColumn="0" w:noHBand="0" w:noVBand="0"/>
        </w:tblPrEx>
        <w:trPr>
          <w:gridAfter w:val="14"/>
          <w:wAfter w:w="7043" w:type="dxa"/>
          <w:trHeight w:val="315"/>
        </w:trPr>
        <w:tc>
          <w:tcPr>
            <w:tcW w:w="567" w:type="dxa"/>
            <w:vAlign w:val="center"/>
          </w:tcPr>
          <w:p w:rsidR="006F6C1B" w:rsidRDefault="006F6C1B">
            <w:pPr>
              <w:pStyle w:val="EYTablebullet1"/>
              <w:numPr>
                <w:ilvl w:val="0"/>
                <w:numId w:val="0"/>
              </w:numPr>
              <w:spacing w:before="0" w:after="0"/>
              <w:jc w:val="center"/>
              <w:rPr>
                <w:sz w:val="20"/>
                <w:szCs w:val="32"/>
                <w:u w:color="FFE600" w:themeColor="accent2"/>
              </w:rPr>
            </w:pPr>
            <w:r w:rsidRPr="000E21E9">
              <w:rPr>
                <w:sz w:val="20"/>
                <w:szCs w:val="32"/>
                <w:u w:color="FFE600" w:themeColor="accent2"/>
              </w:rPr>
              <w:t>~</w:t>
            </w:r>
          </w:p>
        </w:tc>
        <w:tc>
          <w:tcPr>
            <w:tcW w:w="2314" w:type="dxa"/>
            <w:vAlign w:val="center"/>
          </w:tcPr>
          <w:p w:rsidR="006F6C1B" w:rsidRDefault="006F6C1B">
            <w:pPr>
              <w:pStyle w:val="EYTablebullet1"/>
              <w:numPr>
                <w:ilvl w:val="0"/>
                <w:numId w:val="0"/>
              </w:numPr>
              <w:spacing w:before="0" w:after="0"/>
              <w:rPr>
                <w:sz w:val="14"/>
                <w:szCs w:val="22"/>
                <w:u w:color="FFE600" w:themeColor="accent2"/>
              </w:rPr>
            </w:pPr>
            <w:r w:rsidRPr="000E21E9">
              <w:rPr>
                <w:sz w:val="14"/>
                <w:szCs w:val="22"/>
                <w:u w:color="FFE600" w:themeColor="accent2"/>
              </w:rPr>
              <w:t>mērķis ir daļēji atbilstošs</w:t>
            </w:r>
          </w:p>
        </w:tc>
      </w:tr>
    </w:tbl>
    <w:p w:rsidR="003D60FE" w:rsidRDefault="00A62B50">
      <w:pPr>
        <w:pStyle w:val="EYNormal"/>
      </w:pPr>
      <w:r w:rsidRPr="00954511">
        <w:t>Kā redzams tabulā augstāk, neskaitot ES fondu ieviešanai paredzētos līdzekļus (tehnisk</w:t>
      </w:r>
      <w:r w:rsidR="000E21E9" w:rsidRPr="000E21E9">
        <w:t xml:space="preserve">ā palīdzība, atbalsts fondu vadības nodrošināšanai), </w:t>
      </w:r>
      <w:r w:rsidR="006546C2" w:rsidRPr="005C492C">
        <w:t>plānošanas</w:t>
      </w:r>
      <w:r w:rsidR="000E21E9" w:rsidRPr="000E21E9">
        <w:t xml:space="preserve"> dokumentos noteiktie mērķi neatbilst vienīgi prioritātes 3.2 par Teritoriju pieejamību un sasniedzamību, kā arī pasākuma 3.4.2.”Tūrisms” ar vairākām apakšaktivitātēm, kā arī prioritātes 3.5. „Vides infrastruktūras un videi draudzīgas enerģētikas veidošana” mērķiem. Citu prioritāšu, pasākumu, aktivitāšu un apakšaktivitāšu mēr</w:t>
      </w:r>
      <w:r w:rsidR="00954511">
        <w:t>ķ</w:t>
      </w:r>
      <w:r w:rsidR="0012102A" w:rsidRPr="00954511">
        <w:t xml:space="preserve">i lielākā vai mazākā mērā atbilst </w:t>
      </w:r>
      <w:r w:rsidR="000E21E9" w:rsidRPr="000E21E9">
        <w:t>plānošanas dokumentiem.</w:t>
      </w:r>
    </w:p>
    <w:p w:rsidR="003D60FE" w:rsidRDefault="006546C2">
      <w:pPr>
        <w:pStyle w:val="EYNormal"/>
      </w:pPr>
      <w:r>
        <w:t>Ziņojuma pielikumos</w:t>
      </w:r>
      <w:r w:rsidR="00954511">
        <w:t xml:space="preserve"> (skat. </w:t>
      </w:r>
      <w:r w:rsidR="00583F80">
        <w:fldChar w:fldCharType="begin"/>
      </w:r>
      <w:r w:rsidR="00954511">
        <w:instrText xml:space="preserve"> REF _Ref309756933 \h </w:instrText>
      </w:r>
      <w:r w:rsidR="00583F80">
        <w:fldChar w:fldCharType="separate"/>
      </w:r>
      <w:r w:rsidR="00CE7C0F" w:rsidRPr="003B1E73">
        <w:t xml:space="preserve">Tabula </w:t>
      </w:r>
      <w:r w:rsidR="00CE7C0F">
        <w:rPr>
          <w:noProof/>
        </w:rPr>
        <w:t>20</w:t>
      </w:r>
      <w:r w:rsidR="00583F80">
        <w:fldChar w:fldCharType="end"/>
      </w:r>
      <w:r w:rsidR="00954511">
        <w:t xml:space="preserve">, </w:t>
      </w:r>
      <w:r w:rsidR="00583F80">
        <w:fldChar w:fldCharType="begin"/>
      </w:r>
      <w:r w:rsidR="00954511">
        <w:instrText xml:space="preserve"> REF _Ref309688838 \w \h </w:instrText>
      </w:r>
      <w:r w:rsidR="00583F80">
        <w:fldChar w:fldCharType="separate"/>
      </w:r>
      <w:r w:rsidR="00CE7C0F">
        <w:t xml:space="preserve">5. Pielikums - </w:t>
      </w:r>
      <w:r w:rsidR="00583F80">
        <w:fldChar w:fldCharType="end"/>
      </w:r>
      <w:r w:rsidR="00583F80">
        <w:fldChar w:fldCharType="begin"/>
      </w:r>
      <w:r w:rsidR="00954511">
        <w:instrText xml:space="preserve"> REF _Ref309688838 \h </w:instrText>
      </w:r>
      <w:r w:rsidR="00583F80">
        <w:fldChar w:fldCharType="separate"/>
      </w:r>
      <w:r w:rsidR="00CE7C0F" w:rsidRPr="003B1E73">
        <w:t>HP IS mērķu atbilstība plānošanas dokumentu mērķiem</w:t>
      </w:r>
      <w:r w:rsidR="00583F80">
        <w:fldChar w:fldCharType="end"/>
      </w:r>
      <w:r w:rsidR="00954511">
        <w:t>)</w:t>
      </w:r>
      <w:r w:rsidR="00954511" w:rsidRPr="00954511">
        <w:t xml:space="preserve"> </w:t>
      </w:r>
      <w:r w:rsidR="000E21E9" w:rsidRPr="000E21E9">
        <w:t xml:space="preserve">detalizētāk izklāstīta atsevišķu pasākumu un aktivitāšu mērķu atbilstība plānošanas dokumentu mērķiem. </w:t>
      </w:r>
      <w:r w:rsidR="000B3BB9">
        <w:t>Turpmākajās apakšsadaļās izklāstīts analīzes kopsavilkums par katra plānošanas dokumenta mērķu atbilstību ES fondu prioritāšu, pasākumu un aktivitāšu mērķiem.</w:t>
      </w:r>
    </w:p>
    <w:p w:rsidR="00ED7A9A" w:rsidRDefault="00C55E44">
      <w:pPr>
        <w:pStyle w:val="EYHeading3"/>
      </w:pPr>
      <w:bookmarkStart w:id="109" w:name="_Toc309756412"/>
      <w:bookmarkStart w:id="110" w:name="_Toc309765567"/>
      <w:bookmarkStart w:id="111" w:name="_Toc309756413"/>
      <w:bookmarkStart w:id="112" w:name="_Toc309765568"/>
      <w:bookmarkStart w:id="113" w:name="_Toc309756414"/>
      <w:bookmarkStart w:id="114" w:name="_Toc309765569"/>
      <w:bookmarkStart w:id="115" w:name="_Toc309756415"/>
      <w:bookmarkStart w:id="116" w:name="_Toc309765570"/>
      <w:bookmarkStart w:id="117" w:name="_Toc309756416"/>
      <w:bookmarkStart w:id="118" w:name="_Toc309765571"/>
      <w:bookmarkStart w:id="119" w:name="_Toc309756417"/>
      <w:bookmarkStart w:id="120" w:name="_Toc309765572"/>
      <w:bookmarkStart w:id="121" w:name="_Toc309756418"/>
      <w:bookmarkStart w:id="122" w:name="_Toc309765573"/>
      <w:bookmarkStart w:id="123" w:name="_Toc309756419"/>
      <w:bookmarkStart w:id="124" w:name="_Toc309765574"/>
      <w:bookmarkStart w:id="125" w:name="_Toc309756420"/>
      <w:bookmarkStart w:id="126" w:name="_Toc309765575"/>
      <w:bookmarkStart w:id="127" w:name="_Toc309756421"/>
      <w:bookmarkStart w:id="128" w:name="_Toc309765576"/>
      <w:bookmarkStart w:id="129" w:name="_Toc309756422"/>
      <w:bookmarkStart w:id="130" w:name="_Toc309765577"/>
      <w:bookmarkStart w:id="131" w:name="_Toc309756423"/>
      <w:bookmarkStart w:id="132" w:name="_Toc309765578"/>
      <w:bookmarkStart w:id="133" w:name="_Toc309756424"/>
      <w:bookmarkStart w:id="134" w:name="_Toc309765579"/>
      <w:bookmarkStart w:id="135" w:name="_Toc309756425"/>
      <w:bookmarkStart w:id="136" w:name="_Toc309765580"/>
      <w:bookmarkStart w:id="137" w:name="_Toc309756426"/>
      <w:bookmarkStart w:id="138" w:name="_Toc309765581"/>
      <w:bookmarkStart w:id="139" w:name="_Toc309756427"/>
      <w:bookmarkStart w:id="140" w:name="_Toc309765582"/>
      <w:bookmarkStart w:id="141" w:name="_Toc309756428"/>
      <w:bookmarkStart w:id="142" w:name="_Toc309765583"/>
      <w:bookmarkStart w:id="143" w:name="_Toc309756429"/>
      <w:bookmarkStart w:id="144" w:name="_Toc309765584"/>
      <w:bookmarkStart w:id="145" w:name="_Toc309756430"/>
      <w:bookmarkStart w:id="146" w:name="_Toc309765585"/>
      <w:bookmarkStart w:id="147" w:name="_Toc309756431"/>
      <w:bookmarkStart w:id="148" w:name="_Toc309765586"/>
      <w:bookmarkStart w:id="149" w:name="_Toc309756432"/>
      <w:bookmarkStart w:id="150" w:name="_Toc309765587"/>
      <w:bookmarkStart w:id="151" w:name="_Toc309756433"/>
      <w:bookmarkStart w:id="152" w:name="_Toc309765588"/>
      <w:bookmarkStart w:id="153" w:name="_Toc309756434"/>
      <w:bookmarkStart w:id="154" w:name="_Toc309765589"/>
      <w:bookmarkStart w:id="155" w:name="_Toc309756435"/>
      <w:bookmarkStart w:id="156" w:name="_Toc309765590"/>
      <w:bookmarkStart w:id="157" w:name="_Toc309756436"/>
      <w:bookmarkStart w:id="158" w:name="_Toc309765591"/>
      <w:bookmarkStart w:id="159" w:name="_Toc309756437"/>
      <w:bookmarkStart w:id="160" w:name="_Toc309765592"/>
      <w:bookmarkStart w:id="161" w:name="_Toc309756438"/>
      <w:bookmarkStart w:id="162" w:name="_Toc309765593"/>
      <w:bookmarkStart w:id="163" w:name="_Toc309756439"/>
      <w:bookmarkStart w:id="164" w:name="_Toc309765594"/>
      <w:bookmarkStart w:id="165" w:name="_Toc309756440"/>
      <w:bookmarkStart w:id="166" w:name="_Toc309765595"/>
      <w:bookmarkStart w:id="167" w:name="_Toc309756441"/>
      <w:bookmarkStart w:id="168" w:name="_Toc309765596"/>
      <w:bookmarkStart w:id="169" w:name="_Toc309756442"/>
      <w:bookmarkStart w:id="170" w:name="_Toc309765597"/>
      <w:bookmarkStart w:id="171" w:name="_Toc309756443"/>
      <w:bookmarkStart w:id="172" w:name="_Toc309765598"/>
      <w:bookmarkStart w:id="173" w:name="_Toc31094477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3B1E73">
        <w:t xml:space="preserve">Apkopojums </w:t>
      </w:r>
      <w:r w:rsidR="00607FDE" w:rsidRPr="003B1E73">
        <w:t xml:space="preserve">analīzei par </w:t>
      </w:r>
      <w:r w:rsidRPr="003B1E73">
        <w:t>„Informācijas sabiedrības pamatnostādn</w:t>
      </w:r>
      <w:r w:rsidR="00CE511B" w:rsidRPr="003B1E73">
        <w:t>e</w:t>
      </w:r>
      <w:r w:rsidRPr="003B1E73">
        <w:t>s 2006.-2013.gadam”</w:t>
      </w:r>
      <w:bookmarkEnd w:id="173"/>
      <w:r w:rsidRPr="003B1E73">
        <w:t xml:space="preserve"> </w:t>
      </w:r>
    </w:p>
    <w:p w:rsidR="00ED7A9A" w:rsidRDefault="00C55E44">
      <w:pPr>
        <w:pStyle w:val="EYNormal"/>
      </w:pPr>
      <w:r w:rsidRPr="003B1E73">
        <w:t xml:space="preserve">Pirmajā darbības programmā „Cilvēkresursi un nodarbinātība” ietilpstošās aktivitātes, kuras sekmē vispārēju izglītības attīstību daļēji ietekmē visu trīs mērķu </w:t>
      </w:r>
      <w:r w:rsidR="00223C11">
        <w:t xml:space="preserve">īstenošanu </w:t>
      </w:r>
      <w:r w:rsidRPr="003B1E73">
        <w:t xml:space="preserve">, savukārt, </w:t>
      </w:r>
      <w:r w:rsidR="00872134" w:rsidRPr="003B1E73">
        <w:t xml:space="preserve">aktivitātes, kuras </w:t>
      </w:r>
      <w:r w:rsidRPr="003B1E73">
        <w:t>sekmē</w:t>
      </w:r>
      <w:r w:rsidR="00872134" w:rsidRPr="003B1E73">
        <w:t xml:space="preserve"> </w:t>
      </w:r>
      <w:r w:rsidRPr="003B1E73">
        <w:t>cilvēkresursu kapacitāti,</w:t>
      </w:r>
      <w:r w:rsidR="00872134" w:rsidRPr="003B1E73">
        <w:t xml:space="preserve"> </w:t>
      </w:r>
      <w:r w:rsidRPr="003B1E73">
        <w:t xml:space="preserve">tieši ietekmē 1. un 2. mērķi </w:t>
      </w:r>
      <w:r w:rsidR="004A4909">
        <w:t>(</w:t>
      </w:r>
      <w:r w:rsidR="004A4909" w:rsidRPr="004A4909">
        <w:t>Ikvienam Latvijas iedzīvotājam iespēja un prasmes lietot IKT un pieejami e-pakalpojumi</w:t>
      </w:r>
      <w:r w:rsidR="004A4909">
        <w:t xml:space="preserve"> un </w:t>
      </w:r>
      <w:r w:rsidR="004A4909" w:rsidRPr="004A4909">
        <w:t>Iedzīvotājiem un komercdarbībai pieejams bagātīgs pakalpojumu klāsts un saturs, kas atvieglo dzīvi un ļauj pilnvērtīgi attīstīties</w:t>
      </w:r>
      <w:r w:rsidR="004A4909">
        <w:t xml:space="preserve">) </w:t>
      </w:r>
      <w:r w:rsidRPr="003B1E73">
        <w:t xml:space="preserve">un daļēji </w:t>
      </w:r>
      <w:r w:rsidR="00223C11">
        <w:t xml:space="preserve">arī plānošanas dokumenta </w:t>
      </w:r>
      <w:r w:rsidRPr="003B1E73">
        <w:t xml:space="preserve">3. </w:t>
      </w:r>
      <w:r w:rsidR="006820D2">
        <w:t>mērķi (</w:t>
      </w:r>
      <w:r w:rsidR="006820D2" w:rsidRPr="006820D2">
        <w:t>IKT aktīvs izmantojums inovācijām komercdarbībā, radot pievienotās vērtības pieaugumu</w:t>
      </w:r>
      <w:r w:rsidR="006820D2">
        <w:t>)</w:t>
      </w:r>
      <w:r w:rsidRPr="003B1E73">
        <w:t xml:space="preserve">. </w:t>
      </w:r>
    </w:p>
    <w:p w:rsidR="00FA29AC" w:rsidRDefault="00223C11">
      <w:pPr>
        <w:pStyle w:val="EYNormal"/>
      </w:pPr>
      <w:r>
        <w:t xml:space="preserve">Plānošanas dokumenta mērķiem netieši atbilstošākajām </w:t>
      </w:r>
      <w:r w:rsidR="00C55E44" w:rsidRPr="003B1E73">
        <w:t>aktivit</w:t>
      </w:r>
      <w:r>
        <w:t xml:space="preserve">ātēm </w:t>
      </w:r>
      <w:r w:rsidR="00C55E44" w:rsidRPr="003B1E73">
        <w:t xml:space="preserve">tiek piesaistīts proporcionāli vislielākās finanšu apjoms. </w:t>
      </w:r>
      <w:r w:rsidR="00B0004B" w:rsidRPr="003B1E73">
        <w:t>P</w:t>
      </w:r>
      <w:r w:rsidR="00C55E44" w:rsidRPr="003B1E73">
        <w:t>rioritātē</w:t>
      </w:r>
      <w:r w:rsidR="00B0004B" w:rsidRPr="003B1E73">
        <w:t xml:space="preserve"> 1.1. „Augstākā izglītība un zinātne”</w:t>
      </w:r>
      <w:r w:rsidR="00C55E44" w:rsidRPr="003B1E73">
        <w:t xml:space="preserve"> kopēja</w:t>
      </w:r>
      <w:r w:rsidR="00B0004B" w:rsidRPr="003B1E73">
        <w:t>is</w:t>
      </w:r>
      <w:r w:rsidR="00C55E44" w:rsidRPr="003B1E73">
        <w:t xml:space="preserve"> finansējum</w:t>
      </w:r>
      <w:r w:rsidR="00B0004B" w:rsidRPr="003B1E73">
        <w:t>s ir</w:t>
      </w:r>
      <w:r w:rsidR="00C55E44" w:rsidRPr="003B1E73">
        <w:t xml:space="preserve"> </w:t>
      </w:r>
      <w:r w:rsidR="00B0004B" w:rsidRPr="003B1E73">
        <w:t>51</w:t>
      </w:r>
      <w:r w:rsidR="00C55E44" w:rsidRPr="003B1E73">
        <w:t xml:space="preserve"> milj. latu</w:t>
      </w:r>
      <w:r w:rsidR="00B0004B" w:rsidRPr="003B1E73">
        <w:t xml:space="preserve"> (16% no kopējās darbības programmas finansējuma)</w:t>
      </w:r>
      <w:r w:rsidR="00C55E44" w:rsidRPr="003B1E73">
        <w:t xml:space="preserve">, </w:t>
      </w:r>
      <w:r w:rsidR="00B0004B" w:rsidRPr="003B1E73">
        <w:t xml:space="preserve">bet </w:t>
      </w:r>
      <w:r w:rsidR="00C55E44" w:rsidRPr="003B1E73">
        <w:t>prioritātē 1.2. „Izglītība un prasmes” kopēj</w:t>
      </w:r>
      <w:r w:rsidR="00B0004B" w:rsidRPr="003B1E73">
        <w:t>ais</w:t>
      </w:r>
      <w:r w:rsidR="00C55E44" w:rsidRPr="003B1E73">
        <w:t xml:space="preserve"> finansējum</w:t>
      </w:r>
      <w:r w:rsidR="00B0004B" w:rsidRPr="003B1E73">
        <w:t>s ir</w:t>
      </w:r>
      <w:r w:rsidR="00C55E44" w:rsidRPr="003B1E73">
        <w:t xml:space="preserve"> </w:t>
      </w:r>
      <w:r w:rsidR="00B0004B" w:rsidRPr="003B1E73">
        <w:t xml:space="preserve">102 </w:t>
      </w:r>
      <w:r w:rsidR="00C55E44" w:rsidRPr="003B1E73">
        <w:t>milj. latu</w:t>
      </w:r>
      <w:r w:rsidR="00B0004B" w:rsidRPr="003B1E73">
        <w:t xml:space="preserve"> (32% no kopējā darbības programmas finansējuma).</w:t>
      </w:r>
      <w:r w:rsidR="00F36AD5" w:rsidRPr="003B1E73">
        <w:t xml:space="preserve"> </w:t>
      </w:r>
    </w:p>
    <w:p w:rsidR="00ED7A9A" w:rsidRDefault="00C55E44">
      <w:pPr>
        <w:pStyle w:val="EYNormal"/>
      </w:pPr>
      <w:r w:rsidRPr="003B1E73">
        <w:t xml:space="preserve">1.5.2. darbības programmā ietilpstošās aktivitātes, kurām ir daļēja vai tieša ietekme uz visiem trim mērķiem, kopējais finansējums ir </w:t>
      </w:r>
      <w:r w:rsidR="00F36AD5" w:rsidRPr="003B1E73">
        <w:t xml:space="preserve">9 </w:t>
      </w:r>
      <w:r w:rsidRPr="003B1E73">
        <w:t>milj. latu</w:t>
      </w:r>
      <w:r w:rsidR="00F36AD5" w:rsidRPr="003B1E73">
        <w:t xml:space="preserve">, kas 3% no kopējās darbības programmas finansējuma. </w:t>
      </w:r>
    </w:p>
    <w:p w:rsidR="00ED7A9A" w:rsidRDefault="00223C11">
      <w:pPr>
        <w:pStyle w:val="EYNormal"/>
      </w:pPr>
      <w:r>
        <w:t>A</w:t>
      </w:r>
      <w:r w:rsidR="00F36AD5" w:rsidRPr="003B1E73">
        <w:t xml:space="preserve">ktivitātes, kuras tieši atbalsta </w:t>
      </w:r>
      <w:r>
        <w:t xml:space="preserve">plānošanas dokumentos noteiktos mērķus, </w:t>
      </w:r>
      <w:r w:rsidR="00F36AD5" w:rsidRPr="003B1E73">
        <w:t xml:space="preserve">tiek finansētas </w:t>
      </w:r>
      <w:r>
        <w:t xml:space="preserve">ar salīdzinoši </w:t>
      </w:r>
      <w:r w:rsidR="00F36AD5" w:rsidRPr="003B1E73">
        <w:t xml:space="preserve">mazu daļu </w:t>
      </w:r>
      <w:r>
        <w:t xml:space="preserve">no kopējā finansējuma </w:t>
      </w:r>
      <w:r w:rsidR="00F36AD5" w:rsidRPr="003B1E73">
        <w:t xml:space="preserve">(3%), bet IS tiek daļēji atbalstīts no prioritātēm, kuru kopējais finansējums ir 48% no darbības programmas finansējuma. </w:t>
      </w:r>
      <w:r w:rsidR="00972489" w:rsidRPr="003B1E73">
        <w:t>Tādēļ</w:t>
      </w:r>
      <w:r w:rsidR="00F36AD5" w:rsidRPr="003B1E73">
        <w:t xml:space="preserve">, lai pirmās darbības programmas ietvaros tieši atbalstītu </w:t>
      </w:r>
      <w:r w:rsidR="00C225C2">
        <w:t>plānošanas dokumentos izvirzīto mērķu sasniegšanu</w:t>
      </w:r>
      <w:r w:rsidR="00F36AD5" w:rsidRPr="003B1E73">
        <w:t>, nepieciešams būtu palielināt finansējumu</w:t>
      </w:r>
      <w:r w:rsidR="00C225C2">
        <w:t xml:space="preserve"> </w:t>
      </w:r>
      <w:r w:rsidR="008F6D47">
        <w:t>apguvi</w:t>
      </w:r>
      <w:r w:rsidR="00F36AD5" w:rsidRPr="003B1E73">
        <w:t xml:space="preserve"> </w:t>
      </w:r>
      <w:r w:rsidR="00C225C2">
        <w:t xml:space="preserve">pasākumā </w:t>
      </w:r>
      <w:r w:rsidR="00F36AD5" w:rsidRPr="003B1E73">
        <w:t>1.5.2. „Cilvēkresursu kapacitātes stiprināšana”.</w:t>
      </w:r>
    </w:p>
    <w:p w:rsidR="00F36AD5" w:rsidRPr="003B1E73" w:rsidRDefault="00F36AD5" w:rsidP="004C5F2B">
      <w:pPr>
        <w:spacing w:after="120" w:line="0" w:lineRule="atLeast"/>
        <w:rPr>
          <w:kern w:val="12"/>
          <w:sz w:val="20"/>
          <w:szCs w:val="24"/>
          <w:lang w:val="lv-LV"/>
        </w:rPr>
      </w:pPr>
      <w:r w:rsidRPr="003B1E73">
        <w:rPr>
          <w:kern w:val="12"/>
          <w:sz w:val="20"/>
          <w:szCs w:val="24"/>
          <w:lang w:val="lv-LV"/>
        </w:rPr>
        <w:t>P</w:t>
      </w:r>
      <w:r w:rsidR="00C55E44" w:rsidRPr="003B1E73">
        <w:rPr>
          <w:kern w:val="12"/>
          <w:sz w:val="20"/>
          <w:szCs w:val="24"/>
          <w:lang w:val="lv-LV"/>
        </w:rPr>
        <w:t>rogramm</w:t>
      </w:r>
      <w:r w:rsidR="00770E46">
        <w:rPr>
          <w:kern w:val="12"/>
          <w:sz w:val="20"/>
          <w:szCs w:val="24"/>
          <w:lang w:val="lv-LV"/>
        </w:rPr>
        <w:t>as</w:t>
      </w:r>
      <w:r w:rsidR="00C55E44" w:rsidRPr="003B1E73">
        <w:rPr>
          <w:kern w:val="12"/>
          <w:sz w:val="20"/>
          <w:szCs w:val="24"/>
          <w:lang w:val="lv-LV"/>
        </w:rPr>
        <w:t xml:space="preserve"> „Uzņēmējdarbība un inovācijas” </w:t>
      </w:r>
      <w:r w:rsidRPr="003B1E73">
        <w:rPr>
          <w:kern w:val="12"/>
          <w:sz w:val="20"/>
          <w:szCs w:val="24"/>
          <w:lang w:val="lv-LV"/>
        </w:rPr>
        <w:t>a</w:t>
      </w:r>
      <w:r w:rsidR="00C55E44" w:rsidRPr="003B1E73">
        <w:rPr>
          <w:kern w:val="12"/>
          <w:sz w:val="20"/>
          <w:szCs w:val="24"/>
          <w:lang w:val="lv-LV"/>
        </w:rPr>
        <w:t>ktivitāt</w:t>
      </w:r>
      <w:r w:rsidR="00770E46">
        <w:rPr>
          <w:kern w:val="12"/>
          <w:sz w:val="20"/>
          <w:szCs w:val="24"/>
          <w:lang w:val="lv-LV"/>
        </w:rPr>
        <w:t>e</w:t>
      </w:r>
      <w:r w:rsidR="00C55E44" w:rsidRPr="003B1E73">
        <w:rPr>
          <w:kern w:val="12"/>
          <w:sz w:val="20"/>
          <w:szCs w:val="24"/>
          <w:lang w:val="lv-LV"/>
        </w:rPr>
        <w:t xml:space="preserve">s, kuras veicina zinātni un inovāciju, tieši ietekmē </w:t>
      </w:r>
      <w:r w:rsidR="00770E46">
        <w:rPr>
          <w:kern w:val="12"/>
          <w:sz w:val="20"/>
          <w:szCs w:val="24"/>
          <w:lang w:val="lv-LV"/>
        </w:rPr>
        <w:t xml:space="preserve">plānošanas dokumenta </w:t>
      </w:r>
      <w:r w:rsidR="00C55E44" w:rsidRPr="003B1E73">
        <w:rPr>
          <w:kern w:val="12"/>
          <w:sz w:val="20"/>
          <w:szCs w:val="24"/>
          <w:lang w:val="lv-LV"/>
        </w:rPr>
        <w:t xml:space="preserve">3. mērķa sekmēšanu, savukārt, ar zinātni saistītas aktivitātes daļēji veicina 1. mērķa īstenošanu, bet ar inovāciju </w:t>
      </w:r>
      <w:r w:rsidR="00770E46">
        <w:rPr>
          <w:kern w:val="12"/>
          <w:sz w:val="20"/>
          <w:szCs w:val="24"/>
          <w:lang w:val="lv-LV"/>
        </w:rPr>
        <w:t xml:space="preserve">– </w:t>
      </w:r>
      <w:r w:rsidR="00C55E44" w:rsidRPr="003B1E73">
        <w:rPr>
          <w:kern w:val="12"/>
          <w:sz w:val="20"/>
          <w:szCs w:val="24"/>
          <w:lang w:val="lv-LV"/>
        </w:rPr>
        <w:t xml:space="preserve">2. mērķa īstenošanu. Ņemot vērā, ka katrai aktivitātei ir gan tieša, gan daļēja </w:t>
      </w:r>
      <w:r w:rsidRPr="003B1E73">
        <w:rPr>
          <w:kern w:val="12"/>
          <w:sz w:val="20"/>
          <w:szCs w:val="24"/>
          <w:lang w:val="lv-LV"/>
        </w:rPr>
        <w:t xml:space="preserve">atbilstība </w:t>
      </w:r>
      <w:r w:rsidR="00C55E44" w:rsidRPr="003B1E73">
        <w:rPr>
          <w:kern w:val="12"/>
          <w:sz w:val="20"/>
          <w:szCs w:val="24"/>
          <w:lang w:val="lv-LV"/>
        </w:rPr>
        <w:t>diviem no mērķiem</w:t>
      </w:r>
      <w:r w:rsidRPr="003B1E73">
        <w:rPr>
          <w:kern w:val="12"/>
          <w:sz w:val="20"/>
          <w:szCs w:val="24"/>
          <w:lang w:val="lv-LV"/>
        </w:rPr>
        <w:t>, tad ir svarīgi saprast to kopējo finanšu apjomu darbības programmā. Šīs aktivitātēs, kuras ietilpst prioritātē 2.1. „Zinātne un inovācijas” sastāda 96% procentus no kopējas darbības programmas budžeta (422 no 438 milj. latu).</w:t>
      </w:r>
    </w:p>
    <w:p w:rsidR="00F36AD5" w:rsidRPr="003B1E73" w:rsidRDefault="00F36AD5" w:rsidP="004C5F2B">
      <w:pPr>
        <w:spacing w:after="120" w:line="0" w:lineRule="atLeast"/>
        <w:rPr>
          <w:kern w:val="12"/>
          <w:sz w:val="20"/>
          <w:szCs w:val="24"/>
          <w:lang w:val="lv-LV"/>
        </w:rPr>
      </w:pPr>
      <w:r w:rsidRPr="003B1E73">
        <w:rPr>
          <w:kern w:val="12"/>
          <w:sz w:val="20"/>
          <w:szCs w:val="24"/>
          <w:lang w:val="lv-LV"/>
        </w:rPr>
        <w:t>P</w:t>
      </w:r>
      <w:r w:rsidR="00C55E44" w:rsidRPr="003B1E73">
        <w:rPr>
          <w:kern w:val="12"/>
          <w:sz w:val="20"/>
          <w:szCs w:val="24"/>
          <w:lang w:val="lv-LV"/>
        </w:rPr>
        <w:t xml:space="preserve">rioritātei  2.4. „Finanšu pieejamība”, kuru aktivitātēm ir tieša ietekme uz </w:t>
      </w:r>
      <w:r w:rsidR="00770E46">
        <w:rPr>
          <w:kern w:val="12"/>
          <w:sz w:val="20"/>
          <w:szCs w:val="24"/>
          <w:lang w:val="lv-LV"/>
        </w:rPr>
        <w:t xml:space="preserve">plānošanas dokumenta </w:t>
      </w:r>
      <w:r w:rsidR="00C55E44" w:rsidRPr="003B1E73">
        <w:rPr>
          <w:kern w:val="12"/>
          <w:sz w:val="20"/>
          <w:szCs w:val="24"/>
          <w:lang w:val="lv-LV"/>
        </w:rPr>
        <w:t>2. mērķ</w:t>
      </w:r>
      <w:r w:rsidR="00770E46">
        <w:rPr>
          <w:kern w:val="12"/>
          <w:sz w:val="20"/>
          <w:szCs w:val="24"/>
          <w:lang w:val="lv-LV"/>
        </w:rPr>
        <w:t>a</w:t>
      </w:r>
      <w:r w:rsidR="00C55E44" w:rsidRPr="003B1E73">
        <w:rPr>
          <w:kern w:val="12"/>
          <w:sz w:val="20"/>
          <w:szCs w:val="24"/>
          <w:lang w:val="lv-LV"/>
        </w:rPr>
        <w:t xml:space="preserve"> un daļēja uz 3. </w:t>
      </w:r>
      <w:r w:rsidR="00770E46">
        <w:rPr>
          <w:kern w:val="12"/>
          <w:sz w:val="20"/>
          <w:szCs w:val="24"/>
          <w:lang w:val="lv-LV"/>
        </w:rPr>
        <w:t>m</w:t>
      </w:r>
      <w:r w:rsidR="00C55E44" w:rsidRPr="003B1E73">
        <w:rPr>
          <w:kern w:val="12"/>
          <w:sz w:val="20"/>
          <w:szCs w:val="24"/>
          <w:lang w:val="lv-LV"/>
        </w:rPr>
        <w:t>ērķ</w:t>
      </w:r>
      <w:r w:rsidR="00770E46">
        <w:rPr>
          <w:kern w:val="12"/>
          <w:sz w:val="20"/>
          <w:szCs w:val="24"/>
          <w:lang w:val="lv-LV"/>
        </w:rPr>
        <w:t>a sasniegšanu</w:t>
      </w:r>
      <w:r w:rsidR="00C55E44" w:rsidRPr="003B1E73">
        <w:rPr>
          <w:kern w:val="12"/>
          <w:sz w:val="20"/>
          <w:szCs w:val="24"/>
          <w:lang w:val="lv-LV"/>
        </w:rPr>
        <w:t xml:space="preserve"> </w:t>
      </w:r>
      <w:r w:rsidRPr="003B1E73">
        <w:rPr>
          <w:kern w:val="12"/>
          <w:sz w:val="20"/>
          <w:szCs w:val="24"/>
          <w:lang w:val="lv-LV"/>
        </w:rPr>
        <w:t>pašreiz nav piešķirts finansējums</w:t>
      </w:r>
      <w:r w:rsidR="00C55E44" w:rsidRPr="003B1E73">
        <w:rPr>
          <w:kern w:val="12"/>
          <w:sz w:val="20"/>
          <w:szCs w:val="24"/>
          <w:lang w:val="lv-LV"/>
        </w:rPr>
        <w:t>.</w:t>
      </w:r>
    </w:p>
    <w:p w:rsidR="00C55E44" w:rsidRPr="003B1E73" w:rsidRDefault="00F36AD5" w:rsidP="004C5F2B">
      <w:pPr>
        <w:spacing w:after="120" w:line="0" w:lineRule="atLeast"/>
        <w:rPr>
          <w:kern w:val="12"/>
          <w:sz w:val="20"/>
          <w:szCs w:val="24"/>
          <w:lang w:val="lv-LV"/>
        </w:rPr>
      </w:pPr>
      <w:r w:rsidRPr="003B1E73">
        <w:rPr>
          <w:kern w:val="12"/>
          <w:sz w:val="20"/>
          <w:szCs w:val="24"/>
          <w:lang w:val="lv-LV"/>
        </w:rPr>
        <w:t xml:space="preserve">Apkopojot otrās </w:t>
      </w:r>
      <w:r w:rsidR="00D92149">
        <w:rPr>
          <w:kern w:val="12"/>
          <w:sz w:val="20"/>
          <w:szCs w:val="24"/>
          <w:lang w:val="lv-LV"/>
        </w:rPr>
        <w:t xml:space="preserve">darbības </w:t>
      </w:r>
      <w:r w:rsidRPr="003B1E73">
        <w:rPr>
          <w:kern w:val="12"/>
          <w:sz w:val="20"/>
          <w:szCs w:val="24"/>
          <w:lang w:val="lv-LV"/>
        </w:rPr>
        <w:t xml:space="preserve">programmas ietilpstošo aktivitāšu atbilstību IS un to finansējuma apjomu, var secināt, ka šajā darbības programmā aktivitātes, kuras sekmē IS ir finansētas atbilstošā apjomā, bet nepieciešams būtu uzsākt </w:t>
      </w:r>
      <w:r w:rsidR="00D92149">
        <w:rPr>
          <w:kern w:val="12"/>
          <w:sz w:val="20"/>
          <w:szCs w:val="24"/>
          <w:lang w:val="lv-LV"/>
        </w:rPr>
        <w:t xml:space="preserve">projektu </w:t>
      </w:r>
      <w:r w:rsidRPr="003B1E73">
        <w:rPr>
          <w:kern w:val="12"/>
          <w:sz w:val="20"/>
          <w:szCs w:val="24"/>
          <w:lang w:val="lv-LV"/>
        </w:rPr>
        <w:t>finansēšanu prioritātē 2.4. „Finanšu pieejamība”</w:t>
      </w:r>
      <w:r w:rsidR="00D92149">
        <w:rPr>
          <w:kern w:val="12"/>
          <w:sz w:val="20"/>
          <w:szCs w:val="24"/>
          <w:lang w:val="lv-LV"/>
        </w:rPr>
        <w:t>, kuras mērķi atbilst plānošanas dokumentu mērķiem</w:t>
      </w:r>
      <w:r w:rsidRPr="003B1E73">
        <w:rPr>
          <w:kern w:val="12"/>
          <w:sz w:val="20"/>
          <w:szCs w:val="24"/>
          <w:lang w:val="lv-LV"/>
        </w:rPr>
        <w:t>.</w:t>
      </w:r>
      <w:r w:rsidR="00C55E44" w:rsidRPr="003B1E73">
        <w:rPr>
          <w:kern w:val="12"/>
          <w:sz w:val="20"/>
          <w:szCs w:val="24"/>
          <w:lang w:val="lv-LV"/>
        </w:rPr>
        <w:t xml:space="preserve"> </w:t>
      </w:r>
    </w:p>
    <w:p w:rsidR="00C55E44" w:rsidRPr="003B1E73" w:rsidRDefault="00D92149" w:rsidP="004C5F2B">
      <w:pPr>
        <w:spacing w:after="120" w:line="0" w:lineRule="atLeast"/>
        <w:rPr>
          <w:kern w:val="12"/>
          <w:sz w:val="20"/>
          <w:szCs w:val="24"/>
          <w:lang w:val="lv-LV"/>
        </w:rPr>
      </w:pPr>
      <w:r>
        <w:rPr>
          <w:kern w:val="12"/>
          <w:sz w:val="20"/>
          <w:szCs w:val="24"/>
          <w:lang w:val="lv-LV"/>
        </w:rPr>
        <w:t>S</w:t>
      </w:r>
      <w:r w:rsidRPr="003B1E73">
        <w:rPr>
          <w:kern w:val="12"/>
          <w:sz w:val="20"/>
          <w:szCs w:val="24"/>
          <w:lang w:val="lv-LV"/>
        </w:rPr>
        <w:t xml:space="preserve">ecinājumus </w:t>
      </w:r>
      <w:r>
        <w:rPr>
          <w:kern w:val="12"/>
          <w:sz w:val="20"/>
          <w:szCs w:val="24"/>
          <w:lang w:val="lv-LV"/>
        </w:rPr>
        <w:t xml:space="preserve">par </w:t>
      </w:r>
      <w:r w:rsidR="00C55E44" w:rsidRPr="003B1E73">
        <w:rPr>
          <w:kern w:val="12"/>
          <w:sz w:val="20"/>
          <w:szCs w:val="24"/>
          <w:lang w:val="lv-LV"/>
        </w:rPr>
        <w:t xml:space="preserve">3. darbības programmas „Infrastruktūra un pakalpojumi” </w:t>
      </w:r>
      <w:r>
        <w:rPr>
          <w:kern w:val="12"/>
          <w:sz w:val="20"/>
          <w:szCs w:val="24"/>
          <w:lang w:val="lv-LV"/>
        </w:rPr>
        <w:t xml:space="preserve">mērķu atbilstību plānošanas dokumentu mērķiem </w:t>
      </w:r>
      <w:r w:rsidR="00C55E44" w:rsidRPr="003B1E73">
        <w:rPr>
          <w:kern w:val="12"/>
          <w:sz w:val="20"/>
          <w:szCs w:val="24"/>
          <w:lang w:val="lv-LV"/>
        </w:rPr>
        <w:t xml:space="preserve">arī var iedalīt </w:t>
      </w:r>
      <w:r w:rsidR="00453EB8" w:rsidRPr="003B1E73">
        <w:rPr>
          <w:kern w:val="12"/>
          <w:sz w:val="20"/>
          <w:szCs w:val="24"/>
          <w:lang w:val="lv-LV"/>
        </w:rPr>
        <w:t xml:space="preserve">trijos </w:t>
      </w:r>
      <w:r w:rsidR="00C55E44" w:rsidRPr="003B1E73">
        <w:rPr>
          <w:kern w:val="12"/>
          <w:sz w:val="20"/>
          <w:szCs w:val="24"/>
          <w:lang w:val="lv-LV"/>
        </w:rPr>
        <w:t xml:space="preserve">blokos – infrastruktūras un cilvēku kapitāla saistītas aktivitātes; ar IKT infrastruktūras un pakalpojumu saistītās aktivitātes; </w:t>
      </w:r>
      <w:r w:rsidR="00453EB8" w:rsidRPr="003B1E73">
        <w:rPr>
          <w:kern w:val="12"/>
          <w:sz w:val="20"/>
          <w:szCs w:val="24"/>
          <w:lang w:val="lv-LV"/>
        </w:rPr>
        <w:t xml:space="preserve">un </w:t>
      </w:r>
      <w:r w:rsidR="00C55E44" w:rsidRPr="003B1E73">
        <w:rPr>
          <w:kern w:val="12"/>
          <w:sz w:val="20"/>
          <w:szCs w:val="24"/>
          <w:lang w:val="lv-LV"/>
        </w:rPr>
        <w:t>pilsētvides un reģionu attīstības veicinošās aktivitātes</w:t>
      </w:r>
      <w:r w:rsidR="00453EB8" w:rsidRPr="003B1E73">
        <w:rPr>
          <w:kern w:val="12"/>
          <w:sz w:val="20"/>
          <w:szCs w:val="24"/>
          <w:lang w:val="lv-LV"/>
        </w:rPr>
        <w:t>.</w:t>
      </w:r>
    </w:p>
    <w:p w:rsidR="00C55E44" w:rsidRPr="003B1E73" w:rsidRDefault="00C55E44" w:rsidP="004C5F2B">
      <w:pPr>
        <w:spacing w:after="120" w:line="0" w:lineRule="atLeast"/>
        <w:rPr>
          <w:kern w:val="12"/>
          <w:sz w:val="20"/>
          <w:szCs w:val="24"/>
          <w:lang w:val="lv-LV"/>
        </w:rPr>
      </w:pPr>
      <w:r w:rsidRPr="003B1E73">
        <w:rPr>
          <w:kern w:val="12"/>
          <w:sz w:val="20"/>
          <w:szCs w:val="24"/>
          <w:lang w:val="lv-LV"/>
        </w:rPr>
        <w:t xml:space="preserve">Prioritātē 3.1. „Infrastruktūra cilvēka kapitāla nostiprināšanai” ietilpstošās aktivitātes, kuras sekmē izglītības infrastruktūras, vispārējo prasmju izglītības infrastruktūras un nodarbinātības un sociālo pakalpojumu infrastruktūras aktivitātēm ir daļēja ietekme uz visiem trim mērķiem. </w:t>
      </w:r>
      <w:r w:rsidR="00453EB8" w:rsidRPr="003B1E73">
        <w:rPr>
          <w:kern w:val="12"/>
          <w:sz w:val="20"/>
          <w:szCs w:val="24"/>
          <w:lang w:val="lv-LV"/>
        </w:rPr>
        <w:t xml:space="preserve"> Prioritātēs realizētais finansējuma apjoms ir 48% no kopējās darbības programmas finansējuma (392 no 812 milj. latu). </w:t>
      </w:r>
    </w:p>
    <w:p w:rsidR="00453EB8" w:rsidRPr="003B1E73" w:rsidRDefault="00C55E44" w:rsidP="00453EB8">
      <w:pPr>
        <w:spacing w:after="120" w:line="0" w:lineRule="atLeast"/>
        <w:rPr>
          <w:kern w:val="12"/>
          <w:sz w:val="20"/>
          <w:szCs w:val="24"/>
          <w:lang w:val="lv-LV"/>
        </w:rPr>
      </w:pPr>
      <w:r w:rsidRPr="003B1E73">
        <w:rPr>
          <w:kern w:val="12"/>
          <w:sz w:val="20"/>
          <w:szCs w:val="24"/>
          <w:lang w:val="lv-LV"/>
        </w:rPr>
        <w:t xml:space="preserve">Vienīgais darbības programmas pasākums, kurā ietilpstošajām aktivitātēm ir tieša ietekme uz visiem trim mērķiem, ir 3.2.2. „IKT infrastruktūra un pakalpojumi”. </w:t>
      </w:r>
      <w:r w:rsidR="00453EB8" w:rsidRPr="003B1E73">
        <w:rPr>
          <w:kern w:val="12"/>
          <w:sz w:val="20"/>
          <w:szCs w:val="24"/>
          <w:lang w:val="lv-LV"/>
        </w:rPr>
        <w:t xml:space="preserve">Šī pasākuma finansējums ir 17% no kopējas darbības programmas finansējuma (135 no 812 milj. latu). </w:t>
      </w:r>
    </w:p>
    <w:p w:rsidR="00C55E44" w:rsidRPr="003B1E73" w:rsidRDefault="00C55E44" w:rsidP="00453EB8">
      <w:pPr>
        <w:spacing w:after="120" w:line="0" w:lineRule="atLeast"/>
        <w:rPr>
          <w:kern w:val="12"/>
          <w:sz w:val="20"/>
          <w:szCs w:val="24"/>
          <w:lang w:val="lv-LV"/>
        </w:rPr>
      </w:pPr>
      <w:r w:rsidRPr="003B1E73">
        <w:rPr>
          <w:kern w:val="12"/>
          <w:sz w:val="20"/>
          <w:szCs w:val="24"/>
          <w:lang w:val="lv-LV"/>
        </w:rPr>
        <w:t xml:space="preserve">Darbības programmas pasākumam 3.6.1. ir daļēja ietekme uz </w:t>
      </w:r>
      <w:r w:rsidR="006E63F4">
        <w:rPr>
          <w:kern w:val="12"/>
          <w:sz w:val="20"/>
          <w:szCs w:val="24"/>
          <w:lang w:val="lv-LV"/>
        </w:rPr>
        <w:t xml:space="preserve">plānošanas dokumenta </w:t>
      </w:r>
      <w:r w:rsidRPr="003B1E73">
        <w:rPr>
          <w:kern w:val="12"/>
          <w:sz w:val="20"/>
          <w:szCs w:val="24"/>
          <w:lang w:val="lv-LV"/>
        </w:rPr>
        <w:t xml:space="preserve">2. mērķi. </w:t>
      </w:r>
      <w:r w:rsidR="00453EB8" w:rsidRPr="003B1E73">
        <w:rPr>
          <w:kern w:val="12"/>
          <w:sz w:val="20"/>
          <w:szCs w:val="24"/>
          <w:lang w:val="lv-LV"/>
        </w:rPr>
        <w:t>Šī pasākuma finansējums ir 27% no kopēja apjoma (216 no 812 milj. latu).</w:t>
      </w:r>
    </w:p>
    <w:p w:rsidR="00453EB8" w:rsidRPr="003B1E73" w:rsidRDefault="006E63F4" w:rsidP="00453EB8">
      <w:pPr>
        <w:spacing w:after="120" w:line="0" w:lineRule="atLeast"/>
        <w:rPr>
          <w:kern w:val="12"/>
          <w:sz w:val="20"/>
          <w:szCs w:val="24"/>
          <w:lang w:val="lv-LV"/>
        </w:rPr>
      </w:pPr>
      <w:r>
        <w:rPr>
          <w:kern w:val="12"/>
          <w:sz w:val="20"/>
          <w:szCs w:val="24"/>
          <w:lang w:val="lv-LV"/>
        </w:rPr>
        <w:t>Var secināt, ka a</w:t>
      </w:r>
      <w:r w:rsidR="00453EB8" w:rsidRPr="003B1E73">
        <w:rPr>
          <w:kern w:val="12"/>
          <w:sz w:val="20"/>
          <w:szCs w:val="24"/>
          <w:lang w:val="lv-LV"/>
        </w:rPr>
        <w:t>ktivitāt</w:t>
      </w:r>
      <w:r>
        <w:rPr>
          <w:kern w:val="12"/>
          <w:sz w:val="20"/>
          <w:szCs w:val="24"/>
          <w:lang w:val="lv-LV"/>
        </w:rPr>
        <w:t>es</w:t>
      </w:r>
      <w:r w:rsidR="00453EB8" w:rsidRPr="003B1E73">
        <w:rPr>
          <w:kern w:val="12"/>
          <w:sz w:val="20"/>
          <w:szCs w:val="24"/>
          <w:lang w:val="lv-LV"/>
        </w:rPr>
        <w:t xml:space="preserve">, kuras tieši atbilst noteiktajiem </w:t>
      </w:r>
      <w:r w:rsidR="00B730F4" w:rsidRPr="003B1E73">
        <w:rPr>
          <w:kern w:val="12"/>
          <w:sz w:val="20"/>
          <w:szCs w:val="24"/>
          <w:lang w:val="lv-LV"/>
        </w:rPr>
        <w:t>„Informācijas sabiedrības pamatnostādnēs 2006.-2013.</w:t>
      </w:r>
      <w:r w:rsidR="00453EB8" w:rsidRPr="003B1E73">
        <w:rPr>
          <w:kern w:val="12"/>
          <w:sz w:val="20"/>
          <w:szCs w:val="24"/>
          <w:lang w:val="lv-LV"/>
        </w:rPr>
        <w:t xml:space="preserve"> </w:t>
      </w:r>
      <w:r w:rsidR="00B730F4" w:rsidRPr="003B1E73">
        <w:rPr>
          <w:kern w:val="12"/>
          <w:sz w:val="20"/>
          <w:szCs w:val="24"/>
          <w:lang w:val="lv-LV"/>
        </w:rPr>
        <w:t>gadam” mērķiem tiek finansētas atbilstošā apmēra, īpaši uzsverot, ka aktivitātes, kuras vistiešāk ir saistītas ar HP IS (3.2.2. darbības programmā ietilpstošās)</w:t>
      </w:r>
      <w:r>
        <w:rPr>
          <w:kern w:val="12"/>
          <w:sz w:val="20"/>
          <w:szCs w:val="24"/>
          <w:lang w:val="lv-LV"/>
        </w:rPr>
        <w:t>,</w:t>
      </w:r>
      <w:r w:rsidR="00B730F4" w:rsidRPr="003B1E73">
        <w:rPr>
          <w:kern w:val="12"/>
          <w:sz w:val="20"/>
          <w:szCs w:val="24"/>
          <w:lang w:val="lv-LV"/>
        </w:rPr>
        <w:t xml:space="preserve"> tiek finansētas </w:t>
      </w:r>
      <w:r w:rsidR="007E3624">
        <w:rPr>
          <w:kern w:val="12"/>
          <w:sz w:val="20"/>
          <w:szCs w:val="24"/>
          <w:lang w:val="lv-LV"/>
        </w:rPr>
        <w:t xml:space="preserve">ievērojamā </w:t>
      </w:r>
      <w:r>
        <w:rPr>
          <w:kern w:val="12"/>
          <w:sz w:val="20"/>
          <w:szCs w:val="24"/>
          <w:lang w:val="lv-LV"/>
        </w:rPr>
        <w:t xml:space="preserve">apmērā </w:t>
      </w:r>
      <w:r w:rsidR="007E3624">
        <w:rPr>
          <w:kern w:val="12"/>
          <w:sz w:val="20"/>
          <w:szCs w:val="24"/>
          <w:lang w:val="lv-LV"/>
        </w:rPr>
        <w:t xml:space="preserve">uz kopējā </w:t>
      </w:r>
      <w:r w:rsidR="00453EB8" w:rsidRPr="003B1E73">
        <w:rPr>
          <w:kern w:val="12"/>
          <w:sz w:val="20"/>
          <w:szCs w:val="24"/>
          <w:lang w:val="lv-LV"/>
        </w:rPr>
        <w:t>darbības programmas pasākum</w:t>
      </w:r>
      <w:r w:rsidR="007E3624">
        <w:rPr>
          <w:kern w:val="12"/>
          <w:sz w:val="20"/>
          <w:szCs w:val="24"/>
          <w:lang w:val="lv-LV"/>
        </w:rPr>
        <w:t>u finansējuma fona</w:t>
      </w:r>
      <w:r w:rsidR="00B730F4" w:rsidRPr="003B1E73">
        <w:rPr>
          <w:kern w:val="12"/>
          <w:sz w:val="20"/>
          <w:szCs w:val="24"/>
          <w:lang w:val="lv-LV"/>
        </w:rPr>
        <w:t>.</w:t>
      </w:r>
    </w:p>
    <w:p w:rsidR="00ED7A9A" w:rsidRDefault="00C55E44">
      <w:pPr>
        <w:pStyle w:val="EYHeading3"/>
      </w:pPr>
      <w:bookmarkStart w:id="174" w:name="_Toc309756445"/>
      <w:bookmarkStart w:id="175" w:name="_Toc309765600"/>
      <w:bookmarkStart w:id="176" w:name="_Toc309756446"/>
      <w:bookmarkStart w:id="177" w:name="_Toc309765601"/>
      <w:bookmarkStart w:id="178" w:name="_Toc309756447"/>
      <w:bookmarkStart w:id="179" w:name="_Toc309765602"/>
      <w:bookmarkStart w:id="180" w:name="_Toc309756448"/>
      <w:bookmarkStart w:id="181" w:name="_Toc309765603"/>
      <w:bookmarkStart w:id="182" w:name="_Toc309756449"/>
      <w:bookmarkStart w:id="183" w:name="_Toc309765604"/>
      <w:bookmarkStart w:id="184" w:name="_Toc309756450"/>
      <w:bookmarkStart w:id="185" w:name="_Toc309765605"/>
      <w:bookmarkStart w:id="186" w:name="_Toc309756451"/>
      <w:bookmarkStart w:id="187" w:name="_Toc309765606"/>
      <w:bookmarkStart w:id="188" w:name="_Toc309756452"/>
      <w:bookmarkStart w:id="189" w:name="_Toc309765607"/>
      <w:bookmarkStart w:id="190" w:name="_Toc309756453"/>
      <w:bookmarkStart w:id="191" w:name="_Toc309765608"/>
      <w:bookmarkStart w:id="192" w:name="_Toc309756454"/>
      <w:bookmarkStart w:id="193" w:name="_Toc309765609"/>
      <w:bookmarkStart w:id="194" w:name="_Toc309756455"/>
      <w:bookmarkStart w:id="195" w:name="_Toc309765610"/>
      <w:bookmarkStart w:id="196" w:name="_Toc309756456"/>
      <w:bookmarkStart w:id="197" w:name="_Toc309765611"/>
      <w:bookmarkStart w:id="198" w:name="_Toc309756457"/>
      <w:bookmarkStart w:id="199" w:name="_Toc309765612"/>
      <w:bookmarkStart w:id="200" w:name="_Toc309756458"/>
      <w:bookmarkStart w:id="201" w:name="_Toc309765613"/>
      <w:bookmarkStart w:id="202" w:name="_Toc309756459"/>
      <w:bookmarkStart w:id="203" w:name="_Toc309765614"/>
      <w:bookmarkStart w:id="204" w:name="_Toc309756460"/>
      <w:bookmarkStart w:id="205" w:name="_Toc309765615"/>
      <w:bookmarkStart w:id="206" w:name="_Toc309756461"/>
      <w:bookmarkStart w:id="207" w:name="_Toc309765616"/>
      <w:bookmarkStart w:id="208" w:name="_Toc309756462"/>
      <w:bookmarkStart w:id="209" w:name="_Toc309765617"/>
      <w:bookmarkStart w:id="210" w:name="_Toc309756463"/>
      <w:bookmarkStart w:id="211" w:name="_Toc309765618"/>
      <w:bookmarkStart w:id="212" w:name="_Toc309756464"/>
      <w:bookmarkStart w:id="213" w:name="_Toc309765619"/>
      <w:bookmarkStart w:id="214" w:name="_Toc309756465"/>
      <w:bookmarkStart w:id="215" w:name="_Toc309765620"/>
      <w:bookmarkStart w:id="216" w:name="_Toc31094477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B1E73">
        <w:t xml:space="preserve">Apkopojums </w:t>
      </w:r>
      <w:r w:rsidR="00607FDE" w:rsidRPr="003B1E73">
        <w:t xml:space="preserve">analīzei </w:t>
      </w:r>
      <w:r w:rsidRPr="003B1E73">
        <w:t>par ES iniciatīva „i2010 – Eiropas informācijas sabiedrība izaugsmei un nodarbinātībai”</w:t>
      </w:r>
      <w:bookmarkEnd w:id="216"/>
    </w:p>
    <w:p w:rsidR="00ED7A9A" w:rsidRDefault="00C55E44">
      <w:pPr>
        <w:pStyle w:val="EYNormal"/>
      </w:pPr>
      <w:r w:rsidRPr="003B1E73">
        <w:t xml:space="preserve">Pirmajā darbības programmā „Cilvēkresursi un nodarbinātība” </w:t>
      </w:r>
      <w:r w:rsidR="00B730F4" w:rsidRPr="003B1E73">
        <w:t xml:space="preserve">visas aktivitātēs daļēji ietekmē </w:t>
      </w:r>
      <w:r w:rsidR="009F7247" w:rsidRPr="006820D2">
        <w:t xml:space="preserve">plānošanas dokumenta </w:t>
      </w:r>
      <w:r w:rsidR="000E21E9" w:rsidRPr="000E21E9">
        <w:t>3. mērķi (</w:t>
      </w:r>
      <w:r w:rsidR="006820D2">
        <w:t>a</w:t>
      </w:r>
      <w:r w:rsidR="006820D2" w:rsidRPr="006820D2">
        <w:t>ptveroša Eiropas informācijas sabiedrība</w:t>
      </w:r>
      <w:r w:rsidR="000E21E9" w:rsidRPr="000E21E9">
        <w:t xml:space="preserve">), kas nozīmē, ka 100% darbības projekta finansējums ir pieejams vismaz daļējam IS atbalstam. 2. </w:t>
      </w:r>
      <w:r w:rsidR="006820D2">
        <w:t>(j</w:t>
      </w:r>
      <w:r w:rsidR="006820D2" w:rsidRPr="003B1E73">
        <w:t>auninājumi un investīcijas pētījumos</w:t>
      </w:r>
      <w:r w:rsidR="006820D2">
        <w:t xml:space="preserve">) </w:t>
      </w:r>
      <w:r w:rsidR="00B730F4" w:rsidRPr="006820D2">
        <w:t>mērķis daļēji atbilst aktivitātēm no prioritātē</w:t>
      </w:r>
      <w:r w:rsidR="000E21E9" w:rsidRPr="000E21E9">
        <w:t>m 1.1. „Augstākā izglītība un zinātne”, 1.2. „Izglītība un prasmes”</w:t>
      </w:r>
      <w:r w:rsidR="00B730F4" w:rsidRPr="003B1E73">
        <w:t xml:space="preserve"> un no prioritātes 1.3. „Nodarbinātības veicināšana un veselība darba” </w:t>
      </w:r>
      <w:r w:rsidR="009F7247">
        <w:t xml:space="preserve">- </w:t>
      </w:r>
      <w:r w:rsidR="009F7247" w:rsidRPr="003B1E73">
        <w:t>t</w:t>
      </w:r>
      <w:r w:rsidR="009F7247">
        <w:t xml:space="preserve">o </w:t>
      </w:r>
      <w:r w:rsidR="00B730F4" w:rsidRPr="003B1E73">
        <w:t>aktivitātes</w:t>
      </w:r>
      <w:r w:rsidR="009F7247">
        <w:t xml:space="preserve"> veicina </w:t>
      </w:r>
      <w:r w:rsidR="00B730F4" w:rsidRPr="003B1E73">
        <w:t xml:space="preserve">nodarbinātību. Uz šo mērķi attiecināmais finansējums </w:t>
      </w:r>
      <w:r w:rsidR="009F7247">
        <w:t xml:space="preserve">ir </w:t>
      </w:r>
      <w:r w:rsidR="00B730F4" w:rsidRPr="003B1E73">
        <w:t xml:space="preserve">89% no kopējā darbības programmas finansējuma (284 no 321 milj. latu). 1. mērķis </w:t>
      </w:r>
      <w:r w:rsidR="006820D2">
        <w:t>(v</w:t>
      </w:r>
      <w:r w:rsidR="006820D2" w:rsidRPr="003B1E73">
        <w:t>ienota Eiropas informācijas telpa</w:t>
      </w:r>
      <w:r w:rsidR="006820D2">
        <w:t xml:space="preserve">) </w:t>
      </w:r>
      <w:r w:rsidR="00B730F4" w:rsidRPr="003B1E73">
        <w:t xml:space="preserve">daļēji tiek atbalstīts tikai no apakšaktivitātēm 1.2.2.4.1. un 1.2.2.4.2., kuru kopējais finansējums ir 10 milj. latu, jeb 3% no kopējā darbības programmas apjoma. </w:t>
      </w:r>
    </w:p>
    <w:p w:rsidR="00ED7A9A" w:rsidRDefault="00B730F4">
      <w:pPr>
        <w:pStyle w:val="EYHeading4"/>
        <w:numPr>
          <w:ilvl w:val="0"/>
          <w:numId w:val="0"/>
        </w:numPr>
        <w:spacing w:before="0" w:line="0" w:lineRule="atLeast"/>
        <w:outlineLvl w:val="9"/>
        <w:rPr>
          <w:b w:val="0"/>
          <w:sz w:val="20"/>
        </w:rPr>
      </w:pPr>
      <w:r w:rsidRPr="003B1E73">
        <w:rPr>
          <w:b w:val="0"/>
          <w:sz w:val="20"/>
        </w:rPr>
        <w:t>Tas nozīmē, ka pirmajā darbības programmā attiecība uz ES iniciatīvu „i2010 – Eiropas informācijas sabiedrība izaugsmei un nodarbinātībai” ir tikai daļēji atbilstošas aktivitātes</w:t>
      </w:r>
      <w:r w:rsidR="003125AA">
        <w:rPr>
          <w:b w:val="0"/>
          <w:sz w:val="20"/>
        </w:rPr>
        <w:t>, kas attiecas uz plānošanas dokumenta pirmo mērķi</w:t>
      </w:r>
      <w:r w:rsidRPr="003B1E73">
        <w:rPr>
          <w:b w:val="0"/>
          <w:sz w:val="20"/>
        </w:rPr>
        <w:t xml:space="preserve">, bet toties </w:t>
      </w:r>
      <w:r w:rsidR="003125AA">
        <w:rPr>
          <w:b w:val="0"/>
          <w:sz w:val="20"/>
        </w:rPr>
        <w:t xml:space="preserve">ir </w:t>
      </w:r>
      <w:r w:rsidRPr="003B1E73">
        <w:rPr>
          <w:b w:val="0"/>
          <w:sz w:val="20"/>
        </w:rPr>
        <w:t>relatīvi augst</w:t>
      </w:r>
      <w:r w:rsidR="003125AA">
        <w:rPr>
          <w:b w:val="0"/>
          <w:sz w:val="20"/>
        </w:rPr>
        <w:t>u</w:t>
      </w:r>
      <w:r w:rsidRPr="003B1E73">
        <w:rPr>
          <w:b w:val="0"/>
          <w:sz w:val="20"/>
        </w:rPr>
        <w:t xml:space="preserve"> finansētas aktivitātes, kas attiecas uz </w:t>
      </w:r>
      <w:r w:rsidR="003125AA">
        <w:rPr>
          <w:b w:val="0"/>
          <w:sz w:val="20"/>
        </w:rPr>
        <w:t xml:space="preserve">plānošanas dokumenta </w:t>
      </w:r>
      <w:r w:rsidRPr="003B1E73">
        <w:rPr>
          <w:b w:val="0"/>
          <w:sz w:val="20"/>
        </w:rPr>
        <w:t>2. un 3. mērķi.</w:t>
      </w:r>
    </w:p>
    <w:p w:rsidR="00607FDE" w:rsidRPr="003B1E73" w:rsidRDefault="00B730F4" w:rsidP="004C5F2B">
      <w:pPr>
        <w:spacing w:after="120" w:line="0" w:lineRule="atLeast"/>
        <w:rPr>
          <w:kern w:val="12"/>
          <w:sz w:val="20"/>
          <w:szCs w:val="24"/>
          <w:lang w:val="lv-LV"/>
        </w:rPr>
      </w:pPr>
      <w:r w:rsidRPr="003B1E73">
        <w:rPr>
          <w:kern w:val="12"/>
          <w:sz w:val="20"/>
          <w:szCs w:val="24"/>
          <w:lang w:val="lv-LV"/>
        </w:rPr>
        <w:t>Otrajā</w:t>
      </w:r>
      <w:r w:rsidR="007F483D" w:rsidRPr="003B1E73">
        <w:rPr>
          <w:kern w:val="12"/>
          <w:sz w:val="20"/>
          <w:szCs w:val="24"/>
          <w:lang w:val="lv-LV"/>
        </w:rPr>
        <w:t xml:space="preserve"> darbības programmā „Uzņēmējdarbība un inovācijas” 2.1.2. pasākumā ietilpstošās aktivitātes ir daļēji atbilstošas ES iniciatīvas 1. mērķim un tieši vai daļēji atbilstošas 2. mērķim.  Šī pasākuma finansējums ir 63% no kopējas darbības programmas finansējuma (276 no 438 milj. latu).</w:t>
      </w:r>
    </w:p>
    <w:p w:rsidR="007F483D" w:rsidRPr="003B1E73" w:rsidRDefault="007F483D" w:rsidP="004C5F2B">
      <w:pPr>
        <w:spacing w:after="120" w:line="0" w:lineRule="atLeast"/>
        <w:rPr>
          <w:kern w:val="12"/>
          <w:sz w:val="20"/>
          <w:szCs w:val="24"/>
          <w:lang w:val="lv-LV"/>
        </w:rPr>
      </w:pPr>
      <w:r w:rsidRPr="003B1E73">
        <w:rPr>
          <w:kern w:val="12"/>
          <w:sz w:val="20"/>
          <w:szCs w:val="24"/>
          <w:lang w:val="lv-LV"/>
        </w:rPr>
        <w:t>Daļēji uz kādu no prioritātēm ir atbilstošas prio</w:t>
      </w:r>
      <w:r w:rsidR="00972489" w:rsidRPr="003B1E73">
        <w:rPr>
          <w:kern w:val="12"/>
          <w:sz w:val="20"/>
          <w:szCs w:val="24"/>
          <w:lang w:val="lv-LV"/>
        </w:rPr>
        <w:t>r</w:t>
      </w:r>
      <w:r w:rsidRPr="003B1E73">
        <w:rPr>
          <w:kern w:val="12"/>
          <w:sz w:val="20"/>
          <w:szCs w:val="24"/>
          <w:lang w:val="lv-LV"/>
        </w:rPr>
        <w:t>i</w:t>
      </w:r>
      <w:r w:rsidR="00972489" w:rsidRPr="003B1E73">
        <w:rPr>
          <w:kern w:val="12"/>
          <w:sz w:val="20"/>
          <w:szCs w:val="24"/>
          <w:lang w:val="lv-LV"/>
        </w:rPr>
        <w:t>t</w:t>
      </w:r>
      <w:r w:rsidRPr="003B1E73">
        <w:rPr>
          <w:kern w:val="12"/>
          <w:sz w:val="20"/>
          <w:szCs w:val="24"/>
          <w:lang w:val="lv-LV"/>
        </w:rPr>
        <w:t>ātē 2.2. „Finanšu pieejamība” ietilpstošās aktivitātes (attiecas uz 3. mērķi) un 2.3. prioritātē „Uzņēmējdarbības veicināšana” ietilpstošās prioritātes, kuras sekmē uzņēmējdarbības infrastruktūr</w:t>
      </w:r>
      <w:r w:rsidR="00251D79">
        <w:rPr>
          <w:kern w:val="12"/>
          <w:sz w:val="20"/>
          <w:szCs w:val="24"/>
          <w:lang w:val="lv-LV"/>
        </w:rPr>
        <w:t>as attīstību</w:t>
      </w:r>
      <w:r w:rsidRPr="003B1E73">
        <w:rPr>
          <w:kern w:val="12"/>
          <w:sz w:val="20"/>
          <w:szCs w:val="24"/>
          <w:lang w:val="lv-LV"/>
        </w:rPr>
        <w:t xml:space="preserve"> (2. mērķis). Ja </w:t>
      </w:r>
      <w:r w:rsidR="00251D79">
        <w:rPr>
          <w:kern w:val="12"/>
          <w:sz w:val="20"/>
          <w:szCs w:val="24"/>
          <w:lang w:val="lv-LV"/>
        </w:rPr>
        <w:t xml:space="preserve">2.2. </w:t>
      </w:r>
      <w:r w:rsidRPr="003B1E73">
        <w:rPr>
          <w:kern w:val="12"/>
          <w:sz w:val="20"/>
          <w:szCs w:val="24"/>
          <w:lang w:val="lv-LV"/>
        </w:rPr>
        <w:t xml:space="preserve">prioritātes aktivitātēm nav piešķirtais finansējums, tad 2.3. prioritāte esošās aktivitātes ir finansētas 55 milj. latu apmērā (13% no </w:t>
      </w:r>
      <w:r w:rsidR="00251D79">
        <w:rPr>
          <w:kern w:val="12"/>
          <w:sz w:val="20"/>
          <w:szCs w:val="24"/>
          <w:lang w:val="lv-LV"/>
        </w:rPr>
        <w:t xml:space="preserve">programmas </w:t>
      </w:r>
      <w:r w:rsidRPr="003B1E73">
        <w:rPr>
          <w:kern w:val="12"/>
          <w:sz w:val="20"/>
          <w:szCs w:val="24"/>
          <w:lang w:val="lv-LV"/>
        </w:rPr>
        <w:t>kopējā</w:t>
      </w:r>
      <w:r w:rsidR="00251D79">
        <w:rPr>
          <w:kern w:val="12"/>
          <w:sz w:val="20"/>
          <w:szCs w:val="24"/>
          <w:lang w:val="lv-LV"/>
        </w:rPr>
        <w:t xml:space="preserve"> finansējuma</w:t>
      </w:r>
      <w:r w:rsidRPr="003B1E73">
        <w:rPr>
          <w:kern w:val="12"/>
          <w:sz w:val="20"/>
          <w:szCs w:val="24"/>
          <w:lang w:val="lv-LV"/>
        </w:rPr>
        <w:t>).</w:t>
      </w:r>
    </w:p>
    <w:p w:rsidR="002649C5" w:rsidRPr="003B1E73" w:rsidRDefault="007F483D">
      <w:pPr>
        <w:spacing w:after="120" w:line="0" w:lineRule="atLeast"/>
        <w:rPr>
          <w:kern w:val="12"/>
          <w:sz w:val="20"/>
          <w:szCs w:val="24"/>
          <w:lang w:val="lv-LV"/>
        </w:rPr>
      </w:pPr>
      <w:r w:rsidRPr="003B1E73">
        <w:rPr>
          <w:kern w:val="12"/>
          <w:sz w:val="20"/>
          <w:szCs w:val="24"/>
          <w:lang w:val="lv-LV"/>
        </w:rPr>
        <w:t xml:space="preserve">Attiecībā uz otro darbības programmu var secināt, ka aktivitātēs, kuras sekmē IS ir finansētas </w:t>
      </w:r>
      <w:r w:rsidR="00251D79">
        <w:rPr>
          <w:kern w:val="12"/>
          <w:sz w:val="20"/>
          <w:szCs w:val="24"/>
          <w:lang w:val="lv-LV"/>
        </w:rPr>
        <w:t>pietiekamā apjomā</w:t>
      </w:r>
      <w:r w:rsidRPr="003B1E73">
        <w:rPr>
          <w:kern w:val="12"/>
          <w:sz w:val="20"/>
          <w:szCs w:val="24"/>
          <w:lang w:val="lv-LV"/>
        </w:rPr>
        <w:t xml:space="preserve">. </w:t>
      </w:r>
    </w:p>
    <w:p w:rsidR="002649C5" w:rsidRPr="003B1E73" w:rsidRDefault="007F483D">
      <w:pPr>
        <w:spacing w:after="120" w:line="0" w:lineRule="atLeast"/>
        <w:rPr>
          <w:kern w:val="12"/>
          <w:sz w:val="20"/>
          <w:szCs w:val="24"/>
          <w:lang w:val="lv-LV"/>
        </w:rPr>
      </w:pPr>
      <w:r w:rsidRPr="003B1E73">
        <w:rPr>
          <w:kern w:val="12"/>
          <w:sz w:val="20"/>
          <w:szCs w:val="24"/>
          <w:lang w:val="lv-LV"/>
        </w:rPr>
        <w:t xml:space="preserve">Trešajā darbības programmā „Infrastruktūra un pakalpojumi” prioritātē 3.1. „Infrastruktūra cilvēku kapitāla nostiprināšanai” 3. mērķim daļēji atbilst visas aktivitātes, izņemot uz veselības aprūpes infrastruktūru attiecināmās. </w:t>
      </w:r>
      <w:r w:rsidR="008D1F8D" w:rsidRPr="003B1E73">
        <w:rPr>
          <w:kern w:val="12"/>
          <w:sz w:val="20"/>
          <w:szCs w:val="24"/>
          <w:lang w:val="lv-LV"/>
        </w:rPr>
        <w:t>Šo aktivitāšu kopējais finansējuma apjoms ir 222 milj. latu jeb 27% no kopējās prioritātes finansējuma apjoma. Savukārt, tieši atbilstošas trešajām mērķim ir aktivitātes, kuras ietilpst prioritātē 3.6. „Policentriska attīstība” (arī neattiecas uz 1. un 2. mērķi), un to kopējais finansējums ir 226 milj. latu jeb 28% no kopējā prioritātes finansējuma.</w:t>
      </w:r>
    </w:p>
    <w:p w:rsidR="002649C5" w:rsidRPr="003B1E73" w:rsidRDefault="008D1F8D">
      <w:pPr>
        <w:spacing w:after="120" w:line="0" w:lineRule="atLeast"/>
        <w:rPr>
          <w:kern w:val="12"/>
          <w:sz w:val="20"/>
          <w:szCs w:val="24"/>
          <w:lang w:val="lv-LV"/>
        </w:rPr>
      </w:pPr>
      <w:r w:rsidRPr="003B1E73">
        <w:rPr>
          <w:kern w:val="12"/>
          <w:sz w:val="20"/>
          <w:szCs w:val="24"/>
          <w:lang w:val="lv-LV"/>
        </w:rPr>
        <w:t>Aktiv</w:t>
      </w:r>
      <w:r w:rsidR="00972489" w:rsidRPr="003B1E73">
        <w:rPr>
          <w:kern w:val="12"/>
          <w:sz w:val="20"/>
          <w:szCs w:val="24"/>
          <w:lang w:val="lv-LV"/>
        </w:rPr>
        <w:t>it</w:t>
      </w:r>
      <w:r w:rsidRPr="003B1E73">
        <w:rPr>
          <w:kern w:val="12"/>
          <w:sz w:val="20"/>
          <w:szCs w:val="24"/>
          <w:lang w:val="lv-LV"/>
        </w:rPr>
        <w:t>ātēs, kuras ir tieši atbilstošas 1. mērķim un daļēji atbilstošas 2. un 3. mērķim ir darbības programmas pasākumā 3.2.2. „IKT infrastruktūra un pakalpojumi” ietilpstošās. Šo aktivitāšu kopējais finansējums ir 17% no kopējā</w:t>
      </w:r>
      <w:r w:rsidR="00251D79">
        <w:rPr>
          <w:kern w:val="12"/>
          <w:sz w:val="20"/>
          <w:szCs w:val="24"/>
          <w:lang w:val="lv-LV"/>
        </w:rPr>
        <w:t xml:space="preserve"> pasākuma finansējuma</w:t>
      </w:r>
      <w:r w:rsidRPr="003B1E73">
        <w:rPr>
          <w:kern w:val="12"/>
          <w:sz w:val="20"/>
          <w:szCs w:val="24"/>
          <w:lang w:val="lv-LV"/>
        </w:rPr>
        <w:t>.</w:t>
      </w:r>
    </w:p>
    <w:p w:rsidR="002649C5" w:rsidRPr="003B1E73" w:rsidRDefault="008D1F8D">
      <w:pPr>
        <w:spacing w:after="120" w:line="0" w:lineRule="atLeast"/>
        <w:rPr>
          <w:kern w:val="12"/>
          <w:sz w:val="20"/>
          <w:szCs w:val="24"/>
          <w:lang w:val="lv-LV"/>
        </w:rPr>
      </w:pPr>
      <w:r w:rsidRPr="003B1E73">
        <w:rPr>
          <w:kern w:val="12"/>
          <w:sz w:val="20"/>
          <w:szCs w:val="24"/>
          <w:lang w:val="lv-LV"/>
        </w:rPr>
        <w:t xml:space="preserve">Tas nozīmē, ka trešajā darbības programmā ir labi finansētas aktivitātes, kuras atbalsta (tieši vai daļēji) 3. mērķi, bet apmierinošā līmenī 1. un 2. </w:t>
      </w:r>
      <w:r w:rsidR="00251D79">
        <w:rPr>
          <w:kern w:val="12"/>
          <w:sz w:val="20"/>
          <w:szCs w:val="24"/>
          <w:lang w:val="lv-LV"/>
        </w:rPr>
        <w:t xml:space="preserve">mērķi </w:t>
      </w:r>
      <w:r w:rsidRPr="003B1E73">
        <w:rPr>
          <w:kern w:val="12"/>
          <w:sz w:val="20"/>
          <w:szCs w:val="24"/>
          <w:lang w:val="lv-LV"/>
        </w:rPr>
        <w:t>(tikai 3.2.2. darbības programmas pasākuma aktivitātes).</w:t>
      </w:r>
    </w:p>
    <w:p w:rsidR="00ED7A9A" w:rsidRDefault="00CC6C73">
      <w:pPr>
        <w:pStyle w:val="EYHeading3"/>
        <w:rPr>
          <w:rFonts w:ascii="Arial" w:hAnsi="Arial" w:cs="Arial"/>
          <w:color w:val="000000"/>
          <w:sz w:val="20"/>
          <w:lang w:eastAsia="lv-LV"/>
        </w:rPr>
      </w:pPr>
      <w:bookmarkStart w:id="217" w:name="_Toc309756467"/>
      <w:bookmarkStart w:id="218" w:name="_Toc309765622"/>
      <w:bookmarkStart w:id="219" w:name="_Toc309756468"/>
      <w:bookmarkStart w:id="220" w:name="_Toc309765623"/>
      <w:bookmarkStart w:id="221" w:name="_Toc309756469"/>
      <w:bookmarkStart w:id="222" w:name="_Toc309765624"/>
      <w:bookmarkStart w:id="223" w:name="_Toc309756470"/>
      <w:bookmarkStart w:id="224" w:name="_Toc309765625"/>
      <w:bookmarkStart w:id="225" w:name="_Toc309756471"/>
      <w:bookmarkStart w:id="226" w:name="_Toc309765626"/>
      <w:bookmarkStart w:id="227" w:name="_Toc309756472"/>
      <w:bookmarkStart w:id="228" w:name="_Toc309765627"/>
      <w:bookmarkStart w:id="229" w:name="_Toc309756473"/>
      <w:bookmarkStart w:id="230" w:name="_Toc309765628"/>
      <w:bookmarkStart w:id="231" w:name="_Toc309756474"/>
      <w:bookmarkStart w:id="232" w:name="_Toc309765629"/>
      <w:bookmarkStart w:id="233" w:name="_Toc309756475"/>
      <w:bookmarkStart w:id="234" w:name="_Toc309765630"/>
      <w:bookmarkStart w:id="235" w:name="_Toc309756476"/>
      <w:bookmarkStart w:id="236" w:name="_Toc309765631"/>
      <w:bookmarkStart w:id="237" w:name="_Toc309756477"/>
      <w:bookmarkStart w:id="238" w:name="_Toc309765632"/>
      <w:bookmarkStart w:id="239" w:name="_Toc309756478"/>
      <w:bookmarkStart w:id="240" w:name="_Toc309765633"/>
      <w:bookmarkStart w:id="241" w:name="_Toc309756479"/>
      <w:bookmarkStart w:id="242" w:name="_Toc309765634"/>
      <w:bookmarkStart w:id="243" w:name="_Toc309756480"/>
      <w:bookmarkStart w:id="244" w:name="_Toc309765635"/>
      <w:bookmarkStart w:id="245" w:name="_Toc309756481"/>
      <w:bookmarkStart w:id="246" w:name="_Toc309765636"/>
      <w:bookmarkStart w:id="247" w:name="_Toc309756482"/>
      <w:bookmarkStart w:id="248" w:name="_Toc309765637"/>
      <w:bookmarkStart w:id="249" w:name="_Toc309756483"/>
      <w:bookmarkStart w:id="250" w:name="_Toc309765638"/>
      <w:bookmarkStart w:id="251" w:name="_Toc309756484"/>
      <w:bookmarkStart w:id="252" w:name="_Toc309765639"/>
      <w:bookmarkStart w:id="253" w:name="_Toc309756485"/>
      <w:bookmarkStart w:id="254" w:name="_Toc309765640"/>
      <w:bookmarkStart w:id="255" w:name="_Toc31094477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3B1E73">
        <w:t xml:space="preserve">Apkopojums </w:t>
      </w:r>
      <w:r w:rsidR="00607FDE" w:rsidRPr="003B1E73">
        <w:t xml:space="preserve">analīzei </w:t>
      </w:r>
      <w:r w:rsidRPr="003B1E73">
        <w:t>par „Digitālā programma Eiropai”</w:t>
      </w:r>
      <w:bookmarkEnd w:id="255"/>
    </w:p>
    <w:p w:rsidR="00ED7A9A" w:rsidRDefault="008D1F8D">
      <w:pPr>
        <w:pStyle w:val="EYNormal"/>
      </w:pPr>
      <w:r w:rsidRPr="003B1E73">
        <w:t>Pirmajā darbības programmā „Cilvēkresursi un nodarbinātība” tieši atbilst prioritāt</w:t>
      </w:r>
      <w:r w:rsidR="00994557">
        <w:t>ē</w:t>
      </w:r>
      <w:r w:rsidRPr="003B1E73">
        <w:t xml:space="preserve"> 1.1. „Augstākā izglītība un zinātne” esošās aktivitātes</w:t>
      </w:r>
      <w:r w:rsidR="00994557">
        <w:t xml:space="preserve">, kas gan </w:t>
      </w:r>
      <w:r w:rsidRPr="003B1E73">
        <w:t xml:space="preserve">atbilst tikai 5. </w:t>
      </w:r>
      <w:r w:rsidR="00994557">
        <w:t xml:space="preserve">plānošanas dokumenta </w:t>
      </w:r>
      <w:r w:rsidRPr="003B1E73">
        <w:t>mērķim (</w:t>
      </w:r>
      <w:r w:rsidR="00994557">
        <w:t xml:space="preserve">aktivitātes aptver </w:t>
      </w:r>
      <w:r w:rsidRPr="003B1E73">
        <w:t xml:space="preserve">16% no kopējas darbības programmas finansējuma). Daļēji 7. mērķim </w:t>
      </w:r>
      <w:r w:rsidR="006820D2">
        <w:t>(</w:t>
      </w:r>
      <w:r w:rsidR="006820D2" w:rsidRPr="003B1E73">
        <w:t>IKT piemērošana, lai uzsāktu tādu sociālu problēmu risināšanu kā klimata pārmaiņas, veselības aprūpes izmaksu palielināšanās un sabiedrības novecošana</w:t>
      </w:r>
      <w:r w:rsidR="006820D2">
        <w:t xml:space="preserve">) </w:t>
      </w:r>
      <w:r w:rsidRPr="003B1E73">
        <w:t xml:space="preserve">atbilst tikai daļa no 1.3. prioritātē „Nodarbinātības veicināšana un veselība darbā” ietilpstošajām aktivitātēm (35% no kopējā jeb </w:t>
      </w:r>
      <w:r w:rsidR="00933B3D" w:rsidRPr="003B1E73">
        <w:t>114 milj. latu</w:t>
      </w:r>
      <w:r w:rsidR="00994557">
        <w:t xml:space="preserve"> finansējuma </w:t>
      </w:r>
      <w:r w:rsidR="00E63305">
        <w:t>darbības programmai</w:t>
      </w:r>
      <w:r w:rsidRPr="003B1E73">
        <w:t>)</w:t>
      </w:r>
      <w:r w:rsidR="00933B3D" w:rsidRPr="003B1E73">
        <w:t xml:space="preserve">. Pārējās aktivitātes, kas vismaz daļēji atbilst kādam no </w:t>
      </w:r>
      <w:r w:rsidR="00994557">
        <w:t xml:space="preserve">plānošanas dokumentā minētajiem </w:t>
      </w:r>
      <w:r w:rsidR="00933B3D" w:rsidRPr="003B1E73">
        <w:t>mērķiem</w:t>
      </w:r>
      <w:r w:rsidR="00994557">
        <w:t>,</w:t>
      </w:r>
      <w:r w:rsidR="00933B3D" w:rsidRPr="003B1E73">
        <w:t xml:space="preserve"> sastāda mazāk par 2% no kopējās darbības programmas budžeta, tādēļ </w:t>
      </w:r>
      <w:r w:rsidR="00994557">
        <w:t>var tikt uzskatītas par nebūtiskām</w:t>
      </w:r>
      <w:r w:rsidR="00933B3D" w:rsidRPr="003B1E73">
        <w:t>.</w:t>
      </w:r>
    </w:p>
    <w:p w:rsidR="00ED7A9A" w:rsidRDefault="00933B3D">
      <w:pPr>
        <w:pStyle w:val="EYNormal"/>
      </w:pPr>
      <w:r w:rsidRPr="003B1E73">
        <w:t>Tas nozīmē, ka 1.-4.</w:t>
      </w:r>
      <w:r w:rsidR="009F7367">
        <w:t xml:space="preserve"> mērķim</w:t>
      </w:r>
      <w:r w:rsidRPr="003B1E73">
        <w:t xml:space="preserve"> </w:t>
      </w:r>
      <w:r w:rsidR="006820D2">
        <w:t>(</w:t>
      </w:r>
      <w:r w:rsidR="006820D2" w:rsidRPr="006820D2">
        <w:t>digitāla vienotā tirgus radīšana, IKT izstrādājumu un pakalpojumu sadarbspējas pamatnosacījumu uzlabošana, interneta uzticamības un drošības palielināšana, ātrāka in</w:t>
      </w:r>
      <w:r w:rsidR="006820D2">
        <w:t xml:space="preserve">terneta piekļuves nodrošināšana) </w:t>
      </w:r>
      <w:r w:rsidRPr="003B1E73">
        <w:t xml:space="preserve">un 6. mērķim </w:t>
      </w:r>
      <w:r w:rsidR="006820D2">
        <w:t>(d</w:t>
      </w:r>
      <w:r w:rsidR="006820D2" w:rsidRPr="003B1E73">
        <w:t>igitālo prasmju, iemaņu un iekļautības uzlabošana</w:t>
      </w:r>
      <w:r w:rsidR="006820D2">
        <w:t xml:space="preserve">) </w:t>
      </w:r>
      <w:r w:rsidRPr="003B1E73">
        <w:t>nav atbilstošu aktivitāšu pirmajā darbības programmā, kā arī 5.</w:t>
      </w:r>
      <w:r w:rsidR="006820D2">
        <w:t xml:space="preserve"> (p</w:t>
      </w:r>
      <w:r w:rsidR="006820D2" w:rsidRPr="003B1E73">
        <w:t>ētniecības un izstrādes finansējuma palielināšana</w:t>
      </w:r>
      <w:r w:rsidR="006820D2">
        <w:t xml:space="preserve">) </w:t>
      </w:r>
      <w:r w:rsidRPr="003B1E73">
        <w:t xml:space="preserve"> un 7. mērķim vismaz daļēji atbilstošo aktivitāšu finanšu apjoms ir </w:t>
      </w:r>
      <w:r w:rsidR="00994557">
        <w:t>salīdzinoši neliels</w:t>
      </w:r>
      <w:r w:rsidRPr="003B1E73">
        <w:t>.</w:t>
      </w:r>
    </w:p>
    <w:p w:rsidR="00ED7A9A" w:rsidRDefault="00933B3D">
      <w:pPr>
        <w:pStyle w:val="EYNormal"/>
      </w:pPr>
      <w:r w:rsidRPr="003B1E73">
        <w:t xml:space="preserve">Otrajā darbības programmā tieši atbilstošas 5. </w:t>
      </w:r>
      <w:r w:rsidR="00994557">
        <w:t xml:space="preserve">plānošanas dokumenta </w:t>
      </w:r>
      <w:r w:rsidRPr="003B1E73">
        <w:t>mērķim ir prioritātes 2.1. „Zinātne un inovācija” un 2.2. „Finanšu pieejamība”, kas sastāda 96% no kopējās darbības programmas budžeta (422 no 438 milj. latu). Lai gan var apgalvot, ka 5. mērķa nodrošināšanai ir pieejams atbilstošs finansējums, arī šajā prioritātē vispār netiek nodrošināts finansējums 1.-4. un 6.,7. mērķu finansēšanai.</w:t>
      </w:r>
    </w:p>
    <w:p w:rsidR="00933B3D" w:rsidRPr="003B1E73" w:rsidRDefault="00933B3D" w:rsidP="004C5F2B">
      <w:pPr>
        <w:spacing w:after="120" w:line="0" w:lineRule="atLeast"/>
        <w:rPr>
          <w:kern w:val="12"/>
          <w:sz w:val="20"/>
          <w:szCs w:val="24"/>
          <w:lang w:val="lv-LV"/>
        </w:rPr>
      </w:pPr>
      <w:r w:rsidRPr="003B1E73">
        <w:rPr>
          <w:kern w:val="12"/>
          <w:sz w:val="20"/>
          <w:szCs w:val="24"/>
          <w:lang w:val="lv-LV"/>
        </w:rPr>
        <w:t xml:space="preserve">Trešajā darbības programmā „Infrastruktūra un pakalpojumu” mērķi ir tikai daļēji atbilstoši vai </w:t>
      </w:r>
      <w:r w:rsidR="00E63305">
        <w:rPr>
          <w:kern w:val="12"/>
          <w:sz w:val="20"/>
          <w:szCs w:val="24"/>
          <w:lang w:val="lv-LV"/>
        </w:rPr>
        <w:t xml:space="preserve">pilnībā </w:t>
      </w:r>
      <w:r w:rsidRPr="003B1E73">
        <w:rPr>
          <w:kern w:val="12"/>
          <w:sz w:val="20"/>
          <w:szCs w:val="24"/>
          <w:lang w:val="lv-LV"/>
        </w:rPr>
        <w:t>nav atbilstoši</w:t>
      </w:r>
      <w:r w:rsidR="00E63305">
        <w:rPr>
          <w:kern w:val="12"/>
          <w:sz w:val="20"/>
          <w:szCs w:val="24"/>
          <w:lang w:val="lv-LV"/>
        </w:rPr>
        <w:t xml:space="preserve"> plānošanas dokumentā minētajiem mērķiem</w:t>
      </w:r>
      <w:r w:rsidRPr="003B1E73">
        <w:rPr>
          <w:kern w:val="12"/>
          <w:sz w:val="20"/>
          <w:szCs w:val="24"/>
          <w:lang w:val="lv-LV"/>
        </w:rPr>
        <w:t xml:space="preserve">. 7. mērķis ir visplašāk finansēts – tas tiek finansēts pasākumā 3.1.5. „Veselības aprūpes infrastruktūra” (21% no kopējā </w:t>
      </w:r>
      <w:r w:rsidR="00E63305">
        <w:rPr>
          <w:kern w:val="12"/>
          <w:sz w:val="20"/>
          <w:szCs w:val="24"/>
          <w:lang w:val="lv-LV"/>
        </w:rPr>
        <w:t xml:space="preserve">prioritātes </w:t>
      </w:r>
      <w:r w:rsidRPr="003B1E73">
        <w:rPr>
          <w:kern w:val="12"/>
          <w:sz w:val="20"/>
          <w:szCs w:val="24"/>
          <w:lang w:val="lv-LV"/>
        </w:rPr>
        <w:t>finansējuma), 3.4.1. pasākumā „Vide” (</w:t>
      </w:r>
      <w:r w:rsidR="00E63305">
        <w:rPr>
          <w:kern w:val="12"/>
          <w:sz w:val="20"/>
          <w:szCs w:val="24"/>
          <w:lang w:val="lv-LV"/>
        </w:rPr>
        <w:t>mazāk par 1</w:t>
      </w:r>
      <w:r w:rsidRPr="003B1E73">
        <w:rPr>
          <w:kern w:val="12"/>
          <w:sz w:val="20"/>
          <w:szCs w:val="24"/>
          <w:lang w:val="lv-LV"/>
        </w:rPr>
        <w:t>% no kopējā finansējuma) un 3.6.2. pasākumā „Komplekss atbalsts novadu pašvaldību izaugsmes sekmēšanai” (1%</w:t>
      </w:r>
      <w:r w:rsidR="00BF0EEA" w:rsidRPr="003B1E73">
        <w:rPr>
          <w:kern w:val="12"/>
          <w:sz w:val="20"/>
          <w:szCs w:val="24"/>
          <w:lang w:val="lv-LV"/>
        </w:rPr>
        <w:t xml:space="preserve"> no kopējā </w:t>
      </w:r>
      <w:r w:rsidR="00E63305">
        <w:rPr>
          <w:kern w:val="12"/>
          <w:sz w:val="20"/>
          <w:szCs w:val="24"/>
          <w:lang w:val="lv-LV"/>
        </w:rPr>
        <w:t xml:space="preserve">darbības programmas </w:t>
      </w:r>
      <w:r w:rsidR="00BF0EEA" w:rsidRPr="003B1E73">
        <w:rPr>
          <w:kern w:val="12"/>
          <w:sz w:val="20"/>
          <w:szCs w:val="24"/>
          <w:lang w:val="lv-LV"/>
        </w:rPr>
        <w:t>finansējuma</w:t>
      </w:r>
      <w:r w:rsidRPr="003B1E73">
        <w:rPr>
          <w:kern w:val="12"/>
          <w:sz w:val="20"/>
          <w:szCs w:val="24"/>
          <w:lang w:val="lv-LV"/>
        </w:rPr>
        <w:t>)</w:t>
      </w:r>
      <w:r w:rsidR="00BF0EEA" w:rsidRPr="003B1E73">
        <w:rPr>
          <w:kern w:val="12"/>
          <w:sz w:val="20"/>
          <w:szCs w:val="24"/>
          <w:lang w:val="lv-LV"/>
        </w:rPr>
        <w:t xml:space="preserve">. Savukārt, 3.2.2. pasākumā ietilpstošās aktivitātes daļēji atbilst visiem </w:t>
      </w:r>
      <w:r w:rsidR="00E63305">
        <w:rPr>
          <w:kern w:val="12"/>
          <w:sz w:val="20"/>
          <w:szCs w:val="24"/>
          <w:lang w:val="lv-LV"/>
        </w:rPr>
        <w:t xml:space="preserve">plānošanas dokumentā nospraustajiem </w:t>
      </w:r>
      <w:r w:rsidR="00BF0EEA" w:rsidRPr="003B1E73">
        <w:rPr>
          <w:kern w:val="12"/>
          <w:sz w:val="20"/>
          <w:szCs w:val="24"/>
          <w:lang w:val="lv-LV"/>
        </w:rPr>
        <w:t>mērķiem</w:t>
      </w:r>
      <w:r w:rsidR="00E63305">
        <w:rPr>
          <w:kern w:val="12"/>
          <w:sz w:val="20"/>
          <w:szCs w:val="24"/>
          <w:lang w:val="lv-LV"/>
        </w:rPr>
        <w:t>,</w:t>
      </w:r>
      <w:r w:rsidR="00BF0EEA" w:rsidRPr="003B1E73">
        <w:rPr>
          <w:kern w:val="12"/>
          <w:sz w:val="20"/>
          <w:szCs w:val="24"/>
          <w:lang w:val="lv-LV"/>
        </w:rPr>
        <w:t xml:space="preserve"> izņemot piekto. Šī pasākuma finansējums ir 17% no kopējās darbības programmas finansējuma. </w:t>
      </w:r>
    </w:p>
    <w:p w:rsidR="00B0004B" w:rsidRPr="003B1E73" w:rsidRDefault="00BF0EEA" w:rsidP="004C5F2B">
      <w:pPr>
        <w:spacing w:after="120" w:line="0" w:lineRule="atLeast"/>
        <w:rPr>
          <w:kern w:val="12"/>
          <w:sz w:val="20"/>
          <w:szCs w:val="24"/>
          <w:lang w:val="lv-LV"/>
        </w:rPr>
      </w:pPr>
      <w:r w:rsidRPr="003B1E73">
        <w:rPr>
          <w:kern w:val="12"/>
          <w:sz w:val="20"/>
          <w:szCs w:val="24"/>
          <w:lang w:val="lv-LV"/>
        </w:rPr>
        <w:t xml:space="preserve">Var secināt, ka </w:t>
      </w:r>
      <w:r w:rsidR="00AF12F8">
        <w:rPr>
          <w:kern w:val="12"/>
          <w:sz w:val="20"/>
          <w:szCs w:val="24"/>
          <w:lang w:val="lv-LV"/>
        </w:rPr>
        <w:t xml:space="preserve">prioritāšu, pasākumu un aktivitāšu mērķu </w:t>
      </w:r>
      <w:r w:rsidRPr="003B1E73">
        <w:rPr>
          <w:kern w:val="12"/>
          <w:sz w:val="20"/>
          <w:szCs w:val="24"/>
          <w:lang w:val="lv-LV"/>
        </w:rPr>
        <w:t xml:space="preserve">atbilstība „Digitālai programmai Eiropa” </w:t>
      </w:r>
      <w:r w:rsidR="00AF12F8">
        <w:rPr>
          <w:kern w:val="12"/>
          <w:sz w:val="20"/>
          <w:szCs w:val="24"/>
          <w:lang w:val="lv-LV"/>
        </w:rPr>
        <w:t>nav pilnīga</w:t>
      </w:r>
      <w:r w:rsidRPr="003B1E73">
        <w:rPr>
          <w:kern w:val="12"/>
          <w:sz w:val="20"/>
          <w:szCs w:val="24"/>
          <w:lang w:val="lv-LV"/>
        </w:rPr>
        <w:t>, jo aktivitātes tikai atsevišķos gadījumos mēdz atbilst kādai no prioritātēm un gadījumos, kad tās atbilst</w:t>
      </w:r>
      <w:r w:rsidR="00713C07">
        <w:rPr>
          <w:kern w:val="12"/>
          <w:sz w:val="20"/>
          <w:szCs w:val="24"/>
          <w:lang w:val="lv-LV"/>
        </w:rPr>
        <w:t xml:space="preserve"> a</w:t>
      </w:r>
      <w:r w:rsidRPr="003B1E73">
        <w:rPr>
          <w:kern w:val="12"/>
          <w:sz w:val="20"/>
          <w:szCs w:val="24"/>
          <w:lang w:val="lv-LV"/>
        </w:rPr>
        <w:t xml:space="preserve">rī to finansējuma relatīvais apjoms ir </w:t>
      </w:r>
      <w:r w:rsidR="00AF12F8">
        <w:rPr>
          <w:kern w:val="12"/>
          <w:sz w:val="20"/>
          <w:szCs w:val="24"/>
          <w:lang w:val="lv-LV"/>
        </w:rPr>
        <w:t>neliels</w:t>
      </w:r>
      <w:r w:rsidRPr="003B1E73">
        <w:rPr>
          <w:kern w:val="12"/>
          <w:sz w:val="20"/>
          <w:szCs w:val="24"/>
          <w:lang w:val="lv-LV"/>
        </w:rPr>
        <w:t xml:space="preserve">. </w:t>
      </w:r>
      <w:r w:rsidR="0067661C">
        <w:rPr>
          <w:kern w:val="12"/>
          <w:sz w:val="20"/>
          <w:szCs w:val="24"/>
          <w:lang w:val="lv-LV"/>
        </w:rPr>
        <w:t>Tomēr jāpiebilst</w:t>
      </w:r>
      <w:r w:rsidR="0067661C" w:rsidRPr="0067661C">
        <w:rPr>
          <w:kern w:val="12"/>
          <w:sz w:val="20"/>
          <w:szCs w:val="24"/>
          <w:lang w:val="lv-LV"/>
        </w:rPr>
        <w:t xml:space="preserve">, ka zemais atbilstības līmenis ir saistīts ar to, ka </w:t>
      </w:r>
      <w:r w:rsidR="0067661C">
        <w:rPr>
          <w:kern w:val="12"/>
          <w:sz w:val="20"/>
          <w:szCs w:val="24"/>
          <w:lang w:val="lv-LV"/>
        </w:rPr>
        <w:t xml:space="preserve">„Digitālā programma Eiropai” </w:t>
      </w:r>
      <w:r w:rsidR="0067661C" w:rsidRPr="0067661C">
        <w:rPr>
          <w:kern w:val="12"/>
          <w:sz w:val="20"/>
          <w:szCs w:val="24"/>
          <w:lang w:val="lv-LV"/>
        </w:rPr>
        <w:t>tika pieņemta 2010.gada maijā, līdz ar</w:t>
      </w:r>
      <w:r w:rsidR="0067661C">
        <w:rPr>
          <w:kern w:val="12"/>
          <w:sz w:val="20"/>
          <w:szCs w:val="24"/>
          <w:lang w:val="lv-LV"/>
        </w:rPr>
        <w:t xml:space="preserve"> to </w:t>
      </w:r>
      <w:r w:rsidR="0067661C" w:rsidRPr="0067661C">
        <w:rPr>
          <w:kern w:val="12"/>
          <w:sz w:val="20"/>
          <w:szCs w:val="24"/>
          <w:lang w:val="lv-LV"/>
        </w:rPr>
        <w:t>pasākumi plānoti saskaņā ar ES iniciatīv</w:t>
      </w:r>
      <w:r w:rsidR="0067661C">
        <w:rPr>
          <w:kern w:val="12"/>
          <w:sz w:val="20"/>
          <w:szCs w:val="24"/>
          <w:lang w:val="lv-LV"/>
        </w:rPr>
        <w:t>u</w:t>
      </w:r>
      <w:r w:rsidR="0067661C" w:rsidRPr="0067661C">
        <w:rPr>
          <w:kern w:val="12"/>
          <w:sz w:val="20"/>
          <w:szCs w:val="24"/>
          <w:lang w:val="lv-LV"/>
        </w:rPr>
        <w:t xml:space="preserve"> „i2010 – Eiropas informācijas sabiedrība izaugsmei un nodarbinātībai</w:t>
      </w:r>
      <w:r w:rsidR="0067661C">
        <w:rPr>
          <w:kern w:val="12"/>
          <w:sz w:val="20"/>
          <w:szCs w:val="24"/>
          <w:lang w:val="lv-LV"/>
        </w:rPr>
        <w:t>”, nevis „Digitālā programma Eiropai”</w:t>
      </w:r>
      <w:r w:rsidR="0067661C" w:rsidRPr="0067661C">
        <w:rPr>
          <w:kern w:val="12"/>
          <w:sz w:val="20"/>
          <w:szCs w:val="24"/>
          <w:lang w:val="lv-LV"/>
        </w:rPr>
        <w:t xml:space="preserve">.                                                 </w:t>
      </w:r>
    </w:p>
    <w:p w:rsidR="002649C5" w:rsidRPr="003B1E73" w:rsidRDefault="002E0591">
      <w:pPr>
        <w:pStyle w:val="EYHeading3"/>
        <w:spacing w:before="0" w:line="0" w:lineRule="atLeast"/>
      </w:pPr>
      <w:bookmarkStart w:id="256" w:name="_Toc310944774"/>
      <w:r w:rsidRPr="003B1E73">
        <w:t>Secinājumi</w:t>
      </w:r>
      <w:bookmarkEnd w:id="256"/>
    </w:p>
    <w:p w:rsidR="002649C5" w:rsidRDefault="00B25A5F">
      <w:pPr>
        <w:pStyle w:val="EYNormal"/>
      </w:pPr>
      <w:r w:rsidRPr="003B1E73">
        <w:t>Zemāk esošajā tabulā apkopoti secinājumi par plānošanas dokumentos noteikto mērķu atbilstību dažādu pasākumu un aktivitāšu mērķiem.</w:t>
      </w:r>
    </w:p>
    <w:tbl>
      <w:tblPr>
        <w:tblW w:w="8913"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4518"/>
        <w:gridCol w:w="3402"/>
        <w:gridCol w:w="993"/>
      </w:tblGrid>
      <w:tr w:rsidR="00B25A5F" w:rsidRPr="003B1E73" w:rsidTr="007B527B">
        <w:trPr>
          <w:trHeight w:val="315"/>
        </w:trPr>
        <w:tc>
          <w:tcPr>
            <w:tcW w:w="7920" w:type="dxa"/>
            <w:gridSpan w:val="2"/>
            <w:tcBorders>
              <w:top w:val="nil"/>
              <w:left w:val="nil"/>
              <w:bottom w:val="dotted" w:sz="8" w:space="0" w:color="7F7E82"/>
              <w:right w:val="nil"/>
            </w:tcBorders>
            <w:shd w:val="clear" w:color="auto" w:fill="7F7E82"/>
            <w:noWrap/>
            <w:vAlign w:val="bottom"/>
          </w:tcPr>
          <w:p w:rsidR="00B25A5F" w:rsidRPr="003B1E73" w:rsidRDefault="00B25A5F" w:rsidP="007B527B">
            <w:pPr>
              <w:pStyle w:val="EYTableHeadingWhite"/>
              <w:rPr>
                <w:rFonts w:eastAsia="Arial Unicode MS"/>
              </w:rPr>
            </w:pPr>
            <w:bookmarkStart w:id="257" w:name="_Toc310944831"/>
            <w:r w:rsidRPr="003B1E73">
              <w:t xml:space="preserve">Tabula </w:t>
            </w:r>
            <w:r w:rsidR="00583F80" w:rsidRPr="003B1E73">
              <w:fldChar w:fldCharType="begin"/>
            </w:r>
            <w:r w:rsidRPr="003B1E73">
              <w:instrText xml:space="preserve"> SEQ Tabula \* ARABIC </w:instrText>
            </w:r>
            <w:r w:rsidR="00583F80" w:rsidRPr="003B1E73">
              <w:fldChar w:fldCharType="separate"/>
            </w:r>
            <w:r w:rsidR="00CE7C0F">
              <w:rPr>
                <w:noProof/>
              </w:rPr>
              <w:t>9</w:t>
            </w:r>
            <w:r w:rsidR="00583F80" w:rsidRPr="003B1E73">
              <w:fldChar w:fldCharType="end"/>
            </w:r>
            <w:r w:rsidRPr="003B1E73">
              <w:t xml:space="preserve"> – Secinājumi un ieteikumi</w:t>
            </w:r>
            <w:bookmarkEnd w:id="257"/>
          </w:p>
        </w:tc>
        <w:tc>
          <w:tcPr>
            <w:tcW w:w="993" w:type="dxa"/>
            <w:tcBorders>
              <w:top w:val="nil"/>
              <w:left w:val="nil"/>
              <w:bottom w:val="dotted" w:sz="8" w:space="0" w:color="7F7E82"/>
              <w:right w:val="nil"/>
            </w:tcBorders>
            <w:shd w:val="clear" w:color="auto" w:fill="7F7E82"/>
          </w:tcPr>
          <w:p w:rsidR="00B25A5F" w:rsidRPr="003B1E73" w:rsidRDefault="00B25A5F" w:rsidP="007B527B">
            <w:pPr>
              <w:pStyle w:val="EYTableHeadingWhite"/>
            </w:pPr>
          </w:p>
        </w:tc>
      </w:tr>
      <w:tr w:rsidR="00B25A5F" w:rsidRPr="003B1E73" w:rsidTr="007B527B">
        <w:tc>
          <w:tcPr>
            <w:tcW w:w="4518" w:type="dxa"/>
            <w:shd w:val="clear" w:color="auto" w:fill="F0F0F0"/>
            <w:vAlign w:val="bottom"/>
          </w:tcPr>
          <w:p w:rsidR="00B25A5F" w:rsidRPr="003B1E73" w:rsidRDefault="00B25A5F" w:rsidP="007B527B">
            <w:pPr>
              <w:pStyle w:val="EYTableHeading"/>
              <w:rPr>
                <w:rFonts w:eastAsia="Arial Unicode MS"/>
              </w:rPr>
            </w:pPr>
            <w:r w:rsidRPr="003B1E73">
              <w:t>Secinājumi</w:t>
            </w:r>
          </w:p>
        </w:tc>
        <w:tc>
          <w:tcPr>
            <w:tcW w:w="4395" w:type="dxa"/>
            <w:gridSpan w:val="2"/>
            <w:shd w:val="clear" w:color="auto" w:fill="F0F0F0"/>
            <w:vAlign w:val="bottom"/>
          </w:tcPr>
          <w:p w:rsidR="00B25A5F" w:rsidRPr="003B1E73" w:rsidRDefault="00B25A5F" w:rsidP="007B527B">
            <w:pPr>
              <w:pStyle w:val="EYTableHeading"/>
              <w:rPr>
                <w:rFonts w:eastAsia="Arial Unicode MS"/>
              </w:rPr>
            </w:pPr>
            <w:r w:rsidRPr="003B1E73">
              <w:t>Ieteikumi</w:t>
            </w:r>
          </w:p>
        </w:tc>
      </w:tr>
      <w:tr w:rsidR="00B25A5F" w:rsidRPr="003B1E73" w:rsidTr="00873BD6">
        <w:trPr>
          <w:trHeight w:val="315"/>
        </w:trPr>
        <w:tc>
          <w:tcPr>
            <w:tcW w:w="4518" w:type="dxa"/>
            <w:noWrap/>
          </w:tcPr>
          <w:p w:rsidR="00B25A5F" w:rsidRPr="00421616" w:rsidRDefault="000E21E9" w:rsidP="00873BD6">
            <w:pPr>
              <w:pStyle w:val="EYTablebullet1"/>
            </w:pPr>
            <w:r w:rsidRPr="000E21E9">
              <w:t>Analizējot visu aktivitāšu, pasākumu un prioritāšu mērķu atbilstību plānošanas dokumentos noteiktajiem IS attīstības mērķiem līdz 2010.gadam, var secināt, ka visi plānošanas dokumentos izvirzītie mērķi tiešā vai netiešā veidā ir ietverti arī ES fondu aktivitāšu, pasākumu un</w:t>
            </w:r>
            <w:r w:rsidR="00CA0CEF">
              <w:t xml:space="preserve"> prioritāšu izvirzītajos mērķos;</w:t>
            </w:r>
          </w:p>
          <w:p w:rsidR="00ED7A9A" w:rsidRDefault="000E21E9">
            <w:pPr>
              <w:pStyle w:val="EYTablebullet1"/>
            </w:pPr>
            <w:r w:rsidRPr="000E21E9">
              <w:t xml:space="preserve">ES fondu aktivitāšu, pasākumu un prioritāšu mērķi gandrīz pilnībā atbilst plānošanas dokumentos noteiktajiem IS attīstības mērķiem. Neskaitot tehniskās palīdzības un ES fondu ieviešanas atbalsta aktivitātes, vienīgi HP IS ietekmējošo prioritāšu </w:t>
            </w:r>
            <w:r w:rsidR="001C4649" w:rsidRPr="00421616">
              <w:t>„</w:t>
            </w:r>
            <w:r w:rsidRPr="000E21E9">
              <w:t>teritoriju pieejamības un sasniedzamības veicināšana” un „vides infrastruktūras un videi draudzīgas enerģētikas veidošana”, pasākuma "tūrisms", aktivitāšu „vides monitoringa un kontroles sistēmas attīstība”, „</w:t>
            </w:r>
            <w:r w:rsidR="00421616" w:rsidRPr="00421616">
              <w:t>n</w:t>
            </w:r>
            <w:r w:rsidRPr="000E21E9">
              <w:t>acionālās nozīmes tūrisma produkta attīstība”, un „tūrisma informācijas sistēmas attīstība”, kā arī apakšaktivitātes „satiksmes drošības uzlabojumi Rīgā” mērķi neatbilst nevienam no plānošanas dokumentos izvirzītajiem IS a</w:t>
            </w:r>
            <w:r w:rsidR="00CA0CEF">
              <w:t>ttīstības mērķiem;</w:t>
            </w:r>
          </w:p>
          <w:p w:rsidR="00D22FE4" w:rsidRDefault="00D22FE4" w:rsidP="00D22FE4">
            <w:pPr>
              <w:pStyle w:val="EYTablebullet1"/>
            </w:pPr>
            <w:r>
              <w:t>Plānošanas dokumentos nav izvirzītas papildus atbalstāmās IS jomas, kuras jau šobrīd tieši vai netieši nenosegtu kāda no ES fondu prioritātēm, pasākumiem vai aktivitātēm</w:t>
            </w:r>
            <w:r w:rsidR="004431E7">
              <w:t>;</w:t>
            </w:r>
          </w:p>
          <w:p w:rsidR="00D554B2" w:rsidRDefault="004431E7">
            <w:pPr>
              <w:pStyle w:val="EYTablebullet1"/>
            </w:pPr>
            <w:r>
              <w:t xml:space="preserve">Prioritāšu, pasākumu un aktivitāšu mērķu atbilstība dokumentam „Digitālai programmai Eiropa” nav pilnīga, jo aktivitātes tikai atsevišķos gadījumos mēdz atbilst kādai no prioritātēm un gadījumos, kad tās atbilst arī to finansējuma relatīvais apjoms ir neliels. </w:t>
            </w:r>
            <w:r w:rsidR="00892A8A">
              <w:t>Tas skaidrojams ar to, ka dokuments pieņemts fondu plānošanas perioda vidusposmā.</w:t>
            </w:r>
          </w:p>
        </w:tc>
        <w:tc>
          <w:tcPr>
            <w:tcW w:w="4395" w:type="dxa"/>
            <w:gridSpan w:val="2"/>
            <w:noWrap/>
          </w:tcPr>
          <w:p w:rsidR="009F7367" w:rsidRDefault="009F7367" w:rsidP="009F7367">
            <w:pPr>
              <w:pStyle w:val="EYTablebullet1"/>
            </w:pPr>
            <w:r>
              <w:t>Lai pirmās darbības programmas ietvaros tieši atbalstītu plānošanas dokumentos izvirzīto mērķu sasniegšanu, nepieciešams palielināt finansējumu un tā apguvi pasākumā 1.5.2. „Cilvēkre</w:t>
            </w:r>
            <w:r w:rsidR="00CA0CEF">
              <w:t>sursu kapacitātes stiprināšana”;</w:t>
            </w:r>
          </w:p>
          <w:p w:rsidR="00ED7A9A" w:rsidRDefault="009F7367">
            <w:pPr>
              <w:pStyle w:val="EYTablebullet1"/>
            </w:pPr>
            <w:r>
              <w:t>Nepieciešams uzsākt projektu finansēšanu prioritātē 2.4. „Finanšu pieejamība”, kuras mērķi atbilst plānošanas dokumentu par IS attīstību mērķiem.</w:t>
            </w:r>
          </w:p>
        </w:tc>
      </w:tr>
    </w:tbl>
    <w:p w:rsidR="007D4A0B" w:rsidRPr="00ED7A9A" w:rsidRDefault="000E21E9" w:rsidP="007D4A0B">
      <w:pPr>
        <w:pStyle w:val="EYHeading2"/>
      </w:pPr>
      <w:bookmarkStart w:id="258" w:name="_Toc310944775"/>
      <w:r w:rsidRPr="00ED7A9A">
        <w:t>HP IS labā prakse</w:t>
      </w:r>
      <w:bookmarkEnd w:id="258"/>
    </w:p>
    <w:p w:rsidR="007D4A0B" w:rsidRPr="003B1E73" w:rsidRDefault="007D4A0B" w:rsidP="007D4A0B">
      <w:pPr>
        <w:pStyle w:val="EYBodySubhead2"/>
        <w:pBdr>
          <w:top w:val="single" w:sz="4" w:space="1" w:color="auto"/>
          <w:left w:val="single" w:sz="4" w:space="1" w:color="auto"/>
          <w:bottom w:val="single" w:sz="4" w:space="1" w:color="auto"/>
          <w:right w:val="single" w:sz="4" w:space="1" w:color="auto"/>
        </w:pBdr>
      </w:pPr>
      <w:r w:rsidRPr="003B1E73">
        <w:rPr>
          <w:kern w:val="12"/>
        </w:rPr>
        <w:t>Izvērtējuma uzdevums:</w:t>
      </w:r>
    </w:p>
    <w:p w:rsidR="007D4A0B" w:rsidRPr="00A75066" w:rsidRDefault="007D4A0B" w:rsidP="007D4A0B">
      <w:pPr>
        <w:pStyle w:val="EYNormal"/>
        <w:pBdr>
          <w:top w:val="single" w:sz="4" w:space="1" w:color="auto"/>
          <w:left w:val="single" w:sz="4" w:space="1" w:color="auto"/>
          <w:bottom w:val="single" w:sz="4" w:space="1" w:color="auto"/>
          <w:right w:val="single" w:sz="4" w:space="1" w:color="auto"/>
        </w:pBdr>
        <w:rPr>
          <w:i/>
          <w:iCs/>
        </w:rPr>
      </w:pPr>
      <w:r w:rsidRPr="003B1E73">
        <w:rPr>
          <w:i/>
          <w:iCs/>
        </w:rPr>
        <w:t xml:space="preserve">Sniegt vismaz 60 labās prakses piemērus (projektus) par ES fondu aktivitāšu/apakšaktivitāšu ieguldījumu HP mērķu īstenošanā, ievērojot principu, ka izvēlētie projekti īstenoti pēc iespējas </w:t>
      </w:r>
      <w:r w:rsidR="000E21E9" w:rsidRPr="000E21E9">
        <w:rPr>
          <w:i/>
          <w:iCs/>
        </w:rPr>
        <w:t>dažādu nozaru atbalstam (TS apakšuzdevums 1.2.6.)</w:t>
      </w:r>
    </w:p>
    <w:p w:rsidR="00ED7A9A" w:rsidRDefault="00ED7A9A" w:rsidP="00ED7A9A">
      <w:pPr>
        <w:pStyle w:val="EYBulletedList1"/>
        <w:numPr>
          <w:ilvl w:val="0"/>
          <w:numId w:val="0"/>
        </w:numPr>
      </w:pPr>
      <w:r>
        <w:t xml:space="preserve">Zemāk tabulā apkopoti 60 labās prakses projektu piemēri, kuros īstenoti HP IS mērķi. Projekti apkopoti no atbildīgo un sadarbības iestāžu sniegtās informācijas, intervijām un citiem avotiem. Apkopojumā </w:t>
      </w:r>
      <w:r w:rsidR="00CA4E2D">
        <w:t>iekļauti</w:t>
      </w:r>
      <w:r>
        <w:t xml:space="preserve"> projekti no dažādām nozarēm un atsevišķi (ar oranžu krāsu) izcelti projekti, kuru sākotnējais mērķis neliecina par to, ka projektos īstenotās darbības veicina arī HP IS rādītāju sasniegšanu.</w:t>
      </w:r>
    </w:p>
    <w:p w:rsidR="00ED7A9A" w:rsidRDefault="00ED7A9A" w:rsidP="00ED7A9A">
      <w:pPr>
        <w:pStyle w:val="EYBulletedList1"/>
        <w:numPr>
          <w:ilvl w:val="0"/>
          <w:numId w:val="0"/>
        </w:numPr>
      </w:pPr>
    </w:p>
    <w:tbl>
      <w:tblPr>
        <w:tblW w:w="9196"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549"/>
        <w:gridCol w:w="2694"/>
        <w:gridCol w:w="1559"/>
        <w:gridCol w:w="1559"/>
        <w:gridCol w:w="1701"/>
        <w:gridCol w:w="1134"/>
      </w:tblGrid>
      <w:tr w:rsidR="00ED7A9A" w:rsidRPr="003B1E73" w:rsidTr="00555B84">
        <w:trPr>
          <w:trHeight w:val="315"/>
          <w:tblHeader/>
        </w:trPr>
        <w:tc>
          <w:tcPr>
            <w:tcW w:w="8062" w:type="dxa"/>
            <w:gridSpan w:val="5"/>
            <w:tcBorders>
              <w:top w:val="nil"/>
              <w:left w:val="nil"/>
              <w:bottom w:val="dotted" w:sz="8" w:space="0" w:color="7F7E82"/>
              <w:right w:val="nil"/>
            </w:tcBorders>
            <w:shd w:val="clear" w:color="auto" w:fill="7F7E82"/>
            <w:noWrap/>
            <w:vAlign w:val="bottom"/>
          </w:tcPr>
          <w:p w:rsidR="00ED7A9A" w:rsidRDefault="00ED7A9A" w:rsidP="00ED7A9A">
            <w:pPr>
              <w:pStyle w:val="EYTableHeadingWhite"/>
              <w:rPr>
                <w:rFonts w:eastAsia="Arial Unicode MS"/>
              </w:rPr>
            </w:pPr>
            <w:bookmarkStart w:id="259" w:name="_Toc310944832"/>
            <w:r w:rsidRPr="003B1E73">
              <w:t xml:space="preserve">Tabula </w:t>
            </w:r>
            <w:r w:rsidR="0039651D">
              <w:fldChar w:fldCharType="begin"/>
            </w:r>
            <w:r w:rsidR="0039651D">
              <w:instrText xml:space="preserve"> SEQ Tabula \* ARABIC </w:instrText>
            </w:r>
            <w:r w:rsidR="0039651D">
              <w:fldChar w:fldCharType="separate"/>
            </w:r>
            <w:r w:rsidR="00CE7C0F">
              <w:rPr>
                <w:noProof/>
              </w:rPr>
              <w:t>10</w:t>
            </w:r>
            <w:r w:rsidR="0039651D">
              <w:rPr>
                <w:noProof/>
              </w:rPr>
              <w:fldChar w:fldCharType="end"/>
            </w:r>
            <w:r w:rsidRPr="003B1E73">
              <w:t xml:space="preserve"> – </w:t>
            </w:r>
            <w:r>
              <w:t>IS prioritātes un riski</w:t>
            </w:r>
            <w:bookmarkEnd w:id="259"/>
          </w:p>
        </w:tc>
        <w:tc>
          <w:tcPr>
            <w:tcW w:w="1134" w:type="dxa"/>
            <w:tcBorders>
              <w:top w:val="nil"/>
              <w:left w:val="nil"/>
              <w:bottom w:val="dotted" w:sz="8" w:space="0" w:color="7F7E82"/>
              <w:right w:val="nil"/>
            </w:tcBorders>
            <w:shd w:val="clear" w:color="auto" w:fill="7F7E82"/>
          </w:tcPr>
          <w:p w:rsidR="00ED7A9A" w:rsidRPr="003B1E73" w:rsidRDefault="00ED7A9A" w:rsidP="00ED7A9A">
            <w:pPr>
              <w:pStyle w:val="EYTableHeadingWhite"/>
              <w:ind w:left="360"/>
            </w:pPr>
          </w:p>
        </w:tc>
      </w:tr>
      <w:tr w:rsidR="00ED7A9A" w:rsidRPr="003B1E73" w:rsidTr="00555B84">
        <w:trPr>
          <w:tblHeader/>
        </w:trPr>
        <w:tc>
          <w:tcPr>
            <w:tcW w:w="549" w:type="dxa"/>
            <w:shd w:val="clear" w:color="auto" w:fill="F0F0F0"/>
            <w:vAlign w:val="bottom"/>
          </w:tcPr>
          <w:p w:rsidR="00ED7A9A" w:rsidRPr="003B1E73" w:rsidRDefault="00ED7A9A" w:rsidP="00ED7A9A">
            <w:pPr>
              <w:pStyle w:val="EYTableHeading"/>
              <w:ind w:left="9"/>
              <w:rPr>
                <w:rFonts w:eastAsia="Arial Unicode MS"/>
              </w:rPr>
            </w:pPr>
            <w:r>
              <w:t>Nr.</w:t>
            </w:r>
          </w:p>
        </w:tc>
        <w:tc>
          <w:tcPr>
            <w:tcW w:w="2694" w:type="dxa"/>
            <w:shd w:val="clear" w:color="auto" w:fill="F0F0F0"/>
            <w:vAlign w:val="bottom"/>
          </w:tcPr>
          <w:p w:rsidR="00ED7A9A" w:rsidRPr="003B1E73" w:rsidRDefault="00ED7A9A" w:rsidP="00ED7A9A">
            <w:pPr>
              <w:pStyle w:val="EYTableHeading"/>
              <w:ind w:left="27"/>
              <w:rPr>
                <w:rFonts w:eastAsia="Arial Unicode MS"/>
              </w:rPr>
            </w:pPr>
            <w:r>
              <w:t>Projekta nosaukums</w:t>
            </w:r>
          </w:p>
        </w:tc>
        <w:tc>
          <w:tcPr>
            <w:tcW w:w="1559" w:type="dxa"/>
            <w:shd w:val="clear" w:color="auto" w:fill="F0F0F0"/>
            <w:vAlign w:val="bottom"/>
          </w:tcPr>
          <w:p w:rsidR="00ED7A9A" w:rsidRPr="003B1E73" w:rsidRDefault="00ED7A9A" w:rsidP="00ED7A9A">
            <w:pPr>
              <w:pStyle w:val="EYTableHeading"/>
              <w:rPr>
                <w:rFonts w:eastAsia="Arial Unicode MS"/>
              </w:rPr>
            </w:pPr>
            <w:r>
              <w:rPr>
                <w:rFonts w:eastAsia="Arial Unicode MS"/>
              </w:rPr>
              <w:t>Projekta iesniedzējs</w:t>
            </w:r>
          </w:p>
        </w:tc>
        <w:tc>
          <w:tcPr>
            <w:tcW w:w="1559" w:type="dxa"/>
            <w:shd w:val="clear" w:color="auto" w:fill="F0F0F0"/>
            <w:vAlign w:val="bottom"/>
          </w:tcPr>
          <w:p w:rsidR="00ED7A9A" w:rsidRPr="003B1E73" w:rsidRDefault="00ED7A9A" w:rsidP="00ED7A9A">
            <w:pPr>
              <w:pStyle w:val="EYTableHeading"/>
              <w:ind w:left="27"/>
              <w:rPr>
                <w:rFonts w:eastAsia="Arial Unicode MS"/>
              </w:rPr>
            </w:pPr>
            <w:r>
              <w:t>Nozare</w:t>
            </w:r>
          </w:p>
        </w:tc>
        <w:tc>
          <w:tcPr>
            <w:tcW w:w="2835" w:type="dxa"/>
            <w:gridSpan w:val="2"/>
            <w:shd w:val="clear" w:color="auto" w:fill="F2F2F2"/>
            <w:vAlign w:val="bottom"/>
          </w:tcPr>
          <w:p w:rsidR="00ED7A9A" w:rsidRPr="003B1E73" w:rsidRDefault="00ED7A9A" w:rsidP="00ED7A9A">
            <w:pPr>
              <w:pStyle w:val="EYTableHeading"/>
              <w:ind w:left="27"/>
              <w:rPr>
                <w:rFonts w:eastAsia="Arial Unicode MS"/>
              </w:rPr>
            </w:pPr>
            <w:r>
              <w:t>Rezultātu apraksts</w:t>
            </w:r>
          </w:p>
        </w:tc>
      </w:tr>
      <w:tr w:rsidR="00ED7A9A" w:rsidRPr="00766259" w:rsidTr="00E41004">
        <w:trPr>
          <w:trHeight w:val="315"/>
        </w:trPr>
        <w:tc>
          <w:tcPr>
            <w:tcW w:w="549" w:type="dxa"/>
            <w:noWrap/>
          </w:tcPr>
          <w:p w:rsidR="00ED7A9A" w:rsidRDefault="00ED7A9A" w:rsidP="00ED7A9A">
            <w:pPr>
              <w:pStyle w:val="EYTableNormal"/>
            </w:pPr>
            <w:r>
              <w:t>1.</w:t>
            </w:r>
          </w:p>
        </w:tc>
        <w:tc>
          <w:tcPr>
            <w:tcW w:w="2694" w:type="dxa"/>
            <w:noWrap/>
            <w:vAlign w:val="center"/>
          </w:tcPr>
          <w:p w:rsidR="00ED7A9A" w:rsidRDefault="00ED7A9A" w:rsidP="00ED7A9A">
            <w:pPr>
              <w:pStyle w:val="EYTablebullet1"/>
              <w:numPr>
                <w:ilvl w:val="0"/>
                <w:numId w:val="0"/>
              </w:numPr>
              <w:ind w:left="27"/>
              <w:jc w:val="center"/>
            </w:pPr>
            <w:r w:rsidRPr="00B4306D">
              <w:t>„Ieslodzījuma vietu pārvaldes kvalitātes vadības sistēmas izveidošana un ieviešana atbilstoši starptautiskā standarta ISO 9001:2008 prasībām”</w:t>
            </w:r>
          </w:p>
        </w:tc>
        <w:tc>
          <w:tcPr>
            <w:tcW w:w="1559" w:type="dxa"/>
            <w:vAlign w:val="center"/>
          </w:tcPr>
          <w:p w:rsidR="00ED7A9A" w:rsidRDefault="00ED7A9A" w:rsidP="00ED7A9A">
            <w:pPr>
              <w:pStyle w:val="EYTablebullet1"/>
              <w:numPr>
                <w:ilvl w:val="0"/>
                <w:numId w:val="0"/>
              </w:numPr>
              <w:jc w:val="center"/>
            </w:pPr>
            <w:r w:rsidRPr="006A0804">
              <w:t>Ieslodzījuma vietu pārvalde</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tcPr>
          <w:p w:rsidR="00ED7A9A" w:rsidRPr="003B1E73" w:rsidRDefault="00ED7A9A" w:rsidP="00ED7A9A">
            <w:pPr>
              <w:pStyle w:val="EYTablebullet1"/>
              <w:numPr>
                <w:ilvl w:val="0"/>
                <w:numId w:val="0"/>
              </w:numPr>
              <w:ind w:left="27"/>
            </w:pPr>
            <w:r>
              <w:t>Projektā ieviesta elektroniskā vadības sistēma, kas ļāvusi krietni uzlabot iestādes darbu procesus</w:t>
            </w:r>
          </w:p>
        </w:tc>
      </w:tr>
      <w:tr w:rsidR="00ED7A9A" w:rsidRPr="00766259" w:rsidTr="00E41004">
        <w:trPr>
          <w:trHeight w:val="315"/>
        </w:trPr>
        <w:tc>
          <w:tcPr>
            <w:tcW w:w="549" w:type="dxa"/>
            <w:noWrap/>
          </w:tcPr>
          <w:p w:rsidR="00ED7A9A" w:rsidRDefault="00ED7A9A" w:rsidP="00ED7A9A">
            <w:pPr>
              <w:pStyle w:val="EYTableNormal"/>
            </w:pPr>
            <w:r w:rsidRPr="004E2FC1">
              <w:t>2.</w:t>
            </w:r>
          </w:p>
        </w:tc>
        <w:tc>
          <w:tcPr>
            <w:tcW w:w="2694" w:type="dxa"/>
            <w:noWrap/>
            <w:vAlign w:val="center"/>
          </w:tcPr>
          <w:p w:rsidR="00ED7A9A" w:rsidRDefault="00ED7A9A" w:rsidP="00ED7A9A">
            <w:pPr>
              <w:pStyle w:val="EYTablebullet1"/>
              <w:numPr>
                <w:ilvl w:val="0"/>
                <w:numId w:val="0"/>
              </w:numPr>
              <w:ind w:left="27"/>
              <w:jc w:val="center"/>
            </w:pPr>
            <w:r w:rsidRPr="00B4306D">
              <w:t>Kvalitātes vadība tiesas kancelejā</w:t>
            </w:r>
          </w:p>
        </w:tc>
        <w:tc>
          <w:tcPr>
            <w:tcW w:w="1559" w:type="dxa"/>
            <w:vAlign w:val="center"/>
          </w:tcPr>
          <w:p w:rsidR="00ED7A9A" w:rsidRDefault="00ED7A9A" w:rsidP="00ED7A9A">
            <w:pPr>
              <w:pStyle w:val="EYTablebullet1"/>
              <w:numPr>
                <w:ilvl w:val="0"/>
                <w:numId w:val="0"/>
              </w:numPr>
              <w:jc w:val="center"/>
            </w:pPr>
            <w:r w:rsidRPr="006A0804">
              <w:t>Tiesu administrācija</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shd w:val="clear" w:color="auto" w:fill="FFE600" w:themeFill="accent2"/>
          </w:tcPr>
          <w:p w:rsidR="00ED7A9A" w:rsidRDefault="00ED7A9A" w:rsidP="00ED7A9A">
            <w:pPr>
              <w:pStyle w:val="EYTablebullet1"/>
              <w:numPr>
                <w:ilvl w:val="0"/>
                <w:numId w:val="0"/>
              </w:numPr>
              <w:ind w:left="27"/>
            </w:pPr>
            <w:r>
              <w:t xml:space="preserve">Projekta ietvaros bija plānots uzlabot tiesu kancelejas darbības procesus, pilnveidojot kvalitātes vadības kvalitāti. </w:t>
            </w:r>
          </w:p>
          <w:p w:rsidR="00ED7A9A" w:rsidRPr="003B1E73" w:rsidRDefault="00ED7A9A" w:rsidP="00ED7A9A">
            <w:pPr>
              <w:pStyle w:val="EYTablebullet1"/>
              <w:numPr>
                <w:ilvl w:val="0"/>
                <w:numId w:val="0"/>
              </w:numPr>
              <w:ind w:left="27"/>
            </w:pPr>
            <w:r>
              <w:t>Projekta rezultātā tika izstrādāta vienota elektroniska tiesu lietvedības sistēma.</w:t>
            </w:r>
          </w:p>
        </w:tc>
      </w:tr>
      <w:tr w:rsidR="00ED7A9A" w:rsidRPr="00766259" w:rsidTr="00E41004">
        <w:trPr>
          <w:trHeight w:val="315"/>
        </w:trPr>
        <w:tc>
          <w:tcPr>
            <w:tcW w:w="549" w:type="dxa"/>
            <w:noWrap/>
          </w:tcPr>
          <w:p w:rsidR="00ED7A9A" w:rsidRDefault="00ED7A9A" w:rsidP="00ED7A9A">
            <w:pPr>
              <w:pStyle w:val="EYTableNormal"/>
            </w:pPr>
            <w:r w:rsidRPr="004E2FC1">
              <w:t>3.</w:t>
            </w:r>
          </w:p>
        </w:tc>
        <w:tc>
          <w:tcPr>
            <w:tcW w:w="2694" w:type="dxa"/>
            <w:noWrap/>
            <w:vAlign w:val="center"/>
          </w:tcPr>
          <w:p w:rsidR="00ED7A9A" w:rsidRDefault="00ED7A9A" w:rsidP="00ED7A9A">
            <w:pPr>
              <w:pStyle w:val="EYTablebullet1"/>
              <w:numPr>
                <w:ilvl w:val="0"/>
                <w:numId w:val="0"/>
              </w:numPr>
              <w:ind w:left="27"/>
              <w:jc w:val="center"/>
            </w:pPr>
            <w:r w:rsidRPr="00B4306D">
              <w:t>„Pārtikas drošības, dzīvnieku veselības un vides zinātniskā institūta „BIOR” Laboratoriju kvalitātes pārvaldības sistēmas pilnveidošana un uzlabošana”</w:t>
            </w:r>
          </w:p>
        </w:tc>
        <w:tc>
          <w:tcPr>
            <w:tcW w:w="1559" w:type="dxa"/>
            <w:vAlign w:val="center"/>
          </w:tcPr>
          <w:p w:rsidR="00ED7A9A" w:rsidRDefault="00ED7A9A" w:rsidP="00ED7A9A">
            <w:pPr>
              <w:pStyle w:val="EYTablebullet1"/>
              <w:numPr>
                <w:ilvl w:val="0"/>
                <w:numId w:val="0"/>
              </w:numPr>
              <w:jc w:val="center"/>
            </w:pPr>
            <w:r w:rsidRPr="006A0804">
              <w:t>Pārtikas drošības, dzīvnieku veselības un vides zinātniskais institūts "BIOR"</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tcPr>
          <w:p w:rsidR="00ED7A9A" w:rsidRDefault="00ED7A9A" w:rsidP="00ED7A9A">
            <w:pPr>
              <w:pStyle w:val="EYTablebullet1"/>
              <w:numPr>
                <w:ilvl w:val="0"/>
                <w:numId w:val="0"/>
              </w:numPr>
              <w:ind w:left="27"/>
            </w:pPr>
            <w:r>
              <w:t>Projekta mērķis bija uzlabot pārtikas un vides produktu analīzes veikšanas procesu.</w:t>
            </w:r>
          </w:p>
          <w:p w:rsidR="00ED7A9A" w:rsidRPr="003B1E73" w:rsidRDefault="00ED7A9A" w:rsidP="00ED7A9A">
            <w:pPr>
              <w:pStyle w:val="EYTablebullet1"/>
              <w:numPr>
                <w:ilvl w:val="0"/>
                <w:numId w:val="0"/>
              </w:numPr>
              <w:ind w:left="27"/>
            </w:pPr>
            <w:r>
              <w:t>Rezultātā tika ieviesta elektroniska pārvaldības sistēma, kā arī projekta gaitā izstrādāts detalizēts pakalpojumu apraksts.</w:t>
            </w:r>
          </w:p>
        </w:tc>
      </w:tr>
      <w:tr w:rsidR="00ED7A9A" w:rsidRPr="003B1E73" w:rsidTr="00E41004">
        <w:trPr>
          <w:trHeight w:val="315"/>
        </w:trPr>
        <w:tc>
          <w:tcPr>
            <w:tcW w:w="549" w:type="dxa"/>
            <w:noWrap/>
          </w:tcPr>
          <w:p w:rsidR="00ED7A9A" w:rsidRDefault="00ED7A9A" w:rsidP="00ED7A9A">
            <w:pPr>
              <w:pStyle w:val="EYTableNormal"/>
            </w:pPr>
            <w:r w:rsidRPr="004E2FC1">
              <w:t>4.</w:t>
            </w:r>
          </w:p>
        </w:tc>
        <w:tc>
          <w:tcPr>
            <w:tcW w:w="2694" w:type="dxa"/>
            <w:noWrap/>
            <w:vAlign w:val="center"/>
          </w:tcPr>
          <w:p w:rsidR="00ED7A9A" w:rsidRDefault="00ED7A9A" w:rsidP="00ED7A9A">
            <w:pPr>
              <w:pStyle w:val="EYTablebullet1"/>
              <w:numPr>
                <w:ilvl w:val="0"/>
                <w:numId w:val="0"/>
              </w:numPr>
              <w:ind w:left="27"/>
              <w:jc w:val="center"/>
            </w:pPr>
            <w:r w:rsidRPr="00B4306D">
              <w:t>„NVO attīstība sabiedrībai svarīgu procesu ietekmēšanā un ieviešanā Rietumlatgales reģionā”</w:t>
            </w:r>
          </w:p>
        </w:tc>
        <w:tc>
          <w:tcPr>
            <w:tcW w:w="1559" w:type="dxa"/>
            <w:vAlign w:val="center"/>
          </w:tcPr>
          <w:p w:rsidR="00ED7A9A" w:rsidRDefault="00ED7A9A" w:rsidP="00ED7A9A">
            <w:pPr>
              <w:pStyle w:val="EYTablebullet1"/>
              <w:numPr>
                <w:ilvl w:val="0"/>
                <w:numId w:val="0"/>
              </w:numPr>
              <w:jc w:val="center"/>
            </w:pPr>
            <w:r w:rsidRPr="006A0804">
              <w:t>Biedrība „Latgales vārti”</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shd w:val="clear" w:color="auto" w:fill="FFE600" w:themeFill="accent2"/>
          </w:tcPr>
          <w:p w:rsidR="00ED7A9A" w:rsidRDefault="00ED7A9A" w:rsidP="00ED7A9A">
            <w:pPr>
              <w:pStyle w:val="EYTablebullet1"/>
              <w:numPr>
                <w:ilvl w:val="0"/>
                <w:numId w:val="0"/>
              </w:numPr>
              <w:ind w:left="27"/>
            </w:pPr>
            <w:r>
              <w:t>Projekta mērķis bija uzlabot reģionālo NVO kapacitāti.</w:t>
            </w:r>
          </w:p>
          <w:p w:rsidR="00ED7A9A" w:rsidRPr="003B1E73" w:rsidRDefault="00ED7A9A" w:rsidP="00ED7A9A">
            <w:pPr>
              <w:pStyle w:val="EYTablebullet1"/>
              <w:numPr>
                <w:ilvl w:val="0"/>
                <w:numId w:val="0"/>
              </w:numPr>
              <w:ind w:left="27"/>
            </w:pPr>
            <w:r>
              <w:t>Projekta norises laikā tika izveidota inovatīva informācijas sistēma.</w:t>
            </w:r>
          </w:p>
        </w:tc>
      </w:tr>
      <w:tr w:rsidR="00ED7A9A" w:rsidRPr="003B1E73" w:rsidTr="00E41004">
        <w:trPr>
          <w:trHeight w:val="315"/>
        </w:trPr>
        <w:tc>
          <w:tcPr>
            <w:tcW w:w="549" w:type="dxa"/>
            <w:noWrap/>
          </w:tcPr>
          <w:p w:rsidR="00ED7A9A" w:rsidRDefault="00ED7A9A" w:rsidP="00ED7A9A">
            <w:pPr>
              <w:pStyle w:val="EYTableNormal"/>
            </w:pPr>
            <w:r w:rsidRPr="004E2FC1">
              <w:t>5.</w:t>
            </w:r>
          </w:p>
        </w:tc>
        <w:tc>
          <w:tcPr>
            <w:tcW w:w="2694" w:type="dxa"/>
            <w:noWrap/>
            <w:vAlign w:val="center"/>
          </w:tcPr>
          <w:p w:rsidR="00ED7A9A" w:rsidRDefault="00ED7A9A" w:rsidP="00ED7A9A">
            <w:pPr>
              <w:pStyle w:val="EYTablebullet1"/>
              <w:numPr>
                <w:ilvl w:val="0"/>
                <w:numId w:val="0"/>
              </w:numPr>
              <w:ind w:left="27"/>
              <w:jc w:val="center"/>
            </w:pPr>
            <w:r w:rsidRPr="00B4306D">
              <w:t>„Pakalpojumu pieejamības paaugstināšana Ilūkstes novadā”</w:t>
            </w:r>
          </w:p>
        </w:tc>
        <w:tc>
          <w:tcPr>
            <w:tcW w:w="1559" w:type="dxa"/>
            <w:vAlign w:val="center"/>
          </w:tcPr>
          <w:p w:rsidR="00ED7A9A" w:rsidRDefault="00ED7A9A" w:rsidP="00ED7A9A">
            <w:pPr>
              <w:pStyle w:val="EYTablebullet1"/>
              <w:numPr>
                <w:ilvl w:val="0"/>
                <w:numId w:val="0"/>
              </w:numPr>
              <w:jc w:val="center"/>
            </w:pPr>
            <w:r w:rsidRPr="006A0804">
              <w:t>Ilūkstes novada pašvaldība</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tcPr>
          <w:p w:rsidR="00ED7A9A" w:rsidRDefault="00ED7A9A" w:rsidP="00ED7A9A">
            <w:pPr>
              <w:pStyle w:val="EYTablebullet1"/>
              <w:numPr>
                <w:ilvl w:val="0"/>
                <w:numId w:val="0"/>
              </w:numPr>
              <w:ind w:left="27"/>
            </w:pPr>
            <w:r>
              <w:t>Projekta mērķis bija uzlabot pašvaldības pakalpojumu kvalitāti un pieejamību.</w:t>
            </w:r>
          </w:p>
          <w:p w:rsidR="00ED7A9A" w:rsidRPr="003B1E73" w:rsidRDefault="00ED7A9A" w:rsidP="00ED7A9A">
            <w:pPr>
              <w:pStyle w:val="EYTablebullet1"/>
              <w:numPr>
                <w:ilvl w:val="0"/>
                <w:numId w:val="0"/>
              </w:numPr>
              <w:ind w:left="27"/>
            </w:pPr>
            <w:r w:rsidRPr="00E57CA7">
              <w:t>Projekta ietvaros tika izstrādāta IT programmatūra vienas pieturas aģentūras vajadzībām</w:t>
            </w:r>
            <w:r>
              <w:t>.</w:t>
            </w:r>
          </w:p>
        </w:tc>
      </w:tr>
      <w:tr w:rsidR="00ED7A9A" w:rsidRPr="00766259" w:rsidTr="00E41004">
        <w:trPr>
          <w:trHeight w:val="315"/>
        </w:trPr>
        <w:tc>
          <w:tcPr>
            <w:tcW w:w="549" w:type="dxa"/>
            <w:noWrap/>
          </w:tcPr>
          <w:p w:rsidR="00ED7A9A" w:rsidRDefault="00ED7A9A" w:rsidP="00ED7A9A">
            <w:pPr>
              <w:pStyle w:val="EYTableNormal"/>
            </w:pPr>
            <w:r w:rsidRPr="004E2FC1">
              <w:t>6.</w:t>
            </w:r>
          </w:p>
        </w:tc>
        <w:tc>
          <w:tcPr>
            <w:tcW w:w="2694" w:type="dxa"/>
            <w:noWrap/>
            <w:vAlign w:val="center"/>
          </w:tcPr>
          <w:p w:rsidR="00ED7A9A" w:rsidRDefault="00ED7A9A" w:rsidP="00ED7A9A">
            <w:pPr>
              <w:pStyle w:val="EYTablebullet1"/>
              <w:numPr>
                <w:ilvl w:val="0"/>
                <w:numId w:val="0"/>
              </w:numPr>
              <w:ind w:left="27"/>
              <w:jc w:val="center"/>
            </w:pPr>
            <w:r w:rsidRPr="00B4306D">
              <w:t>„Rehabilitācijas pakalpojumu kvalitātes paaugstināšana Sociālās integrācijas valsts aģentūrā”</w:t>
            </w:r>
          </w:p>
        </w:tc>
        <w:tc>
          <w:tcPr>
            <w:tcW w:w="1559" w:type="dxa"/>
            <w:vAlign w:val="center"/>
          </w:tcPr>
          <w:p w:rsidR="00ED7A9A" w:rsidRDefault="00ED7A9A" w:rsidP="00ED7A9A">
            <w:pPr>
              <w:pStyle w:val="EYTablebullet1"/>
              <w:numPr>
                <w:ilvl w:val="0"/>
                <w:numId w:val="0"/>
              </w:numPr>
              <w:jc w:val="center"/>
            </w:pPr>
            <w:r w:rsidRPr="006A0804">
              <w:t>Sociālās integrācijas valsts aģentūra</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shd w:val="clear" w:color="auto" w:fill="FFE600" w:themeFill="accent2"/>
          </w:tcPr>
          <w:p w:rsidR="00ED7A9A" w:rsidRDefault="00ED7A9A" w:rsidP="00ED7A9A">
            <w:pPr>
              <w:pStyle w:val="EYTablebullet1"/>
              <w:numPr>
                <w:ilvl w:val="0"/>
                <w:numId w:val="0"/>
              </w:numPr>
              <w:ind w:left="27"/>
            </w:pPr>
            <w:r>
              <w:t>Projekta mērķis bija sekmēt sociālo integrāciju.</w:t>
            </w:r>
          </w:p>
          <w:p w:rsidR="00ED7A9A" w:rsidRPr="003B1E73" w:rsidRDefault="00ED7A9A" w:rsidP="00ED7A9A">
            <w:pPr>
              <w:pStyle w:val="EYTablebullet1"/>
              <w:numPr>
                <w:ilvl w:val="0"/>
                <w:numId w:val="0"/>
              </w:numPr>
              <w:ind w:left="27"/>
            </w:pPr>
            <w:r>
              <w:t>Projekta ietvaros izveidotas divas mājas lapas, kuru platforma ļauj saņemt elektroniskos pakalpojumus.</w:t>
            </w:r>
          </w:p>
        </w:tc>
      </w:tr>
      <w:tr w:rsidR="00ED7A9A" w:rsidRPr="00766259" w:rsidTr="00E41004">
        <w:trPr>
          <w:trHeight w:val="315"/>
        </w:trPr>
        <w:tc>
          <w:tcPr>
            <w:tcW w:w="549" w:type="dxa"/>
            <w:noWrap/>
          </w:tcPr>
          <w:p w:rsidR="00ED7A9A" w:rsidRDefault="00ED7A9A" w:rsidP="00ED7A9A">
            <w:pPr>
              <w:pStyle w:val="EYTableNormal"/>
            </w:pPr>
            <w:r w:rsidRPr="004E2FC1">
              <w:t>7.</w:t>
            </w:r>
          </w:p>
        </w:tc>
        <w:tc>
          <w:tcPr>
            <w:tcW w:w="2694" w:type="dxa"/>
            <w:noWrap/>
            <w:vAlign w:val="center"/>
          </w:tcPr>
          <w:p w:rsidR="00ED7A9A" w:rsidRDefault="00ED7A9A" w:rsidP="00ED7A9A">
            <w:pPr>
              <w:pStyle w:val="EYTablebullet1"/>
              <w:numPr>
                <w:ilvl w:val="0"/>
                <w:numId w:val="0"/>
              </w:numPr>
              <w:ind w:left="27"/>
              <w:jc w:val="center"/>
            </w:pPr>
            <w:r w:rsidRPr="00B4306D">
              <w:t>VSIA „Latvijas Vēstnesis" integrētās kvalitātes vadības un informācijas tehnoloģiju drošības sistēmas pilnveidošana</w:t>
            </w:r>
          </w:p>
        </w:tc>
        <w:tc>
          <w:tcPr>
            <w:tcW w:w="1559" w:type="dxa"/>
            <w:vAlign w:val="center"/>
          </w:tcPr>
          <w:p w:rsidR="00ED7A9A" w:rsidRDefault="00ED7A9A" w:rsidP="00ED7A9A">
            <w:pPr>
              <w:pStyle w:val="EYTablebullet1"/>
              <w:numPr>
                <w:ilvl w:val="0"/>
                <w:numId w:val="0"/>
              </w:numPr>
              <w:jc w:val="center"/>
            </w:pPr>
            <w:r w:rsidRPr="006A0804">
              <w:t>Valsts SIA „Latvijas Vēstnesis”</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tcPr>
          <w:p w:rsidR="00ED7A9A" w:rsidRDefault="00ED7A9A" w:rsidP="00ED7A9A">
            <w:pPr>
              <w:pStyle w:val="EYTablebullet1"/>
              <w:numPr>
                <w:ilvl w:val="0"/>
                <w:numId w:val="0"/>
              </w:numPr>
              <w:ind w:left="27"/>
            </w:pPr>
            <w:r>
              <w:t>Projekta mērķis ir pilnveidot kvalitātes vadības un IKT drošības sistēmu.</w:t>
            </w:r>
          </w:p>
          <w:p w:rsidR="00ED7A9A" w:rsidRPr="003B1E73" w:rsidRDefault="00ED7A9A" w:rsidP="00ED7A9A">
            <w:pPr>
              <w:pStyle w:val="EYTablebullet1"/>
              <w:numPr>
                <w:ilvl w:val="0"/>
                <w:numId w:val="0"/>
              </w:numPr>
              <w:ind w:left="27"/>
            </w:pPr>
            <w:r>
              <w:t>Rezultātā tika nodrošinātās elektroniskās publikācijas, kuras kalpoja kā oficiālas publikācijas.</w:t>
            </w:r>
          </w:p>
        </w:tc>
      </w:tr>
      <w:tr w:rsidR="00ED7A9A" w:rsidRPr="00766259" w:rsidTr="00E41004">
        <w:trPr>
          <w:trHeight w:val="315"/>
        </w:trPr>
        <w:tc>
          <w:tcPr>
            <w:tcW w:w="549" w:type="dxa"/>
            <w:noWrap/>
          </w:tcPr>
          <w:p w:rsidR="00ED7A9A" w:rsidRDefault="00ED7A9A" w:rsidP="00ED7A9A">
            <w:pPr>
              <w:pStyle w:val="EYTableNormal"/>
            </w:pPr>
            <w:r w:rsidRPr="004E2FC1">
              <w:t>8.</w:t>
            </w:r>
          </w:p>
        </w:tc>
        <w:tc>
          <w:tcPr>
            <w:tcW w:w="2694" w:type="dxa"/>
            <w:noWrap/>
            <w:vAlign w:val="center"/>
          </w:tcPr>
          <w:p w:rsidR="00ED7A9A" w:rsidRDefault="00ED7A9A" w:rsidP="00ED7A9A">
            <w:pPr>
              <w:pStyle w:val="EYTablebullet1"/>
              <w:numPr>
                <w:ilvl w:val="0"/>
                <w:numId w:val="0"/>
              </w:numPr>
              <w:ind w:left="27"/>
              <w:jc w:val="center"/>
            </w:pPr>
            <w:r w:rsidRPr="00B4306D">
              <w:t>„Publisko pakalpojumu kvalitātes uzlabošana Latgales plānošanas reģionā”</w:t>
            </w:r>
          </w:p>
        </w:tc>
        <w:tc>
          <w:tcPr>
            <w:tcW w:w="1559" w:type="dxa"/>
            <w:vAlign w:val="center"/>
          </w:tcPr>
          <w:p w:rsidR="00ED7A9A" w:rsidRDefault="00ED7A9A" w:rsidP="00ED7A9A">
            <w:pPr>
              <w:pStyle w:val="EYTablebullet1"/>
              <w:numPr>
                <w:ilvl w:val="0"/>
                <w:numId w:val="0"/>
              </w:numPr>
              <w:jc w:val="center"/>
            </w:pPr>
            <w:r w:rsidRPr="006A0804">
              <w:t>Latgales plānošanas reģions</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tcPr>
          <w:p w:rsidR="00ED7A9A" w:rsidRDefault="00ED7A9A" w:rsidP="00ED7A9A">
            <w:pPr>
              <w:pStyle w:val="EYTablebullet1"/>
              <w:numPr>
                <w:ilvl w:val="0"/>
                <w:numId w:val="0"/>
              </w:numPr>
              <w:ind w:left="27"/>
            </w:pPr>
            <w:r>
              <w:t xml:space="preserve">Projektā bija paredzēts izstrādāt vienas pieturas aģentūras </w:t>
            </w:r>
            <w:r w:rsidRPr="00E57CA7">
              <w:t>tipveida projektu</w:t>
            </w:r>
            <w:r>
              <w:t>.</w:t>
            </w:r>
          </w:p>
          <w:p w:rsidR="00ED7A9A" w:rsidRPr="003B1E73" w:rsidRDefault="00ED7A9A" w:rsidP="00ED7A9A">
            <w:pPr>
              <w:pStyle w:val="EYTablebullet1"/>
              <w:numPr>
                <w:ilvl w:val="0"/>
                <w:numId w:val="0"/>
              </w:numPr>
              <w:ind w:left="27"/>
            </w:pPr>
            <w:r>
              <w:t>Projektā izstrādāts elektroniskais pakalpojums, kas veiksmīgi ieviests un prezentēts 70 potenciālajiem lietotājiem.</w:t>
            </w:r>
          </w:p>
        </w:tc>
      </w:tr>
      <w:tr w:rsidR="00ED7A9A" w:rsidRPr="00766259" w:rsidTr="00E41004">
        <w:trPr>
          <w:trHeight w:val="315"/>
        </w:trPr>
        <w:tc>
          <w:tcPr>
            <w:tcW w:w="549" w:type="dxa"/>
            <w:noWrap/>
          </w:tcPr>
          <w:p w:rsidR="00ED7A9A" w:rsidRDefault="00ED7A9A" w:rsidP="00ED7A9A">
            <w:pPr>
              <w:pStyle w:val="EYTableNormal"/>
            </w:pPr>
            <w:r w:rsidRPr="004E2FC1">
              <w:t>9.</w:t>
            </w:r>
          </w:p>
        </w:tc>
        <w:tc>
          <w:tcPr>
            <w:tcW w:w="2694" w:type="dxa"/>
            <w:noWrap/>
            <w:vAlign w:val="center"/>
          </w:tcPr>
          <w:p w:rsidR="00ED7A9A" w:rsidRDefault="00ED7A9A" w:rsidP="00ED7A9A">
            <w:pPr>
              <w:pStyle w:val="EYTablebullet1"/>
              <w:numPr>
                <w:ilvl w:val="0"/>
                <w:numId w:val="0"/>
              </w:numPr>
              <w:ind w:left="27"/>
              <w:jc w:val="center"/>
            </w:pPr>
            <w:r w:rsidRPr="00B4306D">
              <w:t>„Latvijas Pašvaldību savienības kapacitātes stiprināšana pašvaldību interešu pārstāvībā lēmumu pieņemšanas procesā Eiropas Savienības institūcijās”</w:t>
            </w:r>
          </w:p>
        </w:tc>
        <w:tc>
          <w:tcPr>
            <w:tcW w:w="1559" w:type="dxa"/>
            <w:vAlign w:val="center"/>
          </w:tcPr>
          <w:p w:rsidR="00ED7A9A" w:rsidRDefault="00ED7A9A" w:rsidP="00ED7A9A">
            <w:pPr>
              <w:pStyle w:val="EYTablebullet1"/>
              <w:numPr>
                <w:ilvl w:val="0"/>
                <w:numId w:val="0"/>
              </w:numPr>
              <w:jc w:val="center"/>
            </w:pPr>
            <w:r w:rsidRPr="006A0804">
              <w:t>Biedrība "Latvijas Pašvaldību savienība"</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shd w:val="clear" w:color="auto" w:fill="FFE600" w:themeFill="accent2"/>
          </w:tcPr>
          <w:p w:rsidR="00ED7A9A" w:rsidRDefault="00ED7A9A" w:rsidP="00ED7A9A">
            <w:pPr>
              <w:pStyle w:val="EYTablebullet1"/>
              <w:numPr>
                <w:ilvl w:val="0"/>
                <w:numId w:val="0"/>
              </w:numPr>
              <w:ind w:left="27"/>
            </w:pPr>
            <w:r w:rsidRPr="00E57CA7">
              <w:t>Projekta mērķis ir stiprināt Latvijas Pašvaldību savienības administratīvo kapacitāti</w:t>
            </w:r>
            <w:r>
              <w:t>.</w:t>
            </w:r>
          </w:p>
          <w:p w:rsidR="00ED7A9A" w:rsidRPr="003B1E73" w:rsidRDefault="00ED7A9A" w:rsidP="00ED7A9A">
            <w:pPr>
              <w:pStyle w:val="EYTablebullet1"/>
              <w:numPr>
                <w:ilvl w:val="0"/>
                <w:numId w:val="0"/>
              </w:numPr>
              <w:ind w:left="27"/>
            </w:pPr>
            <w:r w:rsidRPr="00E57CA7">
              <w:t>Uzlabota mājas lapas sadaļa „Darbība Eiropā</w:t>
            </w:r>
            <w:r>
              <w:t>” un tā</w:t>
            </w:r>
            <w:r w:rsidRPr="00E57CA7">
              <w:t xml:space="preserve"> tiek papildināta ar informāciju par izskatāmajiem jautājumiem </w:t>
            </w:r>
            <w:r>
              <w:t>ES.</w:t>
            </w:r>
          </w:p>
        </w:tc>
      </w:tr>
      <w:tr w:rsidR="00ED7A9A" w:rsidRPr="00766259" w:rsidTr="00E41004">
        <w:trPr>
          <w:trHeight w:val="315"/>
        </w:trPr>
        <w:tc>
          <w:tcPr>
            <w:tcW w:w="549" w:type="dxa"/>
            <w:noWrap/>
          </w:tcPr>
          <w:p w:rsidR="00ED7A9A" w:rsidRDefault="00ED7A9A" w:rsidP="00ED7A9A">
            <w:pPr>
              <w:pStyle w:val="EYTableNormal"/>
            </w:pPr>
            <w:r w:rsidRPr="004E2FC1">
              <w:t>10.</w:t>
            </w:r>
          </w:p>
        </w:tc>
        <w:tc>
          <w:tcPr>
            <w:tcW w:w="2694" w:type="dxa"/>
            <w:noWrap/>
            <w:vAlign w:val="center"/>
          </w:tcPr>
          <w:p w:rsidR="00ED7A9A" w:rsidRDefault="00ED7A9A" w:rsidP="00ED7A9A">
            <w:pPr>
              <w:pStyle w:val="EYTablebullet1"/>
              <w:numPr>
                <w:ilvl w:val="0"/>
                <w:numId w:val="0"/>
              </w:numPr>
              <w:ind w:left="27"/>
              <w:jc w:val="center"/>
            </w:pPr>
            <w:r w:rsidRPr="00B4306D">
              <w:t>„Inovatīvu pasākumu īstenošana Jēkabpils novada pašvaldībā publisko pakalpojumu kvalitātes uzlabošanai ”</w:t>
            </w:r>
          </w:p>
        </w:tc>
        <w:tc>
          <w:tcPr>
            <w:tcW w:w="1559" w:type="dxa"/>
            <w:vAlign w:val="center"/>
          </w:tcPr>
          <w:p w:rsidR="00ED7A9A" w:rsidRDefault="00ED7A9A" w:rsidP="00ED7A9A">
            <w:pPr>
              <w:pStyle w:val="EYTablebullet1"/>
              <w:numPr>
                <w:ilvl w:val="0"/>
                <w:numId w:val="0"/>
              </w:numPr>
              <w:jc w:val="center"/>
            </w:pPr>
            <w:r w:rsidRPr="006A0804">
              <w:t>Jēkabpils novada pašvaldība</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shd w:val="clear" w:color="auto" w:fill="FFE600" w:themeFill="accent2"/>
          </w:tcPr>
          <w:p w:rsidR="00ED7A9A" w:rsidRDefault="00ED7A9A" w:rsidP="00ED7A9A">
            <w:pPr>
              <w:pStyle w:val="EYTablebullet1"/>
              <w:numPr>
                <w:ilvl w:val="0"/>
                <w:numId w:val="0"/>
              </w:numPr>
              <w:ind w:left="27"/>
            </w:pPr>
            <w:r w:rsidRPr="001602A2">
              <w:t>Projekta mērķis ir paaugstināt publisko pakalpojumu kvalitāti Jēkabpils novada pašvaldībā</w:t>
            </w:r>
            <w:r>
              <w:t>.</w:t>
            </w:r>
          </w:p>
          <w:p w:rsidR="00ED7A9A" w:rsidRPr="003B1E73" w:rsidRDefault="00ED7A9A" w:rsidP="00ED7A9A">
            <w:pPr>
              <w:pStyle w:val="EYTablebullet1"/>
              <w:numPr>
                <w:ilvl w:val="0"/>
                <w:numId w:val="0"/>
              </w:numPr>
              <w:ind w:left="27"/>
            </w:pPr>
            <w:r w:rsidRPr="001602A2">
              <w:t>Projekta ietvaros izveidota un aprobēta komunikācijas sistēma, kas nodrošina saziņu ar video palīdzību</w:t>
            </w:r>
            <w:r>
              <w:t>, kā arī izveidoti e-pakalpojumi sabiedrības informēšanai.</w:t>
            </w:r>
          </w:p>
        </w:tc>
      </w:tr>
      <w:tr w:rsidR="00ED7A9A" w:rsidRPr="00766259" w:rsidTr="00E41004">
        <w:trPr>
          <w:trHeight w:val="315"/>
        </w:trPr>
        <w:tc>
          <w:tcPr>
            <w:tcW w:w="549" w:type="dxa"/>
            <w:noWrap/>
          </w:tcPr>
          <w:p w:rsidR="00ED7A9A" w:rsidRDefault="00ED7A9A" w:rsidP="00ED7A9A">
            <w:pPr>
              <w:pStyle w:val="EYTableNormal"/>
            </w:pPr>
            <w:r w:rsidRPr="004E2FC1">
              <w:t>11.</w:t>
            </w:r>
          </w:p>
        </w:tc>
        <w:tc>
          <w:tcPr>
            <w:tcW w:w="2694" w:type="dxa"/>
            <w:noWrap/>
            <w:vAlign w:val="center"/>
          </w:tcPr>
          <w:p w:rsidR="00ED7A9A" w:rsidRDefault="00ED7A9A" w:rsidP="00ED7A9A">
            <w:pPr>
              <w:pStyle w:val="EYTablebullet1"/>
              <w:numPr>
                <w:ilvl w:val="0"/>
                <w:numId w:val="0"/>
              </w:numPr>
              <w:ind w:left="27"/>
              <w:jc w:val="center"/>
            </w:pPr>
            <w:r w:rsidRPr="00B4306D">
              <w:t>„Zemgales reģiona līdzdalība Eiropas Savienības un citas ārvalstu finanšu palīdzības projektu īstenošanā kultūras, sociālās iekļaušanas un reģionālās attīstības jomā.”</w:t>
            </w:r>
          </w:p>
        </w:tc>
        <w:tc>
          <w:tcPr>
            <w:tcW w:w="1559" w:type="dxa"/>
            <w:vAlign w:val="center"/>
          </w:tcPr>
          <w:p w:rsidR="00ED7A9A" w:rsidRDefault="00ED7A9A" w:rsidP="00ED7A9A">
            <w:pPr>
              <w:pStyle w:val="EYTablebullet1"/>
              <w:numPr>
                <w:ilvl w:val="0"/>
                <w:numId w:val="0"/>
              </w:numPr>
              <w:jc w:val="center"/>
            </w:pPr>
            <w:r w:rsidRPr="006A0804">
              <w:t>Zemgales plānošanas reģions</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tcPr>
          <w:p w:rsidR="00ED7A9A" w:rsidRDefault="00ED7A9A" w:rsidP="00ED7A9A">
            <w:pPr>
              <w:pStyle w:val="EYTablebullet1"/>
              <w:numPr>
                <w:ilvl w:val="0"/>
                <w:numId w:val="0"/>
              </w:numPr>
              <w:ind w:left="27"/>
            </w:pPr>
            <w:r>
              <w:t>P</w:t>
            </w:r>
            <w:r w:rsidRPr="001602A2">
              <w:t xml:space="preserve">rojekta mērķis ir panākt aktīvāku un kvalitatīvāku reģiona un tajā ietilpstošo 22 pašvaldību līdzdalību </w:t>
            </w:r>
            <w:r>
              <w:t>EK</w:t>
            </w:r>
            <w:r w:rsidRPr="001602A2">
              <w:t xml:space="preserve"> teritoriālās sadarbības programmu</w:t>
            </w:r>
            <w:r>
              <w:t xml:space="preserve"> izveidē.</w:t>
            </w:r>
          </w:p>
          <w:p w:rsidR="00ED7A9A" w:rsidRPr="003B1E73" w:rsidRDefault="00ED7A9A" w:rsidP="00ED7A9A">
            <w:pPr>
              <w:pStyle w:val="EYTablebullet1"/>
              <w:numPr>
                <w:ilvl w:val="0"/>
                <w:numId w:val="0"/>
              </w:numPr>
              <w:ind w:left="27"/>
            </w:pPr>
            <w:r>
              <w:t>Semināru</w:t>
            </w:r>
            <w:r w:rsidRPr="001602A2">
              <w:t xml:space="preserve"> laikā dalībnieki guva jaunas zināšanas un iepazinās ar dažādiem informācijas meklēšanas rīkiem internetā</w:t>
            </w:r>
          </w:p>
        </w:tc>
      </w:tr>
      <w:tr w:rsidR="00ED7A9A" w:rsidRPr="00766259" w:rsidTr="00E41004">
        <w:trPr>
          <w:trHeight w:val="315"/>
        </w:trPr>
        <w:tc>
          <w:tcPr>
            <w:tcW w:w="549" w:type="dxa"/>
            <w:noWrap/>
          </w:tcPr>
          <w:p w:rsidR="00ED7A9A" w:rsidRDefault="00ED7A9A" w:rsidP="00ED7A9A">
            <w:pPr>
              <w:pStyle w:val="EYTableNormal"/>
            </w:pPr>
            <w:r w:rsidRPr="004E2FC1">
              <w:t>12.</w:t>
            </w:r>
          </w:p>
        </w:tc>
        <w:tc>
          <w:tcPr>
            <w:tcW w:w="2694" w:type="dxa"/>
            <w:noWrap/>
            <w:vAlign w:val="center"/>
          </w:tcPr>
          <w:p w:rsidR="00ED7A9A" w:rsidRDefault="00ED7A9A" w:rsidP="00ED7A9A">
            <w:pPr>
              <w:pStyle w:val="EYTablebullet1"/>
              <w:numPr>
                <w:ilvl w:val="0"/>
                <w:numId w:val="0"/>
              </w:numPr>
              <w:ind w:left="27"/>
              <w:jc w:val="center"/>
            </w:pPr>
            <w:r w:rsidRPr="00B4306D">
              <w:t>Profesionālajā izglītībā iesaistīto vispārizglītojošo mācību priekšmetu pedagogu kompetences paaugstināšana</w:t>
            </w:r>
          </w:p>
        </w:tc>
        <w:tc>
          <w:tcPr>
            <w:tcW w:w="1559" w:type="dxa"/>
            <w:vAlign w:val="center"/>
          </w:tcPr>
          <w:p w:rsidR="00ED7A9A" w:rsidRDefault="00ED7A9A" w:rsidP="00ED7A9A">
            <w:pPr>
              <w:pStyle w:val="EYTablebullet1"/>
              <w:numPr>
                <w:ilvl w:val="0"/>
                <w:numId w:val="0"/>
              </w:numPr>
              <w:jc w:val="center"/>
            </w:pPr>
            <w:r w:rsidRPr="006A0804">
              <w:t>Latvijas Universitāte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rsidRPr="001602A2">
              <w:t>Projekta mērķis ir nodrošināt profesionālajā izglītībā iesaistīto pedagogu IKT</w:t>
            </w:r>
            <w:r>
              <w:t xml:space="preserve"> apguvi.</w:t>
            </w:r>
          </w:p>
          <w:p w:rsidR="00ED7A9A" w:rsidRPr="003B1E73" w:rsidRDefault="00ED7A9A" w:rsidP="00ED7A9A">
            <w:pPr>
              <w:pStyle w:val="EYTablebullet1"/>
              <w:numPr>
                <w:ilvl w:val="0"/>
                <w:numId w:val="0"/>
              </w:numPr>
              <w:ind w:left="27"/>
            </w:pPr>
            <w:r>
              <w:t>Tika apmācīti 914 pedagogi, kas šīs zināšanas pēc tam nodeva tālāk.</w:t>
            </w:r>
          </w:p>
        </w:tc>
      </w:tr>
      <w:tr w:rsidR="00ED7A9A" w:rsidRPr="00766259" w:rsidTr="00E41004">
        <w:trPr>
          <w:trHeight w:val="315"/>
        </w:trPr>
        <w:tc>
          <w:tcPr>
            <w:tcW w:w="549" w:type="dxa"/>
            <w:noWrap/>
          </w:tcPr>
          <w:p w:rsidR="00ED7A9A" w:rsidRDefault="00ED7A9A" w:rsidP="00ED7A9A">
            <w:pPr>
              <w:pStyle w:val="EYTableNormal"/>
            </w:pPr>
            <w:r w:rsidRPr="004E2FC1">
              <w:t>13.</w:t>
            </w:r>
          </w:p>
        </w:tc>
        <w:tc>
          <w:tcPr>
            <w:tcW w:w="2694" w:type="dxa"/>
            <w:noWrap/>
            <w:vAlign w:val="center"/>
          </w:tcPr>
          <w:p w:rsidR="00ED7A9A" w:rsidRDefault="00ED7A9A" w:rsidP="00ED7A9A">
            <w:pPr>
              <w:pStyle w:val="EYTablebullet1"/>
              <w:numPr>
                <w:ilvl w:val="0"/>
                <w:numId w:val="0"/>
              </w:numPr>
              <w:ind w:left="27"/>
              <w:jc w:val="center"/>
            </w:pPr>
            <w:r w:rsidRPr="00B4306D">
              <w:t>Bezdarbnieku un darba meklētāju apmācība Latvijā - 2</w:t>
            </w:r>
          </w:p>
        </w:tc>
        <w:tc>
          <w:tcPr>
            <w:tcW w:w="1559" w:type="dxa"/>
            <w:vAlign w:val="center"/>
          </w:tcPr>
          <w:p w:rsidR="00ED7A9A" w:rsidRDefault="00ED7A9A" w:rsidP="00ED7A9A">
            <w:pPr>
              <w:pStyle w:val="EYTablebullet1"/>
              <w:numPr>
                <w:ilvl w:val="0"/>
                <w:numId w:val="0"/>
              </w:numPr>
              <w:jc w:val="center"/>
            </w:pPr>
            <w:r w:rsidRPr="006A0804">
              <w:t>Nodarbinātības valsts aģentūra</w:t>
            </w:r>
          </w:p>
        </w:tc>
        <w:tc>
          <w:tcPr>
            <w:tcW w:w="1559" w:type="dxa"/>
            <w:noWrap/>
            <w:vAlign w:val="center"/>
          </w:tcPr>
          <w:p w:rsidR="00ED7A9A" w:rsidRPr="003B1E73" w:rsidRDefault="00ED7A9A" w:rsidP="00ED7A9A">
            <w:pPr>
              <w:pStyle w:val="EYTablebullet1"/>
              <w:numPr>
                <w:ilvl w:val="0"/>
                <w:numId w:val="0"/>
              </w:numPr>
              <w:ind w:left="27"/>
              <w:jc w:val="center"/>
            </w:pPr>
            <w:r w:rsidRPr="00140266">
              <w:t>Nodarbinātība</w:t>
            </w:r>
          </w:p>
        </w:tc>
        <w:tc>
          <w:tcPr>
            <w:tcW w:w="2835" w:type="dxa"/>
            <w:gridSpan w:val="2"/>
          </w:tcPr>
          <w:p w:rsidR="00ED7A9A" w:rsidRDefault="00ED7A9A" w:rsidP="00ED7A9A">
            <w:pPr>
              <w:pStyle w:val="EYTablebullet1"/>
              <w:numPr>
                <w:ilvl w:val="0"/>
                <w:numId w:val="0"/>
              </w:numPr>
              <w:ind w:left="27"/>
            </w:pPr>
            <w:r>
              <w:t>Projekta nodrošināt bezdarbnieku un darba meklētāju kvalifikācijas atbilstību darba tirgum.</w:t>
            </w:r>
          </w:p>
          <w:p w:rsidR="00ED7A9A" w:rsidRPr="003B1E73" w:rsidRDefault="00ED7A9A" w:rsidP="00ED7A9A">
            <w:pPr>
              <w:pStyle w:val="EYTablebullet1"/>
              <w:numPr>
                <w:ilvl w:val="0"/>
                <w:numId w:val="0"/>
              </w:numPr>
              <w:ind w:left="27"/>
            </w:pPr>
            <w:r>
              <w:t>B</w:t>
            </w:r>
            <w:r w:rsidRPr="00C21883">
              <w:t>ezdar</w:t>
            </w:r>
            <w:r>
              <w:t>bnieki un darba meklētāji apguva</w:t>
            </w:r>
            <w:r w:rsidRPr="00C21883">
              <w:t xml:space="preserve"> </w:t>
            </w:r>
            <w:r>
              <w:t>IKT gan kā atsevišķu programmu</w:t>
            </w:r>
            <w:r w:rsidRPr="00C21883">
              <w:t>, gan kā vienu no izglītības programmas priekšmetiem</w:t>
            </w:r>
            <w:r>
              <w:t>.</w:t>
            </w:r>
          </w:p>
        </w:tc>
      </w:tr>
      <w:tr w:rsidR="00ED7A9A" w:rsidRPr="00766259" w:rsidTr="00E41004">
        <w:trPr>
          <w:trHeight w:val="315"/>
        </w:trPr>
        <w:tc>
          <w:tcPr>
            <w:tcW w:w="549" w:type="dxa"/>
            <w:noWrap/>
          </w:tcPr>
          <w:p w:rsidR="00ED7A9A" w:rsidRDefault="00ED7A9A" w:rsidP="00ED7A9A">
            <w:pPr>
              <w:pStyle w:val="EYTableNormal"/>
            </w:pPr>
            <w:r w:rsidRPr="004E2FC1">
              <w:t>14.</w:t>
            </w:r>
          </w:p>
        </w:tc>
        <w:tc>
          <w:tcPr>
            <w:tcW w:w="2694" w:type="dxa"/>
            <w:noWrap/>
            <w:vAlign w:val="center"/>
          </w:tcPr>
          <w:p w:rsidR="00ED7A9A" w:rsidRDefault="00ED7A9A" w:rsidP="00ED7A9A">
            <w:pPr>
              <w:pStyle w:val="EYTablebullet1"/>
              <w:numPr>
                <w:ilvl w:val="0"/>
                <w:numId w:val="0"/>
              </w:numPr>
              <w:ind w:left="27"/>
              <w:jc w:val="center"/>
            </w:pPr>
            <w:r w:rsidRPr="00B4306D">
              <w:t>Sociālās integrācijas valsts aģentūras infrastruktūras pilnveidošana profesionālās rehabilitācijas pakalpojumu sniegšanai</w:t>
            </w:r>
          </w:p>
        </w:tc>
        <w:tc>
          <w:tcPr>
            <w:tcW w:w="1559" w:type="dxa"/>
            <w:vAlign w:val="center"/>
          </w:tcPr>
          <w:p w:rsidR="00ED7A9A" w:rsidRDefault="00ED7A9A" w:rsidP="00ED7A9A">
            <w:pPr>
              <w:pStyle w:val="EYTablebullet1"/>
              <w:numPr>
                <w:ilvl w:val="0"/>
                <w:numId w:val="0"/>
              </w:numPr>
              <w:jc w:val="center"/>
            </w:pPr>
            <w:r w:rsidRPr="006A0804">
              <w:t>Sociālās integrācijas valsts aģentūra</w:t>
            </w:r>
          </w:p>
        </w:tc>
        <w:tc>
          <w:tcPr>
            <w:tcW w:w="1559" w:type="dxa"/>
            <w:noWrap/>
            <w:vAlign w:val="center"/>
          </w:tcPr>
          <w:p w:rsidR="00ED7A9A" w:rsidRPr="003B1E73" w:rsidRDefault="00ED7A9A" w:rsidP="00ED7A9A">
            <w:pPr>
              <w:pStyle w:val="EYTablebullet1"/>
              <w:numPr>
                <w:ilvl w:val="0"/>
                <w:numId w:val="0"/>
              </w:numPr>
              <w:ind w:left="27"/>
              <w:jc w:val="center"/>
            </w:pPr>
            <w:r w:rsidRPr="00140266">
              <w:t>Sociāla iekļaušana</w:t>
            </w:r>
          </w:p>
        </w:tc>
        <w:tc>
          <w:tcPr>
            <w:tcW w:w="2835" w:type="dxa"/>
            <w:gridSpan w:val="2"/>
          </w:tcPr>
          <w:p w:rsidR="00ED7A9A" w:rsidRDefault="00ED7A9A" w:rsidP="00ED7A9A">
            <w:pPr>
              <w:pStyle w:val="EYTablebullet1"/>
              <w:numPr>
                <w:ilvl w:val="0"/>
                <w:numId w:val="0"/>
              </w:numPr>
              <w:ind w:left="27"/>
            </w:pPr>
            <w:r w:rsidRPr="00C21883">
              <w:t>Projekta mērķis ir izveidot infrastruktūru profesionālās rehabil</w:t>
            </w:r>
            <w:r>
              <w:t xml:space="preserve">itācijas pakalpojumu saņemšanai </w:t>
            </w:r>
            <w:r w:rsidRPr="00C21883">
              <w:t>personām ar invaliditāti</w:t>
            </w:r>
            <w:r>
              <w:t>.</w:t>
            </w:r>
          </w:p>
          <w:p w:rsidR="00ED7A9A" w:rsidRPr="003B1E73" w:rsidRDefault="00ED7A9A" w:rsidP="00ED7A9A">
            <w:pPr>
              <w:pStyle w:val="EYTablebullet1"/>
              <w:numPr>
                <w:ilvl w:val="0"/>
                <w:numId w:val="0"/>
              </w:numPr>
              <w:ind w:left="27"/>
            </w:pPr>
            <w:r w:rsidRPr="00C21883">
              <w:t xml:space="preserve">Projekta īstenošanas rezultātā SIVA datorklasē ir </w:t>
            </w:r>
            <w:r w:rsidRPr="00C21883">
              <w:t>veikti pielāgojumi personām ar funkcionāliem traucējumiem</w:t>
            </w:r>
            <w:r>
              <w:t xml:space="preserve"> izveidojot</w:t>
            </w:r>
            <w:r w:rsidRPr="00C21883">
              <w:t xml:space="preserve"> telekomunikāciju tīkl</w:t>
            </w:r>
            <w:r>
              <w:t>u.</w:t>
            </w:r>
          </w:p>
        </w:tc>
      </w:tr>
      <w:tr w:rsidR="00ED7A9A" w:rsidRPr="00766259" w:rsidTr="00E41004">
        <w:trPr>
          <w:trHeight w:val="315"/>
        </w:trPr>
        <w:tc>
          <w:tcPr>
            <w:tcW w:w="549" w:type="dxa"/>
            <w:noWrap/>
          </w:tcPr>
          <w:p w:rsidR="00ED7A9A" w:rsidRDefault="00ED7A9A" w:rsidP="00ED7A9A">
            <w:pPr>
              <w:pStyle w:val="EYTableNormal"/>
            </w:pPr>
            <w:r w:rsidRPr="004E2FC1">
              <w:t>15.</w:t>
            </w:r>
          </w:p>
        </w:tc>
        <w:tc>
          <w:tcPr>
            <w:tcW w:w="2694" w:type="dxa"/>
            <w:noWrap/>
            <w:vAlign w:val="center"/>
          </w:tcPr>
          <w:p w:rsidR="00ED7A9A" w:rsidRDefault="00ED7A9A" w:rsidP="00ED7A9A">
            <w:pPr>
              <w:pStyle w:val="EYTablebullet1"/>
              <w:numPr>
                <w:ilvl w:val="0"/>
                <w:numId w:val="0"/>
              </w:numPr>
              <w:ind w:left="27"/>
              <w:jc w:val="center"/>
            </w:pPr>
            <w:r w:rsidRPr="00B4306D">
              <w:t>VDI informatīvā centra izveide un darba apstākļu nodrošināšana atbilstoši veicamajām funkcijām</w:t>
            </w:r>
          </w:p>
        </w:tc>
        <w:tc>
          <w:tcPr>
            <w:tcW w:w="1559" w:type="dxa"/>
            <w:vAlign w:val="center"/>
          </w:tcPr>
          <w:p w:rsidR="00ED7A9A" w:rsidRDefault="00ED7A9A" w:rsidP="00ED7A9A">
            <w:pPr>
              <w:pStyle w:val="EYTablebullet1"/>
              <w:numPr>
                <w:ilvl w:val="0"/>
                <w:numId w:val="0"/>
              </w:numPr>
              <w:jc w:val="center"/>
            </w:pPr>
            <w:r w:rsidRPr="006A0804">
              <w:t>Valsts darba inspekcija</w:t>
            </w:r>
          </w:p>
        </w:tc>
        <w:tc>
          <w:tcPr>
            <w:tcW w:w="1559" w:type="dxa"/>
            <w:noWrap/>
            <w:vAlign w:val="center"/>
          </w:tcPr>
          <w:p w:rsidR="00ED7A9A" w:rsidRPr="003B1E73" w:rsidRDefault="00ED7A9A" w:rsidP="00ED7A9A">
            <w:pPr>
              <w:pStyle w:val="EYTablebullet1"/>
              <w:numPr>
                <w:ilvl w:val="0"/>
                <w:numId w:val="0"/>
              </w:numPr>
              <w:ind w:left="27"/>
              <w:jc w:val="center"/>
            </w:pPr>
            <w:r w:rsidRPr="00140266">
              <w:t>Nodarbinātība</w:t>
            </w:r>
          </w:p>
        </w:tc>
        <w:tc>
          <w:tcPr>
            <w:tcW w:w="2835" w:type="dxa"/>
            <w:gridSpan w:val="2"/>
            <w:shd w:val="clear" w:color="auto" w:fill="auto"/>
          </w:tcPr>
          <w:p w:rsidR="00ED7A9A" w:rsidRDefault="00ED7A9A" w:rsidP="00ED7A9A">
            <w:pPr>
              <w:pStyle w:val="EYTablebullet1"/>
              <w:numPr>
                <w:ilvl w:val="0"/>
                <w:numId w:val="0"/>
              </w:numPr>
              <w:ind w:left="27"/>
            </w:pPr>
            <w:r>
              <w:t>Projekta mērķis ir veicināt darba dzīves kvalitāti.</w:t>
            </w:r>
          </w:p>
          <w:p w:rsidR="00ED7A9A" w:rsidRPr="003B1E73" w:rsidRDefault="00ED7A9A" w:rsidP="00ED7A9A">
            <w:pPr>
              <w:pStyle w:val="EYTablebullet1"/>
              <w:numPr>
                <w:ilvl w:val="0"/>
                <w:numId w:val="0"/>
              </w:numPr>
              <w:ind w:left="27"/>
            </w:pPr>
            <w:r w:rsidRPr="00C21883">
              <w:t>Projekta ietvaros ir izveidotā sarunu reģistrācijas sistēma</w:t>
            </w:r>
            <w:r>
              <w:t>, kas</w:t>
            </w:r>
            <w:r w:rsidRPr="00C21883">
              <w:t xml:space="preserve"> dod iespēju gan darba ņēmējiem, gan darba devējiem paziņot par nelaimes gadījumiem darba vietā</w:t>
            </w:r>
            <w:r>
              <w:t>.</w:t>
            </w:r>
          </w:p>
        </w:tc>
      </w:tr>
      <w:tr w:rsidR="00ED7A9A" w:rsidRPr="00766259" w:rsidTr="00E41004">
        <w:trPr>
          <w:trHeight w:val="315"/>
        </w:trPr>
        <w:tc>
          <w:tcPr>
            <w:tcW w:w="549" w:type="dxa"/>
            <w:noWrap/>
          </w:tcPr>
          <w:p w:rsidR="00ED7A9A" w:rsidRDefault="00ED7A9A" w:rsidP="00ED7A9A">
            <w:pPr>
              <w:pStyle w:val="EYTableNormal"/>
            </w:pPr>
            <w:r w:rsidRPr="004E2FC1">
              <w:t>16.</w:t>
            </w:r>
          </w:p>
        </w:tc>
        <w:tc>
          <w:tcPr>
            <w:tcW w:w="2694" w:type="dxa"/>
            <w:noWrap/>
            <w:vAlign w:val="center"/>
          </w:tcPr>
          <w:p w:rsidR="00ED7A9A" w:rsidRDefault="00ED7A9A" w:rsidP="00ED7A9A">
            <w:pPr>
              <w:pStyle w:val="EYTablebullet1"/>
              <w:numPr>
                <w:ilvl w:val="0"/>
                <w:numId w:val="0"/>
              </w:numPr>
              <w:ind w:left="27"/>
              <w:jc w:val="center"/>
            </w:pPr>
            <w:r w:rsidRPr="00B4306D">
              <w:t>Kvalitātes vadības sistēmas ieviešana Vidzemes plānošanas reģionā</w:t>
            </w:r>
          </w:p>
        </w:tc>
        <w:tc>
          <w:tcPr>
            <w:tcW w:w="1559" w:type="dxa"/>
            <w:vAlign w:val="center"/>
          </w:tcPr>
          <w:p w:rsidR="00ED7A9A" w:rsidRDefault="00ED7A9A" w:rsidP="00ED7A9A">
            <w:pPr>
              <w:pStyle w:val="EYTablebullet1"/>
              <w:numPr>
                <w:ilvl w:val="0"/>
                <w:numId w:val="0"/>
              </w:numPr>
              <w:jc w:val="center"/>
            </w:pPr>
            <w:r w:rsidRPr="006A0804">
              <w:t>Vidzemes plānošanas reģions</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tcPr>
          <w:p w:rsidR="00ED7A9A" w:rsidRDefault="00ED7A9A" w:rsidP="00ED7A9A">
            <w:pPr>
              <w:pStyle w:val="EYTablebullet1"/>
              <w:numPr>
                <w:ilvl w:val="0"/>
                <w:numId w:val="0"/>
              </w:numPr>
              <w:ind w:left="27"/>
            </w:pPr>
            <w:r w:rsidRPr="00C21883">
              <w:t>Projekta mērķis ir sekmēt labas pārvaldības principu ieviešanu Vidzemes plānošanas reģionā</w:t>
            </w:r>
            <w:r>
              <w:t>.</w:t>
            </w:r>
          </w:p>
          <w:p w:rsidR="00ED7A9A" w:rsidRPr="003B1E73" w:rsidRDefault="00ED7A9A" w:rsidP="00ED7A9A">
            <w:pPr>
              <w:pStyle w:val="EYTablebullet1"/>
              <w:numPr>
                <w:ilvl w:val="0"/>
                <w:numId w:val="0"/>
              </w:numPr>
              <w:ind w:left="27"/>
            </w:pPr>
            <w:r>
              <w:t xml:space="preserve">Projekta ietvaros ir </w:t>
            </w:r>
            <w:r w:rsidRPr="00C21883">
              <w:t>sakārtota dokumentu aprites kārtība,</w:t>
            </w:r>
            <w:r>
              <w:t xml:space="preserve"> </w:t>
            </w:r>
            <w:r w:rsidRPr="00C21883">
              <w:t xml:space="preserve">nodrošinātas apmācības darbiniekiem kompetences paaugstināšanai </w:t>
            </w:r>
            <w:r>
              <w:t>un uzlabota</w:t>
            </w:r>
            <w:r w:rsidRPr="00C21883">
              <w:t xml:space="preserve"> pakalpojumu kvalitāte</w:t>
            </w:r>
            <w:r>
              <w:t>.</w:t>
            </w:r>
          </w:p>
        </w:tc>
      </w:tr>
      <w:tr w:rsidR="00ED7A9A" w:rsidRPr="003B1E73" w:rsidTr="00E41004">
        <w:trPr>
          <w:trHeight w:val="315"/>
        </w:trPr>
        <w:tc>
          <w:tcPr>
            <w:tcW w:w="549" w:type="dxa"/>
            <w:noWrap/>
          </w:tcPr>
          <w:p w:rsidR="00ED7A9A" w:rsidRDefault="00ED7A9A" w:rsidP="00ED7A9A">
            <w:pPr>
              <w:pStyle w:val="EYTableNormal"/>
            </w:pPr>
            <w:r w:rsidRPr="004E2FC1">
              <w:t>17.</w:t>
            </w:r>
          </w:p>
        </w:tc>
        <w:tc>
          <w:tcPr>
            <w:tcW w:w="2694" w:type="dxa"/>
            <w:noWrap/>
            <w:vAlign w:val="center"/>
          </w:tcPr>
          <w:p w:rsidR="00ED7A9A" w:rsidRDefault="00ED7A9A" w:rsidP="00ED7A9A">
            <w:pPr>
              <w:pStyle w:val="EYTablebullet1"/>
              <w:numPr>
                <w:ilvl w:val="0"/>
                <w:numId w:val="0"/>
              </w:numPr>
              <w:ind w:left="27"/>
              <w:jc w:val="center"/>
            </w:pPr>
            <w:r w:rsidRPr="00B4306D">
              <w:t>LDTA un itSMF nozares komersantu apmācību partnerības projekts</w:t>
            </w:r>
          </w:p>
        </w:tc>
        <w:tc>
          <w:tcPr>
            <w:tcW w:w="1559" w:type="dxa"/>
            <w:vAlign w:val="center"/>
          </w:tcPr>
          <w:p w:rsidR="00ED7A9A" w:rsidRDefault="00ED7A9A" w:rsidP="00ED7A9A">
            <w:pPr>
              <w:pStyle w:val="EYTablebullet1"/>
              <w:numPr>
                <w:ilvl w:val="0"/>
                <w:numId w:val="0"/>
              </w:numPr>
              <w:jc w:val="center"/>
            </w:pPr>
            <w:r w:rsidRPr="006A0804">
              <w:t>Latvijas Datortehnoloģiju asociācija</w:t>
            </w:r>
          </w:p>
        </w:tc>
        <w:tc>
          <w:tcPr>
            <w:tcW w:w="1559" w:type="dxa"/>
            <w:noWrap/>
            <w:vAlign w:val="center"/>
          </w:tcPr>
          <w:p w:rsidR="00ED7A9A" w:rsidRPr="003B1E73" w:rsidRDefault="00ED7A9A" w:rsidP="00ED7A9A">
            <w:pPr>
              <w:pStyle w:val="EYTablebullet1"/>
              <w:numPr>
                <w:ilvl w:val="0"/>
                <w:numId w:val="0"/>
              </w:numPr>
              <w:ind w:left="27"/>
              <w:jc w:val="center"/>
            </w:pPr>
            <w:r w:rsidRPr="00140266">
              <w:t>Nodarbinātība, sociāla iekļaušana</w:t>
            </w:r>
          </w:p>
        </w:tc>
        <w:tc>
          <w:tcPr>
            <w:tcW w:w="2835" w:type="dxa"/>
            <w:gridSpan w:val="2"/>
          </w:tcPr>
          <w:p w:rsidR="00ED7A9A" w:rsidRDefault="00ED7A9A" w:rsidP="00ED7A9A">
            <w:pPr>
              <w:pStyle w:val="EYTablebullet1"/>
              <w:numPr>
                <w:ilvl w:val="0"/>
                <w:numId w:val="0"/>
              </w:numPr>
              <w:ind w:left="27"/>
            </w:pPr>
            <w:r>
              <w:t>Projekta mērķis ir nodrošināt apmācības IKT nozares komersantiem.</w:t>
            </w:r>
          </w:p>
          <w:p w:rsidR="00ED7A9A" w:rsidRPr="003B1E73" w:rsidRDefault="00ED7A9A" w:rsidP="00ED7A9A">
            <w:pPr>
              <w:pStyle w:val="EYTablebullet1"/>
              <w:numPr>
                <w:ilvl w:val="0"/>
                <w:numId w:val="0"/>
              </w:numPr>
              <w:ind w:left="27"/>
            </w:pPr>
            <w:r>
              <w:t>Īstenotas mācības, kas ir palīdzējušas sekmēt nozares profesionāļu specialitāti.</w:t>
            </w:r>
          </w:p>
        </w:tc>
      </w:tr>
      <w:tr w:rsidR="00ED7A9A" w:rsidRPr="00766259" w:rsidTr="00E41004">
        <w:trPr>
          <w:trHeight w:val="315"/>
        </w:trPr>
        <w:tc>
          <w:tcPr>
            <w:tcW w:w="549" w:type="dxa"/>
            <w:noWrap/>
          </w:tcPr>
          <w:p w:rsidR="00ED7A9A" w:rsidRDefault="00ED7A9A" w:rsidP="00ED7A9A">
            <w:pPr>
              <w:pStyle w:val="EYTableNormal"/>
            </w:pPr>
            <w:r w:rsidRPr="004E2FC1">
              <w:t>18.</w:t>
            </w:r>
          </w:p>
        </w:tc>
        <w:tc>
          <w:tcPr>
            <w:tcW w:w="2694" w:type="dxa"/>
            <w:noWrap/>
            <w:vAlign w:val="center"/>
          </w:tcPr>
          <w:p w:rsidR="00ED7A9A" w:rsidRDefault="00ED7A9A" w:rsidP="00ED7A9A">
            <w:pPr>
              <w:pStyle w:val="EYTablebullet1"/>
              <w:numPr>
                <w:ilvl w:val="0"/>
                <w:numId w:val="0"/>
              </w:numPr>
              <w:ind w:left="27"/>
              <w:jc w:val="center"/>
            </w:pPr>
            <w:r w:rsidRPr="00B4306D">
              <w:t>IKT nozares uzņēmumu un partneru apmācības inovatīvajās tehnoloģijās un biznesa attīstībā</w:t>
            </w:r>
          </w:p>
        </w:tc>
        <w:tc>
          <w:tcPr>
            <w:tcW w:w="1559" w:type="dxa"/>
            <w:vAlign w:val="center"/>
          </w:tcPr>
          <w:p w:rsidR="00ED7A9A" w:rsidRDefault="00ED7A9A" w:rsidP="00ED7A9A">
            <w:pPr>
              <w:pStyle w:val="EYTablebullet1"/>
              <w:numPr>
                <w:ilvl w:val="0"/>
                <w:numId w:val="0"/>
              </w:numPr>
              <w:jc w:val="center"/>
            </w:pPr>
            <w:r w:rsidRPr="006A0804">
              <w:t>Latvijas Informācijas un komunikācijas tehnoloģijas asociācija</w:t>
            </w:r>
          </w:p>
        </w:tc>
        <w:tc>
          <w:tcPr>
            <w:tcW w:w="1559" w:type="dxa"/>
            <w:noWrap/>
            <w:vAlign w:val="center"/>
          </w:tcPr>
          <w:p w:rsidR="00ED7A9A" w:rsidRPr="003B1E73" w:rsidRDefault="00ED7A9A" w:rsidP="00ED7A9A">
            <w:pPr>
              <w:pStyle w:val="EYTablebullet1"/>
              <w:numPr>
                <w:ilvl w:val="0"/>
                <w:numId w:val="0"/>
              </w:numPr>
              <w:ind w:left="27"/>
              <w:jc w:val="center"/>
            </w:pPr>
            <w:r w:rsidRPr="00140266">
              <w:t>Nodarbinātība, sociāla iekļaušana</w:t>
            </w:r>
          </w:p>
        </w:tc>
        <w:tc>
          <w:tcPr>
            <w:tcW w:w="2835" w:type="dxa"/>
            <w:gridSpan w:val="2"/>
          </w:tcPr>
          <w:p w:rsidR="00ED7A9A" w:rsidRDefault="00ED7A9A" w:rsidP="00ED7A9A">
            <w:pPr>
              <w:pStyle w:val="EYTablebullet1"/>
              <w:numPr>
                <w:ilvl w:val="0"/>
                <w:numId w:val="0"/>
              </w:numPr>
              <w:ind w:left="27"/>
            </w:pPr>
            <w:r w:rsidRPr="00C21883">
              <w:t xml:space="preserve">Projekta </w:t>
            </w:r>
            <w:r>
              <w:t xml:space="preserve">mērķis ir </w:t>
            </w:r>
            <w:r w:rsidRPr="00C21883">
              <w:t>partneru darbinieku IKT nozares apmācīb</w:t>
            </w:r>
            <w:r>
              <w:t>as.</w:t>
            </w:r>
          </w:p>
          <w:p w:rsidR="00ED7A9A" w:rsidRPr="003B1E73" w:rsidRDefault="00ED7A9A" w:rsidP="00ED7A9A">
            <w:pPr>
              <w:pStyle w:val="EYTablebullet1"/>
              <w:numPr>
                <w:ilvl w:val="0"/>
                <w:numId w:val="0"/>
              </w:numPr>
              <w:ind w:left="27"/>
            </w:pPr>
            <w:r>
              <w:t>Apmācību rezultātā partneri ir ieguvuši padziļinātas zināšanas IKT un ir uzsākta mācību sistēma, šo programmu turpinājumam.</w:t>
            </w:r>
          </w:p>
        </w:tc>
      </w:tr>
      <w:tr w:rsidR="00ED7A9A" w:rsidRPr="00766259" w:rsidTr="00E41004">
        <w:trPr>
          <w:trHeight w:val="315"/>
        </w:trPr>
        <w:tc>
          <w:tcPr>
            <w:tcW w:w="549" w:type="dxa"/>
            <w:noWrap/>
          </w:tcPr>
          <w:p w:rsidR="00ED7A9A" w:rsidRDefault="00ED7A9A" w:rsidP="00ED7A9A">
            <w:pPr>
              <w:pStyle w:val="EYTableNormal"/>
            </w:pPr>
            <w:r w:rsidRPr="004E2FC1">
              <w:t>19.</w:t>
            </w:r>
          </w:p>
        </w:tc>
        <w:tc>
          <w:tcPr>
            <w:tcW w:w="2694" w:type="dxa"/>
            <w:noWrap/>
            <w:vAlign w:val="center"/>
          </w:tcPr>
          <w:p w:rsidR="00ED7A9A" w:rsidRDefault="00ED7A9A" w:rsidP="00ED7A9A">
            <w:pPr>
              <w:pStyle w:val="EYTablebullet1"/>
              <w:numPr>
                <w:ilvl w:val="0"/>
                <w:numId w:val="0"/>
              </w:numPr>
              <w:ind w:left="27"/>
              <w:jc w:val="center"/>
            </w:pPr>
            <w:r w:rsidRPr="00B4306D">
              <w:t>Partnerībā organizētās apmācības elektronikas, elektrotehnikas un telekomunikācijas nozares uzņēmumu darbaspēka kvalifikācijas celšanai un konkurētspējas veicināšanai</w:t>
            </w:r>
          </w:p>
        </w:tc>
        <w:tc>
          <w:tcPr>
            <w:tcW w:w="1559" w:type="dxa"/>
            <w:vAlign w:val="center"/>
          </w:tcPr>
          <w:p w:rsidR="00ED7A9A" w:rsidRDefault="00ED7A9A" w:rsidP="00ED7A9A">
            <w:pPr>
              <w:pStyle w:val="EYTablebullet1"/>
              <w:numPr>
                <w:ilvl w:val="0"/>
                <w:numId w:val="0"/>
              </w:numPr>
              <w:jc w:val="center"/>
            </w:pPr>
            <w:r w:rsidRPr="006A0804">
              <w:t>Latvijas Elektrotehnikas un elektronikas rūpniecības asociācija</w:t>
            </w:r>
          </w:p>
        </w:tc>
        <w:tc>
          <w:tcPr>
            <w:tcW w:w="1559" w:type="dxa"/>
            <w:noWrap/>
            <w:vAlign w:val="center"/>
          </w:tcPr>
          <w:p w:rsidR="00ED7A9A" w:rsidRPr="003B1E73" w:rsidRDefault="00ED7A9A" w:rsidP="00ED7A9A">
            <w:pPr>
              <w:pStyle w:val="EYTablebullet1"/>
              <w:numPr>
                <w:ilvl w:val="0"/>
                <w:numId w:val="0"/>
              </w:numPr>
              <w:ind w:left="27"/>
              <w:jc w:val="center"/>
            </w:pPr>
            <w:r w:rsidRPr="00140266">
              <w:t>Nodarbinātība, sociāla iekļaušana</w:t>
            </w:r>
          </w:p>
        </w:tc>
        <w:tc>
          <w:tcPr>
            <w:tcW w:w="2835" w:type="dxa"/>
            <w:gridSpan w:val="2"/>
          </w:tcPr>
          <w:p w:rsidR="00ED7A9A" w:rsidRDefault="00ED7A9A" w:rsidP="00ED7A9A">
            <w:pPr>
              <w:pStyle w:val="EYTablebullet1"/>
              <w:numPr>
                <w:ilvl w:val="0"/>
                <w:numId w:val="0"/>
              </w:numPr>
              <w:ind w:left="27"/>
            </w:pPr>
            <w:r>
              <w:t>Projekta mērķis ir īstenot</w:t>
            </w:r>
            <w:r w:rsidRPr="000719F3">
              <w:t xml:space="preserve"> gan IKT, gan citu tehnoloģiju </w:t>
            </w:r>
            <w:r>
              <w:t xml:space="preserve">apmācības </w:t>
            </w:r>
            <w:r w:rsidRPr="000719F3">
              <w:t>nozaru uzņēmumu darbinieki</w:t>
            </w:r>
            <w:r>
              <w:t>em.</w:t>
            </w:r>
          </w:p>
          <w:p w:rsidR="00ED7A9A" w:rsidRPr="003B1E73" w:rsidRDefault="00ED7A9A" w:rsidP="00ED7A9A">
            <w:pPr>
              <w:pStyle w:val="EYTablebullet1"/>
              <w:numPr>
                <w:ilvl w:val="0"/>
                <w:numId w:val="0"/>
              </w:numPr>
              <w:ind w:left="27"/>
            </w:pPr>
            <w:r>
              <w:t>Rezultātā apmācībās piedalījās gan asociācijas biedri, gan cilvēki nesaistīti ar asociāciju, gan cilvēki ar īpašām vajadzībām.</w:t>
            </w:r>
          </w:p>
        </w:tc>
      </w:tr>
      <w:tr w:rsidR="00ED7A9A" w:rsidRPr="003B1E73" w:rsidTr="00E41004">
        <w:trPr>
          <w:trHeight w:val="315"/>
        </w:trPr>
        <w:tc>
          <w:tcPr>
            <w:tcW w:w="549" w:type="dxa"/>
            <w:noWrap/>
          </w:tcPr>
          <w:p w:rsidR="00ED7A9A" w:rsidRDefault="00ED7A9A" w:rsidP="00ED7A9A">
            <w:pPr>
              <w:pStyle w:val="EYTableNormal"/>
            </w:pPr>
            <w:r w:rsidRPr="004E2FC1">
              <w:t>20.</w:t>
            </w:r>
          </w:p>
        </w:tc>
        <w:tc>
          <w:tcPr>
            <w:tcW w:w="2694" w:type="dxa"/>
            <w:noWrap/>
            <w:vAlign w:val="center"/>
          </w:tcPr>
          <w:p w:rsidR="00ED7A9A" w:rsidRDefault="00ED7A9A" w:rsidP="00ED7A9A">
            <w:pPr>
              <w:pStyle w:val="EYTablebullet1"/>
              <w:numPr>
                <w:ilvl w:val="0"/>
                <w:numId w:val="0"/>
              </w:numPr>
              <w:ind w:left="27"/>
              <w:jc w:val="center"/>
            </w:pPr>
            <w:r w:rsidRPr="00B4306D">
              <w:t>Latvijas Interneta asociācijas un Latvijas Telekomunikāciju asociācijas biedru darbaspēka kvalifikācijas celšana</w:t>
            </w:r>
          </w:p>
        </w:tc>
        <w:tc>
          <w:tcPr>
            <w:tcW w:w="1559" w:type="dxa"/>
            <w:vAlign w:val="center"/>
          </w:tcPr>
          <w:p w:rsidR="00ED7A9A" w:rsidRDefault="00ED7A9A" w:rsidP="00ED7A9A">
            <w:pPr>
              <w:pStyle w:val="EYTablebullet1"/>
              <w:numPr>
                <w:ilvl w:val="0"/>
                <w:numId w:val="0"/>
              </w:numPr>
              <w:jc w:val="center"/>
            </w:pPr>
            <w:r w:rsidRPr="006A0804">
              <w:t>Latvijas Interneta asociācija</w:t>
            </w:r>
          </w:p>
        </w:tc>
        <w:tc>
          <w:tcPr>
            <w:tcW w:w="1559" w:type="dxa"/>
            <w:noWrap/>
            <w:vAlign w:val="center"/>
          </w:tcPr>
          <w:p w:rsidR="00ED7A9A" w:rsidRPr="003B1E73" w:rsidRDefault="00ED7A9A" w:rsidP="00ED7A9A">
            <w:pPr>
              <w:pStyle w:val="EYTablebullet1"/>
              <w:numPr>
                <w:ilvl w:val="0"/>
                <w:numId w:val="0"/>
              </w:numPr>
              <w:ind w:left="27"/>
              <w:jc w:val="center"/>
            </w:pPr>
            <w:r w:rsidRPr="00140266">
              <w:t>Nodarbinātība, sociāla iekļaušana</w:t>
            </w:r>
          </w:p>
        </w:tc>
        <w:tc>
          <w:tcPr>
            <w:tcW w:w="2835" w:type="dxa"/>
            <w:gridSpan w:val="2"/>
          </w:tcPr>
          <w:p w:rsidR="00ED7A9A" w:rsidRDefault="00ED7A9A" w:rsidP="00ED7A9A">
            <w:pPr>
              <w:pStyle w:val="EYTablebullet1"/>
              <w:numPr>
                <w:ilvl w:val="0"/>
                <w:numId w:val="0"/>
              </w:numPr>
              <w:ind w:left="27"/>
            </w:pPr>
            <w:r>
              <w:t>Projekta mērķis ir asociācijas biedru apmācības.</w:t>
            </w:r>
          </w:p>
          <w:p w:rsidR="00ED7A9A" w:rsidRPr="003B1E73" w:rsidRDefault="00ED7A9A" w:rsidP="00ED7A9A">
            <w:pPr>
              <w:pStyle w:val="EYTablebullet1"/>
              <w:numPr>
                <w:ilvl w:val="0"/>
                <w:numId w:val="0"/>
              </w:numPr>
              <w:ind w:left="27"/>
            </w:pPr>
            <w:r>
              <w:t>Projekta rezultātā dalībnieki ir apmācīti specifiskas programmatūras lietošanā.</w:t>
            </w:r>
          </w:p>
        </w:tc>
      </w:tr>
      <w:tr w:rsidR="00ED7A9A" w:rsidRPr="00766259" w:rsidTr="00E41004">
        <w:trPr>
          <w:trHeight w:val="315"/>
        </w:trPr>
        <w:tc>
          <w:tcPr>
            <w:tcW w:w="549" w:type="dxa"/>
            <w:noWrap/>
          </w:tcPr>
          <w:p w:rsidR="00ED7A9A" w:rsidRDefault="00ED7A9A" w:rsidP="00ED7A9A">
            <w:pPr>
              <w:pStyle w:val="EYTableNormal"/>
            </w:pPr>
            <w:r w:rsidRPr="004E2FC1">
              <w:t>21.</w:t>
            </w:r>
          </w:p>
        </w:tc>
        <w:tc>
          <w:tcPr>
            <w:tcW w:w="2694" w:type="dxa"/>
            <w:shd w:val="clear" w:color="auto" w:fill="auto"/>
            <w:noWrap/>
            <w:vAlign w:val="center"/>
          </w:tcPr>
          <w:p w:rsidR="00ED7A9A" w:rsidRDefault="00ED7A9A" w:rsidP="00ED7A9A">
            <w:pPr>
              <w:pStyle w:val="EYTablebullet1"/>
              <w:numPr>
                <w:ilvl w:val="0"/>
                <w:numId w:val="0"/>
              </w:numPr>
              <w:ind w:left="27"/>
              <w:jc w:val="center"/>
            </w:pPr>
            <w:r w:rsidRPr="00D33400">
              <w:t>NVA pakalpojumu pieejamības uzlabošana un darba apstākļu nodrošināšana atbilstoši veicamajām funkcijām</w:t>
            </w:r>
          </w:p>
        </w:tc>
        <w:tc>
          <w:tcPr>
            <w:tcW w:w="1559" w:type="dxa"/>
            <w:shd w:val="clear" w:color="auto" w:fill="auto"/>
            <w:vAlign w:val="center"/>
          </w:tcPr>
          <w:p w:rsidR="00ED7A9A" w:rsidRDefault="00ED7A9A" w:rsidP="00ED7A9A">
            <w:pPr>
              <w:pStyle w:val="EYTablebullet1"/>
              <w:numPr>
                <w:ilvl w:val="0"/>
                <w:numId w:val="0"/>
              </w:numPr>
              <w:jc w:val="center"/>
            </w:pPr>
            <w:r w:rsidRPr="00D33400">
              <w:t>Nodarbinātības valsts aģentūra</w:t>
            </w:r>
          </w:p>
        </w:tc>
        <w:tc>
          <w:tcPr>
            <w:tcW w:w="1559" w:type="dxa"/>
            <w:shd w:val="clear" w:color="auto" w:fill="auto"/>
            <w:noWrap/>
            <w:vAlign w:val="center"/>
          </w:tcPr>
          <w:p w:rsidR="00ED7A9A" w:rsidRPr="003B1E73" w:rsidRDefault="00ED7A9A" w:rsidP="00ED7A9A">
            <w:pPr>
              <w:pStyle w:val="EYTablebullet1"/>
              <w:numPr>
                <w:ilvl w:val="0"/>
                <w:numId w:val="0"/>
              </w:numPr>
              <w:ind w:left="27"/>
              <w:jc w:val="center"/>
            </w:pPr>
            <w:r w:rsidRPr="00140266">
              <w:t>Nodarbinātība, sociāla iekļaušana</w:t>
            </w:r>
          </w:p>
        </w:tc>
        <w:tc>
          <w:tcPr>
            <w:tcW w:w="2835" w:type="dxa"/>
            <w:gridSpan w:val="2"/>
            <w:shd w:val="clear" w:color="auto" w:fill="auto"/>
          </w:tcPr>
          <w:p w:rsidR="00ED7A9A" w:rsidRDefault="00ED7A9A" w:rsidP="00ED7A9A">
            <w:pPr>
              <w:pStyle w:val="EYTablebullet1"/>
              <w:numPr>
                <w:ilvl w:val="0"/>
                <w:numId w:val="0"/>
              </w:numPr>
              <w:ind w:left="27"/>
            </w:pPr>
            <w:r w:rsidRPr="00D33400">
              <w:t>Projekta ietvaros ti</w:t>
            </w:r>
            <w:r>
              <w:t>ek risināta</w:t>
            </w:r>
            <w:r w:rsidRPr="00D33400">
              <w:t xml:space="preserve"> </w:t>
            </w:r>
            <w:r w:rsidR="000E3A52" w:rsidRPr="000E3A52">
              <w:t>apkārtējās vides fiziskā un informatīvā nepiemērotība personām ar funkcionāliem traucējumiem.</w:t>
            </w:r>
            <w:r>
              <w:t>.</w:t>
            </w:r>
          </w:p>
          <w:p w:rsidR="00ED7A9A" w:rsidRPr="003B1E73" w:rsidRDefault="00ED7A9A" w:rsidP="00ED7A9A">
            <w:pPr>
              <w:pStyle w:val="EYTablebullet1"/>
              <w:numPr>
                <w:ilvl w:val="0"/>
                <w:numId w:val="0"/>
              </w:numPr>
              <w:ind w:left="27"/>
            </w:pPr>
            <w:r>
              <w:t>Projekta rezultātā tiek nodrošināti e-pakalpojumi, lai atvieglotu piekļuvi NVA sniegtajiem pakalpojumiem.</w:t>
            </w:r>
          </w:p>
        </w:tc>
      </w:tr>
      <w:tr w:rsidR="00ED7A9A" w:rsidRPr="00766259" w:rsidTr="00E41004">
        <w:trPr>
          <w:trHeight w:val="315"/>
        </w:trPr>
        <w:tc>
          <w:tcPr>
            <w:tcW w:w="549" w:type="dxa"/>
            <w:noWrap/>
          </w:tcPr>
          <w:p w:rsidR="00ED7A9A" w:rsidRDefault="00ED7A9A" w:rsidP="00ED7A9A">
            <w:pPr>
              <w:pStyle w:val="EYTableNormal"/>
            </w:pPr>
            <w:r w:rsidRPr="004E2FC1">
              <w:t>22.</w:t>
            </w:r>
          </w:p>
        </w:tc>
        <w:tc>
          <w:tcPr>
            <w:tcW w:w="2694" w:type="dxa"/>
            <w:noWrap/>
            <w:vAlign w:val="center"/>
          </w:tcPr>
          <w:p w:rsidR="00ED7A9A" w:rsidRDefault="00ED7A9A" w:rsidP="00ED7A9A">
            <w:pPr>
              <w:pStyle w:val="EYTablebullet1"/>
              <w:numPr>
                <w:ilvl w:val="0"/>
                <w:numId w:val="0"/>
              </w:numPr>
              <w:ind w:left="27"/>
              <w:jc w:val="center"/>
            </w:pPr>
            <w:r w:rsidRPr="00B4306D">
              <w:t>Kapacitātes stiprināšana darba tirgus institūcijām</w:t>
            </w:r>
          </w:p>
        </w:tc>
        <w:tc>
          <w:tcPr>
            <w:tcW w:w="1559" w:type="dxa"/>
            <w:vAlign w:val="center"/>
          </w:tcPr>
          <w:p w:rsidR="00ED7A9A" w:rsidRDefault="00ED7A9A" w:rsidP="00ED7A9A">
            <w:pPr>
              <w:pStyle w:val="EYTablebullet1"/>
              <w:numPr>
                <w:ilvl w:val="0"/>
                <w:numId w:val="0"/>
              </w:numPr>
              <w:jc w:val="center"/>
            </w:pPr>
            <w:r w:rsidRPr="006A0804">
              <w:t>Nodarbinātības valsts aģentūra</w:t>
            </w:r>
          </w:p>
        </w:tc>
        <w:tc>
          <w:tcPr>
            <w:tcW w:w="1559" w:type="dxa"/>
            <w:noWrap/>
            <w:vAlign w:val="center"/>
          </w:tcPr>
          <w:p w:rsidR="00ED7A9A" w:rsidRPr="003B1E73" w:rsidRDefault="00ED7A9A" w:rsidP="00ED7A9A">
            <w:pPr>
              <w:pStyle w:val="EYTablebullet1"/>
              <w:numPr>
                <w:ilvl w:val="0"/>
                <w:numId w:val="0"/>
              </w:numPr>
              <w:ind w:left="27"/>
              <w:jc w:val="center"/>
            </w:pPr>
            <w:r w:rsidRPr="00140266">
              <w:t>Nodarbinātība</w:t>
            </w:r>
          </w:p>
        </w:tc>
        <w:tc>
          <w:tcPr>
            <w:tcW w:w="2835" w:type="dxa"/>
            <w:gridSpan w:val="2"/>
            <w:shd w:val="clear" w:color="auto" w:fill="auto"/>
          </w:tcPr>
          <w:p w:rsidR="00ED7A9A" w:rsidRDefault="00ED7A9A" w:rsidP="00ED7A9A">
            <w:pPr>
              <w:pStyle w:val="EYTablebullet1"/>
              <w:numPr>
                <w:ilvl w:val="0"/>
                <w:numId w:val="0"/>
              </w:numPr>
              <w:ind w:left="27"/>
            </w:pPr>
            <w:r>
              <w:t xml:space="preserve">Mērķis ir izstrādāt </w:t>
            </w:r>
            <w:r w:rsidRPr="000719F3">
              <w:t>aprobētas jaunas karjeras speciālistu darba metodikas</w:t>
            </w:r>
            <w:r>
              <w:t>.</w:t>
            </w:r>
          </w:p>
          <w:p w:rsidR="00ED7A9A" w:rsidRPr="003B1E73" w:rsidRDefault="00ED7A9A" w:rsidP="00ED7A9A">
            <w:pPr>
              <w:pStyle w:val="EYTablebullet1"/>
              <w:numPr>
                <w:ilvl w:val="0"/>
                <w:numId w:val="0"/>
              </w:numPr>
              <w:ind w:left="27"/>
            </w:pPr>
            <w:r>
              <w:t xml:space="preserve">Projekta ietvaros ir izstrādātas </w:t>
            </w:r>
            <w:r w:rsidR="00CA4E2D">
              <w:t>darba</w:t>
            </w:r>
            <w:r>
              <w:t xml:space="preserve"> metodikas, kas atbilst mūsdienīgām IKT prasībām.</w:t>
            </w:r>
          </w:p>
        </w:tc>
      </w:tr>
      <w:tr w:rsidR="00ED7A9A" w:rsidRPr="00766259" w:rsidTr="00E41004">
        <w:trPr>
          <w:trHeight w:val="315"/>
        </w:trPr>
        <w:tc>
          <w:tcPr>
            <w:tcW w:w="549" w:type="dxa"/>
            <w:noWrap/>
          </w:tcPr>
          <w:p w:rsidR="00ED7A9A" w:rsidRDefault="00ED7A9A" w:rsidP="00ED7A9A">
            <w:pPr>
              <w:pStyle w:val="EYTableNormal"/>
            </w:pPr>
            <w:r w:rsidRPr="004E2FC1">
              <w:t>23.</w:t>
            </w:r>
          </w:p>
        </w:tc>
        <w:tc>
          <w:tcPr>
            <w:tcW w:w="2694" w:type="dxa"/>
            <w:noWrap/>
            <w:vAlign w:val="center"/>
          </w:tcPr>
          <w:p w:rsidR="00ED7A9A" w:rsidRDefault="00ED7A9A" w:rsidP="00ED7A9A">
            <w:pPr>
              <w:pStyle w:val="EYTablebullet1"/>
              <w:numPr>
                <w:ilvl w:val="0"/>
                <w:numId w:val="0"/>
              </w:numPr>
              <w:ind w:left="27"/>
              <w:jc w:val="center"/>
            </w:pPr>
            <w:r w:rsidRPr="00B4306D">
              <w:t>Sociālās partnerības attīstības veicināšana Zemgales plānošanas reģionā</w:t>
            </w:r>
          </w:p>
        </w:tc>
        <w:tc>
          <w:tcPr>
            <w:tcW w:w="1559" w:type="dxa"/>
            <w:vAlign w:val="center"/>
          </w:tcPr>
          <w:p w:rsidR="00ED7A9A" w:rsidRDefault="00ED7A9A" w:rsidP="00ED7A9A">
            <w:pPr>
              <w:pStyle w:val="EYTablebullet1"/>
              <w:numPr>
                <w:ilvl w:val="0"/>
                <w:numId w:val="0"/>
              </w:numPr>
              <w:jc w:val="center"/>
            </w:pPr>
            <w:r w:rsidRPr="006A0804">
              <w:t>“Sociālās partnerības attīstības veicināšana Zemgales plānošanas reģionā “</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shd w:val="clear" w:color="auto" w:fill="auto"/>
          </w:tcPr>
          <w:p w:rsidR="00ED7A9A" w:rsidRDefault="00ED7A9A" w:rsidP="00ED7A9A">
            <w:pPr>
              <w:pStyle w:val="EYTablebullet1"/>
              <w:numPr>
                <w:ilvl w:val="0"/>
                <w:numId w:val="0"/>
              </w:numPr>
              <w:ind w:left="27"/>
            </w:pPr>
            <w:r>
              <w:t xml:space="preserve">Projekta mērķis ir sekmēt </w:t>
            </w:r>
            <w:r w:rsidRPr="00462292">
              <w:t xml:space="preserve"> iedzīvotāju un nevalstisko organizāciju pārstāvju iesaistīšanās politikas veidošanas procesos</w:t>
            </w:r>
            <w:r>
              <w:t>.</w:t>
            </w:r>
          </w:p>
          <w:p w:rsidR="00ED7A9A" w:rsidRPr="003B1E73" w:rsidRDefault="00ED7A9A" w:rsidP="00ED7A9A">
            <w:pPr>
              <w:pStyle w:val="EYTablebullet1"/>
              <w:numPr>
                <w:ilvl w:val="0"/>
                <w:numId w:val="0"/>
              </w:numPr>
              <w:ind w:left="27"/>
            </w:pPr>
            <w:r>
              <w:t>Projekta iznākums ir e-vides izveidošana sadarbības nodrošināšanai.</w:t>
            </w:r>
          </w:p>
        </w:tc>
      </w:tr>
      <w:tr w:rsidR="00ED7A9A" w:rsidRPr="00766259" w:rsidTr="00E41004">
        <w:trPr>
          <w:trHeight w:val="315"/>
        </w:trPr>
        <w:tc>
          <w:tcPr>
            <w:tcW w:w="549" w:type="dxa"/>
            <w:noWrap/>
          </w:tcPr>
          <w:p w:rsidR="00ED7A9A" w:rsidRDefault="00ED7A9A" w:rsidP="00ED7A9A">
            <w:pPr>
              <w:pStyle w:val="EYTableNormal"/>
            </w:pPr>
            <w:r w:rsidRPr="004E2FC1">
              <w:t>24.</w:t>
            </w:r>
          </w:p>
        </w:tc>
        <w:tc>
          <w:tcPr>
            <w:tcW w:w="2694" w:type="dxa"/>
            <w:noWrap/>
            <w:vAlign w:val="center"/>
          </w:tcPr>
          <w:p w:rsidR="00ED7A9A" w:rsidRDefault="00ED7A9A" w:rsidP="00ED7A9A">
            <w:pPr>
              <w:pStyle w:val="EYTablebullet1"/>
              <w:numPr>
                <w:ilvl w:val="0"/>
                <w:numId w:val="0"/>
              </w:numPr>
              <w:ind w:left="27"/>
              <w:jc w:val="center"/>
            </w:pPr>
            <w:r w:rsidRPr="00B4306D">
              <w:t>„E-mācību sistēmas izstrāde un ieviešana Pārtikas un veterinārā dienesta sniegto pakalpojumu kvalitātes paaugstināšanai”</w:t>
            </w:r>
          </w:p>
        </w:tc>
        <w:tc>
          <w:tcPr>
            <w:tcW w:w="1559" w:type="dxa"/>
            <w:vAlign w:val="center"/>
          </w:tcPr>
          <w:p w:rsidR="00ED7A9A" w:rsidRDefault="00ED7A9A" w:rsidP="00ED7A9A">
            <w:pPr>
              <w:pStyle w:val="EYTablebullet1"/>
              <w:numPr>
                <w:ilvl w:val="0"/>
                <w:numId w:val="0"/>
              </w:numPr>
              <w:jc w:val="center"/>
            </w:pPr>
            <w:r w:rsidRPr="006A0804">
              <w:t>Pārtikas un veterinārais dienests</w:t>
            </w:r>
          </w:p>
        </w:tc>
        <w:tc>
          <w:tcPr>
            <w:tcW w:w="1559" w:type="dxa"/>
            <w:noWrap/>
            <w:vAlign w:val="center"/>
          </w:tcPr>
          <w:p w:rsidR="00ED7A9A" w:rsidRPr="003B1E73" w:rsidRDefault="00ED7A9A" w:rsidP="00ED7A9A">
            <w:pPr>
              <w:pStyle w:val="EYTablebullet1"/>
              <w:numPr>
                <w:ilvl w:val="0"/>
                <w:numId w:val="0"/>
              </w:numPr>
              <w:ind w:left="27"/>
              <w:jc w:val="center"/>
            </w:pPr>
            <w:r w:rsidRPr="00140266">
              <w:t>Administratīva kapacitāte</w:t>
            </w:r>
          </w:p>
        </w:tc>
        <w:tc>
          <w:tcPr>
            <w:tcW w:w="2835" w:type="dxa"/>
            <w:gridSpan w:val="2"/>
            <w:shd w:val="clear" w:color="auto" w:fill="auto"/>
          </w:tcPr>
          <w:p w:rsidR="00ED7A9A" w:rsidRDefault="00ED7A9A" w:rsidP="00ED7A9A">
            <w:pPr>
              <w:pStyle w:val="EYTablebullet1"/>
              <w:numPr>
                <w:ilvl w:val="0"/>
                <w:numId w:val="0"/>
              </w:numPr>
              <w:ind w:left="27"/>
            </w:pPr>
            <w:r w:rsidRPr="00B03212">
              <w:t>Projekta mērķis ir izstrādāt un ieviest Pārtikas un veterinārajā dienestā elektronisku mācību sistēmu</w:t>
            </w:r>
            <w:r>
              <w:t>.</w:t>
            </w:r>
          </w:p>
          <w:p w:rsidR="00ED7A9A" w:rsidRPr="003B1E73" w:rsidRDefault="00ED7A9A" w:rsidP="00ED7A9A">
            <w:pPr>
              <w:pStyle w:val="EYTablebullet1"/>
              <w:numPr>
                <w:ilvl w:val="0"/>
                <w:numId w:val="0"/>
              </w:numPr>
              <w:ind w:left="27"/>
            </w:pPr>
            <w:r>
              <w:t xml:space="preserve">Realizējot projektu, Pārtikas veterinārā dienesta inspektori var veikt veic apmācības jebkurā vietā. </w:t>
            </w:r>
          </w:p>
        </w:tc>
      </w:tr>
      <w:tr w:rsidR="00ED7A9A" w:rsidRPr="003B1E73" w:rsidTr="00E41004">
        <w:trPr>
          <w:trHeight w:val="315"/>
        </w:trPr>
        <w:tc>
          <w:tcPr>
            <w:tcW w:w="549" w:type="dxa"/>
            <w:noWrap/>
          </w:tcPr>
          <w:p w:rsidR="00ED7A9A" w:rsidRDefault="00ED7A9A" w:rsidP="00ED7A9A">
            <w:pPr>
              <w:pStyle w:val="EYTableNormal"/>
            </w:pPr>
            <w:r w:rsidRPr="004E2FC1">
              <w:t>25.</w:t>
            </w:r>
          </w:p>
        </w:tc>
        <w:tc>
          <w:tcPr>
            <w:tcW w:w="2694" w:type="dxa"/>
            <w:noWrap/>
            <w:vAlign w:val="center"/>
          </w:tcPr>
          <w:p w:rsidR="00ED7A9A" w:rsidRDefault="00ED7A9A" w:rsidP="00ED7A9A">
            <w:pPr>
              <w:pStyle w:val="EYTablebullet1"/>
              <w:numPr>
                <w:ilvl w:val="0"/>
                <w:numId w:val="0"/>
              </w:numPr>
              <w:ind w:left="27"/>
              <w:jc w:val="center"/>
            </w:pPr>
            <w:r w:rsidRPr="00B4306D">
              <w:t>Jaunas laku un krāsu ražotnes izveide</w:t>
            </w:r>
          </w:p>
        </w:tc>
        <w:tc>
          <w:tcPr>
            <w:tcW w:w="1559" w:type="dxa"/>
            <w:vAlign w:val="center"/>
          </w:tcPr>
          <w:p w:rsidR="00ED7A9A" w:rsidRDefault="00ED7A9A" w:rsidP="00ED7A9A">
            <w:pPr>
              <w:pStyle w:val="EYTablebullet1"/>
              <w:numPr>
                <w:ilvl w:val="0"/>
                <w:numId w:val="0"/>
              </w:numPr>
              <w:jc w:val="center"/>
            </w:pPr>
            <w:r w:rsidRPr="006A0804">
              <w:t>RILAK</w:t>
            </w:r>
          </w:p>
        </w:tc>
        <w:tc>
          <w:tcPr>
            <w:tcW w:w="1559" w:type="dxa"/>
            <w:noWrap/>
            <w:vAlign w:val="center"/>
          </w:tcPr>
          <w:p w:rsidR="00ED7A9A" w:rsidRPr="003B1E73" w:rsidRDefault="00ED7A9A" w:rsidP="00ED7A9A">
            <w:pPr>
              <w:pStyle w:val="EYTablebullet1"/>
              <w:numPr>
                <w:ilvl w:val="0"/>
                <w:numId w:val="0"/>
              </w:numPr>
              <w:ind w:left="27"/>
              <w:jc w:val="center"/>
            </w:pPr>
            <w:r w:rsidRPr="00140266">
              <w:t>Uzņēmējdarbība un inovācijas</w:t>
            </w:r>
          </w:p>
        </w:tc>
        <w:tc>
          <w:tcPr>
            <w:tcW w:w="2835" w:type="dxa"/>
            <w:gridSpan w:val="2"/>
            <w:shd w:val="clear" w:color="auto" w:fill="auto"/>
          </w:tcPr>
          <w:p w:rsidR="00ED7A9A" w:rsidRDefault="00ED7A9A" w:rsidP="00ED7A9A">
            <w:pPr>
              <w:pStyle w:val="EYTablebullet1"/>
              <w:numPr>
                <w:ilvl w:val="0"/>
                <w:numId w:val="0"/>
              </w:numPr>
              <w:ind w:left="27"/>
            </w:pPr>
            <w:r w:rsidRPr="00B03212">
              <w:t>SIA "RILAK" projekta ietvaros plāno izveidot jaunu, modernu un efektīvu laku un krāsu ražotni</w:t>
            </w:r>
            <w:r>
              <w:t>.</w:t>
            </w:r>
          </w:p>
          <w:p w:rsidR="00ED7A9A" w:rsidRPr="003B1E73" w:rsidRDefault="00ED7A9A" w:rsidP="00ED7A9A">
            <w:pPr>
              <w:pStyle w:val="EYTablebullet1"/>
              <w:numPr>
                <w:ilvl w:val="0"/>
                <w:numId w:val="0"/>
              </w:numPr>
              <w:ind w:left="27"/>
            </w:pPr>
            <w:r>
              <w:t xml:space="preserve">Projekta ietvaros ir ieviesta IT programmatūra un infrastruktūra, procesu efektivizēšanai. </w:t>
            </w:r>
          </w:p>
        </w:tc>
      </w:tr>
      <w:tr w:rsidR="00ED7A9A" w:rsidRPr="003B1E73" w:rsidTr="00E41004">
        <w:trPr>
          <w:trHeight w:val="315"/>
        </w:trPr>
        <w:tc>
          <w:tcPr>
            <w:tcW w:w="549" w:type="dxa"/>
            <w:noWrap/>
          </w:tcPr>
          <w:p w:rsidR="00ED7A9A" w:rsidRDefault="00ED7A9A" w:rsidP="00ED7A9A">
            <w:pPr>
              <w:pStyle w:val="EYTableNormal"/>
            </w:pPr>
            <w:r w:rsidRPr="004E2FC1">
              <w:t>26.</w:t>
            </w:r>
          </w:p>
        </w:tc>
        <w:tc>
          <w:tcPr>
            <w:tcW w:w="2694" w:type="dxa"/>
            <w:noWrap/>
            <w:vAlign w:val="center"/>
          </w:tcPr>
          <w:p w:rsidR="00ED7A9A" w:rsidRDefault="00ED7A9A" w:rsidP="00ED7A9A">
            <w:pPr>
              <w:pStyle w:val="EYTablebullet1"/>
              <w:numPr>
                <w:ilvl w:val="0"/>
                <w:numId w:val="0"/>
              </w:numPr>
              <w:ind w:left="27"/>
              <w:jc w:val="center"/>
            </w:pPr>
            <w:r w:rsidRPr="00B4306D">
              <w:t>SIA "NORDTORF" augstas pievienotās vērtības ražotnes izveide Cesvainē</w:t>
            </w:r>
          </w:p>
        </w:tc>
        <w:tc>
          <w:tcPr>
            <w:tcW w:w="1559" w:type="dxa"/>
            <w:vAlign w:val="center"/>
          </w:tcPr>
          <w:p w:rsidR="00ED7A9A" w:rsidRDefault="00ED7A9A" w:rsidP="00ED7A9A">
            <w:pPr>
              <w:pStyle w:val="EYTablebullet1"/>
              <w:numPr>
                <w:ilvl w:val="0"/>
                <w:numId w:val="0"/>
              </w:numPr>
              <w:jc w:val="center"/>
            </w:pPr>
            <w:r w:rsidRPr="006A0804">
              <w:t>Nordtorf</w:t>
            </w:r>
          </w:p>
        </w:tc>
        <w:tc>
          <w:tcPr>
            <w:tcW w:w="1559" w:type="dxa"/>
            <w:noWrap/>
            <w:vAlign w:val="center"/>
          </w:tcPr>
          <w:p w:rsidR="00ED7A9A" w:rsidRPr="003B1E73" w:rsidRDefault="00ED7A9A" w:rsidP="00ED7A9A">
            <w:pPr>
              <w:pStyle w:val="EYTablebullet1"/>
              <w:numPr>
                <w:ilvl w:val="0"/>
                <w:numId w:val="0"/>
              </w:numPr>
              <w:ind w:left="27"/>
              <w:jc w:val="center"/>
            </w:pPr>
            <w:r w:rsidRPr="00140266">
              <w:t>Uzņēmējdarbība un inovācijas</w:t>
            </w:r>
          </w:p>
        </w:tc>
        <w:tc>
          <w:tcPr>
            <w:tcW w:w="2835" w:type="dxa"/>
            <w:gridSpan w:val="2"/>
            <w:shd w:val="clear" w:color="auto" w:fill="auto"/>
          </w:tcPr>
          <w:p w:rsidR="00ED7A9A" w:rsidRDefault="00ED7A9A" w:rsidP="00ED7A9A">
            <w:pPr>
              <w:pStyle w:val="EYTablebullet1"/>
              <w:numPr>
                <w:ilvl w:val="0"/>
                <w:numId w:val="0"/>
              </w:numPr>
              <w:ind w:left="27"/>
            </w:pPr>
            <w:r>
              <w:t>P</w:t>
            </w:r>
            <w:r w:rsidRPr="00B03212">
              <w:t>rojektā plānots izveidot augstas pievienotās vērtības kūdras substrātu ražotni</w:t>
            </w:r>
            <w:r>
              <w:t>.</w:t>
            </w:r>
          </w:p>
          <w:p w:rsidR="00ED7A9A" w:rsidRPr="003B1E73" w:rsidRDefault="00ED7A9A" w:rsidP="00ED7A9A">
            <w:pPr>
              <w:pStyle w:val="EYTablebullet1"/>
              <w:numPr>
                <w:ilvl w:val="0"/>
                <w:numId w:val="0"/>
              </w:numPr>
              <w:ind w:left="27"/>
            </w:pPr>
            <w:r>
              <w:t>Projekta ietvaros ražotnes procesu norise ir datorizēti procesu, lai stimulētu ražošanas procesu tempus.</w:t>
            </w:r>
          </w:p>
        </w:tc>
      </w:tr>
      <w:tr w:rsidR="00ED7A9A" w:rsidRPr="00766259" w:rsidTr="00E41004">
        <w:trPr>
          <w:trHeight w:val="315"/>
        </w:trPr>
        <w:tc>
          <w:tcPr>
            <w:tcW w:w="549" w:type="dxa"/>
            <w:noWrap/>
          </w:tcPr>
          <w:p w:rsidR="00ED7A9A" w:rsidRDefault="00ED7A9A" w:rsidP="00ED7A9A">
            <w:pPr>
              <w:pStyle w:val="EYTableNormal"/>
            </w:pPr>
            <w:r w:rsidRPr="004E2FC1">
              <w:t>27.</w:t>
            </w:r>
          </w:p>
        </w:tc>
        <w:tc>
          <w:tcPr>
            <w:tcW w:w="2694" w:type="dxa"/>
            <w:noWrap/>
            <w:vAlign w:val="center"/>
          </w:tcPr>
          <w:p w:rsidR="00ED7A9A" w:rsidRDefault="004431E7" w:rsidP="00ED7A9A">
            <w:pPr>
              <w:pStyle w:val="EYTablebullet1"/>
              <w:numPr>
                <w:ilvl w:val="0"/>
                <w:numId w:val="0"/>
              </w:numPr>
              <w:ind w:left="27"/>
              <w:jc w:val="center"/>
            </w:pPr>
            <w:r w:rsidRPr="004431E7">
              <w:t>Atbilstošas materiālās bāzes nodrošināšana kvalitatīvai dabaszinātņu apguvei Gulbenes vidusskolā un Gulbenes 2.vidusskolā</w:t>
            </w:r>
            <w:r w:rsidRPr="004431E7" w:rsidDel="004431E7">
              <w:t xml:space="preserve"> </w:t>
            </w:r>
          </w:p>
        </w:tc>
        <w:tc>
          <w:tcPr>
            <w:tcW w:w="1559" w:type="dxa"/>
            <w:vAlign w:val="center"/>
          </w:tcPr>
          <w:p w:rsidR="00ED7A9A" w:rsidRDefault="004431E7" w:rsidP="00ED7A9A">
            <w:pPr>
              <w:pStyle w:val="EYTablebullet1"/>
              <w:numPr>
                <w:ilvl w:val="0"/>
                <w:numId w:val="0"/>
              </w:numPr>
              <w:jc w:val="center"/>
            </w:pPr>
            <w:r w:rsidRPr="004431E7">
              <w:t>Gulbenes novada Gulbenes pilsētas pārvalde</w:t>
            </w:r>
            <w:r w:rsidRPr="004431E7" w:rsidDel="004431E7">
              <w:t xml:space="preserve"> </w:t>
            </w:r>
          </w:p>
        </w:tc>
        <w:tc>
          <w:tcPr>
            <w:tcW w:w="1559" w:type="dxa"/>
            <w:noWrap/>
            <w:vAlign w:val="center"/>
          </w:tcPr>
          <w:p w:rsidR="00ED7A9A" w:rsidRPr="003B1E73" w:rsidRDefault="004431E7" w:rsidP="00ED7A9A">
            <w:pPr>
              <w:pStyle w:val="EYTablebullet1"/>
              <w:numPr>
                <w:ilvl w:val="0"/>
                <w:numId w:val="0"/>
              </w:numPr>
              <w:ind w:left="27"/>
              <w:jc w:val="center"/>
            </w:pPr>
            <w:r w:rsidRPr="00140266">
              <w:t>Izglītība</w:t>
            </w:r>
            <w:r w:rsidRPr="00140266" w:rsidDel="004431E7">
              <w:t xml:space="preserve"> </w:t>
            </w:r>
          </w:p>
        </w:tc>
        <w:tc>
          <w:tcPr>
            <w:tcW w:w="2835" w:type="dxa"/>
            <w:gridSpan w:val="2"/>
            <w:shd w:val="clear" w:color="auto" w:fill="auto"/>
          </w:tcPr>
          <w:p w:rsidR="004431E7" w:rsidRDefault="004431E7" w:rsidP="00ED7A9A">
            <w:pPr>
              <w:pStyle w:val="EYTablebullet1"/>
              <w:numPr>
                <w:ilvl w:val="0"/>
                <w:numId w:val="0"/>
              </w:numPr>
              <w:ind w:left="27"/>
            </w:pPr>
            <w:r>
              <w:t>Projekta ietvaros plānots kvalitatīvas dabaszinātņu apguves</w:t>
            </w:r>
            <w:r w:rsidRPr="004431E7">
              <w:t xml:space="preserve"> materiālās bāzes nodrošināšana</w:t>
            </w:r>
            <w:r>
              <w:t>.</w:t>
            </w:r>
          </w:p>
          <w:p w:rsidR="00ED7A9A" w:rsidRPr="003B1E73" w:rsidRDefault="004431E7" w:rsidP="00ED7A9A">
            <w:pPr>
              <w:pStyle w:val="EYTablebullet1"/>
              <w:numPr>
                <w:ilvl w:val="0"/>
                <w:numId w:val="0"/>
              </w:numPr>
              <w:ind w:left="27"/>
            </w:pPr>
            <w:r>
              <w:t xml:space="preserve">Projekta ietvaros </w:t>
            </w:r>
            <w:r w:rsidRPr="004431E7">
              <w:t>ķīmija</w:t>
            </w:r>
            <w:r>
              <w:t>s</w:t>
            </w:r>
            <w:r w:rsidRPr="004431E7">
              <w:t>, bioloģija</w:t>
            </w:r>
            <w:r>
              <w:t>s</w:t>
            </w:r>
            <w:r w:rsidRPr="004431E7">
              <w:t>, fizika</w:t>
            </w:r>
            <w:r>
              <w:t>s</w:t>
            </w:r>
            <w:r w:rsidRPr="004431E7">
              <w:t xml:space="preserve"> un matemātikas</w:t>
            </w:r>
            <w:r>
              <w:t xml:space="preserve"> priekšmetu apguvei ir nodrošināta informācijas, </w:t>
            </w:r>
            <w:r w:rsidR="000B38D2">
              <w:t>komunikācijas</w:t>
            </w:r>
            <w:r>
              <w:t xml:space="preserve"> sistēmas un datoriekārtas.</w:t>
            </w:r>
            <w:r w:rsidRPr="004431E7" w:rsidDel="004431E7">
              <w:t xml:space="preserve"> </w:t>
            </w:r>
          </w:p>
        </w:tc>
      </w:tr>
      <w:tr w:rsidR="00ED7A9A" w:rsidRPr="003B1E73" w:rsidTr="00E41004">
        <w:trPr>
          <w:trHeight w:val="315"/>
        </w:trPr>
        <w:tc>
          <w:tcPr>
            <w:tcW w:w="549" w:type="dxa"/>
            <w:noWrap/>
          </w:tcPr>
          <w:p w:rsidR="00ED7A9A" w:rsidRDefault="00ED7A9A" w:rsidP="00ED7A9A">
            <w:pPr>
              <w:pStyle w:val="EYTableNormal"/>
            </w:pPr>
            <w:r w:rsidRPr="004E2FC1">
              <w:t>28.</w:t>
            </w:r>
          </w:p>
        </w:tc>
        <w:tc>
          <w:tcPr>
            <w:tcW w:w="2694" w:type="dxa"/>
            <w:noWrap/>
            <w:vAlign w:val="center"/>
          </w:tcPr>
          <w:p w:rsidR="00ED7A9A" w:rsidRDefault="00ED7A9A" w:rsidP="00ED7A9A">
            <w:pPr>
              <w:pStyle w:val="EYTablebullet1"/>
              <w:numPr>
                <w:ilvl w:val="0"/>
                <w:numId w:val="0"/>
              </w:numPr>
              <w:ind w:left="27"/>
              <w:jc w:val="center"/>
            </w:pPr>
            <w:r w:rsidRPr="00B4306D">
              <w:t>Rīgas Tehniskās universitātes vienotā teritoriālā kompleksa izveide</w:t>
            </w:r>
          </w:p>
        </w:tc>
        <w:tc>
          <w:tcPr>
            <w:tcW w:w="1559" w:type="dxa"/>
            <w:vAlign w:val="center"/>
          </w:tcPr>
          <w:p w:rsidR="00ED7A9A" w:rsidRDefault="00ED7A9A" w:rsidP="00ED7A9A">
            <w:pPr>
              <w:pStyle w:val="EYTablebullet1"/>
              <w:numPr>
                <w:ilvl w:val="0"/>
                <w:numId w:val="0"/>
              </w:numPr>
              <w:jc w:val="center"/>
            </w:pPr>
            <w:r w:rsidRPr="006A0804">
              <w:t>Rīgas Tehniskā universitāte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shd w:val="clear" w:color="auto" w:fill="auto"/>
          </w:tcPr>
          <w:p w:rsidR="00ED7A9A" w:rsidRDefault="00ED7A9A" w:rsidP="00ED7A9A">
            <w:pPr>
              <w:pStyle w:val="EYTablebullet1"/>
              <w:numPr>
                <w:ilvl w:val="0"/>
                <w:numId w:val="0"/>
              </w:numPr>
              <w:ind w:left="27"/>
            </w:pPr>
            <w:r w:rsidRPr="00B03212">
              <w:t>Projekta vispārējais mērķis ir augstākās izglītības kvalitātes uzlabošana un pieejamības nodrošināšana studējošiem ar funkcionāliem traucējumiem.</w:t>
            </w:r>
          </w:p>
          <w:p w:rsidR="00ED7A9A" w:rsidRPr="003B1E73" w:rsidRDefault="00ED7A9A" w:rsidP="00ED7A9A">
            <w:pPr>
              <w:pStyle w:val="EYTablebullet1"/>
              <w:numPr>
                <w:ilvl w:val="0"/>
                <w:numId w:val="0"/>
              </w:numPr>
              <w:ind w:left="27"/>
            </w:pPr>
            <w:r>
              <w:t>Kompleksa izveides ietvaros ir modernizēta IT infrastruktūra, kas ļauj ieviest modernas mācību metodes studiju procesā.</w:t>
            </w:r>
          </w:p>
        </w:tc>
      </w:tr>
      <w:tr w:rsidR="00ED7A9A" w:rsidRPr="00766259" w:rsidTr="00E41004">
        <w:trPr>
          <w:trHeight w:val="315"/>
        </w:trPr>
        <w:tc>
          <w:tcPr>
            <w:tcW w:w="549" w:type="dxa"/>
            <w:noWrap/>
          </w:tcPr>
          <w:p w:rsidR="00ED7A9A" w:rsidRDefault="00ED7A9A" w:rsidP="00ED7A9A">
            <w:pPr>
              <w:pStyle w:val="EYTableNormal"/>
            </w:pPr>
            <w:r w:rsidRPr="004E2FC1">
              <w:t>29.</w:t>
            </w:r>
          </w:p>
        </w:tc>
        <w:tc>
          <w:tcPr>
            <w:tcW w:w="2694" w:type="dxa"/>
            <w:noWrap/>
            <w:vAlign w:val="center"/>
          </w:tcPr>
          <w:p w:rsidR="00ED7A9A" w:rsidRDefault="00ED7A9A" w:rsidP="00ED7A9A">
            <w:pPr>
              <w:pStyle w:val="EYTablebullet1"/>
              <w:numPr>
                <w:ilvl w:val="0"/>
                <w:numId w:val="0"/>
              </w:numPr>
              <w:ind w:left="27"/>
              <w:jc w:val="center"/>
            </w:pPr>
            <w:r w:rsidRPr="00B4306D">
              <w:t>LLU mācību infrastruktūras modernizācija</w:t>
            </w:r>
          </w:p>
        </w:tc>
        <w:tc>
          <w:tcPr>
            <w:tcW w:w="1559" w:type="dxa"/>
            <w:vAlign w:val="center"/>
          </w:tcPr>
          <w:p w:rsidR="00ED7A9A" w:rsidRDefault="00ED7A9A" w:rsidP="00ED7A9A">
            <w:pPr>
              <w:pStyle w:val="EYTablebullet1"/>
              <w:numPr>
                <w:ilvl w:val="0"/>
                <w:numId w:val="0"/>
              </w:numPr>
              <w:jc w:val="center"/>
            </w:pPr>
            <w:r w:rsidRPr="006A0804">
              <w:t>Latvijas Lauksaimniecības universitāte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shd w:val="clear" w:color="auto" w:fill="auto"/>
          </w:tcPr>
          <w:p w:rsidR="00ED7A9A" w:rsidRDefault="00ED7A9A" w:rsidP="00ED7A9A">
            <w:pPr>
              <w:pStyle w:val="EYTablebullet1"/>
              <w:numPr>
                <w:ilvl w:val="0"/>
                <w:numId w:val="0"/>
              </w:numPr>
              <w:ind w:left="27"/>
            </w:pPr>
            <w:r w:rsidRPr="00B03212">
              <w:t>Projekta mērķis ir uzlabot LLU augstākās izglītības programmu kvalitāti un pieejamību visām sabiedrības grupām</w:t>
            </w:r>
            <w:r>
              <w:t>.</w:t>
            </w:r>
          </w:p>
          <w:p w:rsidR="00ED7A9A" w:rsidRPr="003B1E73" w:rsidRDefault="00ED7A9A" w:rsidP="00ED7A9A">
            <w:pPr>
              <w:pStyle w:val="EYTablebullet1"/>
              <w:numPr>
                <w:ilvl w:val="0"/>
                <w:numId w:val="0"/>
              </w:numPr>
              <w:ind w:left="27"/>
            </w:pPr>
            <w:r>
              <w:t>Projekta ietvaros ir modernizēta infrastruktūra, lai atvieglotu mācību procesu un radītu iespēju mācību procesus nodrošināt e-vidē.</w:t>
            </w:r>
          </w:p>
        </w:tc>
      </w:tr>
      <w:tr w:rsidR="00ED7A9A" w:rsidRPr="003B1E73" w:rsidTr="00E41004">
        <w:trPr>
          <w:trHeight w:val="315"/>
        </w:trPr>
        <w:tc>
          <w:tcPr>
            <w:tcW w:w="549" w:type="dxa"/>
            <w:noWrap/>
          </w:tcPr>
          <w:p w:rsidR="00ED7A9A" w:rsidRDefault="00ED7A9A" w:rsidP="00ED7A9A">
            <w:pPr>
              <w:pStyle w:val="EYTableNormal"/>
            </w:pPr>
            <w:r w:rsidRPr="004E2FC1">
              <w:t>30.</w:t>
            </w:r>
          </w:p>
        </w:tc>
        <w:tc>
          <w:tcPr>
            <w:tcW w:w="2694" w:type="dxa"/>
            <w:noWrap/>
            <w:vAlign w:val="center"/>
          </w:tcPr>
          <w:p w:rsidR="00ED7A9A" w:rsidRDefault="00ED7A9A" w:rsidP="00ED7A9A">
            <w:pPr>
              <w:pStyle w:val="EYTablebullet1"/>
              <w:numPr>
                <w:ilvl w:val="0"/>
                <w:numId w:val="0"/>
              </w:numPr>
              <w:ind w:left="27"/>
              <w:jc w:val="center"/>
            </w:pPr>
            <w:r w:rsidRPr="00B4306D">
              <w:t>Daugavpils Universitātes studiju programmu kvalitātes uzlabošana un vides pieejamības nodrošināšana</w:t>
            </w:r>
          </w:p>
        </w:tc>
        <w:tc>
          <w:tcPr>
            <w:tcW w:w="1559" w:type="dxa"/>
            <w:vAlign w:val="center"/>
          </w:tcPr>
          <w:p w:rsidR="00ED7A9A" w:rsidRDefault="00ED7A9A" w:rsidP="00ED7A9A">
            <w:pPr>
              <w:pStyle w:val="EYTablebullet1"/>
              <w:numPr>
                <w:ilvl w:val="0"/>
                <w:numId w:val="0"/>
              </w:numPr>
              <w:jc w:val="center"/>
            </w:pPr>
            <w:r w:rsidRPr="006A0804">
              <w:t>Daugavpils Universitāte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shd w:val="clear" w:color="auto" w:fill="auto"/>
          </w:tcPr>
          <w:p w:rsidR="00ED7A9A" w:rsidRDefault="00ED7A9A" w:rsidP="00ED7A9A">
            <w:pPr>
              <w:pStyle w:val="EYTablebullet1"/>
              <w:numPr>
                <w:ilvl w:val="0"/>
                <w:numId w:val="0"/>
              </w:numPr>
              <w:ind w:left="27"/>
            </w:pPr>
            <w:r>
              <w:t>Mērķis ir a</w:t>
            </w:r>
            <w:r w:rsidRPr="00B03212">
              <w:t>ugstākās izglītības kvalitātes uzlabošana un pieejamības nodrošināšana studējošajiem ar funkcionāliem traucējumiem</w:t>
            </w:r>
            <w:r>
              <w:t>.</w:t>
            </w:r>
          </w:p>
          <w:p w:rsidR="00ED7A9A" w:rsidRPr="003B1E73" w:rsidRDefault="00ED7A9A" w:rsidP="00ED7A9A">
            <w:pPr>
              <w:pStyle w:val="EYTablebullet1"/>
              <w:numPr>
                <w:ilvl w:val="0"/>
                <w:numId w:val="0"/>
              </w:numPr>
              <w:ind w:left="27"/>
            </w:pPr>
            <w:r>
              <w:t>Studiju programmas procesa uzlabošanas ietvaros, ir modernizēta IT infrastruktūra.</w:t>
            </w:r>
          </w:p>
        </w:tc>
      </w:tr>
      <w:tr w:rsidR="00ED7A9A" w:rsidRPr="003B1E73" w:rsidTr="00E41004">
        <w:trPr>
          <w:trHeight w:val="315"/>
        </w:trPr>
        <w:tc>
          <w:tcPr>
            <w:tcW w:w="549" w:type="dxa"/>
            <w:noWrap/>
          </w:tcPr>
          <w:p w:rsidR="00ED7A9A" w:rsidRDefault="00ED7A9A" w:rsidP="00ED7A9A">
            <w:pPr>
              <w:pStyle w:val="EYTableNormal"/>
            </w:pPr>
            <w:r w:rsidRPr="004E2FC1">
              <w:t>31.</w:t>
            </w:r>
          </w:p>
        </w:tc>
        <w:tc>
          <w:tcPr>
            <w:tcW w:w="2694" w:type="dxa"/>
            <w:noWrap/>
            <w:vAlign w:val="center"/>
          </w:tcPr>
          <w:p w:rsidR="00ED7A9A" w:rsidRDefault="00ED7A9A" w:rsidP="00ED7A9A">
            <w:pPr>
              <w:pStyle w:val="EYTablebullet1"/>
              <w:numPr>
                <w:ilvl w:val="0"/>
                <w:numId w:val="0"/>
              </w:numPr>
              <w:ind w:left="27"/>
              <w:jc w:val="center"/>
            </w:pPr>
            <w:r w:rsidRPr="00B4306D">
              <w:t>Atbalsts doktora studijām Latvijas Universitātē</w:t>
            </w:r>
          </w:p>
        </w:tc>
        <w:tc>
          <w:tcPr>
            <w:tcW w:w="1559" w:type="dxa"/>
            <w:vAlign w:val="center"/>
          </w:tcPr>
          <w:p w:rsidR="00ED7A9A" w:rsidRDefault="00ED7A9A" w:rsidP="00ED7A9A">
            <w:pPr>
              <w:pStyle w:val="EYTablebullet1"/>
              <w:numPr>
                <w:ilvl w:val="0"/>
                <w:numId w:val="0"/>
              </w:numPr>
              <w:jc w:val="center"/>
            </w:pPr>
            <w:r w:rsidRPr="006A0804">
              <w:t>Latvijas Universitāte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shd w:val="clear" w:color="auto" w:fill="auto"/>
          </w:tcPr>
          <w:p w:rsidR="00ED7A9A" w:rsidRDefault="00ED7A9A" w:rsidP="00ED7A9A">
            <w:pPr>
              <w:pStyle w:val="EYTablebullet1"/>
              <w:numPr>
                <w:ilvl w:val="0"/>
                <w:numId w:val="0"/>
              </w:numPr>
              <w:ind w:left="27"/>
            </w:pPr>
            <w:r>
              <w:t>Projekta mērķis ir sniegt</w:t>
            </w:r>
            <w:r w:rsidRPr="00B03212">
              <w:t xml:space="preserve"> finansiālu atbalstu doktorantiem un zinātniskā grāda pretendentiem</w:t>
            </w:r>
            <w:r>
              <w:t>.</w:t>
            </w:r>
          </w:p>
          <w:p w:rsidR="00ED7A9A" w:rsidRPr="003B1E73" w:rsidRDefault="00ED7A9A" w:rsidP="00ED7A9A">
            <w:pPr>
              <w:pStyle w:val="EYTablebullet1"/>
              <w:numPr>
                <w:ilvl w:val="0"/>
                <w:numId w:val="0"/>
              </w:numPr>
              <w:ind w:left="27"/>
            </w:pPr>
            <w:r>
              <w:t>Doktora studiju atbalsta ietvaros ir sekmēta specializāciju ieguve doktorantiem IKT nozarē.</w:t>
            </w:r>
          </w:p>
        </w:tc>
      </w:tr>
      <w:tr w:rsidR="00ED7A9A" w:rsidRPr="00766259" w:rsidTr="00E41004">
        <w:trPr>
          <w:trHeight w:val="315"/>
        </w:trPr>
        <w:tc>
          <w:tcPr>
            <w:tcW w:w="549" w:type="dxa"/>
            <w:noWrap/>
          </w:tcPr>
          <w:p w:rsidR="00ED7A9A" w:rsidRDefault="00ED7A9A" w:rsidP="00ED7A9A">
            <w:pPr>
              <w:pStyle w:val="EYTableNormal"/>
            </w:pPr>
            <w:r w:rsidRPr="004E2FC1">
              <w:t>32.</w:t>
            </w:r>
          </w:p>
        </w:tc>
        <w:tc>
          <w:tcPr>
            <w:tcW w:w="2694" w:type="dxa"/>
            <w:noWrap/>
            <w:vAlign w:val="center"/>
          </w:tcPr>
          <w:p w:rsidR="00ED7A9A" w:rsidRDefault="00ED7A9A" w:rsidP="00ED7A9A">
            <w:pPr>
              <w:pStyle w:val="EYTablebullet1"/>
              <w:numPr>
                <w:ilvl w:val="0"/>
                <w:numId w:val="0"/>
              </w:numPr>
              <w:ind w:left="27"/>
              <w:jc w:val="center"/>
            </w:pPr>
            <w:r w:rsidRPr="00B4306D">
              <w:t>Dabaszinātnes un matemātika</w:t>
            </w:r>
          </w:p>
        </w:tc>
        <w:tc>
          <w:tcPr>
            <w:tcW w:w="1559" w:type="dxa"/>
            <w:vAlign w:val="center"/>
          </w:tcPr>
          <w:p w:rsidR="00ED7A9A" w:rsidRDefault="00ED7A9A" w:rsidP="00ED7A9A">
            <w:pPr>
              <w:pStyle w:val="EYTablebullet1"/>
              <w:numPr>
                <w:ilvl w:val="0"/>
                <w:numId w:val="0"/>
              </w:numPr>
              <w:jc w:val="center"/>
            </w:pPr>
            <w:r w:rsidRPr="006A0804">
              <w:t>Valsts izglītības satura centrs</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shd w:val="clear" w:color="auto" w:fill="FFE600" w:themeFill="accent2"/>
          </w:tcPr>
          <w:p w:rsidR="00ED7A9A" w:rsidRDefault="00ED7A9A" w:rsidP="00ED7A9A">
            <w:pPr>
              <w:pStyle w:val="EYTablebullet1"/>
              <w:ind w:left="27"/>
            </w:pPr>
            <w:r>
              <w:t>Projekta mērķis ir pilnveidot mācību saturu dabaszinātņu un matemātikas priekšmetos.</w:t>
            </w:r>
          </w:p>
          <w:p w:rsidR="00ED7A9A" w:rsidRPr="003B1E73" w:rsidRDefault="00ED7A9A" w:rsidP="00ED7A9A">
            <w:pPr>
              <w:pStyle w:val="EYTablebullet1"/>
              <w:ind w:left="27"/>
            </w:pPr>
            <w:r>
              <w:t>Projekta ietvaros ir sekmēta informācijas tehnoloģiju lietošana mācību procesā.</w:t>
            </w:r>
          </w:p>
        </w:tc>
      </w:tr>
      <w:tr w:rsidR="00ED7A9A" w:rsidRPr="00766259" w:rsidTr="00E41004">
        <w:trPr>
          <w:trHeight w:val="315"/>
        </w:trPr>
        <w:tc>
          <w:tcPr>
            <w:tcW w:w="549" w:type="dxa"/>
            <w:noWrap/>
          </w:tcPr>
          <w:p w:rsidR="00ED7A9A" w:rsidRDefault="00ED7A9A" w:rsidP="00ED7A9A">
            <w:pPr>
              <w:pStyle w:val="EYTableNormal"/>
            </w:pPr>
            <w:r w:rsidRPr="004E2FC1">
              <w:t>33.</w:t>
            </w:r>
          </w:p>
        </w:tc>
        <w:tc>
          <w:tcPr>
            <w:tcW w:w="2694" w:type="dxa"/>
            <w:noWrap/>
            <w:vAlign w:val="center"/>
          </w:tcPr>
          <w:p w:rsidR="00ED7A9A" w:rsidRDefault="00ED7A9A" w:rsidP="00ED7A9A">
            <w:pPr>
              <w:pStyle w:val="EYTablebullet1"/>
              <w:numPr>
                <w:ilvl w:val="0"/>
                <w:numId w:val="0"/>
              </w:numPr>
              <w:ind w:left="27"/>
              <w:jc w:val="center"/>
            </w:pPr>
            <w:r w:rsidRPr="00B4306D">
              <w:t>Vispārējās izglītības pedagogu tālākizglītība</w:t>
            </w:r>
          </w:p>
        </w:tc>
        <w:tc>
          <w:tcPr>
            <w:tcW w:w="1559" w:type="dxa"/>
            <w:vAlign w:val="center"/>
          </w:tcPr>
          <w:p w:rsidR="00ED7A9A" w:rsidRDefault="00ED7A9A" w:rsidP="00ED7A9A">
            <w:pPr>
              <w:pStyle w:val="EYTablebullet1"/>
              <w:numPr>
                <w:ilvl w:val="0"/>
                <w:numId w:val="0"/>
              </w:numPr>
              <w:jc w:val="center"/>
            </w:pPr>
            <w:r w:rsidRPr="006A0804">
              <w:t>Valsts izglītības satura centrs</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shd w:val="clear" w:color="auto" w:fill="auto"/>
          </w:tcPr>
          <w:p w:rsidR="00ED7A9A" w:rsidRDefault="00ED7A9A" w:rsidP="00ED7A9A">
            <w:pPr>
              <w:pStyle w:val="EYTablebullet1"/>
              <w:numPr>
                <w:ilvl w:val="0"/>
                <w:numId w:val="0"/>
              </w:numPr>
              <w:ind w:left="27"/>
            </w:pPr>
            <w:r>
              <w:t>M</w:t>
            </w:r>
            <w:r w:rsidRPr="00B03212">
              <w:t>ērķis ir pedagogu kompetences paaugstināšana un prasmju atjaunošana mūsdienīga mācību procesa nodrošināšanai</w:t>
            </w:r>
            <w:r>
              <w:t>.</w:t>
            </w:r>
          </w:p>
          <w:p w:rsidR="00ED7A9A" w:rsidRPr="003B1E73" w:rsidRDefault="00ED7A9A" w:rsidP="00ED7A9A">
            <w:pPr>
              <w:pStyle w:val="EYTablebullet1"/>
              <w:numPr>
                <w:ilvl w:val="0"/>
                <w:numId w:val="0"/>
              </w:numPr>
              <w:ind w:left="27"/>
            </w:pPr>
            <w:r>
              <w:t>Projekta ietvaros ir sekmēta e-vides izmantošana pedagogu apmācībās, piemēram, interneta materiālu lietošana ikdienā.</w:t>
            </w:r>
          </w:p>
        </w:tc>
      </w:tr>
      <w:tr w:rsidR="00ED7A9A" w:rsidRPr="00766259" w:rsidTr="00E41004">
        <w:trPr>
          <w:trHeight w:val="315"/>
        </w:trPr>
        <w:tc>
          <w:tcPr>
            <w:tcW w:w="549" w:type="dxa"/>
            <w:noWrap/>
          </w:tcPr>
          <w:p w:rsidR="00ED7A9A" w:rsidRDefault="00ED7A9A" w:rsidP="00ED7A9A">
            <w:pPr>
              <w:pStyle w:val="EYTableNormal"/>
            </w:pPr>
            <w:r w:rsidRPr="004E2FC1">
              <w:t>34.</w:t>
            </w:r>
          </w:p>
        </w:tc>
        <w:tc>
          <w:tcPr>
            <w:tcW w:w="2694" w:type="dxa"/>
            <w:noWrap/>
            <w:vAlign w:val="center"/>
          </w:tcPr>
          <w:p w:rsidR="00ED7A9A" w:rsidRDefault="00ED7A9A" w:rsidP="00ED7A9A">
            <w:pPr>
              <w:pStyle w:val="EYTablebullet1"/>
              <w:numPr>
                <w:ilvl w:val="0"/>
                <w:numId w:val="0"/>
              </w:numPr>
              <w:ind w:left="27"/>
              <w:jc w:val="center"/>
            </w:pPr>
            <w:r w:rsidRPr="00B4306D">
              <w:t>Vienotās ārlietu dienesta dokumentu vadības sistēmas uzlabojumi un papildinājumi, gatavojoties Latvijas prezidentūrai Eiropas Savienībā.</w:t>
            </w:r>
          </w:p>
        </w:tc>
        <w:tc>
          <w:tcPr>
            <w:tcW w:w="1559" w:type="dxa"/>
            <w:vAlign w:val="center"/>
          </w:tcPr>
          <w:p w:rsidR="00ED7A9A" w:rsidRDefault="00ED7A9A" w:rsidP="00ED7A9A">
            <w:pPr>
              <w:pStyle w:val="EYTablebullet1"/>
              <w:numPr>
                <w:ilvl w:val="0"/>
                <w:numId w:val="0"/>
              </w:numPr>
              <w:jc w:val="center"/>
            </w:pPr>
            <w:r w:rsidRPr="006A0804">
              <w:t>LR Ārlietu ministrija</w:t>
            </w:r>
          </w:p>
        </w:tc>
        <w:tc>
          <w:tcPr>
            <w:tcW w:w="1559" w:type="dxa"/>
            <w:noWrap/>
            <w:vAlign w:val="center"/>
          </w:tcPr>
          <w:p w:rsidR="00ED7A9A" w:rsidRPr="003B1E73" w:rsidRDefault="00ED7A9A" w:rsidP="00ED7A9A">
            <w:pPr>
              <w:pStyle w:val="EYTablebullet1"/>
              <w:numPr>
                <w:ilvl w:val="0"/>
                <w:numId w:val="0"/>
              </w:numPr>
              <w:ind w:left="27"/>
              <w:jc w:val="center"/>
            </w:pPr>
            <w:r w:rsidRPr="00140266">
              <w:t>Transports / IKT</w:t>
            </w:r>
          </w:p>
        </w:tc>
        <w:tc>
          <w:tcPr>
            <w:tcW w:w="2835" w:type="dxa"/>
            <w:gridSpan w:val="2"/>
            <w:shd w:val="clear" w:color="auto" w:fill="FFE600" w:themeFill="accent2"/>
          </w:tcPr>
          <w:p w:rsidR="00ED7A9A" w:rsidRDefault="00ED7A9A" w:rsidP="00ED7A9A">
            <w:pPr>
              <w:pStyle w:val="EYTablebullet1"/>
              <w:numPr>
                <w:ilvl w:val="0"/>
                <w:numId w:val="0"/>
              </w:numPr>
              <w:ind w:left="27"/>
            </w:pPr>
            <w:r w:rsidRPr="00B03212">
              <w:t>Projekta mērķis ir izveidot un ieviest Ārlietu ministrijā un Latvijas diplomātiskajās un konsulārajās pārstāvniecībās vienotu ārlietu dienesta dokumentu un procesu pārvaldības sistēmu</w:t>
            </w:r>
            <w:r>
              <w:t>.</w:t>
            </w:r>
          </w:p>
          <w:p w:rsidR="00ED7A9A" w:rsidRPr="003B1E73" w:rsidRDefault="00ED7A9A" w:rsidP="00ED7A9A">
            <w:pPr>
              <w:pStyle w:val="EYTablebullet1"/>
              <w:numPr>
                <w:ilvl w:val="0"/>
                <w:numId w:val="0"/>
              </w:numPr>
              <w:ind w:left="27"/>
            </w:pPr>
            <w:r>
              <w:t xml:space="preserve">Projekta rezultātā ir nodrošināta </w:t>
            </w:r>
            <w:r w:rsidRPr="00B03212">
              <w:t>Ārlietu dienesta dokumentu un informācijas aprites procesa automatizāciju, kas nodrošinās e-pakalpojumu pieejamību plašākām sabiedrības grupām</w:t>
            </w:r>
            <w:r>
              <w:t>.</w:t>
            </w:r>
          </w:p>
        </w:tc>
      </w:tr>
      <w:tr w:rsidR="00ED7A9A" w:rsidRPr="00766259" w:rsidTr="00E41004">
        <w:trPr>
          <w:trHeight w:val="315"/>
        </w:trPr>
        <w:tc>
          <w:tcPr>
            <w:tcW w:w="549" w:type="dxa"/>
            <w:noWrap/>
          </w:tcPr>
          <w:p w:rsidR="00ED7A9A" w:rsidRDefault="00ED7A9A" w:rsidP="00ED7A9A">
            <w:pPr>
              <w:pStyle w:val="EYTableNormal"/>
            </w:pPr>
            <w:r w:rsidRPr="004E2FC1">
              <w:t>35.</w:t>
            </w:r>
          </w:p>
        </w:tc>
        <w:tc>
          <w:tcPr>
            <w:tcW w:w="2694" w:type="dxa"/>
            <w:noWrap/>
            <w:vAlign w:val="center"/>
          </w:tcPr>
          <w:p w:rsidR="00ED7A9A" w:rsidRDefault="00ED7A9A" w:rsidP="00ED7A9A">
            <w:pPr>
              <w:pStyle w:val="EYTablebullet1"/>
              <w:numPr>
                <w:ilvl w:val="0"/>
                <w:numId w:val="0"/>
              </w:numPr>
              <w:ind w:left="27"/>
              <w:jc w:val="center"/>
            </w:pPr>
            <w:r w:rsidRPr="00B4306D">
              <w:t>Nozares vienotās uzraudzības informācijas sistēmas izstrāde. 1.posms</w:t>
            </w:r>
          </w:p>
        </w:tc>
        <w:tc>
          <w:tcPr>
            <w:tcW w:w="1559" w:type="dxa"/>
            <w:vAlign w:val="center"/>
          </w:tcPr>
          <w:p w:rsidR="00ED7A9A" w:rsidRDefault="00ED7A9A" w:rsidP="00ED7A9A">
            <w:pPr>
              <w:pStyle w:val="EYTablebullet1"/>
              <w:numPr>
                <w:ilvl w:val="0"/>
                <w:numId w:val="0"/>
              </w:numPr>
              <w:jc w:val="center"/>
            </w:pPr>
            <w:r w:rsidRPr="006A0804">
              <w:t>Veselības inspekcija</w:t>
            </w:r>
          </w:p>
        </w:tc>
        <w:tc>
          <w:tcPr>
            <w:tcW w:w="1559" w:type="dxa"/>
            <w:noWrap/>
            <w:vAlign w:val="center"/>
          </w:tcPr>
          <w:p w:rsidR="00ED7A9A" w:rsidRPr="003B1E73" w:rsidRDefault="00ED7A9A" w:rsidP="00ED7A9A">
            <w:pPr>
              <w:pStyle w:val="EYTablebullet1"/>
              <w:numPr>
                <w:ilvl w:val="0"/>
                <w:numId w:val="0"/>
              </w:numPr>
              <w:ind w:left="27"/>
              <w:jc w:val="center"/>
            </w:pPr>
            <w:r w:rsidRPr="00140266">
              <w:t>Transports / IKT</w:t>
            </w:r>
          </w:p>
        </w:tc>
        <w:tc>
          <w:tcPr>
            <w:tcW w:w="2835" w:type="dxa"/>
            <w:gridSpan w:val="2"/>
          </w:tcPr>
          <w:p w:rsidR="00ED7A9A" w:rsidRDefault="00ED7A9A" w:rsidP="00ED7A9A">
            <w:pPr>
              <w:pStyle w:val="EYTablebullet1"/>
              <w:numPr>
                <w:ilvl w:val="0"/>
                <w:numId w:val="0"/>
              </w:numPr>
              <w:ind w:left="27"/>
            </w:pPr>
            <w:r w:rsidRPr="00B03212">
              <w:t xml:space="preserve">Projekts paredz, izmantojot </w:t>
            </w:r>
            <w:r>
              <w:t>IT</w:t>
            </w:r>
            <w:r w:rsidRPr="00B03212">
              <w:t>, izveidot veselības nozares vienoto uzraudzības informācijas sistēmu</w:t>
            </w:r>
            <w:r>
              <w:t>.</w:t>
            </w:r>
          </w:p>
          <w:p w:rsidR="00ED7A9A" w:rsidRPr="003B1E73" w:rsidRDefault="00C53608" w:rsidP="00ED7A9A">
            <w:pPr>
              <w:pStyle w:val="EYTablebullet1"/>
              <w:numPr>
                <w:ilvl w:val="0"/>
                <w:numId w:val="0"/>
              </w:numPr>
              <w:ind w:left="27"/>
            </w:pPr>
            <w:r w:rsidRPr="00C53608">
              <w:t>Projektā īstenotie e-pakalpojumi piedāvā uzņēmējiem un iedzīvotājiem (t.sk.,  cilvēkiem ar pārvietošanās grūtībām) elektroniskos pakalpojumus, nodrošinot komunikāciju un dokumentu apmaiņu bez klātienes vizītēm.</w:t>
            </w:r>
          </w:p>
        </w:tc>
      </w:tr>
      <w:tr w:rsidR="00ED7A9A" w:rsidRPr="00766259" w:rsidTr="00E41004">
        <w:trPr>
          <w:trHeight w:val="315"/>
        </w:trPr>
        <w:tc>
          <w:tcPr>
            <w:tcW w:w="549" w:type="dxa"/>
            <w:noWrap/>
          </w:tcPr>
          <w:p w:rsidR="00ED7A9A" w:rsidRDefault="00ED7A9A" w:rsidP="00ED7A9A">
            <w:pPr>
              <w:pStyle w:val="EYTableNormal"/>
            </w:pPr>
            <w:r w:rsidRPr="004E2FC1">
              <w:t>36.</w:t>
            </w:r>
          </w:p>
        </w:tc>
        <w:tc>
          <w:tcPr>
            <w:tcW w:w="2694" w:type="dxa"/>
            <w:noWrap/>
            <w:vAlign w:val="center"/>
          </w:tcPr>
          <w:p w:rsidR="00ED7A9A" w:rsidRDefault="00ED7A9A" w:rsidP="00ED7A9A">
            <w:pPr>
              <w:pStyle w:val="EYTablebullet1"/>
              <w:numPr>
                <w:ilvl w:val="0"/>
                <w:numId w:val="0"/>
              </w:numPr>
              <w:ind w:left="27"/>
              <w:jc w:val="center"/>
            </w:pPr>
            <w:r w:rsidRPr="00B4306D">
              <w:t>Valsts darba inspekcijas informatīvās sistēmas pilnveidošana un e-pakalpojumu ieviešana</w:t>
            </w:r>
          </w:p>
        </w:tc>
        <w:tc>
          <w:tcPr>
            <w:tcW w:w="1559" w:type="dxa"/>
            <w:vAlign w:val="center"/>
          </w:tcPr>
          <w:p w:rsidR="00ED7A9A" w:rsidRDefault="00ED7A9A" w:rsidP="00ED7A9A">
            <w:pPr>
              <w:pStyle w:val="EYTablebullet1"/>
              <w:numPr>
                <w:ilvl w:val="0"/>
                <w:numId w:val="0"/>
              </w:numPr>
              <w:jc w:val="center"/>
            </w:pPr>
            <w:r w:rsidRPr="006A0804">
              <w:t>Valsts Darba inspekcija</w:t>
            </w:r>
          </w:p>
        </w:tc>
        <w:tc>
          <w:tcPr>
            <w:tcW w:w="1559" w:type="dxa"/>
            <w:noWrap/>
            <w:vAlign w:val="center"/>
          </w:tcPr>
          <w:p w:rsidR="00ED7A9A" w:rsidRPr="003B1E73" w:rsidRDefault="00ED7A9A" w:rsidP="00ED7A9A">
            <w:pPr>
              <w:pStyle w:val="EYTablebullet1"/>
              <w:numPr>
                <w:ilvl w:val="0"/>
                <w:numId w:val="0"/>
              </w:numPr>
              <w:ind w:left="27"/>
              <w:jc w:val="center"/>
            </w:pPr>
            <w:r w:rsidRPr="00140266">
              <w:t>Transports / IKT</w:t>
            </w:r>
          </w:p>
        </w:tc>
        <w:tc>
          <w:tcPr>
            <w:tcW w:w="2835" w:type="dxa"/>
            <w:gridSpan w:val="2"/>
          </w:tcPr>
          <w:p w:rsidR="00ED7A9A" w:rsidRDefault="00ED7A9A" w:rsidP="00ED7A9A">
            <w:pPr>
              <w:pStyle w:val="EYTablebullet1"/>
              <w:numPr>
                <w:ilvl w:val="0"/>
                <w:numId w:val="0"/>
              </w:numPr>
              <w:ind w:left="27"/>
            </w:pPr>
            <w:r>
              <w:t>Projekta mērķis ir īstenot VDI informācijas sistēmas pilnveidošanu.</w:t>
            </w:r>
          </w:p>
          <w:p w:rsidR="00ED7A9A" w:rsidRPr="003B1E73" w:rsidRDefault="00ED7A9A" w:rsidP="00ED7A9A">
            <w:pPr>
              <w:pStyle w:val="EYTablebullet1"/>
              <w:numPr>
                <w:ilvl w:val="0"/>
                <w:numId w:val="0"/>
              </w:numPr>
              <w:ind w:left="27"/>
            </w:pPr>
            <w:r w:rsidRPr="00A6513B">
              <w:t>Projektā realizētie e-pakalpojumi nodrošin</w:t>
            </w:r>
            <w:r>
              <w:t>a</w:t>
            </w:r>
            <w:r w:rsidRPr="00A6513B">
              <w:t xml:space="preserve"> Inspekcijas pakalpojumu pieejamību cilvēkiem ar pārvietošanās grūtībām, nodrošinot komunikāciju un dokumentu apmaiņu bez klātienes vizītēm.</w:t>
            </w:r>
          </w:p>
        </w:tc>
      </w:tr>
      <w:tr w:rsidR="00ED7A9A" w:rsidRPr="00766259" w:rsidTr="00E41004">
        <w:trPr>
          <w:trHeight w:val="315"/>
        </w:trPr>
        <w:tc>
          <w:tcPr>
            <w:tcW w:w="549" w:type="dxa"/>
            <w:noWrap/>
          </w:tcPr>
          <w:p w:rsidR="00ED7A9A" w:rsidRDefault="00ED7A9A" w:rsidP="00ED7A9A">
            <w:pPr>
              <w:pStyle w:val="EYTableNormal"/>
            </w:pPr>
            <w:r w:rsidRPr="004E2FC1">
              <w:t>37.</w:t>
            </w:r>
          </w:p>
        </w:tc>
        <w:tc>
          <w:tcPr>
            <w:tcW w:w="2694" w:type="dxa"/>
            <w:noWrap/>
            <w:vAlign w:val="center"/>
          </w:tcPr>
          <w:p w:rsidR="00ED7A9A" w:rsidRDefault="00ED7A9A" w:rsidP="00ED7A9A">
            <w:pPr>
              <w:pStyle w:val="EYTablebullet1"/>
              <w:numPr>
                <w:ilvl w:val="0"/>
                <w:numId w:val="0"/>
              </w:numPr>
              <w:ind w:left="27"/>
              <w:jc w:val="center"/>
            </w:pPr>
            <w:r w:rsidRPr="00B4306D">
              <w:t>Pašvaldību teritorijas attīstības plānošanas, infrastruktūras un nekustamo īpašumu pārvaldības un uzraudzības informācijas sistēmas ieviešana novados - 2.kārta</w:t>
            </w:r>
          </w:p>
        </w:tc>
        <w:tc>
          <w:tcPr>
            <w:tcW w:w="1559" w:type="dxa"/>
            <w:vAlign w:val="center"/>
          </w:tcPr>
          <w:p w:rsidR="00ED7A9A" w:rsidRDefault="00ED7A9A" w:rsidP="00ED7A9A">
            <w:pPr>
              <w:pStyle w:val="EYTablebullet1"/>
              <w:numPr>
                <w:ilvl w:val="0"/>
                <w:numId w:val="0"/>
              </w:numPr>
              <w:jc w:val="center"/>
            </w:pPr>
            <w:r w:rsidRPr="006A0804">
              <w:t>Valsts reģionālās attīstības aģentūra</w:t>
            </w:r>
          </w:p>
        </w:tc>
        <w:tc>
          <w:tcPr>
            <w:tcW w:w="1559" w:type="dxa"/>
            <w:noWrap/>
            <w:vAlign w:val="center"/>
          </w:tcPr>
          <w:p w:rsidR="00ED7A9A" w:rsidRPr="003B1E73" w:rsidRDefault="00ED7A9A" w:rsidP="00ED7A9A">
            <w:pPr>
              <w:pStyle w:val="EYTablebullet1"/>
              <w:numPr>
                <w:ilvl w:val="0"/>
                <w:numId w:val="0"/>
              </w:numPr>
              <w:ind w:left="27"/>
              <w:jc w:val="center"/>
            </w:pPr>
            <w:r w:rsidRPr="00140266">
              <w:t>Transports / IKT</w:t>
            </w:r>
          </w:p>
        </w:tc>
        <w:tc>
          <w:tcPr>
            <w:tcW w:w="2835" w:type="dxa"/>
            <w:gridSpan w:val="2"/>
          </w:tcPr>
          <w:p w:rsidR="00ED7A9A" w:rsidRDefault="00ED7A9A" w:rsidP="00ED7A9A">
            <w:pPr>
              <w:pStyle w:val="EYTablebullet1"/>
              <w:ind w:left="27"/>
            </w:pPr>
            <w:r>
              <w:t>Projekta mērķis ir izveidot pašvaldību teritorijas attīstības plānošanas informācijas sistēmu.</w:t>
            </w:r>
          </w:p>
          <w:p w:rsidR="00ED7A9A" w:rsidRPr="003B1E73" w:rsidRDefault="00ED7A9A" w:rsidP="00ED7A9A">
            <w:pPr>
              <w:pStyle w:val="EYTablebullet1"/>
              <w:ind w:left="27"/>
            </w:pPr>
            <w:r>
              <w:t>Rezultātā ir izveidota TAPI sistēma, kas ir pieejama plašam cilvēku lokam.</w:t>
            </w:r>
          </w:p>
        </w:tc>
      </w:tr>
      <w:tr w:rsidR="00ED7A9A" w:rsidRPr="00766259" w:rsidTr="00E41004">
        <w:trPr>
          <w:trHeight w:val="315"/>
        </w:trPr>
        <w:tc>
          <w:tcPr>
            <w:tcW w:w="549" w:type="dxa"/>
            <w:noWrap/>
          </w:tcPr>
          <w:p w:rsidR="00ED7A9A" w:rsidRDefault="00ED7A9A" w:rsidP="00ED7A9A">
            <w:pPr>
              <w:pStyle w:val="EYTableNormal"/>
            </w:pPr>
            <w:r w:rsidRPr="004E2FC1">
              <w:t>38.</w:t>
            </w:r>
          </w:p>
        </w:tc>
        <w:tc>
          <w:tcPr>
            <w:tcW w:w="2694" w:type="dxa"/>
            <w:noWrap/>
            <w:vAlign w:val="center"/>
          </w:tcPr>
          <w:p w:rsidR="00ED7A9A" w:rsidRDefault="00ED7A9A" w:rsidP="00ED7A9A">
            <w:pPr>
              <w:pStyle w:val="EYTablebullet1"/>
              <w:numPr>
                <w:ilvl w:val="0"/>
                <w:numId w:val="0"/>
              </w:numPr>
              <w:ind w:left="27"/>
              <w:jc w:val="center"/>
            </w:pPr>
            <w:r w:rsidRPr="00B4306D">
              <w:t>Piekļuves nodrošināšana Rēzeknes pilsētas jaunajiem mikrorajoniem – Stacijas ielas rekonstrukcija ar savienojošo posmu izbūvi un satiksmes pārvada būvniecību</w:t>
            </w:r>
          </w:p>
        </w:tc>
        <w:tc>
          <w:tcPr>
            <w:tcW w:w="1559" w:type="dxa"/>
            <w:vAlign w:val="center"/>
          </w:tcPr>
          <w:p w:rsidR="00ED7A9A" w:rsidRDefault="00ED7A9A" w:rsidP="00ED7A9A">
            <w:pPr>
              <w:pStyle w:val="EYTablebullet1"/>
              <w:numPr>
                <w:ilvl w:val="0"/>
                <w:numId w:val="0"/>
              </w:numPr>
              <w:jc w:val="center"/>
            </w:pPr>
            <w:r w:rsidRPr="006A0804">
              <w:t>Rēzeknes pilsētas dome</w:t>
            </w:r>
          </w:p>
        </w:tc>
        <w:tc>
          <w:tcPr>
            <w:tcW w:w="1559" w:type="dxa"/>
            <w:noWrap/>
            <w:vAlign w:val="center"/>
          </w:tcPr>
          <w:p w:rsidR="00ED7A9A" w:rsidRPr="003B1E73" w:rsidRDefault="00ED7A9A" w:rsidP="00ED7A9A">
            <w:pPr>
              <w:pStyle w:val="EYTablebullet1"/>
              <w:numPr>
                <w:ilvl w:val="0"/>
                <w:numId w:val="0"/>
              </w:numPr>
              <w:ind w:left="27"/>
              <w:jc w:val="center"/>
            </w:pPr>
            <w:r w:rsidRPr="00140266">
              <w:t>Pilsētvide</w:t>
            </w:r>
          </w:p>
        </w:tc>
        <w:tc>
          <w:tcPr>
            <w:tcW w:w="2835" w:type="dxa"/>
            <w:gridSpan w:val="2"/>
            <w:shd w:val="clear" w:color="auto" w:fill="FFE600" w:themeFill="accent2"/>
          </w:tcPr>
          <w:p w:rsidR="00ED7A9A" w:rsidRDefault="00ED7A9A" w:rsidP="00ED7A9A">
            <w:pPr>
              <w:pStyle w:val="EYTablebullet1"/>
              <w:numPr>
                <w:ilvl w:val="0"/>
                <w:numId w:val="0"/>
              </w:numPr>
              <w:ind w:left="27"/>
            </w:pPr>
            <w:r>
              <w:t>Projekta mērķis ir rekonstruēt ceļa posmu, nodrošinot piekļuvi mikrorajoniem.</w:t>
            </w:r>
          </w:p>
          <w:p w:rsidR="00ED7A9A" w:rsidRPr="003B1E73" w:rsidRDefault="00ED7A9A" w:rsidP="00ED7A9A">
            <w:pPr>
              <w:pStyle w:val="EYTablebullet1"/>
              <w:numPr>
                <w:ilvl w:val="0"/>
                <w:numId w:val="0"/>
              </w:numPr>
              <w:ind w:left="27"/>
            </w:pPr>
            <w:r>
              <w:t>Projekta ietvaros ir izveidota komunikāciju sistēma 3,16 km garumā.</w:t>
            </w:r>
          </w:p>
        </w:tc>
      </w:tr>
      <w:tr w:rsidR="00ED7A9A" w:rsidRPr="00766259" w:rsidTr="00E41004">
        <w:trPr>
          <w:trHeight w:val="315"/>
        </w:trPr>
        <w:tc>
          <w:tcPr>
            <w:tcW w:w="549" w:type="dxa"/>
            <w:noWrap/>
          </w:tcPr>
          <w:p w:rsidR="00ED7A9A" w:rsidRDefault="00ED7A9A" w:rsidP="00ED7A9A">
            <w:pPr>
              <w:pStyle w:val="EYTableNormal"/>
            </w:pPr>
            <w:r w:rsidRPr="004E2FC1">
              <w:t>39.</w:t>
            </w:r>
          </w:p>
        </w:tc>
        <w:tc>
          <w:tcPr>
            <w:tcW w:w="2694" w:type="dxa"/>
            <w:noWrap/>
            <w:vAlign w:val="center"/>
          </w:tcPr>
          <w:p w:rsidR="00ED7A9A" w:rsidRDefault="00ED7A9A" w:rsidP="00ED7A9A">
            <w:pPr>
              <w:pStyle w:val="EYTablebullet1"/>
              <w:numPr>
                <w:ilvl w:val="0"/>
                <w:numId w:val="0"/>
              </w:numPr>
              <w:ind w:left="27"/>
              <w:jc w:val="center"/>
            </w:pPr>
            <w:r w:rsidRPr="00B4306D">
              <w:t>Vienota nacionālas nozīmes Latvijas akadēmiskā pamattīkla zinātniskās darbības nodrošināšanai izveide</w:t>
            </w:r>
          </w:p>
        </w:tc>
        <w:tc>
          <w:tcPr>
            <w:tcW w:w="1559" w:type="dxa"/>
            <w:vAlign w:val="center"/>
          </w:tcPr>
          <w:p w:rsidR="00ED7A9A" w:rsidRDefault="00ED7A9A" w:rsidP="00ED7A9A">
            <w:pPr>
              <w:pStyle w:val="EYTablebullet1"/>
              <w:numPr>
                <w:ilvl w:val="0"/>
                <w:numId w:val="0"/>
              </w:numPr>
              <w:jc w:val="center"/>
            </w:pPr>
            <w:r w:rsidRPr="006A0804">
              <w:t>Izglītības un zinātnes ministrija</w:t>
            </w:r>
          </w:p>
        </w:tc>
        <w:tc>
          <w:tcPr>
            <w:tcW w:w="1559" w:type="dxa"/>
            <w:shd w:val="clear" w:color="auto" w:fill="auto"/>
            <w:noWrap/>
            <w:vAlign w:val="center"/>
          </w:tcPr>
          <w:p w:rsidR="00ED7A9A" w:rsidRPr="003B1E73" w:rsidRDefault="00ED7A9A" w:rsidP="00ED7A9A">
            <w:pPr>
              <w:pStyle w:val="EYTablebullet1"/>
              <w:numPr>
                <w:ilvl w:val="0"/>
                <w:numId w:val="0"/>
              </w:numPr>
              <w:ind w:left="27"/>
              <w:jc w:val="center"/>
            </w:pPr>
            <w:r>
              <w:t>Zinā</w:t>
            </w:r>
            <w:r w:rsidRPr="00140266">
              <w:t>tne</w:t>
            </w:r>
          </w:p>
        </w:tc>
        <w:tc>
          <w:tcPr>
            <w:tcW w:w="2835" w:type="dxa"/>
            <w:gridSpan w:val="2"/>
            <w:shd w:val="clear" w:color="auto" w:fill="auto"/>
          </w:tcPr>
          <w:p w:rsidR="00ED7A9A" w:rsidRDefault="00ED7A9A" w:rsidP="00ED7A9A">
            <w:pPr>
              <w:pStyle w:val="EYTablebullet1"/>
              <w:numPr>
                <w:ilvl w:val="0"/>
                <w:numId w:val="0"/>
              </w:numPr>
            </w:pPr>
            <w:r w:rsidRPr="00E61211">
              <w:t xml:space="preserve">Projekta </w:t>
            </w:r>
            <w:r>
              <w:t>mērķis ir i</w:t>
            </w:r>
            <w:r w:rsidRPr="00E61211">
              <w:t>zveidot nākamās paaudzes datu pārraides tīklu zinātniskās darbības nodrošināšanai</w:t>
            </w:r>
            <w:r>
              <w:t>.</w:t>
            </w:r>
          </w:p>
          <w:p w:rsidR="00ED7A9A" w:rsidRPr="003B1E73" w:rsidRDefault="00ED7A9A" w:rsidP="00ED7A9A">
            <w:pPr>
              <w:pStyle w:val="EYTablebullet1"/>
              <w:numPr>
                <w:ilvl w:val="0"/>
                <w:numId w:val="0"/>
              </w:numPr>
              <w:ind w:left="27"/>
            </w:pPr>
            <w:r>
              <w:t>Realizējot projektu, ir atvieglota zinātniskās darbības datu uzglabāšana un apmaiņa.</w:t>
            </w:r>
          </w:p>
        </w:tc>
      </w:tr>
      <w:tr w:rsidR="00ED7A9A" w:rsidRPr="00766259" w:rsidTr="00E41004">
        <w:trPr>
          <w:trHeight w:val="315"/>
        </w:trPr>
        <w:tc>
          <w:tcPr>
            <w:tcW w:w="549" w:type="dxa"/>
            <w:noWrap/>
          </w:tcPr>
          <w:p w:rsidR="00ED7A9A" w:rsidRDefault="00ED7A9A" w:rsidP="00ED7A9A">
            <w:pPr>
              <w:pStyle w:val="EYTableNormal"/>
            </w:pPr>
            <w:r w:rsidRPr="004E2FC1">
              <w:t>40.</w:t>
            </w:r>
          </w:p>
        </w:tc>
        <w:tc>
          <w:tcPr>
            <w:tcW w:w="2694" w:type="dxa"/>
            <w:noWrap/>
            <w:vAlign w:val="center"/>
          </w:tcPr>
          <w:p w:rsidR="00ED7A9A" w:rsidRDefault="00ED7A9A" w:rsidP="00ED7A9A">
            <w:pPr>
              <w:pStyle w:val="EYTablebullet1"/>
              <w:numPr>
                <w:ilvl w:val="0"/>
                <w:numId w:val="0"/>
              </w:numPr>
              <w:ind w:left="27"/>
              <w:jc w:val="center"/>
            </w:pPr>
            <w:r w:rsidRPr="00B4306D">
              <w:t>Latvijas zinātnes kapacitātes uzlabošana informāciju tehnoloģiju un starpnozaru jomā un tās integrācija Eiropas zinātnes telpā</w:t>
            </w:r>
          </w:p>
        </w:tc>
        <w:tc>
          <w:tcPr>
            <w:tcW w:w="1559" w:type="dxa"/>
            <w:vAlign w:val="center"/>
          </w:tcPr>
          <w:p w:rsidR="00ED7A9A" w:rsidRDefault="00ED7A9A" w:rsidP="00ED7A9A">
            <w:pPr>
              <w:pStyle w:val="EYTablebullet1"/>
              <w:numPr>
                <w:ilvl w:val="0"/>
                <w:numId w:val="0"/>
              </w:numPr>
              <w:jc w:val="center"/>
            </w:pPr>
            <w:r w:rsidRPr="006A0804">
              <w:t>Latvijas Universitātes aģentūra "Latvijas Universitātes Matemātikas un informātikas institūts"</w:t>
            </w:r>
          </w:p>
        </w:tc>
        <w:tc>
          <w:tcPr>
            <w:tcW w:w="1559" w:type="dxa"/>
            <w:noWrap/>
            <w:vAlign w:val="center"/>
          </w:tcPr>
          <w:p w:rsidR="00ED7A9A" w:rsidRPr="003B1E73" w:rsidRDefault="00ED7A9A" w:rsidP="00ED7A9A">
            <w:pPr>
              <w:pStyle w:val="EYTablebullet1"/>
              <w:numPr>
                <w:ilvl w:val="0"/>
                <w:numId w:val="0"/>
              </w:numPr>
              <w:ind w:left="27"/>
              <w:jc w:val="center"/>
            </w:pPr>
            <w:r w:rsidRPr="00140266">
              <w:t>Zinātne</w:t>
            </w:r>
          </w:p>
        </w:tc>
        <w:tc>
          <w:tcPr>
            <w:tcW w:w="2835" w:type="dxa"/>
            <w:gridSpan w:val="2"/>
            <w:shd w:val="clear" w:color="auto" w:fill="auto"/>
          </w:tcPr>
          <w:p w:rsidR="00ED7A9A" w:rsidRDefault="00ED7A9A" w:rsidP="00ED7A9A">
            <w:pPr>
              <w:pStyle w:val="EYTablebullet1"/>
              <w:numPr>
                <w:ilvl w:val="0"/>
                <w:numId w:val="0"/>
              </w:numPr>
              <w:ind w:left="27"/>
            </w:pPr>
            <w:r w:rsidRPr="00E61211">
              <w:t>Projektā paredzēts veicināt Latvijas Universitātes Matemātikas un informātikas institūta starptautisku atpazīstamību</w:t>
            </w:r>
            <w:r>
              <w:t>.</w:t>
            </w:r>
          </w:p>
          <w:p w:rsidR="00ED7A9A" w:rsidRPr="003B1E73" w:rsidRDefault="00ED7A9A" w:rsidP="00ED7A9A">
            <w:pPr>
              <w:pStyle w:val="EYTablebullet1"/>
              <w:numPr>
                <w:ilvl w:val="0"/>
                <w:numId w:val="0"/>
              </w:numPr>
              <w:ind w:left="27"/>
            </w:pPr>
            <w:r>
              <w:t xml:space="preserve">Projekta ietvaros, </w:t>
            </w:r>
            <w:r w:rsidR="00CA4E2D">
              <w:t>veicot</w:t>
            </w:r>
            <w:r>
              <w:t xml:space="preserve"> starptautisku projektu </w:t>
            </w:r>
            <w:r w:rsidR="00CA4E2D">
              <w:t>sadarbību</w:t>
            </w:r>
            <w:r>
              <w:t xml:space="preserve">, tiek veicināta ātrāka informācijas </w:t>
            </w:r>
            <w:r w:rsidR="00CA4E2D">
              <w:t>apmaiņa</w:t>
            </w:r>
            <w:r>
              <w:t>.</w:t>
            </w:r>
          </w:p>
        </w:tc>
      </w:tr>
      <w:tr w:rsidR="00ED7A9A" w:rsidRPr="00766259" w:rsidTr="00E41004">
        <w:trPr>
          <w:trHeight w:val="315"/>
        </w:trPr>
        <w:tc>
          <w:tcPr>
            <w:tcW w:w="549" w:type="dxa"/>
            <w:noWrap/>
          </w:tcPr>
          <w:p w:rsidR="00ED7A9A" w:rsidRDefault="00ED7A9A" w:rsidP="00ED7A9A">
            <w:pPr>
              <w:pStyle w:val="EYTableNormal"/>
            </w:pPr>
            <w:r w:rsidRPr="004E2FC1">
              <w:t>41.</w:t>
            </w:r>
          </w:p>
        </w:tc>
        <w:tc>
          <w:tcPr>
            <w:tcW w:w="2694" w:type="dxa"/>
            <w:shd w:val="clear" w:color="auto" w:fill="auto"/>
            <w:noWrap/>
            <w:vAlign w:val="center"/>
          </w:tcPr>
          <w:p w:rsidR="00ED7A9A" w:rsidRPr="00D33400" w:rsidRDefault="00ED7A9A" w:rsidP="00ED7A9A">
            <w:pPr>
              <w:pStyle w:val="EYTablebullet1"/>
              <w:widowControl w:val="0"/>
              <w:numPr>
                <w:ilvl w:val="0"/>
                <w:numId w:val="0"/>
              </w:numPr>
              <w:autoSpaceDE w:val="0"/>
              <w:autoSpaceDN w:val="0"/>
              <w:adjustRightInd w:val="0"/>
              <w:ind w:left="27"/>
              <w:jc w:val="center"/>
            </w:pPr>
            <w:r w:rsidRPr="00B4306D">
              <w:t>Atbalsts valsts valodas apguvei</w:t>
            </w:r>
            <w:r>
              <w:t xml:space="preserve"> </w:t>
            </w:r>
            <w:r w:rsidRPr="00B4306D">
              <w:t>un bilingvālajai izglītībai</w:t>
            </w:r>
          </w:p>
        </w:tc>
        <w:tc>
          <w:tcPr>
            <w:tcW w:w="1559" w:type="dxa"/>
            <w:shd w:val="clear" w:color="auto" w:fill="auto"/>
            <w:vAlign w:val="center"/>
          </w:tcPr>
          <w:p w:rsidR="00ED7A9A" w:rsidRPr="00D33400" w:rsidRDefault="00ED7A9A" w:rsidP="00ED7A9A">
            <w:pPr>
              <w:pStyle w:val="EYTablebullet1"/>
              <w:numPr>
                <w:ilvl w:val="0"/>
                <w:numId w:val="0"/>
              </w:numPr>
              <w:jc w:val="center"/>
            </w:pPr>
            <w:r w:rsidRPr="006A0804">
              <w:t>Latviešu valodas aģentūra</w:t>
            </w:r>
          </w:p>
        </w:tc>
        <w:tc>
          <w:tcPr>
            <w:tcW w:w="1559" w:type="dxa"/>
            <w:shd w:val="clear" w:color="auto" w:fill="auto"/>
            <w:noWrap/>
            <w:vAlign w:val="center"/>
          </w:tcPr>
          <w:p w:rsidR="00ED7A9A" w:rsidRPr="00D33400" w:rsidRDefault="00ED7A9A" w:rsidP="00ED7A9A">
            <w:pPr>
              <w:pStyle w:val="EYTablebullet1"/>
              <w:numPr>
                <w:ilvl w:val="0"/>
                <w:numId w:val="0"/>
              </w:numPr>
              <w:ind w:left="27"/>
              <w:jc w:val="center"/>
            </w:pPr>
            <w:r w:rsidRPr="00140266">
              <w:t>Izglītība</w:t>
            </w:r>
          </w:p>
        </w:tc>
        <w:tc>
          <w:tcPr>
            <w:tcW w:w="2835" w:type="dxa"/>
            <w:gridSpan w:val="2"/>
            <w:shd w:val="clear" w:color="auto" w:fill="auto"/>
          </w:tcPr>
          <w:p w:rsidR="00ED7A9A" w:rsidRDefault="00ED7A9A" w:rsidP="00ED7A9A">
            <w:pPr>
              <w:pStyle w:val="EYTablebullet1"/>
              <w:numPr>
                <w:ilvl w:val="0"/>
                <w:numId w:val="0"/>
              </w:numPr>
              <w:ind w:left="27"/>
            </w:pPr>
            <w:r>
              <w:t>M</w:t>
            </w:r>
            <w:r w:rsidRPr="00EC05EF">
              <w:t>ērķis ir sniegt metodisku atbalstu pedagogiem vispārējā un sākotnējā profesionālajā izglītībā valsts valodas mūsdienīgai apguvei</w:t>
            </w:r>
            <w:r>
              <w:t>.</w:t>
            </w:r>
          </w:p>
          <w:p w:rsidR="00ED7A9A" w:rsidRPr="00D33400" w:rsidRDefault="00ED7A9A" w:rsidP="00ED7A9A">
            <w:pPr>
              <w:pStyle w:val="EYTablebullet1"/>
              <w:numPr>
                <w:ilvl w:val="0"/>
                <w:numId w:val="0"/>
              </w:numPr>
              <w:ind w:left="27"/>
            </w:pPr>
            <w:r>
              <w:t>24 pedagogi tikai apmācīti īpaši specializēta priekšmetu apguvē.</w:t>
            </w:r>
          </w:p>
        </w:tc>
      </w:tr>
      <w:tr w:rsidR="00ED7A9A" w:rsidRPr="00766259" w:rsidTr="00E41004">
        <w:trPr>
          <w:trHeight w:val="315"/>
        </w:trPr>
        <w:tc>
          <w:tcPr>
            <w:tcW w:w="549" w:type="dxa"/>
            <w:noWrap/>
          </w:tcPr>
          <w:p w:rsidR="00ED7A9A" w:rsidRDefault="00ED7A9A" w:rsidP="00ED7A9A">
            <w:pPr>
              <w:pStyle w:val="EYTableNormal"/>
            </w:pPr>
            <w:r w:rsidRPr="004E2FC1">
              <w:t>42.</w:t>
            </w:r>
          </w:p>
        </w:tc>
        <w:tc>
          <w:tcPr>
            <w:tcW w:w="2694" w:type="dxa"/>
            <w:noWrap/>
            <w:vAlign w:val="center"/>
          </w:tcPr>
          <w:p w:rsidR="00ED7A9A" w:rsidRDefault="00ED7A9A" w:rsidP="00ED7A9A">
            <w:pPr>
              <w:pStyle w:val="EYTablebullet1"/>
              <w:numPr>
                <w:ilvl w:val="0"/>
                <w:numId w:val="0"/>
              </w:numPr>
              <w:ind w:left="27"/>
              <w:jc w:val="center"/>
            </w:pPr>
            <w:r w:rsidRPr="00B4306D">
              <w:t>Rīgas Valsts tehnikuma mācību aprīkojuma modernizēšana un infrastruktūras uzlabošana-1.posms</w:t>
            </w:r>
          </w:p>
        </w:tc>
        <w:tc>
          <w:tcPr>
            <w:tcW w:w="1559" w:type="dxa"/>
            <w:vAlign w:val="center"/>
          </w:tcPr>
          <w:p w:rsidR="00ED7A9A" w:rsidRDefault="00ED7A9A" w:rsidP="00ED7A9A">
            <w:pPr>
              <w:pStyle w:val="EYTablebullet1"/>
              <w:numPr>
                <w:ilvl w:val="0"/>
                <w:numId w:val="0"/>
              </w:numPr>
              <w:jc w:val="center"/>
            </w:pPr>
            <w:r w:rsidRPr="006A0804">
              <w:t>Profesionālās izglītības kompetences centrs „Rīgas Valsts tehnikums”</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 xml:space="preserve">Projekta </w:t>
            </w:r>
            <w:r w:rsidRPr="00E61211">
              <w:t>mērķis ir uzlabot Rīgas Valsts tehnikumā īstenoto sākotnējās profesionālās izglītības programmu</w:t>
            </w:r>
            <w:r>
              <w:t>.</w:t>
            </w:r>
          </w:p>
          <w:p w:rsidR="00ED7A9A" w:rsidRPr="003B1E73" w:rsidRDefault="00ED7A9A" w:rsidP="00ED7A9A">
            <w:pPr>
              <w:pStyle w:val="EYTablebullet1"/>
              <w:numPr>
                <w:ilvl w:val="0"/>
                <w:numId w:val="0"/>
              </w:numPr>
              <w:ind w:left="27"/>
            </w:pPr>
            <w:r>
              <w:t>Programmas ietvaros ir iegādāta datortehniku, lai varētu nodrošināt funkcionālās prasības.</w:t>
            </w:r>
          </w:p>
        </w:tc>
      </w:tr>
      <w:tr w:rsidR="00ED7A9A" w:rsidRPr="003B1E73" w:rsidTr="00E41004">
        <w:trPr>
          <w:trHeight w:val="315"/>
        </w:trPr>
        <w:tc>
          <w:tcPr>
            <w:tcW w:w="549" w:type="dxa"/>
            <w:noWrap/>
          </w:tcPr>
          <w:p w:rsidR="00ED7A9A" w:rsidRDefault="00ED7A9A" w:rsidP="00ED7A9A">
            <w:pPr>
              <w:pStyle w:val="EYTableNormal"/>
            </w:pPr>
            <w:r w:rsidRPr="004E2FC1">
              <w:t>43.</w:t>
            </w:r>
          </w:p>
        </w:tc>
        <w:tc>
          <w:tcPr>
            <w:tcW w:w="2694" w:type="dxa"/>
            <w:noWrap/>
            <w:vAlign w:val="center"/>
          </w:tcPr>
          <w:p w:rsidR="00ED7A9A" w:rsidRDefault="00ED7A9A" w:rsidP="00ED7A9A">
            <w:pPr>
              <w:pStyle w:val="EYTablebullet1"/>
              <w:numPr>
                <w:ilvl w:val="0"/>
                <w:numId w:val="0"/>
              </w:numPr>
              <w:ind w:left="27"/>
              <w:jc w:val="center"/>
            </w:pPr>
            <w:r w:rsidRPr="00B4306D">
              <w:t>Investīcijas Ogres Profesionālās  vidusskolas infrastruktūras uzlabošanā un mācību aprīkojuma modernizācijā</w:t>
            </w:r>
          </w:p>
        </w:tc>
        <w:tc>
          <w:tcPr>
            <w:tcW w:w="1559" w:type="dxa"/>
            <w:vAlign w:val="center"/>
          </w:tcPr>
          <w:p w:rsidR="00ED7A9A" w:rsidRDefault="00ED7A9A" w:rsidP="00ED7A9A">
            <w:pPr>
              <w:pStyle w:val="EYTablebullet1"/>
              <w:numPr>
                <w:ilvl w:val="0"/>
                <w:numId w:val="0"/>
              </w:numPr>
              <w:jc w:val="center"/>
            </w:pPr>
            <w:r w:rsidRPr="006A0804">
              <w:t>Ogres Profesionālā vidusskola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Galvenais uzdevums ir</w:t>
            </w:r>
            <w:r w:rsidRPr="004B6B0D">
              <w:t xml:space="preserve"> sniegt kvalitatīvu profesionālo izglītību, attīstot bāzes programmas un tām atbilstošus moduļus</w:t>
            </w:r>
            <w:r>
              <w:t>.</w:t>
            </w:r>
          </w:p>
          <w:p w:rsidR="00ED7A9A" w:rsidRPr="003B1E73" w:rsidRDefault="00ED7A9A" w:rsidP="00ED7A9A">
            <w:pPr>
              <w:pStyle w:val="EYTablebullet1"/>
              <w:numPr>
                <w:ilvl w:val="0"/>
                <w:numId w:val="0"/>
              </w:numPr>
              <w:ind w:left="27"/>
            </w:pPr>
            <w:r>
              <w:t>Projekta ietvaros ir iegādātas 215 datortehnikas vienības.</w:t>
            </w:r>
          </w:p>
        </w:tc>
      </w:tr>
      <w:tr w:rsidR="00ED7A9A" w:rsidRPr="00766259" w:rsidTr="00E41004">
        <w:trPr>
          <w:trHeight w:val="315"/>
        </w:trPr>
        <w:tc>
          <w:tcPr>
            <w:tcW w:w="549" w:type="dxa"/>
            <w:noWrap/>
          </w:tcPr>
          <w:p w:rsidR="00ED7A9A" w:rsidRDefault="00ED7A9A" w:rsidP="00ED7A9A">
            <w:pPr>
              <w:pStyle w:val="EYTableNormal"/>
            </w:pPr>
            <w:r w:rsidRPr="004E2FC1">
              <w:t>44.</w:t>
            </w:r>
          </w:p>
        </w:tc>
        <w:tc>
          <w:tcPr>
            <w:tcW w:w="2694" w:type="dxa"/>
            <w:noWrap/>
            <w:vAlign w:val="center"/>
          </w:tcPr>
          <w:p w:rsidR="00ED7A9A" w:rsidRDefault="00ED7A9A" w:rsidP="00ED7A9A">
            <w:pPr>
              <w:pStyle w:val="EYTablebullet1"/>
              <w:numPr>
                <w:ilvl w:val="0"/>
                <w:numId w:val="0"/>
              </w:numPr>
              <w:ind w:left="27"/>
              <w:jc w:val="center"/>
            </w:pPr>
            <w:r w:rsidRPr="00B4306D">
              <w:t>Informācijas sistēmu menedžmenta augstskolas laboratoriju un informācijas nodrošinājuma sistēmas modernizēšana</w:t>
            </w:r>
          </w:p>
        </w:tc>
        <w:tc>
          <w:tcPr>
            <w:tcW w:w="1559" w:type="dxa"/>
            <w:vAlign w:val="center"/>
          </w:tcPr>
          <w:p w:rsidR="00ED7A9A" w:rsidRDefault="00ED7A9A" w:rsidP="00ED7A9A">
            <w:pPr>
              <w:pStyle w:val="EYTablebullet1"/>
              <w:numPr>
                <w:ilvl w:val="0"/>
                <w:numId w:val="0"/>
              </w:numPr>
              <w:jc w:val="center"/>
            </w:pPr>
            <w:r w:rsidRPr="006A0804">
              <w:t>Informācijas sistēmu menedžmenta augstskola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rsidRPr="004B6B0D">
              <w:t>Projekta mērķis ir augstākās izglītības kvalitātes un pieejamības uzlabošana</w:t>
            </w:r>
            <w:r>
              <w:t>.</w:t>
            </w:r>
          </w:p>
          <w:p w:rsidR="00ED7A9A" w:rsidRPr="003B1E73" w:rsidRDefault="00ED7A9A" w:rsidP="00ED7A9A">
            <w:pPr>
              <w:pStyle w:val="EYTablebullet1"/>
              <w:numPr>
                <w:ilvl w:val="0"/>
                <w:numId w:val="0"/>
              </w:numPr>
              <w:ind w:left="27"/>
            </w:pPr>
            <w:r>
              <w:t>Projekta ietvaros ir nodrošināta datortehnika mācību procesu nodrošināšanai.</w:t>
            </w:r>
          </w:p>
        </w:tc>
      </w:tr>
      <w:tr w:rsidR="00ED7A9A" w:rsidRPr="00766259" w:rsidTr="00E41004">
        <w:trPr>
          <w:trHeight w:val="315"/>
        </w:trPr>
        <w:tc>
          <w:tcPr>
            <w:tcW w:w="549" w:type="dxa"/>
            <w:noWrap/>
          </w:tcPr>
          <w:p w:rsidR="00ED7A9A" w:rsidRDefault="00ED7A9A" w:rsidP="00ED7A9A">
            <w:pPr>
              <w:pStyle w:val="EYTableNormal"/>
            </w:pPr>
            <w:r w:rsidRPr="004E2FC1">
              <w:t>45.</w:t>
            </w:r>
          </w:p>
        </w:tc>
        <w:tc>
          <w:tcPr>
            <w:tcW w:w="2694" w:type="dxa"/>
            <w:noWrap/>
            <w:vAlign w:val="center"/>
          </w:tcPr>
          <w:p w:rsidR="00ED7A9A" w:rsidRDefault="00ED7A9A" w:rsidP="00ED7A9A">
            <w:pPr>
              <w:pStyle w:val="EYTablebullet1"/>
              <w:numPr>
                <w:ilvl w:val="0"/>
                <w:numId w:val="0"/>
              </w:numPr>
              <w:ind w:left="27"/>
              <w:jc w:val="center"/>
            </w:pPr>
            <w:r w:rsidRPr="00B4306D">
              <w:t>Rīgas Pedagoģijas un izglītības vadības akadēmijas infrastruktūras modernizācija prioritāro virzienu studiju programmu attīstībai</w:t>
            </w:r>
          </w:p>
        </w:tc>
        <w:tc>
          <w:tcPr>
            <w:tcW w:w="1559" w:type="dxa"/>
            <w:vAlign w:val="center"/>
          </w:tcPr>
          <w:p w:rsidR="00ED7A9A" w:rsidRDefault="00ED7A9A" w:rsidP="00ED7A9A">
            <w:pPr>
              <w:pStyle w:val="EYTablebullet1"/>
              <w:numPr>
                <w:ilvl w:val="0"/>
                <w:numId w:val="0"/>
              </w:numPr>
              <w:jc w:val="center"/>
            </w:pPr>
            <w:r w:rsidRPr="006A0804">
              <w:t>Rīgas Pedagoģijas un izglītības vadības akadēmija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rsidRPr="004B6B0D">
              <w:t>Projekta mērķis ir augstākās izglītības kvalitātes uzlabošana pedagoģijas studiju programmā</w:t>
            </w:r>
            <w:r>
              <w:t>s.</w:t>
            </w:r>
          </w:p>
          <w:p w:rsidR="00ED7A9A" w:rsidRPr="003B1E73" w:rsidRDefault="00ED7A9A" w:rsidP="00ED7A9A">
            <w:pPr>
              <w:pStyle w:val="EYTablebullet1"/>
              <w:numPr>
                <w:ilvl w:val="0"/>
                <w:numId w:val="0"/>
              </w:numPr>
              <w:ind w:left="27"/>
            </w:pPr>
            <w:r>
              <w:t>Projekta ietvaros ir izveidots komunikāciju tīkls, izglītības kvalitātes uzlabošanai.</w:t>
            </w:r>
          </w:p>
        </w:tc>
      </w:tr>
      <w:tr w:rsidR="00ED7A9A" w:rsidRPr="00766259" w:rsidTr="00E41004">
        <w:trPr>
          <w:trHeight w:val="315"/>
        </w:trPr>
        <w:tc>
          <w:tcPr>
            <w:tcW w:w="549" w:type="dxa"/>
            <w:noWrap/>
          </w:tcPr>
          <w:p w:rsidR="00ED7A9A" w:rsidRDefault="00ED7A9A" w:rsidP="00ED7A9A">
            <w:pPr>
              <w:pStyle w:val="EYTableNormal"/>
            </w:pPr>
            <w:r w:rsidRPr="004E2FC1">
              <w:t>46.</w:t>
            </w:r>
          </w:p>
        </w:tc>
        <w:tc>
          <w:tcPr>
            <w:tcW w:w="2694" w:type="dxa"/>
            <w:noWrap/>
            <w:vAlign w:val="center"/>
          </w:tcPr>
          <w:p w:rsidR="00ED7A9A" w:rsidRDefault="00ED7A9A" w:rsidP="00ED7A9A">
            <w:pPr>
              <w:pStyle w:val="EYTablebullet1"/>
              <w:numPr>
                <w:ilvl w:val="0"/>
                <w:numId w:val="0"/>
              </w:numPr>
              <w:ind w:left="27"/>
              <w:jc w:val="center"/>
            </w:pPr>
            <w:r w:rsidRPr="00B4306D">
              <w:t>Ventspils Augstskolas Informācijas tehnoloģiju fakultātes studiju programmu realizēšanai nepieciešamās infrastruktūras modernizēšana</w:t>
            </w:r>
          </w:p>
        </w:tc>
        <w:tc>
          <w:tcPr>
            <w:tcW w:w="1559" w:type="dxa"/>
            <w:vAlign w:val="center"/>
          </w:tcPr>
          <w:p w:rsidR="00ED7A9A" w:rsidRDefault="00ED7A9A" w:rsidP="00ED7A9A">
            <w:pPr>
              <w:pStyle w:val="EYTablebullet1"/>
              <w:numPr>
                <w:ilvl w:val="0"/>
                <w:numId w:val="0"/>
              </w:numPr>
              <w:jc w:val="center"/>
            </w:pPr>
            <w:r w:rsidRPr="006A0804">
              <w:t>Ventspils Augstskola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 xml:space="preserve">Mērķis ir </w:t>
            </w:r>
            <w:r w:rsidRPr="004B6B0D">
              <w:t>paaugstināt augstākās izglītības kvalitāti un pieejamību Ventspils Augstskolā informācijas</w:t>
            </w:r>
            <w:r>
              <w:t xml:space="preserve"> </w:t>
            </w:r>
            <w:r w:rsidRPr="004B6B0D">
              <w:t>tehnoloģijās, datorzinātnēs un elektronikā</w:t>
            </w:r>
            <w:r>
              <w:t>.</w:t>
            </w:r>
          </w:p>
          <w:p w:rsidR="00ED7A9A" w:rsidRPr="003B1E73" w:rsidRDefault="00ED7A9A" w:rsidP="00ED7A9A">
            <w:pPr>
              <w:pStyle w:val="EYTablebullet1"/>
              <w:numPr>
                <w:ilvl w:val="0"/>
                <w:numId w:val="0"/>
              </w:numPr>
              <w:ind w:left="27"/>
            </w:pPr>
            <w:r>
              <w:t>Projekta ietvaros ir iegādāta datortehnika, lai attīstītu IT un datorzinātnes iespējas augstskolā.</w:t>
            </w:r>
          </w:p>
        </w:tc>
      </w:tr>
      <w:tr w:rsidR="00ED7A9A" w:rsidRPr="003B1E73" w:rsidTr="00E41004">
        <w:trPr>
          <w:trHeight w:val="315"/>
        </w:trPr>
        <w:tc>
          <w:tcPr>
            <w:tcW w:w="549" w:type="dxa"/>
            <w:noWrap/>
          </w:tcPr>
          <w:p w:rsidR="00ED7A9A" w:rsidRDefault="00ED7A9A" w:rsidP="00ED7A9A">
            <w:pPr>
              <w:pStyle w:val="EYTableNormal"/>
            </w:pPr>
            <w:r w:rsidRPr="004E2FC1">
              <w:t>47.</w:t>
            </w:r>
          </w:p>
        </w:tc>
        <w:tc>
          <w:tcPr>
            <w:tcW w:w="2694" w:type="dxa"/>
            <w:noWrap/>
            <w:vAlign w:val="center"/>
          </w:tcPr>
          <w:p w:rsidR="00ED7A9A" w:rsidRDefault="00ED7A9A" w:rsidP="00ED7A9A">
            <w:pPr>
              <w:pStyle w:val="EYTablebullet1"/>
              <w:numPr>
                <w:ilvl w:val="0"/>
                <w:numId w:val="0"/>
              </w:numPr>
              <w:ind w:left="27"/>
              <w:jc w:val="center"/>
            </w:pPr>
            <w:r w:rsidRPr="00B4306D">
              <w:t>OMTK telpu un iekārtu modernizēšana studiju programmu kvalitātes uzlabošanai</w:t>
            </w:r>
          </w:p>
        </w:tc>
        <w:tc>
          <w:tcPr>
            <w:tcW w:w="1559" w:type="dxa"/>
            <w:vAlign w:val="center"/>
          </w:tcPr>
          <w:p w:rsidR="00ED7A9A" w:rsidRDefault="00ED7A9A" w:rsidP="00ED7A9A">
            <w:pPr>
              <w:pStyle w:val="EYTablebullet1"/>
              <w:numPr>
                <w:ilvl w:val="0"/>
                <w:numId w:val="0"/>
              </w:numPr>
              <w:jc w:val="center"/>
            </w:pPr>
            <w:r w:rsidRPr="006A0804">
              <w:t>Olaines Mehānikas un tehnoloģijas koledža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 xml:space="preserve">Projekta mērķis ir </w:t>
            </w:r>
            <w:r w:rsidRPr="004B6B0D">
              <w:t>profesionālās augstākās izglītības prioritāro studiju programmu kvalitātes uzlabošana</w:t>
            </w:r>
            <w:r>
              <w:t>.</w:t>
            </w:r>
          </w:p>
          <w:p w:rsidR="00ED7A9A" w:rsidRPr="003B1E73" w:rsidRDefault="00ED7A9A" w:rsidP="00ED7A9A">
            <w:pPr>
              <w:pStyle w:val="EYTablebullet1"/>
              <w:numPr>
                <w:ilvl w:val="0"/>
                <w:numId w:val="0"/>
              </w:numPr>
              <w:ind w:left="27"/>
            </w:pPr>
            <w:r>
              <w:t>Projekta ietvaros ir izveidota datorklase OMTK telpās.</w:t>
            </w:r>
          </w:p>
        </w:tc>
      </w:tr>
      <w:tr w:rsidR="00ED7A9A" w:rsidRPr="00766259" w:rsidTr="00E41004">
        <w:trPr>
          <w:trHeight w:val="315"/>
        </w:trPr>
        <w:tc>
          <w:tcPr>
            <w:tcW w:w="549" w:type="dxa"/>
            <w:noWrap/>
          </w:tcPr>
          <w:p w:rsidR="00ED7A9A" w:rsidRDefault="00ED7A9A" w:rsidP="00ED7A9A">
            <w:pPr>
              <w:pStyle w:val="EYTableNormal"/>
            </w:pPr>
            <w:r w:rsidRPr="004E2FC1">
              <w:t>48.</w:t>
            </w:r>
          </w:p>
        </w:tc>
        <w:tc>
          <w:tcPr>
            <w:tcW w:w="2694" w:type="dxa"/>
            <w:noWrap/>
            <w:vAlign w:val="center"/>
          </w:tcPr>
          <w:p w:rsidR="00ED7A9A" w:rsidRDefault="00ED7A9A" w:rsidP="00ED7A9A">
            <w:pPr>
              <w:pStyle w:val="EYTablebullet1"/>
              <w:numPr>
                <w:ilvl w:val="0"/>
                <w:numId w:val="0"/>
              </w:numPr>
              <w:ind w:left="27"/>
              <w:jc w:val="center"/>
            </w:pPr>
            <w:r w:rsidRPr="00B4306D">
              <w:t>Rīgas Celtniecības koledžas bibliotēkas un studiju telpu modernizēšana, rekonstruēšana un izglītības pieejamības nodrošināšana arī personām ar funkcionāliem traucējumiem.</w:t>
            </w:r>
          </w:p>
        </w:tc>
        <w:tc>
          <w:tcPr>
            <w:tcW w:w="1559" w:type="dxa"/>
            <w:vAlign w:val="center"/>
          </w:tcPr>
          <w:p w:rsidR="00ED7A9A" w:rsidRDefault="00ED7A9A" w:rsidP="00ED7A9A">
            <w:pPr>
              <w:pStyle w:val="EYTablebullet1"/>
              <w:numPr>
                <w:ilvl w:val="0"/>
                <w:numId w:val="0"/>
              </w:numPr>
              <w:jc w:val="center"/>
            </w:pPr>
            <w:r w:rsidRPr="006A0804">
              <w:t>Rīgas Celtniecības koledža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 xml:space="preserve">Mērķis ir telpu </w:t>
            </w:r>
            <w:r w:rsidRPr="004B6B0D">
              <w:t>iekārtu modernizēšana</w:t>
            </w:r>
            <w:r>
              <w:t>.</w:t>
            </w:r>
          </w:p>
          <w:p w:rsidR="00ED7A9A" w:rsidRPr="003B1E73" w:rsidRDefault="00ED7A9A" w:rsidP="00ED7A9A">
            <w:pPr>
              <w:pStyle w:val="EYTablebullet1"/>
              <w:numPr>
                <w:ilvl w:val="0"/>
                <w:numId w:val="0"/>
              </w:numPr>
              <w:ind w:left="27"/>
            </w:pPr>
            <w:r>
              <w:t>RCK telpās ir ierīkotas vairākas komunikācijas un informācijas sistēmas, kā arī iegādāta datortehnika.</w:t>
            </w:r>
          </w:p>
        </w:tc>
      </w:tr>
      <w:tr w:rsidR="00ED7A9A" w:rsidRPr="003B1E73" w:rsidTr="00E41004">
        <w:trPr>
          <w:trHeight w:val="315"/>
        </w:trPr>
        <w:tc>
          <w:tcPr>
            <w:tcW w:w="549" w:type="dxa"/>
            <w:noWrap/>
          </w:tcPr>
          <w:p w:rsidR="00ED7A9A" w:rsidRDefault="00ED7A9A" w:rsidP="00ED7A9A">
            <w:pPr>
              <w:pStyle w:val="EYTableNormal"/>
            </w:pPr>
            <w:r w:rsidRPr="004E2FC1">
              <w:t>49.</w:t>
            </w:r>
          </w:p>
        </w:tc>
        <w:tc>
          <w:tcPr>
            <w:tcW w:w="2694" w:type="dxa"/>
            <w:noWrap/>
            <w:vAlign w:val="center"/>
          </w:tcPr>
          <w:p w:rsidR="00ED7A9A" w:rsidRDefault="00ED7A9A" w:rsidP="00ED7A9A">
            <w:pPr>
              <w:pStyle w:val="EYTablebullet1"/>
              <w:numPr>
                <w:ilvl w:val="0"/>
                <w:numId w:val="0"/>
              </w:numPr>
              <w:ind w:left="27"/>
              <w:jc w:val="center"/>
            </w:pPr>
            <w:r w:rsidRPr="00B4306D">
              <w:t>Latvijas Jūras Akadēmijas infrastruktūras modernizācija</w:t>
            </w:r>
          </w:p>
        </w:tc>
        <w:tc>
          <w:tcPr>
            <w:tcW w:w="1559" w:type="dxa"/>
            <w:vAlign w:val="center"/>
          </w:tcPr>
          <w:p w:rsidR="00ED7A9A" w:rsidRDefault="00ED7A9A" w:rsidP="00ED7A9A">
            <w:pPr>
              <w:pStyle w:val="EYTablebullet1"/>
              <w:numPr>
                <w:ilvl w:val="0"/>
                <w:numId w:val="0"/>
              </w:numPr>
              <w:jc w:val="center"/>
            </w:pPr>
            <w:r w:rsidRPr="006A0804">
              <w:t>Latvijas Jūras akadēmija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rsidRPr="004B6B0D">
              <w:t>Projekta mērķis ir uzlabot Latvijas Jūras akadēmijas studiju programm</w:t>
            </w:r>
            <w:r>
              <w:t>as.</w:t>
            </w:r>
          </w:p>
          <w:p w:rsidR="00ED7A9A" w:rsidRPr="003B1E73" w:rsidRDefault="00ED7A9A" w:rsidP="00ED7A9A">
            <w:pPr>
              <w:pStyle w:val="EYTablebullet1"/>
              <w:numPr>
                <w:ilvl w:val="0"/>
                <w:numId w:val="0"/>
              </w:numPr>
              <w:ind w:left="27"/>
            </w:pPr>
            <w:r>
              <w:t>Projekta ietvaros programmu nodrošināšanai ir iegādāti 95 datori.</w:t>
            </w:r>
          </w:p>
        </w:tc>
      </w:tr>
      <w:tr w:rsidR="00ED7A9A" w:rsidRPr="00766259" w:rsidTr="00E41004">
        <w:trPr>
          <w:trHeight w:val="315"/>
        </w:trPr>
        <w:tc>
          <w:tcPr>
            <w:tcW w:w="549" w:type="dxa"/>
            <w:noWrap/>
          </w:tcPr>
          <w:p w:rsidR="00ED7A9A" w:rsidRDefault="00ED7A9A" w:rsidP="00ED7A9A">
            <w:pPr>
              <w:pStyle w:val="EYTableNormal"/>
            </w:pPr>
            <w:r w:rsidRPr="004E2FC1">
              <w:t>50.</w:t>
            </w:r>
          </w:p>
        </w:tc>
        <w:tc>
          <w:tcPr>
            <w:tcW w:w="2694" w:type="dxa"/>
            <w:noWrap/>
            <w:vAlign w:val="center"/>
          </w:tcPr>
          <w:p w:rsidR="00ED7A9A" w:rsidRDefault="00ED7A9A" w:rsidP="00ED7A9A">
            <w:pPr>
              <w:pStyle w:val="EYTablebullet1"/>
              <w:numPr>
                <w:ilvl w:val="0"/>
                <w:numId w:val="0"/>
              </w:numPr>
              <w:ind w:left="27"/>
              <w:jc w:val="center"/>
            </w:pPr>
            <w:r w:rsidRPr="00B4306D">
              <w:t>Kvalitatīvai dabas zinātņu un matemātikas apguvei atbilstošas materiāli tehniskās bāzes nodrošināšana Kalnu vidusskolā</w:t>
            </w:r>
          </w:p>
        </w:tc>
        <w:tc>
          <w:tcPr>
            <w:tcW w:w="1559" w:type="dxa"/>
            <w:vAlign w:val="center"/>
          </w:tcPr>
          <w:p w:rsidR="00ED7A9A" w:rsidRDefault="00ED7A9A" w:rsidP="00ED7A9A">
            <w:pPr>
              <w:pStyle w:val="EYTablebullet1"/>
              <w:numPr>
                <w:ilvl w:val="0"/>
                <w:numId w:val="0"/>
              </w:numPr>
              <w:jc w:val="center"/>
            </w:pPr>
            <w:r w:rsidRPr="006A0804">
              <w:t>Nīgrandes pagasta pārvalde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rsidRPr="00DE3202">
              <w:t>Projekta mērķis ir vispārējās vidējās izglītības kvalitātes paaugstināšana prioritārajos mācību priekšmetos</w:t>
            </w:r>
            <w:r>
              <w:t>.</w:t>
            </w:r>
          </w:p>
          <w:p w:rsidR="00ED7A9A" w:rsidRPr="003B1E73" w:rsidRDefault="00ED7A9A" w:rsidP="00ED7A9A">
            <w:pPr>
              <w:pStyle w:val="EYTablebullet1"/>
              <w:numPr>
                <w:ilvl w:val="0"/>
                <w:numId w:val="0"/>
              </w:numPr>
              <w:ind w:left="27"/>
            </w:pPr>
            <w:r>
              <w:t>Projektu ietvaros ir nodrošināta datoraparatūra un apmācības tās lietotājiem.</w:t>
            </w:r>
          </w:p>
        </w:tc>
      </w:tr>
      <w:tr w:rsidR="00ED7A9A" w:rsidRPr="00766259" w:rsidTr="00E41004">
        <w:trPr>
          <w:trHeight w:val="315"/>
        </w:trPr>
        <w:tc>
          <w:tcPr>
            <w:tcW w:w="549" w:type="dxa"/>
            <w:noWrap/>
          </w:tcPr>
          <w:p w:rsidR="00ED7A9A" w:rsidRDefault="00ED7A9A" w:rsidP="00ED7A9A">
            <w:pPr>
              <w:pStyle w:val="EYTableNormal"/>
            </w:pPr>
            <w:r w:rsidRPr="004E2FC1">
              <w:t>51.</w:t>
            </w:r>
          </w:p>
        </w:tc>
        <w:tc>
          <w:tcPr>
            <w:tcW w:w="2694" w:type="dxa"/>
            <w:noWrap/>
            <w:vAlign w:val="center"/>
          </w:tcPr>
          <w:p w:rsidR="00ED7A9A" w:rsidRDefault="00ED7A9A" w:rsidP="00ED7A9A">
            <w:pPr>
              <w:pStyle w:val="EYTablebullet1"/>
              <w:numPr>
                <w:ilvl w:val="0"/>
                <w:numId w:val="0"/>
              </w:numPr>
              <w:ind w:left="27"/>
              <w:jc w:val="center"/>
            </w:pPr>
            <w:r w:rsidRPr="00B4306D">
              <w:t>Vispārējās vidējās izglītības kvalitātes paaugstināšana prioritārajos mācību priekšmetos Bauskas pilsētas 2. vidusskolā</w:t>
            </w:r>
          </w:p>
        </w:tc>
        <w:tc>
          <w:tcPr>
            <w:tcW w:w="1559" w:type="dxa"/>
            <w:vAlign w:val="center"/>
          </w:tcPr>
          <w:p w:rsidR="00ED7A9A" w:rsidRDefault="00ED7A9A" w:rsidP="00ED7A9A">
            <w:pPr>
              <w:pStyle w:val="EYTablebullet1"/>
              <w:numPr>
                <w:ilvl w:val="0"/>
                <w:numId w:val="0"/>
              </w:numPr>
              <w:jc w:val="center"/>
            </w:pPr>
            <w:r w:rsidRPr="006A0804">
              <w:t>Bauskas pilsētas pārvalde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rsidRPr="00EC05EF">
              <w:t>Projekta mērķis ir uzlabot izglītības kvalitāti dabaszinātnēs un matemātikā</w:t>
            </w:r>
            <w:r>
              <w:t>.</w:t>
            </w:r>
          </w:p>
          <w:p w:rsidR="00ED7A9A" w:rsidRPr="003B1E73" w:rsidRDefault="00ED7A9A" w:rsidP="00ED7A9A">
            <w:pPr>
              <w:pStyle w:val="EYTablebullet1"/>
              <w:numPr>
                <w:ilvl w:val="0"/>
                <w:numId w:val="0"/>
              </w:numPr>
              <w:ind w:left="27"/>
            </w:pPr>
            <w:r>
              <w:t>Projekta ietvaros ir izveidota pilnvērtīga IT struktūra – ir iegādāta datortehnika un ieviesti informācijas sistēmas tīkli.</w:t>
            </w:r>
          </w:p>
        </w:tc>
      </w:tr>
      <w:tr w:rsidR="00ED7A9A" w:rsidRPr="003B1E73" w:rsidTr="00E41004">
        <w:trPr>
          <w:trHeight w:val="315"/>
        </w:trPr>
        <w:tc>
          <w:tcPr>
            <w:tcW w:w="549" w:type="dxa"/>
            <w:noWrap/>
          </w:tcPr>
          <w:p w:rsidR="00ED7A9A" w:rsidRDefault="00ED7A9A" w:rsidP="00ED7A9A">
            <w:pPr>
              <w:pStyle w:val="EYTableNormal"/>
            </w:pPr>
            <w:r w:rsidRPr="004E2FC1">
              <w:t>52.</w:t>
            </w:r>
          </w:p>
        </w:tc>
        <w:tc>
          <w:tcPr>
            <w:tcW w:w="2694" w:type="dxa"/>
            <w:noWrap/>
            <w:vAlign w:val="center"/>
          </w:tcPr>
          <w:p w:rsidR="00ED7A9A" w:rsidRDefault="00ED7A9A" w:rsidP="00ED7A9A">
            <w:pPr>
              <w:pStyle w:val="EYTablebullet1"/>
              <w:numPr>
                <w:ilvl w:val="0"/>
                <w:numId w:val="0"/>
              </w:numPr>
              <w:ind w:left="27"/>
              <w:jc w:val="center"/>
            </w:pPr>
            <w:r w:rsidRPr="00B4306D">
              <w:t>Kvalitatīvai dabaszinātņu un matemātikas apguvei atbilstošas materiālās bāzes nodrošināšana Neretas vidusskolā</w:t>
            </w:r>
          </w:p>
        </w:tc>
        <w:tc>
          <w:tcPr>
            <w:tcW w:w="1559" w:type="dxa"/>
            <w:vAlign w:val="center"/>
          </w:tcPr>
          <w:p w:rsidR="00ED7A9A" w:rsidRDefault="00ED7A9A" w:rsidP="00ED7A9A">
            <w:pPr>
              <w:pStyle w:val="EYTablebullet1"/>
              <w:numPr>
                <w:ilvl w:val="0"/>
                <w:numId w:val="0"/>
              </w:numPr>
              <w:jc w:val="center"/>
            </w:pPr>
            <w:r w:rsidRPr="006A0804">
              <w:t>Neretas novada pašvaldība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Projekta mērķis ir nodrošināt</w:t>
            </w:r>
            <w:r w:rsidRPr="00EC05EF">
              <w:t xml:space="preserve"> kvalitatīvu vispārējās vidējās izglītības programmu grupu</w:t>
            </w:r>
            <w:r>
              <w:t xml:space="preserve"> apmācības.</w:t>
            </w:r>
          </w:p>
          <w:p w:rsidR="00ED7A9A" w:rsidRPr="003B1E73" w:rsidRDefault="00ED7A9A" w:rsidP="00ED7A9A">
            <w:pPr>
              <w:pStyle w:val="EYTablebullet1"/>
              <w:numPr>
                <w:ilvl w:val="0"/>
                <w:numId w:val="0"/>
              </w:numPr>
              <w:ind w:left="27"/>
            </w:pPr>
            <w:r>
              <w:t>Projekta ietvaros projekta dalībnieki ir nodrošināti ar datortehniku.</w:t>
            </w:r>
          </w:p>
        </w:tc>
      </w:tr>
      <w:tr w:rsidR="00ED7A9A" w:rsidRPr="003B1E73" w:rsidTr="00E41004">
        <w:trPr>
          <w:trHeight w:val="315"/>
        </w:trPr>
        <w:tc>
          <w:tcPr>
            <w:tcW w:w="549" w:type="dxa"/>
            <w:noWrap/>
          </w:tcPr>
          <w:p w:rsidR="00ED7A9A" w:rsidRDefault="00ED7A9A" w:rsidP="00ED7A9A">
            <w:pPr>
              <w:pStyle w:val="EYTableNormal"/>
            </w:pPr>
            <w:r w:rsidRPr="004E2FC1">
              <w:t>53.</w:t>
            </w:r>
          </w:p>
        </w:tc>
        <w:tc>
          <w:tcPr>
            <w:tcW w:w="2694" w:type="dxa"/>
            <w:noWrap/>
            <w:vAlign w:val="center"/>
          </w:tcPr>
          <w:p w:rsidR="00ED7A9A" w:rsidRDefault="00ED7A9A" w:rsidP="00ED7A9A">
            <w:pPr>
              <w:pStyle w:val="EYTablebullet1"/>
              <w:numPr>
                <w:ilvl w:val="0"/>
                <w:numId w:val="0"/>
              </w:numPr>
              <w:ind w:left="27"/>
              <w:jc w:val="center"/>
            </w:pPr>
            <w:r w:rsidRPr="00B4306D">
              <w:t>Kvalitatīvai dabaszinātņu apguvei atbilstošas materiālās bāzes nodrošināšana Jaunpiebalgas vidusskolā</w:t>
            </w:r>
          </w:p>
        </w:tc>
        <w:tc>
          <w:tcPr>
            <w:tcW w:w="1559" w:type="dxa"/>
            <w:vAlign w:val="center"/>
          </w:tcPr>
          <w:p w:rsidR="00ED7A9A" w:rsidRDefault="00ED7A9A" w:rsidP="00ED7A9A">
            <w:pPr>
              <w:pStyle w:val="EYTablebullet1"/>
              <w:numPr>
                <w:ilvl w:val="0"/>
                <w:numId w:val="0"/>
              </w:numPr>
              <w:jc w:val="center"/>
            </w:pPr>
            <w:r w:rsidRPr="006A0804">
              <w:t>Jaunpiebalgas novada dome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rsidRPr="00EC05EF">
              <w:t>Projekta mērķis ir uzlabot izglītības kvalitāti dabaszinātnēs un matemātikā Jaunpiebalgas vidusskolā</w:t>
            </w:r>
            <w:r>
              <w:t xml:space="preserve">. </w:t>
            </w:r>
          </w:p>
          <w:p w:rsidR="00ED7A9A" w:rsidRPr="003B1E73" w:rsidRDefault="00ED7A9A" w:rsidP="00ED7A9A">
            <w:pPr>
              <w:pStyle w:val="EYTablebullet1"/>
              <w:numPr>
                <w:ilvl w:val="0"/>
                <w:numId w:val="0"/>
              </w:numPr>
              <w:ind w:left="27"/>
            </w:pPr>
            <w:r>
              <w:t>Projekta ietvaros tika uzlabota vispārēja IT infrastruktūra Jaunpiebalgas vidusskolā.</w:t>
            </w:r>
          </w:p>
        </w:tc>
      </w:tr>
      <w:tr w:rsidR="00ED7A9A" w:rsidRPr="003B1E73" w:rsidTr="00E41004">
        <w:trPr>
          <w:trHeight w:val="315"/>
        </w:trPr>
        <w:tc>
          <w:tcPr>
            <w:tcW w:w="549" w:type="dxa"/>
            <w:noWrap/>
          </w:tcPr>
          <w:p w:rsidR="00ED7A9A" w:rsidRDefault="00ED7A9A" w:rsidP="00ED7A9A">
            <w:pPr>
              <w:pStyle w:val="EYTableNormal"/>
            </w:pPr>
            <w:r w:rsidRPr="004E2FC1">
              <w:t>54.</w:t>
            </w:r>
          </w:p>
        </w:tc>
        <w:tc>
          <w:tcPr>
            <w:tcW w:w="2694" w:type="dxa"/>
            <w:noWrap/>
            <w:vAlign w:val="center"/>
          </w:tcPr>
          <w:p w:rsidR="00ED7A9A" w:rsidRDefault="00ED7A9A" w:rsidP="00ED7A9A">
            <w:pPr>
              <w:pStyle w:val="EYTablebullet1"/>
              <w:numPr>
                <w:ilvl w:val="0"/>
                <w:numId w:val="0"/>
              </w:numPr>
              <w:ind w:left="27"/>
              <w:jc w:val="center"/>
            </w:pPr>
            <w:r w:rsidRPr="00B4306D">
              <w:t>Kvalitatīvai dabaszinātņu apguvei atbilstošas materiālās bāzes nodrošināšana Valdemārpils vidusskolā</w:t>
            </w:r>
          </w:p>
        </w:tc>
        <w:tc>
          <w:tcPr>
            <w:tcW w:w="1559" w:type="dxa"/>
            <w:vAlign w:val="center"/>
          </w:tcPr>
          <w:p w:rsidR="00ED7A9A" w:rsidRDefault="00ED7A9A" w:rsidP="00ED7A9A">
            <w:pPr>
              <w:pStyle w:val="EYTablebullet1"/>
              <w:numPr>
                <w:ilvl w:val="0"/>
                <w:numId w:val="0"/>
              </w:numPr>
              <w:jc w:val="center"/>
            </w:pPr>
            <w:r w:rsidRPr="006A0804">
              <w:t>Talsu novada pašvaldība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Mērķis ir īstenot un radīt</w:t>
            </w:r>
            <w:r w:rsidRPr="00EC05EF">
              <w:t xml:space="preserve"> priekšnosacījumus valsts attīstībai </w:t>
            </w:r>
            <w:r>
              <w:t>dabas</w:t>
            </w:r>
            <w:r w:rsidRPr="00EC05EF">
              <w:t>zinātņu</w:t>
            </w:r>
            <w:r>
              <w:t xml:space="preserve"> priekšmetos.</w:t>
            </w:r>
          </w:p>
          <w:p w:rsidR="00ED7A9A" w:rsidRPr="003B1E73" w:rsidRDefault="00ED7A9A" w:rsidP="00ED7A9A">
            <w:pPr>
              <w:pStyle w:val="EYTablebullet1"/>
              <w:numPr>
                <w:ilvl w:val="0"/>
                <w:numId w:val="0"/>
              </w:numPr>
              <w:ind w:left="27"/>
            </w:pPr>
            <w:r>
              <w:t xml:space="preserve">Projekta ietvaros tika uzlabota IT infrastruktūra Valdemārpils vidusskolā.  </w:t>
            </w:r>
          </w:p>
        </w:tc>
      </w:tr>
      <w:tr w:rsidR="00ED7A9A" w:rsidRPr="003B1E73" w:rsidTr="00E41004">
        <w:trPr>
          <w:trHeight w:val="315"/>
        </w:trPr>
        <w:tc>
          <w:tcPr>
            <w:tcW w:w="549" w:type="dxa"/>
            <w:noWrap/>
          </w:tcPr>
          <w:p w:rsidR="00ED7A9A" w:rsidRDefault="00ED7A9A" w:rsidP="00ED7A9A">
            <w:pPr>
              <w:pStyle w:val="EYTableNormal"/>
            </w:pPr>
            <w:r w:rsidRPr="004E2FC1">
              <w:t>55.</w:t>
            </w:r>
          </w:p>
        </w:tc>
        <w:tc>
          <w:tcPr>
            <w:tcW w:w="2694" w:type="dxa"/>
            <w:noWrap/>
            <w:vAlign w:val="center"/>
          </w:tcPr>
          <w:p w:rsidR="00ED7A9A" w:rsidRDefault="00ED7A9A" w:rsidP="00ED7A9A">
            <w:pPr>
              <w:pStyle w:val="EYTablebullet1"/>
              <w:numPr>
                <w:ilvl w:val="0"/>
                <w:numId w:val="0"/>
              </w:numPr>
              <w:ind w:left="27"/>
              <w:jc w:val="center"/>
            </w:pPr>
            <w:r w:rsidRPr="00B4306D">
              <w:t>Atbilstošas materiālās bāzes nodrošināšana kvalitatīvai dabaszinātņu apguvei Gulbenes vidusskolā un Gulbenes 2.vidusskolā</w:t>
            </w:r>
          </w:p>
        </w:tc>
        <w:tc>
          <w:tcPr>
            <w:tcW w:w="1559" w:type="dxa"/>
            <w:vAlign w:val="center"/>
          </w:tcPr>
          <w:p w:rsidR="00ED7A9A" w:rsidRDefault="00ED7A9A" w:rsidP="00ED7A9A">
            <w:pPr>
              <w:pStyle w:val="EYTablebullet1"/>
              <w:numPr>
                <w:ilvl w:val="0"/>
                <w:numId w:val="0"/>
              </w:numPr>
              <w:jc w:val="center"/>
            </w:pPr>
            <w:r w:rsidRPr="006A0804">
              <w:t>Gulbenes novada Gulbenes pilsētas pārvalde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 xml:space="preserve">Projekta mērķis ir nodrošināt kvalitatīvas </w:t>
            </w:r>
            <w:r w:rsidRPr="00EC05EF">
              <w:t>apguves iespējas un radītu priekšnosacījumu</w:t>
            </w:r>
            <w:r>
              <w:t xml:space="preserve"> ilgtspējīgai dabaszinātņu mācību priekšmetu norisei.</w:t>
            </w:r>
          </w:p>
          <w:p w:rsidR="00ED7A9A" w:rsidRPr="003B1E73" w:rsidRDefault="00ED7A9A" w:rsidP="00ED7A9A">
            <w:pPr>
              <w:pStyle w:val="EYTablebullet1"/>
              <w:numPr>
                <w:ilvl w:val="0"/>
                <w:numId w:val="0"/>
              </w:numPr>
              <w:ind w:left="27"/>
            </w:pPr>
            <w:r>
              <w:t>Ir nodrošināta pilnīga informācijas tehnoloģiju restrukturizācija.</w:t>
            </w:r>
          </w:p>
        </w:tc>
      </w:tr>
      <w:tr w:rsidR="00ED7A9A" w:rsidRPr="003B1E73" w:rsidTr="00E41004">
        <w:trPr>
          <w:trHeight w:val="315"/>
        </w:trPr>
        <w:tc>
          <w:tcPr>
            <w:tcW w:w="549" w:type="dxa"/>
            <w:noWrap/>
          </w:tcPr>
          <w:p w:rsidR="00ED7A9A" w:rsidRDefault="00ED7A9A" w:rsidP="00ED7A9A">
            <w:pPr>
              <w:pStyle w:val="EYTableNormal"/>
            </w:pPr>
            <w:r w:rsidRPr="004E2FC1">
              <w:t>56.</w:t>
            </w:r>
          </w:p>
        </w:tc>
        <w:tc>
          <w:tcPr>
            <w:tcW w:w="2694" w:type="dxa"/>
            <w:noWrap/>
            <w:vAlign w:val="center"/>
          </w:tcPr>
          <w:p w:rsidR="00ED7A9A" w:rsidRDefault="00ED7A9A" w:rsidP="00ED7A9A">
            <w:pPr>
              <w:pStyle w:val="EYTablebullet1"/>
              <w:numPr>
                <w:ilvl w:val="0"/>
                <w:numId w:val="0"/>
              </w:numPr>
              <w:ind w:left="27"/>
              <w:jc w:val="center"/>
            </w:pPr>
            <w:r w:rsidRPr="00B4306D">
              <w:t>Kvalitatīvai dabaszinātņu apguvei atbilstošas materiālās bāzes nodrošināšana Ciblas vidusskolā</w:t>
            </w:r>
          </w:p>
        </w:tc>
        <w:tc>
          <w:tcPr>
            <w:tcW w:w="1559" w:type="dxa"/>
            <w:vAlign w:val="center"/>
          </w:tcPr>
          <w:p w:rsidR="00ED7A9A" w:rsidRDefault="00ED7A9A" w:rsidP="00ED7A9A">
            <w:pPr>
              <w:pStyle w:val="EYTablebullet1"/>
              <w:numPr>
                <w:ilvl w:val="0"/>
                <w:numId w:val="0"/>
              </w:numPr>
              <w:jc w:val="center"/>
            </w:pPr>
            <w:r w:rsidRPr="006A0804">
              <w:t>Ciblas novada pašvaldība</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ind w:left="27"/>
            </w:pPr>
            <w:r>
              <w:t>Projekta mērķis</w:t>
            </w:r>
          </w:p>
          <w:p w:rsidR="00ED7A9A" w:rsidRDefault="00ED7A9A" w:rsidP="00ED7A9A">
            <w:pPr>
              <w:pStyle w:val="EYTablebullet1"/>
              <w:numPr>
                <w:ilvl w:val="0"/>
                <w:numId w:val="0"/>
              </w:numPr>
              <w:ind w:left="27"/>
            </w:pPr>
            <w:r>
              <w:t>Vispārējās vidējās izglītības kvalitātes paaugstināšana prioritārajos mācību priekšmetos.</w:t>
            </w:r>
          </w:p>
          <w:p w:rsidR="00ED7A9A" w:rsidRPr="003B1E73" w:rsidRDefault="00ED7A9A" w:rsidP="00ED7A9A">
            <w:pPr>
              <w:pStyle w:val="EYTablebullet1"/>
              <w:numPr>
                <w:ilvl w:val="0"/>
                <w:numId w:val="0"/>
              </w:numPr>
              <w:ind w:left="27"/>
            </w:pPr>
            <w:r>
              <w:t>Projekta ietvaros galvenokārt ir ieviestas informācijas sistēmas.</w:t>
            </w:r>
          </w:p>
        </w:tc>
      </w:tr>
      <w:tr w:rsidR="00ED7A9A" w:rsidRPr="00766259" w:rsidTr="00E41004">
        <w:trPr>
          <w:trHeight w:val="315"/>
        </w:trPr>
        <w:tc>
          <w:tcPr>
            <w:tcW w:w="549" w:type="dxa"/>
            <w:noWrap/>
          </w:tcPr>
          <w:p w:rsidR="00ED7A9A" w:rsidRDefault="00ED7A9A" w:rsidP="00ED7A9A">
            <w:pPr>
              <w:pStyle w:val="EYTableNormal"/>
            </w:pPr>
            <w:r w:rsidRPr="004E2FC1">
              <w:t>57.</w:t>
            </w:r>
          </w:p>
        </w:tc>
        <w:tc>
          <w:tcPr>
            <w:tcW w:w="2694" w:type="dxa"/>
            <w:noWrap/>
            <w:vAlign w:val="center"/>
          </w:tcPr>
          <w:p w:rsidR="00ED7A9A" w:rsidRDefault="00ED7A9A" w:rsidP="00ED7A9A">
            <w:pPr>
              <w:pStyle w:val="EYTablebullet1"/>
              <w:numPr>
                <w:ilvl w:val="0"/>
                <w:numId w:val="0"/>
              </w:numPr>
              <w:ind w:left="27"/>
              <w:jc w:val="center"/>
            </w:pPr>
            <w:r w:rsidRPr="00B4306D">
              <w:t>Daugavpils pilsētas speciālo izglītības iestāžu infrastruktūras un aprīkojuma uzlabošana</w:t>
            </w:r>
          </w:p>
        </w:tc>
        <w:tc>
          <w:tcPr>
            <w:tcW w:w="1559" w:type="dxa"/>
            <w:vAlign w:val="center"/>
          </w:tcPr>
          <w:p w:rsidR="00ED7A9A" w:rsidRDefault="00ED7A9A" w:rsidP="00ED7A9A">
            <w:pPr>
              <w:pStyle w:val="EYTablebullet1"/>
              <w:numPr>
                <w:ilvl w:val="0"/>
                <w:numId w:val="0"/>
              </w:numPr>
              <w:jc w:val="center"/>
            </w:pPr>
            <w:r w:rsidRPr="006A0804">
              <w:t>Daugavpils pilsētas dome</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t>M</w:t>
            </w:r>
            <w:r w:rsidRPr="00EC05EF">
              <w:t>ērķis ir nodrošināt Daugavpils pilsētas speciālo izglītības iestāžu infrastruktūras pielāgošanu cilvēkiem ar funkcionāliem traucējumiem</w:t>
            </w:r>
            <w:r>
              <w:t>.</w:t>
            </w:r>
          </w:p>
          <w:p w:rsidR="00ED7A9A" w:rsidRPr="003B1E73" w:rsidRDefault="00ED7A9A" w:rsidP="00ED7A9A">
            <w:pPr>
              <w:pStyle w:val="EYTablebullet1"/>
              <w:numPr>
                <w:ilvl w:val="0"/>
                <w:numId w:val="0"/>
              </w:numPr>
              <w:ind w:left="27"/>
            </w:pPr>
            <w:r>
              <w:t>Projekta rezultātā Daugavpils speciālajās izglītības iestādes tika iegādāti 56 datori.</w:t>
            </w:r>
          </w:p>
        </w:tc>
      </w:tr>
      <w:tr w:rsidR="00ED7A9A" w:rsidRPr="003B1E73" w:rsidTr="00E41004">
        <w:trPr>
          <w:trHeight w:val="315"/>
        </w:trPr>
        <w:tc>
          <w:tcPr>
            <w:tcW w:w="549" w:type="dxa"/>
            <w:noWrap/>
          </w:tcPr>
          <w:p w:rsidR="00ED7A9A" w:rsidRDefault="00ED7A9A" w:rsidP="00ED7A9A">
            <w:pPr>
              <w:pStyle w:val="EYTableNormal"/>
            </w:pPr>
            <w:r w:rsidRPr="004E2FC1">
              <w:t>58.</w:t>
            </w:r>
          </w:p>
        </w:tc>
        <w:tc>
          <w:tcPr>
            <w:tcW w:w="2694" w:type="dxa"/>
            <w:shd w:val="clear" w:color="auto" w:fill="auto"/>
            <w:noWrap/>
            <w:vAlign w:val="center"/>
          </w:tcPr>
          <w:p w:rsidR="00ED7A9A" w:rsidRDefault="00ED7A9A" w:rsidP="00ED7A9A">
            <w:pPr>
              <w:pStyle w:val="EYTablebullet1"/>
              <w:numPr>
                <w:ilvl w:val="0"/>
                <w:numId w:val="0"/>
              </w:numPr>
              <w:ind w:left="27"/>
              <w:jc w:val="center"/>
            </w:pPr>
            <w:r w:rsidRPr="007D6C37">
              <w:t>Mācību aprīkojuma modernizācija un infrastruktūras uzlabošana Rīgas Būvniecības vidusskolas izglītojamiem un pedagogiem</w:t>
            </w:r>
          </w:p>
        </w:tc>
        <w:tc>
          <w:tcPr>
            <w:tcW w:w="1559" w:type="dxa"/>
            <w:shd w:val="clear" w:color="auto" w:fill="auto"/>
            <w:vAlign w:val="center"/>
          </w:tcPr>
          <w:p w:rsidR="00ED7A9A" w:rsidRDefault="00ED7A9A" w:rsidP="00ED7A9A">
            <w:pPr>
              <w:pStyle w:val="EYTablebullet1"/>
              <w:numPr>
                <w:ilvl w:val="0"/>
                <w:numId w:val="0"/>
              </w:numPr>
              <w:jc w:val="center"/>
            </w:pPr>
            <w:r w:rsidRPr="007D6C37">
              <w:t>Rīgas Būvniecības vidusskola</w:t>
            </w:r>
          </w:p>
        </w:tc>
        <w:tc>
          <w:tcPr>
            <w:tcW w:w="1559" w:type="dxa"/>
            <w:shd w:val="clear" w:color="auto" w:fill="auto"/>
            <w:noWrap/>
            <w:vAlign w:val="center"/>
          </w:tcPr>
          <w:p w:rsidR="00ED7A9A" w:rsidRPr="003B1E73" w:rsidRDefault="00CA4E2D" w:rsidP="00ED7A9A">
            <w:pPr>
              <w:pStyle w:val="EYTablebullet1"/>
              <w:numPr>
                <w:ilvl w:val="0"/>
                <w:numId w:val="0"/>
              </w:numPr>
              <w:ind w:left="27"/>
              <w:jc w:val="center"/>
            </w:pPr>
            <w:r w:rsidRPr="007D6C37">
              <w:t>Izglītība</w:t>
            </w:r>
          </w:p>
        </w:tc>
        <w:tc>
          <w:tcPr>
            <w:tcW w:w="2835" w:type="dxa"/>
            <w:gridSpan w:val="2"/>
            <w:shd w:val="clear" w:color="auto" w:fill="auto"/>
          </w:tcPr>
          <w:p w:rsidR="00ED7A9A" w:rsidRDefault="00ED7A9A" w:rsidP="00ED7A9A">
            <w:pPr>
              <w:pStyle w:val="EYTablebullet1"/>
              <w:numPr>
                <w:ilvl w:val="0"/>
                <w:numId w:val="0"/>
              </w:numPr>
              <w:ind w:left="27"/>
            </w:pPr>
            <w:r>
              <w:t xml:space="preserve">Projekta mērķis ir </w:t>
            </w:r>
            <w:r w:rsidRPr="007D6C37">
              <w:t>nodrošinot  izglītojamo konkurētspēju un prasmju atbilstību darba tirgus prasībām</w:t>
            </w:r>
            <w:r>
              <w:t>.</w:t>
            </w:r>
          </w:p>
          <w:p w:rsidR="00ED7A9A" w:rsidRPr="003B1E73" w:rsidRDefault="00ED7A9A" w:rsidP="00ED7A9A">
            <w:pPr>
              <w:pStyle w:val="EYTablebullet1"/>
              <w:numPr>
                <w:ilvl w:val="0"/>
                <w:numId w:val="0"/>
              </w:numPr>
              <w:ind w:left="27"/>
            </w:pPr>
            <w:r>
              <w:t>Projekta ietvaros ir veikta mācību aprīkojuma modernizācija.</w:t>
            </w:r>
          </w:p>
        </w:tc>
      </w:tr>
      <w:tr w:rsidR="00ED7A9A" w:rsidRPr="00766259" w:rsidTr="00E41004">
        <w:trPr>
          <w:trHeight w:val="315"/>
        </w:trPr>
        <w:tc>
          <w:tcPr>
            <w:tcW w:w="549" w:type="dxa"/>
            <w:noWrap/>
          </w:tcPr>
          <w:p w:rsidR="00ED7A9A" w:rsidRDefault="00ED7A9A" w:rsidP="00ED7A9A">
            <w:pPr>
              <w:pStyle w:val="EYTableNormal"/>
            </w:pPr>
            <w:r w:rsidRPr="004E2FC1">
              <w:t>59.</w:t>
            </w:r>
          </w:p>
        </w:tc>
        <w:tc>
          <w:tcPr>
            <w:tcW w:w="2694" w:type="dxa"/>
            <w:noWrap/>
            <w:vAlign w:val="center"/>
          </w:tcPr>
          <w:p w:rsidR="00ED7A9A" w:rsidRDefault="00ED7A9A" w:rsidP="00ED7A9A">
            <w:pPr>
              <w:pStyle w:val="EYTablebullet1"/>
              <w:numPr>
                <w:ilvl w:val="0"/>
                <w:numId w:val="0"/>
              </w:numPr>
              <w:ind w:left="27"/>
              <w:jc w:val="center"/>
            </w:pPr>
            <w:r w:rsidRPr="00B4306D">
              <w:t>Profesionālās kultūrizglītības pedagogu tālākizglītība</w:t>
            </w:r>
          </w:p>
        </w:tc>
        <w:tc>
          <w:tcPr>
            <w:tcW w:w="1559" w:type="dxa"/>
            <w:vAlign w:val="center"/>
          </w:tcPr>
          <w:p w:rsidR="00ED7A9A" w:rsidRDefault="00ED7A9A" w:rsidP="00ED7A9A">
            <w:pPr>
              <w:pStyle w:val="EYTablebullet1"/>
              <w:numPr>
                <w:ilvl w:val="0"/>
                <w:numId w:val="0"/>
              </w:numPr>
              <w:jc w:val="center"/>
            </w:pPr>
            <w:r w:rsidRPr="006A0804">
              <w:t>Kultūrizglītības un nemateriālā mantojuma centrs</w:t>
            </w:r>
          </w:p>
        </w:tc>
        <w:tc>
          <w:tcPr>
            <w:tcW w:w="1559" w:type="dxa"/>
            <w:noWrap/>
            <w:vAlign w:val="center"/>
          </w:tcPr>
          <w:p w:rsidR="00ED7A9A" w:rsidRPr="003B1E73" w:rsidRDefault="00ED7A9A" w:rsidP="00ED7A9A">
            <w:pPr>
              <w:pStyle w:val="EYTablebullet1"/>
              <w:numPr>
                <w:ilvl w:val="0"/>
                <w:numId w:val="0"/>
              </w:numPr>
              <w:ind w:left="27"/>
              <w:jc w:val="center"/>
            </w:pPr>
            <w:r w:rsidRPr="00140266">
              <w:t>Izglītība</w:t>
            </w:r>
          </w:p>
        </w:tc>
        <w:tc>
          <w:tcPr>
            <w:tcW w:w="2835" w:type="dxa"/>
            <w:gridSpan w:val="2"/>
          </w:tcPr>
          <w:p w:rsidR="00ED7A9A" w:rsidRDefault="00ED7A9A" w:rsidP="00ED7A9A">
            <w:pPr>
              <w:pStyle w:val="EYTablebullet1"/>
              <w:numPr>
                <w:ilvl w:val="0"/>
                <w:numId w:val="0"/>
              </w:numPr>
              <w:ind w:left="27"/>
            </w:pPr>
            <w:r w:rsidRPr="00EC05EF">
              <w:t>Projekta mērķis ir paaugstināt profesionālajā ievirzē un profesionālajā vidējā kultūrizglītībā iesaistīto pedagogu un prakses vadītāju kompetenci</w:t>
            </w:r>
            <w:r>
              <w:t>.</w:t>
            </w:r>
          </w:p>
          <w:p w:rsidR="00ED7A9A" w:rsidRPr="003B1E73" w:rsidRDefault="00ED7A9A" w:rsidP="00ED7A9A">
            <w:pPr>
              <w:pStyle w:val="EYTablebullet1"/>
              <w:numPr>
                <w:ilvl w:val="0"/>
                <w:numId w:val="0"/>
              </w:numPr>
              <w:ind w:left="27"/>
            </w:pPr>
            <w:r>
              <w:t>Projekta ietvaros 277 pedagogi piedalījās apmācībās, lai atbilstu mūsdienīgām darba tirgus prasībām.</w:t>
            </w:r>
          </w:p>
        </w:tc>
      </w:tr>
      <w:tr w:rsidR="00ED7A9A" w:rsidRPr="003B1E73" w:rsidTr="00E41004">
        <w:trPr>
          <w:trHeight w:val="315"/>
        </w:trPr>
        <w:tc>
          <w:tcPr>
            <w:tcW w:w="549" w:type="dxa"/>
            <w:noWrap/>
          </w:tcPr>
          <w:p w:rsidR="00ED7A9A" w:rsidRPr="004E2FC1" w:rsidRDefault="00ED7A9A" w:rsidP="00ED7A9A">
            <w:pPr>
              <w:pStyle w:val="EYTableNormal"/>
            </w:pPr>
            <w:r w:rsidRPr="004E2FC1">
              <w:t>60.</w:t>
            </w:r>
          </w:p>
        </w:tc>
        <w:tc>
          <w:tcPr>
            <w:tcW w:w="2694" w:type="dxa"/>
            <w:noWrap/>
            <w:vAlign w:val="center"/>
          </w:tcPr>
          <w:p w:rsidR="00ED7A9A" w:rsidRPr="00B4306D" w:rsidRDefault="00ED7A9A" w:rsidP="00ED7A9A">
            <w:pPr>
              <w:pStyle w:val="EYTablebullet1"/>
              <w:numPr>
                <w:ilvl w:val="0"/>
                <w:numId w:val="0"/>
              </w:numPr>
              <w:ind w:left="27"/>
              <w:jc w:val="center"/>
            </w:pPr>
            <w:r w:rsidRPr="00D33400">
              <w:t>Rīgas 1.medicīnas koledžas infrastruktūras modernizācija</w:t>
            </w:r>
          </w:p>
        </w:tc>
        <w:tc>
          <w:tcPr>
            <w:tcW w:w="1559" w:type="dxa"/>
            <w:vAlign w:val="center"/>
          </w:tcPr>
          <w:p w:rsidR="00ED7A9A" w:rsidRPr="006A0804" w:rsidRDefault="00ED7A9A" w:rsidP="00ED7A9A">
            <w:pPr>
              <w:pStyle w:val="EYTablebullet1"/>
              <w:numPr>
                <w:ilvl w:val="0"/>
                <w:numId w:val="0"/>
              </w:numPr>
              <w:jc w:val="center"/>
            </w:pPr>
            <w:r w:rsidRPr="00D33400">
              <w:t>Rīgas 1. medicīnas koledža</w:t>
            </w:r>
          </w:p>
        </w:tc>
        <w:tc>
          <w:tcPr>
            <w:tcW w:w="1559" w:type="dxa"/>
            <w:noWrap/>
            <w:vAlign w:val="center"/>
          </w:tcPr>
          <w:p w:rsidR="00ED7A9A" w:rsidRPr="00140266" w:rsidRDefault="00ED7A9A" w:rsidP="00ED7A9A">
            <w:pPr>
              <w:pStyle w:val="EYTablebullet1"/>
              <w:numPr>
                <w:ilvl w:val="0"/>
                <w:numId w:val="0"/>
              </w:numPr>
              <w:ind w:left="27"/>
              <w:jc w:val="center"/>
            </w:pPr>
            <w:r>
              <w:t>Izglītība</w:t>
            </w:r>
          </w:p>
        </w:tc>
        <w:tc>
          <w:tcPr>
            <w:tcW w:w="2835" w:type="dxa"/>
            <w:gridSpan w:val="2"/>
          </w:tcPr>
          <w:p w:rsidR="00ED7A9A" w:rsidRDefault="00ED7A9A" w:rsidP="00ED7A9A">
            <w:pPr>
              <w:pStyle w:val="EYTablebullet1"/>
              <w:numPr>
                <w:ilvl w:val="0"/>
                <w:numId w:val="0"/>
              </w:numPr>
              <w:ind w:left="27"/>
            </w:pPr>
            <w:r w:rsidRPr="00D33400">
              <w:t xml:space="preserve">Projekta </w:t>
            </w:r>
            <w:r>
              <w:t>mērķis ir uz</w:t>
            </w:r>
            <w:r w:rsidRPr="00D33400">
              <w:t>labot Rīgas 1.medicīnas koledžas 1.līmeņa profesionālās augstākās izglītības studiju programm</w:t>
            </w:r>
            <w:r>
              <w:t>as.</w:t>
            </w:r>
          </w:p>
          <w:p w:rsidR="00ED7A9A" w:rsidRPr="00EC05EF" w:rsidRDefault="00ED7A9A" w:rsidP="00ED7A9A">
            <w:pPr>
              <w:pStyle w:val="EYTablebullet1"/>
              <w:numPr>
                <w:ilvl w:val="0"/>
                <w:numId w:val="0"/>
              </w:numPr>
              <w:ind w:left="27"/>
            </w:pPr>
            <w:r>
              <w:t>Programmu kvalitātes celšanai, apmācību telpas ir aprīkotas ar datoriem.</w:t>
            </w:r>
          </w:p>
        </w:tc>
      </w:tr>
    </w:tbl>
    <w:p w:rsidR="007D4A0B" w:rsidRPr="00C41D90" w:rsidRDefault="000E21E9" w:rsidP="007D4A0B">
      <w:pPr>
        <w:pStyle w:val="EYHeading2"/>
      </w:pPr>
      <w:bookmarkStart w:id="260" w:name="_Toc310944776"/>
      <w:r w:rsidRPr="000E21E9">
        <w:t>Turpmākās HP IS atbalsta prioritātes, ieviešanas riski un rekomendācijas HP IS instrumentu uzlabošanai</w:t>
      </w:r>
      <w:bookmarkEnd w:id="260"/>
    </w:p>
    <w:p w:rsidR="007D4A0B" w:rsidRPr="00C41D90" w:rsidRDefault="000E21E9" w:rsidP="007D4A0B">
      <w:pPr>
        <w:pStyle w:val="EYBodySubhead2"/>
        <w:pBdr>
          <w:top w:val="single" w:sz="4" w:space="1" w:color="auto"/>
          <w:left w:val="single" w:sz="4" w:space="1" w:color="auto"/>
          <w:bottom w:val="single" w:sz="4" w:space="1" w:color="auto"/>
          <w:right w:val="single" w:sz="4" w:space="1" w:color="auto"/>
        </w:pBdr>
      </w:pPr>
      <w:r w:rsidRPr="000E21E9">
        <w:rPr>
          <w:kern w:val="12"/>
        </w:rPr>
        <w:t>Izvērtējuma uzdevums:</w:t>
      </w:r>
    </w:p>
    <w:p w:rsidR="007D4A0B" w:rsidRPr="00C41D90" w:rsidRDefault="000E21E9" w:rsidP="007D4A0B">
      <w:pPr>
        <w:pStyle w:val="EYNormal"/>
        <w:pBdr>
          <w:top w:val="single" w:sz="4" w:space="1" w:color="auto"/>
          <w:left w:val="single" w:sz="4" w:space="1" w:color="auto"/>
          <w:bottom w:val="single" w:sz="4" w:space="1" w:color="auto"/>
          <w:right w:val="single" w:sz="4" w:space="1" w:color="auto"/>
        </w:pBdr>
        <w:rPr>
          <w:i/>
          <w:iCs/>
        </w:rPr>
      </w:pPr>
      <w:r w:rsidRPr="000E21E9">
        <w:rPr>
          <w:i/>
          <w:iCs/>
        </w:rPr>
        <w:t>Noteikt turpmākas ES fondu atbalsta prioritātes HP ietvaros, kas nodrošinātu informācijas sabiedrības tālāku attīstību, kā arī novērstu risku zaudēt līdz šim sasniegtos rezultātus. (TS apakšuzdevums 1.2.7.)</w:t>
      </w:r>
    </w:p>
    <w:p w:rsidR="007D4A0B" w:rsidRPr="00C41D90" w:rsidRDefault="000E21E9" w:rsidP="007D4A0B">
      <w:pPr>
        <w:pStyle w:val="EYNormal"/>
        <w:pBdr>
          <w:top w:val="single" w:sz="4" w:space="1" w:color="auto"/>
          <w:left w:val="single" w:sz="4" w:space="1" w:color="auto"/>
          <w:bottom w:val="single" w:sz="4" w:space="1" w:color="auto"/>
          <w:right w:val="single" w:sz="4" w:space="1" w:color="auto"/>
        </w:pBdr>
        <w:rPr>
          <w:i/>
          <w:iCs/>
        </w:rPr>
      </w:pPr>
      <w:r w:rsidRPr="000E21E9">
        <w:rPr>
          <w:i/>
          <w:iCs/>
        </w:rPr>
        <w:t>Identificēt un raksturot iespējamos riskus, kas varētu kavēt HP ieviešanu (TS apakšuzdevums 1.2.8.)</w:t>
      </w:r>
    </w:p>
    <w:p w:rsidR="007D4A0B" w:rsidRPr="00C41D90" w:rsidRDefault="000E21E9" w:rsidP="007D4A0B">
      <w:pPr>
        <w:pStyle w:val="EYNormal"/>
        <w:pBdr>
          <w:top w:val="single" w:sz="4" w:space="1" w:color="auto"/>
          <w:left w:val="single" w:sz="4" w:space="1" w:color="auto"/>
          <w:bottom w:val="single" w:sz="4" w:space="1" w:color="auto"/>
          <w:right w:val="single" w:sz="4" w:space="1" w:color="auto"/>
        </w:pBdr>
        <w:rPr>
          <w:i/>
          <w:iCs/>
        </w:rPr>
      </w:pPr>
      <w:r w:rsidRPr="000E21E9">
        <w:rPr>
          <w:i/>
          <w:iCs/>
        </w:rPr>
        <w:t>Izvirzīt rekomendācijas ES fondu atbalsta piemērojamo instrumentu uzlabošanai HP principu ieviešanas veicināšanai (TS apakšuzdevums 1.2.9.)</w:t>
      </w:r>
    </w:p>
    <w:p w:rsidR="00ED7A9A" w:rsidRDefault="00682250">
      <w:pPr>
        <w:pStyle w:val="EYNormal"/>
      </w:pPr>
      <w:r>
        <w:t xml:space="preserve">Analīzes gaitā, apkopojot informāciju </w:t>
      </w:r>
      <w:r w:rsidR="00C41D90">
        <w:t xml:space="preserve">par </w:t>
      </w:r>
      <w:r>
        <w:t>HP IS, ne tikai noteiktas galvenās tendences HP IS ieviešanā, bet arī bijis iespējams identificēt turpmākās iespējamās atbalsta prioritātes HP IS ieviešanai. Šīs prioritātes līdz ar to ieviešanas riskiem un papildu rekomendācijām par HP IS instrumentu uzlabošanu apkopotas apakšsadaļās zemāk.</w:t>
      </w:r>
    </w:p>
    <w:p w:rsidR="00ED7A9A" w:rsidRDefault="000E21E9">
      <w:pPr>
        <w:pStyle w:val="EYHeading3"/>
      </w:pPr>
      <w:bookmarkStart w:id="261" w:name="_Toc310944777"/>
      <w:r w:rsidRPr="000E21E9">
        <w:t>HP IS ieviešanas riski</w:t>
      </w:r>
      <w:bookmarkEnd w:id="261"/>
      <w:r w:rsidRPr="000E21E9">
        <w:t xml:space="preserve"> </w:t>
      </w:r>
    </w:p>
    <w:p w:rsidR="0080267F" w:rsidRDefault="0080267F" w:rsidP="00F57E51">
      <w:pPr>
        <w:pStyle w:val="EYNormal"/>
      </w:pPr>
      <w:r>
        <w:t>No vienas puses HP IS ieviešanas riskus iespējams noteikt, analizējot uzstādītos HP IS mērķus, to izpildi un faktorus, kas varētu negatīvi ietekmēt šo mērķu sasniegšanu. Tomēr HP IS rādītājiem nav uzstādīti nekādi rezultatīvie rādītāji, kas būtu jāsasniedz – vien</w:t>
      </w:r>
      <w:r w:rsidR="00AD7999">
        <w:t xml:space="preserve">īgā fiksētā (VSID) HP IS uzraudzības rādītāja vērtība ir </w:t>
      </w:r>
      <w:r w:rsidR="000E21E9" w:rsidRPr="000E21E9">
        <w:t>interneta pieejamība mājsaimniecīb</w:t>
      </w:r>
      <w:r w:rsidR="00AD7999">
        <w:t>ās</w:t>
      </w:r>
      <w:r w:rsidR="000E21E9" w:rsidRPr="000E21E9">
        <w:t xml:space="preserve"> procentos no kopējā mājsaimniecību skaita</w:t>
      </w:r>
      <w:r w:rsidR="00AD7999">
        <w:t xml:space="preserve">, kas 2006.gadā bija 42,2%; bet VSID nav noteiktas sasniedzamās rādītāju vērtības, kas liecinātu par HP IS rādītāju uzlabošanos atbilstoši noteiktiem kritērijiem. Lai gan </w:t>
      </w:r>
      <w:r w:rsidR="00AD7999" w:rsidRPr="00AD7999">
        <w:t xml:space="preserve">interneta pieejamība </w:t>
      </w:r>
      <w:r w:rsidR="00AD7999">
        <w:t>mājsaimniecībās</w:t>
      </w:r>
      <w:r w:rsidR="00AD7999" w:rsidRPr="00AD7999">
        <w:t xml:space="preserve"> procentos no kopējā mājsaimniecību skaita</w:t>
      </w:r>
      <w:r w:rsidR="00AD7999">
        <w:t xml:space="preserve"> kopš 2006.gada ir uzlabojusies </w:t>
      </w:r>
      <w:r w:rsidR="00AD7999" w:rsidRPr="00D568A3">
        <w:t>(</w:t>
      </w:r>
      <w:r w:rsidR="00CA4E2D" w:rsidRPr="000E21E9">
        <w:t>skat. sadaļu</w:t>
      </w:r>
      <w:r w:rsidR="000E21E9" w:rsidRPr="000E21E9">
        <w:t xml:space="preserve"> </w:t>
      </w:r>
      <w:r w:rsidR="0039651D">
        <w:fldChar w:fldCharType="begin"/>
      </w:r>
      <w:r w:rsidR="0039651D">
        <w:instrText xml:space="preserve"> REF _Ref309900829 \n \h  \* MERGEFORMAT </w:instrText>
      </w:r>
      <w:r w:rsidR="0039651D">
        <w:fldChar w:fldCharType="separate"/>
      </w:r>
      <w:r w:rsidR="00CE7C0F">
        <w:t>5.3.3</w:t>
      </w:r>
      <w:r w:rsidR="0039651D">
        <w:fldChar w:fldCharType="end"/>
      </w:r>
      <w:r w:rsidR="00AD7999" w:rsidRPr="00D568A3">
        <w:t>)</w:t>
      </w:r>
      <w:r w:rsidR="00AD7999">
        <w:t xml:space="preserve"> un iespējams pieņemt, ka šie uzlabojumi daļēji radušies no projektiem ar ietekmi uz HP IS, tomēr </w:t>
      </w:r>
      <w:r w:rsidR="00224A59">
        <w:t>precīzi</w:t>
      </w:r>
      <w:r w:rsidR="00A57D89">
        <w:t xml:space="preserve"> noteikt</w:t>
      </w:r>
      <w:r w:rsidR="00224A59">
        <w:t xml:space="preserve"> šo ietekmi nav iespējams, jo šādai analīze būtu nepieciešami detalizēti dati par pilnīgi visiem </w:t>
      </w:r>
      <w:r w:rsidR="006546C2">
        <w:t>faktoriem</w:t>
      </w:r>
      <w:r w:rsidR="00224A59">
        <w:t>, kas kopumā veido kopējo interneta pieejamību Latvijā – un no šiem datiem būtu atsevišķi jāizdala dati par šiem pašiem faktoriem, kas finansēti no ES fondiem.</w:t>
      </w:r>
    </w:p>
    <w:p w:rsidR="00ED7A9A" w:rsidRDefault="00224A59">
      <w:pPr>
        <w:pStyle w:val="EYNormal"/>
      </w:pPr>
      <w:r>
        <w:t xml:space="preserve">Tomēr VSID noteikti </w:t>
      </w:r>
      <w:r w:rsidR="00AD7999" w:rsidRPr="001F1915">
        <w:t>informācijas sabiedrības attīstības jomā aktuālie jautājumi un investīci</w:t>
      </w:r>
      <w:r>
        <w:t xml:space="preserve">ju prioritārie virzieni, kuriem kvalitatīvi iespējams identificēt riskus, kas varētu ierobežot to </w:t>
      </w:r>
      <w:r w:rsidR="00C032AD">
        <w:t>īstenošanu. Riski apkopoti tabulā zemāk.</w:t>
      </w:r>
      <w:r w:rsidR="00AA444B">
        <w:t xml:space="preserve"> </w:t>
      </w:r>
    </w:p>
    <w:tbl>
      <w:tblPr>
        <w:tblW w:w="9054"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549"/>
        <w:gridCol w:w="2835"/>
        <w:gridCol w:w="4536"/>
        <w:gridCol w:w="1134"/>
      </w:tblGrid>
      <w:tr w:rsidR="00C032AD" w:rsidRPr="003B1E73" w:rsidTr="00555B84">
        <w:trPr>
          <w:trHeight w:val="315"/>
          <w:tblHeader/>
        </w:trPr>
        <w:tc>
          <w:tcPr>
            <w:tcW w:w="7920" w:type="dxa"/>
            <w:gridSpan w:val="3"/>
            <w:tcBorders>
              <w:top w:val="nil"/>
              <w:left w:val="nil"/>
              <w:bottom w:val="dotted" w:sz="8" w:space="0" w:color="7F7E82"/>
              <w:right w:val="nil"/>
            </w:tcBorders>
            <w:shd w:val="clear" w:color="auto" w:fill="7F7E82"/>
            <w:noWrap/>
            <w:vAlign w:val="bottom"/>
          </w:tcPr>
          <w:p w:rsidR="00ED7A9A" w:rsidRDefault="00C032AD">
            <w:pPr>
              <w:pStyle w:val="EYTableHeadingWhite"/>
              <w:rPr>
                <w:rFonts w:eastAsia="Arial Unicode MS"/>
              </w:rPr>
            </w:pPr>
            <w:bookmarkStart w:id="262" w:name="_Toc310944833"/>
            <w:r w:rsidRPr="003B1E73">
              <w:t xml:space="preserve">Tabula </w:t>
            </w:r>
            <w:r w:rsidR="00583F80" w:rsidRPr="003B1E73">
              <w:fldChar w:fldCharType="begin"/>
            </w:r>
            <w:r w:rsidRPr="003B1E73">
              <w:instrText xml:space="preserve"> SEQ Tabula \* ARABIC </w:instrText>
            </w:r>
            <w:r w:rsidR="00583F80" w:rsidRPr="003B1E73">
              <w:fldChar w:fldCharType="separate"/>
            </w:r>
            <w:r w:rsidR="00CE7C0F">
              <w:rPr>
                <w:noProof/>
              </w:rPr>
              <w:t>11</w:t>
            </w:r>
            <w:r w:rsidR="00583F80" w:rsidRPr="003B1E73">
              <w:fldChar w:fldCharType="end"/>
            </w:r>
            <w:r w:rsidRPr="003B1E73">
              <w:t xml:space="preserve"> – </w:t>
            </w:r>
            <w:r>
              <w:t>IS prioritātes un riski</w:t>
            </w:r>
            <w:bookmarkEnd w:id="262"/>
          </w:p>
        </w:tc>
        <w:tc>
          <w:tcPr>
            <w:tcW w:w="1134" w:type="dxa"/>
            <w:tcBorders>
              <w:top w:val="nil"/>
              <w:left w:val="nil"/>
              <w:bottom w:val="dotted" w:sz="8" w:space="0" w:color="7F7E82"/>
              <w:right w:val="nil"/>
            </w:tcBorders>
            <w:shd w:val="clear" w:color="auto" w:fill="7F7E82"/>
          </w:tcPr>
          <w:p w:rsidR="00C032AD" w:rsidRPr="003B1E73" w:rsidRDefault="00C032AD" w:rsidP="006C16A9">
            <w:pPr>
              <w:pStyle w:val="EYTableHeadingWhite"/>
            </w:pPr>
          </w:p>
        </w:tc>
      </w:tr>
      <w:tr w:rsidR="00C032AD" w:rsidRPr="003B1E73" w:rsidTr="00555B84">
        <w:trPr>
          <w:tblHeader/>
        </w:trPr>
        <w:tc>
          <w:tcPr>
            <w:tcW w:w="549" w:type="dxa"/>
            <w:shd w:val="clear" w:color="auto" w:fill="F0F0F0"/>
            <w:vAlign w:val="bottom"/>
          </w:tcPr>
          <w:p w:rsidR="00C032AD" w:rsidRPr="003B1E73" w:rsidRDefault="00C032AD" w:rsidP="006C16A9">
            <w:pPr>
              <w:pStyle w:val="EYTableHeading"/>
              <w:rPr>
                <w:rFonts w:eastAsia="Arial Unicode MS"/>
              </w:rPr>
            </w:pPr>
            <w:r>
              <w:t>Nr.</w:t>
            </w:r>
          </w:p>
        </w:tc>
        <w:tc>
          <w:tcPr>
            <w:tcW w:w="2835" w:type="dxa"/>
            <w:shd w:val="clear" w:color="auto" w:fill="F0F0F0"/>
            <w:vAlign w:val="bottom"/>
          </w:tcPr>
          <w:p w:rsidR="00C032AD" w:rsidRPr="003B1E73" w:rsidRDefault="00C032AD" w:rsidP="006C16A9">
            <w:pPr>
              <w:pStyle w:val="EYTableHeading"/>
              <w:rPr>
                <w:rFonts w:eastAsia="Arial Unicode MS"/>
              </w:rPr>
            </w:pPr>
            <w:r>
              <w:t>IS investīciju prioritātes</w:t>
            </w:r>
          </w:p>
        </w:tc>
        <w:tc>
          <w:tcPr>
            <w:tcW w:w="5670" w:type="dxa"/>
            <w:gridSpan w:val="2"/>
            <w:shd w:val="clear" w:color="auto" w:fill="F0F0F0"/>
            <w:vAlign w:val="bottom"/>
          </w:tcPr>
          <w:p w:rsidR="00C032AD" w:rsidRPr="003B1E73" w:rsidRDefault="00C032AD" w:rsidP="006C16A9">
            <w:pPr>
              <w:pStyle w:val="EYTableHeading"/>
              <w:rPr>
                <w:rFonts w:eastAsia="Arial Unicode MS"/>
              </w:rPr>
            </w:pPr>
            <w:r>
              <w:t>Riski, kas apdraud prioritāšu īstenošanu</w:t>
            </w:r>
            <w:r w:rsidR="00A57D89">
              <w:t xml:space="preserve"> un investīciju efektivitāti</w:t>
            </w:r>
          </w:p>
        </w:tc>
      </w:tr>
      <w:tr w:rsidR="003F3521" w:rsidRPr="003B1E73" w:rsidTr="00A57D89">
        <w:trPr>
          <w:trHeight w:val="315"/>
        </w:trPr>
        <w:tc>
          <w:tcPr>
            <w:tcW w:w="549" w:type="dxa"/>
            <w:noWrap/>
          </w:tcPr>
          <w:p w:rsidR="00ED7A9A" w:rsidRDefault="003F3521">
            <w:pPr>
              <w:pStyle w:val="EYTableNormal"/>
              <w:jc w:val="center"/>
            </w:pPr>
            <w:r>
              <w:t>1</w:t>
            </w:r>
            <w:r w:rsidR="00A57D89">
              <w:t>.</w:t>
            </w:r>
          </w:p>
        </w:tc>
        <w:tc>
          <w:tcPr>
            <w:tcW w:w="2835" w:type="dxa"/>
            <w:noWrap/>
          </w:tcPr>
          <w:p w:rsidR="00ED7A9A" w:rsidRDefault="003F3521">
            <w:pPr>
              <w:pStyle w:val="EYTablebullet1"/>
            </w:pPr>
            <w:r w:rsidRPr="00273FDB">
              <w:t>Valsts informāciju sistēmu attīstība, tai skaitā valsts nozīmes datu bāžu, reģistru un arhīvu izveide, pieejamība, digitalizācija, savietojamība un savstarpējo izmantojamība, un integrācija ar mērķi veidot tehnisko bāzi e-pakalpojumu attīstībai</w:t>
            </w:r>
            <w:r w:rsidR="00CA0CEF">
              <w:t>.</w:t>
            </w:r>
          </w:p>
        </w:tc>
        <w:tc>
          <w:tcPr>
            <w:tcW w:w="5670" w:type="dxa"/>
            <w:gridSpan w:val="2"/>
            <w:noWrap/>
          </w:tcPr>
          <w:p w:rsidR="00ED7A9A" w:rsidRDefault="008E5000">
            <w:pPr>
              <w:pStyle w:val="EYTablebullet1"/>
            </w:pPr>
            <w:r>
              <w:t xml:space="preserve">Lai gan ES fondu finansētajos projektos tiek </w:t>
            </w:r>
            <w:r w:rsidR="003B5931">
              <w:t>attīstītas</w:t>
            </w:r>
            <w:r>
              <w:t xml:space="preserve"> valsts informācijas sistēmas, to integrācija </w:t>
            </w:r>
            <w:r w:rsidR="00D72674">
              <w:t xml:space="preserve">nav pietiekama un </w:t>
            </w:r>
            <w:r>
              <w:t>bez papildu valsts atbalsta</w:t>
            </w:r>
            <w:r w:rsidR="00D72674">
              <w:t xml:space="preserve">, kā arī normatīvās bāzes sakārtošanas </w:t>
            </w:r>
            <w:r>
              <w:t xml:space="preserve"> – tā var būt neiespējama</w:t>
            </w:r>
            <w:r w:rsidR="00CA0CEF">
              <w:t>;</w:t>
            </w:r>
          </w:p>
          <w:p w:rsidR="00ED7A9A" w:rsidRDefault="008E5000">
            <w:pPr>
              <w:pStyle w:val="EYTablebullet1"/>
            </w:pPr>
            <w:r>
              <w:t>E-pakalpojumu sekmīga izveide un izmantošana ir atkarīga no Valsts informācijas sistēmu integrācijas, cilvēku kompetencēm un iespējām izmantot šos e-pakalpojumus. Šīs atkarības var kavēt e-</w:t>
            </w:r>
            <w:r w:rsidR="003B5931">
              <w:t>pakalpojumu</w:t>
            </w:r>
            <w:r>
              <w:t xml:space="preserve"> attīstību</w:t>
            </w:r>
            <w:r w:rsidR="00CA0CEF">
              <w:t>.</w:t>
            </w:r>
          </w:p>
          <w:p w:rsidR="008E5000" w:rsidRPr="003B1E73" w:rsidRDefault="008E5000" w:rsidP="00A57D89">
            <w:pPr>
              <w:pStyle w:val="EYTableNormal"/>
            </w:pPr>
          </w:p>
        </w:tc>
      </w:tr>
      <w:tr w:rsidR="003F3521" w:rsidRPr="00766259" w:rsidTr="00A57D89">
        <w:trPr>
          <w:trHeight w:val="315"/>
        </w:trPr>
        <w:tc>
          <w:tcPr>
            <w:tcW w:w="549" w:type="dxa"/>
            <w:noWrap/>
          </w:tcPr>
          <w:p w:rsidR="00ED7A9A" w:rsidRDefault="003F3521">
            <w:pPr>
              <w:pStyle w:val="EYTableNormal"/>
              <w:jc w:val="center"/>
            </w:pPr>
            <w:r>
              <w:t>2</w:t>
            </w:r>
            <w:r w:rsidR="00A57D89">
              <w:t>.</w:t>
            </w:r>
          </w:p>
        </w:tc>
        <w:tc>
          <w:tcPr>
            <w:tcW w:w="2835" w:type="dxa"/>
            <w:noWrap/>
          </w:tcPr>
          <w:p w:rsidR="00ED7A9A" w:rsidRDefault="003F3521">
            <w:pPr>
              <w:pStyle w:val="EYTablebullet1"/>
            </w:pPr>
            <w:r w:rsidRPr="00273FDB">
              <w:t>Publiskās pārvaldes institūciju, tai skaitā nodarbinātības un sociālās, veselības, kultūras, izglītības iestāžu un citās nozarēs, nodrošināšana ar nepieciešamo IKT infrastruktūru un interneta pieslēgumu, e-pakalpojumu un e-izglītības attīstība</w:t>
            </w:r>
            <w:r w:rsidR="00CA0CEF">
              <w:t>.</w:t>
            </w:r>
          </w:p>
        </w:tc>
        <w:tc>
          <w:tcPr>
            <w:tcW w:w="5670" w:type="dxa"/>
            <w:gridSpan w:val="2"/>
            <w:noWrap/>
          </w:tcPr>
          <w:p w:rsidR="00ED7A9A" w:rsidRDefault="008E5000">
            <w:pPr>
              <w:pStyle w:val="EYTablebullet1"/>
            </w:pPr>
            <w:r>
              <w:t>E-pakalpojumu attīstība atkarīga ne tikai no sabiedrisko pakalpojumu elektronizēšanas, bet arī no sabiedrības attieksmes pret pakalpojumu elektronizēšanu, spējām un prasmēm izmantot šos e-pakalpojumus</w:t>
            </w:r>
            <w:r w:rsidR="00CA0CEF">
              <w:t>;</w:t>
            </w:r>
          </w:p>
          <w:p w:rsidR="00ED7A9A" w:rsidRDefault="008E5000">
            <w:pPr>
              <w:pStyle w:val="EYTablebullet1"/>
            </w:pPr>
            <w:r>
              <w:t>E-izglītības attīstība ir atkarīga no izglītības iestāžu vēlmes ieguldīt līdzekļus savu pakalpojumu klāsta paplašināšanā un no pieprasījuma (arī konkurences) tirgos</w:t>
            </w:r>
            <w:r w:rsidR="00CA0CEF">
              <w:t>.</w:t>
            </w:r>
          </w:p>
        </w:tc>
      </w:tr>
      <w:tr w:rsidR="003F3521" w:rsidRPr="003B1E73" w:rsidTr="00A57D89">
        <w:trPr>
          <w:trHeight w:val="315"/>
        </w:trPr>
        <w:tc>
          <w:tcPr>
            <w:tcW w:w="549" w:type="dxa"/>
            <w:noWrap/>
          </w:tcPr>
          <w:p w:rsidR="00ED7A9A" w:rsidRDefault="003F3521">
            <w:pPr>
              <w:pStyle w:val="EYTableNormal"/>
              <w:jc w:val="center"/>
            </w:pPr>
            <w:r>
              <w:t>3</w:t>
            </w:r>
            <w:r w:rsidR="00A57D89">
              <w:t>.</w:t>
            </w:r>
          </w:p>
        </w:tc>
        <w:tc>
          <w:tcPr>
            <w:tcW w:w="2835" w:type="dxa"/>
            <w:noWrap/>
          </w:tcPr>
          <w:p w:rsidR="00ED7A9A" w:rsidRDefault="003F3521">
            <w:pPr>
              <w:pStyle w:val="EYTablebullet1"/>
            </w:pPr>
            <w:r w:rsidRPr="00273FDB">
              <w:t>Tālāka publisko interneta pieejas punktu attīstība</w:t>
            </w:r>
            <w:r w:rsidR="00CA0CEF">
              <w:t>.</w:t>
            </w:r>
          </w:p>
        </w:tc>
        <w:tc>
          <w:tcPr>
            <w:tcW w:w="5670" w:type="dxa"/>
            <w:gridSpan w:val="2"/>
            <w:noWrap/>
          </w:tcPr>
          <w:p w:rsidR="00ED7A9A" w:rsidRDefault="00841084" w:rsidP="00841084">
            <w:pPr>
              <w:pStyle w:val="EYTablebullet1"/>
            </w:pPr>
            <w:r>
              <w:t xml:space="preserve"> Publisko interneta pieejas punktu attīstību apdraud ilgtspējīga finansējuma piesaistes trūkums</w:t>
            </w:r>
            <w:r w:rsidR="00CA0CEF">
              <w:t>.</w:t>
            </w:r>
          </w:p>
        </w:tc>
      </w:tr>
      <w:tr w:rsidR="003F3521" w:rsidRPr="00766259" w:rsidTr="00A57D89">
        <w:trPr>
          <w:trHeight w:val="315"/>
        </w:trPr>
        <w:tc>
          <w:tcPr>
            <w:tcW w:w="549" w:type="dxa"/>
            <w:noWrap/>
          </w:tcPr>
          <w:p w:rsidR="00ED7A9A" w:rsidRDefault="003F3521">
            <w:pPr>
              <w:pStyle w:val="EYTableNormal"/>
              <w:jc w:val="center"/>
            </w:pPr>
            <w:r>
              <w:t>4</w:t>
            </w:r>
            <w:r w:rsidR="00A57D89">
              <w:t>.</w:t>
            </w:r>
          </w:p>
        </w:tc>
        <w:tc>
          <w:tcPr>
            <w:tcW w:w="2835" w:type="dxa"/>
            <w:noWrap/>
          </w:tcPr>
          <w:p w:rsidR="00ED7A9A" w:rsidRDefault="003F3521">
            <w:pPr>
              <w:pStyle w:val="EYTablebullet1"/>
            </w:pPr>
            <w:r w:rsidRPr="00273FDB">
              <w:t>Publiskās pārvaldes institūciju darbinieku apmācība un prasmju pilnveidošana darbam ar jaunajām IKT</w:t>
            </w:r>
            <w:r w:rsidR="00CA0CEF">
              <w:t>.</w:t>
            </w:r>
          </w:p>
        </w:tc>
        <w:tc>
          <w:tcPr>
            <w:tcW w:w="5670" w:type="dxa"/>
            <w:gridSpan w:val="2"/>
            <w:noWrap/>
          </w:tcPr>
          <w:p w:rsidR="00ED7A9A" w:rsidRDefault="008E5000">
            <w:pPr>
              <w:pStyle w:val="EYTablebullet1"/>
            </w:pPr>
            <w:r>
              <w:t xml:space="preserve">Publiskās </w:t>
            </w:r>
            <w:r w:rsidR="003B5931">
              <w:t>pārvaldes</w:t>
            </w:r>
            <w:r>
              <w:t xml:space="preserve"> institūciju darbinieku straujā mainība, kā arī izmaiņas IKT risinājumos var mazināt apmācību un prasmju pilnveidošanas efektivitāti</w:t>
            </w:r>
            <w:r w:rsidR="00CA0CEF">
              <w:t>.</w:t>
            </w:r>
          </w:p>
        </w:tc>
      </w:tr>
      <w:tr w:rsidR="003F3521" w:rsidRPr="00766259" w:rsidTr="00A57D89">
        <w:trPr>
          <w:trHeight w:val="315"/>
        </w:trPr>
        <w:tc>
          <w:tcPr>
            <w:tcW w:w="549" w:type="dxa"/>
            <w:noWrap/>
          </w:tcPr>
          <w:p w:rsidR="00ED7A9A" w:rsidRDefault="003F3521">
            <w:pPr>
              <w:pStyle w:val="EYTableNormal"/>
              <w:jc w:val="center"/>
            </w:pPr>
            <w:r>
              <w:t>5</w:t>
            </w:r>
            <w:r w:rsidR="00A57D89">
              <w:t>.</w:t>
            </w:r>
          </w:p>
        </w:tc>
        <w:tc>
          <w:tcPr>
            <w:tcW w:w="2835" w:type="dxa"/>
            <w:noWrap/>
          </w:tcPr>
          <w:p w:rsidR="00ED7A9A" w:rsidRDefault="003F3521">
            <w:pPr>
              <w:pStyle w:val="EYTablebullet1"/>
            </w:pPr>
            <w:r w:rsidRPr="00273FDB">
              <w:t>Piekļuves platjoslu datu pārraidei nodrošināšana un uzlabošana, īpaši pievēršot uzmanību mazāk attīstītām teritorijām</w:t>
            </w:r>
            <w:r w:rsidR="00CA0CEF">
              <w:t>.</w:t>
            </w:r>
          </w:p>
        </w:tc>
        <w:tc>
          <w:tcPr>
            <w:tcW w:w="5670" w:type="dxa"/>
            <w:gridSpan w:val="2"/>
            <w:noWrap/>
          </w:tcPr>
          <w:p w:rsidR="00ED7A9A" w:rsidRDefault="008E5000">
            <w:pPr>
              <w:pStyle w:val="EYTablebullet1"/>
            </w:pPr>
            <w:r>
              <w:t xml:space="preserve">Koncentrēšanās uz mazāk </w:t>
            </w:r>
            <w:r w:rsidR="003B5931">
              <w:t>attīstītiem</w:t>
            </w:r>
            <w:r>
              <w:t xml:space="preserve"> reģioniem var novērst uzmanību no citām teritorijām, kur platjoslu datu pārraidei būtu lielāka pievienotā vērtība, kas radīta īsākā laika </w:t>
            </w:r>
            <w:r w:rsidR="003B5931">
              <w:t>posmā</w:t>
            </w:r>
            <w:r w:rsidR="00CA0CEF">
              <w:t>;</w:t>
            </w:r>
          </w:p>
          <w:p w:rsidR="00ED7A9A" w:rsidRDefault="008E5000">
            <w:pPr>
              <w:pStyle w:val="EYTablebullet1"/>
            </w:pPr>
            <w:r>
              <w:t xml:space="preserve">Nediskriminēta platjoslu datu pārraides nodrošināšana var </w:t>
            </w:r>
            <w:r w:rsidR="003B5931">
              <w:t>mazināt</w:t>
            </w:r>
            <w:r>
              <w:t xml:space="preserve"> iniciatīvas finansiālo efektivitāti</w:t>
            </w:r>
            <w:r w:rsidR="00CA0CEF">
              <w:t>.</w:t>
            </w:r>
          </w:p>
        </w:tc>
      </w:tr>
      <w:tr w:rsidR="003F3521" w:rsidRPr="00766259" w:rsidTr="00A57D89">
        <w:trPr>
          <w:trHeight w:val="315"/>
        </w:trPr>
        <w:tc>
          <w:tcPr>
            <w:tcW w:w="549" w:type="dxa"/>
            <w:noWrap/>
          </w:tcPr>
          <w:p w:rsidR="00ED7A9A" w:rsidRDefault="003F3521">
            <w:pPr>
              <w:pStyle w:val="EYTableNormal"/>
              <w:jc w:val="center"/>
            </w:pPr>
            <w:r>
              <w:t>6</w:t>
            </w:r>
            <w:r w:rsidR="00A57D89">
              <w:t>.</w:t>
            </w:r>
          </w:p>
        </w:tc>
        <w:tc>
          <w:tcPr>
            <w:tcW w:w="2835" w:type="dxa"/>
            <w:noWrap/>
          </w:tcPr>
          <w:p w:rsidR="00ED7A9A" w:rsidRDefault="003F3521">
            <w:pPr>
              <w:pStyle w:val="EYTablebullet1"/>
            </w:pPr>
            <w:r w:rsidRPr="00273FDB">
              <w:t>Valsts nozīmes elektronisko sakaru tīklu izveide, attīstība un pilnveidošana, it īpaši informācijas un datu pārraides drošības nodrošināšana</w:t>
            </w:r>
            <w:r w:rsidR="00CA0CEF">
              <w:t>.</w:t>
            </w:r>
          </w:p>
        </w:tc>
        <w:tc>
          <w:tcPr>
            <w:tcW w:w="5670" w:type="dxa"/>
            <w:gridSpan w:val="2"/>
            <w:noWrap/>
          </w:tcPr>
          <w:p w:rsidR="00ED7A9A" w:rsidRDefault="008E5000">
            <w:pPr>
              <w:pStyle w:val="EYTablebullet1"/>
            </w:pPr>
            <w:r>
              <w:t xml:space="preserve">Nekoordinēta un neintegrēta </w:t>
            </w:r>
            <w:r w:rsidR="00A57D89">
              <w:t xml:space="preserve">(nepārdomāta) </w:t>
            </w:r>
            <w:r>
              <w:t>valsts nozīmes elektronisko sakaru tīklu izveide</w:t>
            </w:r>
            <w:r w:rsidR="00A57D89">
              <w:t xml:space="preserve"> var radīt papildu izdevumus tālākā nākotnē, kad sistēmu turpmākā pielietošana būs atkarīga no sistēmu integrācijas un sinerģijas spējām</w:t>
            </w:r>
            <w:r w:rsidR="00CA0CEF">
              <w:t>;</w:t>
            </w:r>
          </w:p>
          <w:p w:rsidR="00841084" w:rsidRDefault="00841084" w:rsidP="00841084">
            <w:pPr>
              <w:pStyle w:val="EYTablebullet1"/>
            </w:pPr>
            <w:r>
              <w:t>ES fondu aktivitāšu ieviešanas kavēšanās, var radīt situācijas, kad elektronisko sakaru tīklu izveide tiek uzsākta, bet netiek pabeigta (risks par aktivitāšu ieviešanas kavēšanos attiecas arī uz pārējo IS investīciju prioritāšu izpildi)</w:t>
            </w:r>
            <w:r w:rsidR="00CA0CEF">
              <w:t>.</w:t>
            </w:r>
          </w:p>
        </w:tc>
      </w:tr>
    </w:tbl>
    <w:p w:rsidR="00AA444B" w:rsidRDefault="00AA444B" w:rsidP="00AA444B">
      <w:pPr>
        <w:pStyle w:val="EYNormal"/>
        <w:rPr>
          <w:rFonts w:cs="ArialMT"/>
          <w:szCs w:val="20"/>
        </w:rPr>
      </w:pPr>
      <w:r>
        <w:t>Projektu ar ietekmi uz HP IS ieviešanu riskus var klasificēt noteiktās kategorijās</w:t>
      </w:r>
      <w:r>
        <w:rPr>
          <w:rFonts w:cs="ArialMT"/>
          <w:szCs w:val="20"/>
        </w:rPr>
        <w:t>:</w:t>
      </w:r>
    </w:p>
    <w:p w:rsidR="00AA444B" w:rsidRDefault="00AA444B" w:rsidP="00AA444B">
      <w:pPr>
        <w:pStyle w:val="EYBulletedList1"/>
      </w:pPr>
      <w:r>
        <w:t>Prioritāšu maiņas risks (iespējamība, ka kādas aktivitātes/</w:t>
      </w:r>
      <w:r w:rsidR="00812CDC">
        <w:t xml:space="preserve"> </w:t>
      </w:r>
      <w:r>
        <w:t>apakšaktivitātes finansējums tiek pārdalīts aktivitātei/apakšaktivitātei, kas neatbalsta HP mērķus un nerisina HP atbilstošās problēmas pietiekamā mērā, u.tml.)</w:t>
      </w:r>
    </w:p>
    <w:p w:rsidR="00AA444B" w:rsidRPr="00B53465" w:rsidRDefault="00AA444B" w:rsidP="00AA444B">
      <w:pPr>
        <w:pStyle w:val="EYBulletedList1"/>
      </w:pPr>
      <w:r>
        <w:t>Juridiskais risks  (izmaiņas likumdošanā, ES regulās, u.tml.)</w:t>
      </w:r>
    </w:p>
    <w:p w:rsidR="00AA444B" w:rsidRPr="00B53465" w:rsidRDefault="00AA444B" w:rsidP="00AA444B">
      <w:pPr>
        <w:pStyle w:val="EYBulletedList1"/>
      </w:pPr>
      <w:r>
        <w:t>Ekonomiskais risks (ekonomiskā situācija valstī  u.tml.)</w:t>
      </w:r>
    </w:p>
    <w:p w:rsidR="00AA444B" w:rsidRDefault="00AA444B" w:rsidP="00AA444B">
      <w:pPr>
        <w:pStyle w:val="EYBulletedList1"/>
      </w:pPr>
      <w:r>
        <w:t>Finanšu risks (finanšu līdzekļu nepietiekamība kādas aktivitātes/apakšaktivitātes projektu īstenošanai, u.tml.)</w:t>
      </w:r>
    </w:p>
    <w:p w:rsidR="00AA444B" w:rsidRDefault="00AA444B" w:rsidP="00AA444B">
      <w:pPr>
        <w:pStyle w:val="EYBulletedList1"/>
      </w:pPr>
      <w:r>
        <w:t>Operacionālais risks (problēmas projektu ieviešanā, HP īstenošanas uzraudzībā, u.tml.)</w:t>
      </w:r>
    </w:p>
    <w:p w:rsidR="00AA444B" w:rsidRDefault="00812CDC" w:rsidP="00F57E51">
      <w:pPr>
        <w:pStyle w:val="EYNormal"/>
      </w:pPr>
      <w:r>
        <w:t>Zemāk tabulā apkopoti apstākļi, kas ietekmē šo risku iestāšanās varbūtību un prognozē šo risku potenciālo ietekmi.</w:t>
      </w:r>
    </w:p>
    <w:tbl>
      <w:tblPr>
        <w:tblW w:w="9054"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549"/>
        <w:gridCol w:w="1701"/>
        <w:gridCol w:w="2410"/>
        <w:gridCol w:w="2410"/>
        <w:gridCol w:w="1984"/>
      </w:tblGrid>
      <w:tr w:rsidR="00812CDC" w:rsidRPr="003B1E73" w:rsidTr="00AA4B54">
        <w:trPr>
          <w:trHeight w:val="315"/>
        </w:trPr>
        <w:tc>
          <w:tcPr>
            <w:tcW w:w="9054" w:type="dxa"/>
            <w:gridSpan w:val="5"/>
            <w:tcBorders>
              <w:top w:val="nil"/>
              <w:left w:val="nil"/>
              <w:bottom w:val="dotted" w:sz="8" w:space="0" w:color="7F7E82"/>
              <w:right w:val="nil"/>
            </w:tcBorders>
            <w:shd w:val="clear" w:color="auto" w:fill="7F7E82"/>
          </w:tcPr>
          <w:p w:rsidR="00812CDC" w:rsidRPr="003B1E73" w:rsidRDefault="00812CDC" w:rsidP="00812CDC">
            <w:pPr>
              <w:pStyle w:val="EYTableHeadingWhite"/>
            </w:pPr>
            <w:bookmarkStart w:id="263" w:name="_Toc310944834"/>
            <w:r w:rsidRPr="003B1E73">
              <w:t xml:space="preserve">Tabula </w:t>
            </w:r>
            <w:r w:rsidR="0039651D">
              <w:fldChar w:fldCharType="begin"/>
            </w:r>
            <w:r w:rsidR="0039651D">
              <w:instrText xml:space="preserve"> SEQ Tabula \* ARABIC </w:instrText>
            </w:r>
            <w:r w:rsidR="0039651D">
              <w:fldChar w:fldCharType="separate"/>
            </w:r>
            <w:r w:rsidR="00CE7C0F">
              <w:rPr>
                <w:noProof/>
              </w:rPr>
              <w:t>12</w:t>
            </w:r>
            <w:r w:rsidR="0039651D">
              <w:rPr>
                <w:noProof/>
              </w:rPr>
              <w:fldChar w:fldCharType="end"/>
            </w:r>
            <w:r w:rsidRPr="003B1E73">
              <w:t xml:space="preserve"> – </w:t>
            </w:r>
            <w:r>
              <w:t>Projektu ar ietekmi uz HP IS ieviešanas risku novērtējums</w:t>
            </w:r>
            <w:bookmarkEnd w:id="263"/>
          </w:p>
        </w:tc>
      </w:tr>
      <w:tr w:rsidR="00812CDC" w:rsidRPr="00841084" w:rsidTr="00841084">
        <w:tc>
          <w:tcPr>
            <w:tcW w:w="549" w:type="dxa"/>
            <w:shd w:val="clear" w:color="auto" w:fill="F0F0F0"/>
            <w:vAlign w:val="bottom"/>
          </w:tcPr>
          <w:p w:rsidR="00812CDC" w:rsidRPr="00841084" w:rsidRDefault="00812CDC" w:rsidP="00841084">
            <w:pPr>
              <w:pStyle w:val="EYTableHeading"/>
              <w:rPr>
                <w:rFonts w:eastAsia="Arial Unicode MS"/>
              </w:rPr>
            </w:pPr>
            <w:r w:rsidRPr="00841084">
              <w:t>Nr.</w:t>
            </w:r>
          </w:p>
        </w:tc>
        <w:tc>
          <w:tcPr>
            <w:tcW w:w="1701" w:type="dxa"/>
            <w:shd w:val="clear" w:color="auto" w:fill="F0F0F0"/>
            <w:vAlign w:val="bottom"/>
          </w:tcPr>
          <w:p w:rsidR="00812CDC" w:rsidRPr="00841084" w:rsidRDefault="00812CDC" w:rsidP="00841084">
            <w:pPr>
              <w:pStyle w:val="EYTableHeading"/>
              <w:rPr>
                <w:rFonts w:eastAsia="Arial Unicode MS"/>
              </w:rPr>
            </w:pPr>
            <w:r w:rsidRPr="00841084">
              <w:t>Riska veids</w:t>
            </w:r>
          </w:p>
        </w:tc>
        <w:tc>
          <w:tcPr>
            <w:tcW w:w="2410" w:type="dxa"/>
            <w:shd w:val="clear" w:color="auto" w:fill="F0F0F0"/>
            <w:vAlign w:val="bottom"/>
          </w:tcPr>
          <w:p w:rsidR="00812CDC" w:rsidRPr="00841084" w:rsidRDefault="00446205" w:rsidP="00841084">
            <w:pPr>
              <w:pStyle w:val="EYTableHeading"/>
              <w:widowControl w:val="0"/>
              <w:autoSpaceDE w:val="0"/>
              <w:autoSpaceDN w:val="0"/>
              <w:adjustRightInd w:val="0"/>
              <w:spacing w:line="280" w:lineRule="atLeast"/>
              <w:rPr>
                <w:rFonts w:eastAsia="Arial Unicode MS"/>
              </w:rPr>
            </w:pPr>
            <w:r w:rsidRPr="00446205">
              <w:t>Risku veicinošie faktori</w:t>
            </w:r>
          </w:p>
        </w:tc>
        <w:tc>
          <w:tcPr>
            <w:tcW w:w="2410" w:type="dxa"/>
            <w:shd w:val="clear" w:color="auto" w:fill="F0F0F0"/>
            <w:vAlign w:val="bottom"/>
          </w:tcPr>
          <w:p w:rsidR="00812CDC" w:rsidRPr="00841084" w:rsidRDefault="00446205" w:rsidP="00841084">
            <w:pPr>
              <w:pStyle w:val="EYTableHeading"/>
              <w:widowControl w:val="0"/>
              <w:autoSpaceDE w:val="0"/>
              <w:autoSpaceDN w:val="0"/>
              <w:adjustRightInd w:val="0"/>
              <w:spacing w:line="280" w:lineRule="atLeast"/>
            </w:pPr>
            <w:r w:rsidRPr="00446205">
              <w:t>Riska ietekme</w:t>
            </w:r>
          </w:p>
        </w:tc>
        <w:tc>
          <w:tcPr>
            <w:tcW w:w="1984" w:type="dxa"/>
            <w:shd w:val="clear" w:color="auto" w:fill="F0F0F0"/>
            <w:vAlign w:val="bottom"/>
          </w:tcPr>
          <w:p w:rsidR="00812CDC" w:rsidRPr="00841084" w:rsidRDefault="00446205" w:rsidP="00841084">
            <w:pPr>
              <w:pStyle w:val="EYTableHeading"/>
              <w:widowControl w:val="0"/>
              <w:autoSpaceDE w:val="0"/>
              <w:autoSpaceDN w:val="0"/>
              <w:adjustRightInd w:val="0"/>
              <w:spacing w:line="280" w:lineRule="atLeast"/>
            </w:pPr>
            <w:r w:rsidRPr="00446205">
              <w:t>Riska iestāšanās varbūtība</w:t>
            </w:r>
          </w:p>
        </w:tc>
      </w:tr>
      <w:tr w:rsidR="00812CDC" w:rsidRPr="003B1E73" w:rsidTr="00AA4B54">
        <w:trPr>
          <w:trHeight w:val="315"/>
        </w:trPr>
        <w:tc>
          <w:tcPr>
            <w:tcW w:w="549" w:type="dxa"/>
            <w:noWrap/>
          </w:tcPr>
          <w:p w:rsidR="00812CDC" w:rsidRPr="003B1E73" w:rsidRDefault="00812CDC" w:rsidP="00812CDC">
            <w:pPr>
              <w:pStyle w:val="EYTableNormal"/>
              <w:jc w:val="center"/>
            </w:pPr>
            <w:r>
              <w:t>1.</w:t>
            </w:r>
          </w:p>
        </w:tc>
        <w:tc>
          <w:tcPr>
            <w:tcW w:w="1701" w:type="dxa"/>
            <w:noWrap/>
          </w:tcPr>
          <w:p w:rsidR="00812CDC" w:rsidRDefault="00812CDC" w:rsidP="00812CDC">
            <w:pPr>
              <w:pStyle w:val="EYTablebullet1"/>
            </w:pPr>
            <w:r w:rsidRPr="00FE2A3C">
              <w:t xml:space="preserve">Prioritāšu maiņas risks </w:t>
            </w:r>
          </w:p>
        </w:tc>
        <w:tc>
          <w:tcPr>
            <w:tcW w:w="2410" w:type="dxa"/>
            <w:noWrap/>
          </w:tcPr>
          <w:p w:rsidR="00ED7A9A" w:rsidRDefault="00812CDC">
            <w:pPr>
              <w:pStyle w:val="EYTablebullet1"/>
            </w:pPr>
            <w:r>
              <w:t xml:space="preserve">Ārējo apstākļu (finanšu krīze, </w:t>
            </w:r>
            <w:r w:rsidR="003B5931">
              <w:t>politiskais</w:t>
            </w:r>
            <w:r>
              <w:t xml:space="preserve"> uzstādījums u.c.) spiediens</w:t>
            </w:r>
            <w:r w:rsidR="00CA0CEF">
              <w:t>;</w:t>
            </w:r>
          </w:p>
          <w:p w:rsidR="00ED7A9A" w:rsidRDefault="00812CDC">
            <w:pPr>
              <w:pStyle w:val="EYTablebullet1"/>
            </w:pPr>
            <w:r>
              <w:t>Finanšu iztrūkums vienā, bet pārpalikums citā aktivitātē</w:t>
            </w:r>
            <w:r w:rsidR="00841084">
              <w:t>.</w:t>
            </w:r>
          </w:p>
        </w:tc>
        <w:tc>
          <w:tcPr>
            <w:tcW w:w="2410" w:type="dxa"/>
          </w:tcPr>
          <w:p w:rsidR="00ED7A9A" w:rsidRDefault="00812CDC">
            <w:pPr>
              <w:pStyle w:val="EYTablebullet1"/>
            </w:pPr>
            <w:r>
              <w:t>Iespējamība, ka kādas aktivitātes/ apakšaktivitātes finansējums tiek pārdalīts aktivitātei/apakšaktivitātei, kas neatbalsta HP mērķus un nerisina HP atbilstošās problēmas pietiekamā mērā</w:t>
            </w:r>
            <w:r w:rsidR="00841084">
              <w:t>.</w:t>
            </w:r>
          </w:p>
        </w:tc>
        <w:tc>
          <w:tcPr>
            <w:tcW w:w="1984" w:type="dxa"/>
          </w:tcPr>
          <w:p w:rsidR="00ED7A9A" w:rsidRDefault="00812CDC">
            <w:pPr>
              <w:pStyle w:val="EYTablebullet1"/>
            </w:pPr>
            <w:r>
              <w:t>Zema, jo uz HP IS tieši attiecināmas lielākā daļa aktivitāšu</w:t>
            </w:r>
            <w:r w:rsidR="00841084">
              <w:t>.</w:t>
            </w:r>
          </w:p>
        </w:tc>
      </w:tr>
      <w:tr w:rsidR="00812CDC" w:rsidRPr="003B1E73" w:rsidTr="00AA4B54">
        <w:trPr>
          <w:trHeight w:val="315"/>
        </w:trPr>
        <w:tc>
          <w:tcPr>
            <w:tcW w:w="549" w:type="dxa"/>
            <w:noWrap/>
          </w:tcPr>
          <w:p w:rsidR="00812CDC" w:rsidRPr="003B1E73" w:rsidRDefault="00812CDC" w:rsidP="00812CDC">
            <w:pPr>
              <w:pStyle w:val="EYTableNormal"/>
              <w:jc w:val="center"/>
            </w:pPr>
            <w:r>
              <w:t>2.</w:t>
            </w:r>
          </w:p>
        </w:tc>
        <w:tc>
          <w:tcPr>
            <w:tcW w:w="1701" w:type="dxa"/>
            <w:noWrap/>
          </w:tcPr>
          <w:p w:rsidR="00812CDC" w:rsidRDefault="00812CDC" w:rsidP="00812CDC">
            <w:pPr>
              <w:pStyle w:val="EYTablebullet1"/>
            </w:pPr>
            <w:r w:rsidRPr="00FE2A3C">
              <w:t xml:space="preserve">Juridiskais risks  </w:t>
            </w:r>
          </w:p>
        </w:tc>
        <w:tc>
          <w:tcPr>
            <w:tcW w:w="2410" w:type="dxa"/>
            <w:noWrap/>
          </w:tcPr>
          <w:p w:rsidR="00812CDC" w:rsidRPr="003B1E73" w:rsidRDefault="00AA4B54" w:rsidP="00AA4B54">
            <w:pPr>
              <w:pStyle w:val="EYTablebullet1"/>
            </w:pPr>
            <w:r>
              <w:t xml:space="preserve">Ārējo apstākļu (finanšu krīze, </w:t>
            </w:r>
            <w:r w:rsidR="003B5931">
              <w:t>politiskais</w:t>
            </w:r>
            <w:r>
              <w:t xml:space="preserve"> uzstādījums u.c.) spiediens</w:t>
            </w:r>
            <w:r w:rsidR="00841084">
              <w:t>.</w:t>
            </w:r>
          </w:p>
        </w:tc>
        <w:tc>
          <w:tcPr>
            <w:tcW w:w="2410" w:type="dxa"/>
          </w:tcPr>
          <w:p w:rsidR="00ED7A9A" w:rsidRDefault="00812CDC">
            <w:pPr>
              <w:pStyle w:val="EYTablebullet1"/>
            </w:pPr>
            <w:r>
              <w:t>I</w:t>
            </w:r>
            <w:r w:rsidRPr="00FE2A3C">
              <w:t>zmaiņas likumdošanā, ES regulās, u.tml.</w:t>
            </w:r>
            <w:r>
              <w:t>, kas samazina HP IS nozīmi</w:t>
            </w:r>
            <w:r w:rsidR="00841084">
              <w:t>.</w:t>
            </w:r>
          </w:p>
        </w:tc>
        <w:tc>
          <w:tcPr>
            <w:tcW w:w="1984" w:type="dxa"/>
          </w:tcPr>
          <w:p w:rsidR="00812CDC" w:rsidRPr="003B1E73" w:rsidRDefault="00AA4B54" w:rsidP="00AA4B54">
            <w:pPr>
              <w:pStyle w:val="EYTablebullet1"/>
            </w:pPr>
            <w:r>
              <w:t>Zema, jo IS jautājumi uzskatīti par prioritāriem ES attīstībā</w:t>
            </w:r>
            <w:r w:rsidR="00841084">
              <w:t>.</w:t>
            </w:r>
          </w:p>
        </w:tc>
      </w:tr>
      <w:tr w:rsidR="00812CDC" w:rsidRPr="00766259" w:rsidTr="00AA4B54">
        <w:trPr>
          <w:trHeight w:val="315"/>
        </w:trPr>
        <w:tc>
          <w:tcPr>
            <w:tcW w:w="549" w:type="dxa"/>
            <w:noWrap/>
          </w:tcPr>
          <w:p w:rsidR="00812CDC" w:rsidRPr="003B1E73" w:rsidRDefault="00812CDC" w:rsidP="00812CDC">
            <w:pPr>
              <w:pStyle w:val="EYTableNormal"/>
              <w:jc w:val="center"/>
            </w:pPr>
            <w:r>
              <w:t>3.</w:t>
            </w:r>
          </w:p>
        </w:tc>
        <w:tc>
          <w:tcPr>
            <w:tcW w:w="1701" w:type="dxa"/>
            <w:noWrap/>
          </w:tcPr>
          <w:p w:rsidR="00812CDC" w:rsidRDefault="00812CDC" w:rsidP="00812CDC">
            <w:pPr>
              <w:pStyle w:val="EYTablebullet1"/>
            </w:pPr>
            <w:r w:rsidRPr="00FE2A3C">
              <w:t xml:space="preserve">Ekonomiskais </w:t>
            </w:r>
            <w:r w:rsidR="00AA4B54">
              <w:t xml:space="preserve">un finanšu </w:t>
            </w:r>
            <w:r w:rsidRPr="00FE2A3C">
              <w:t xml:space="preserve">risks </w:t>
            </w:r>
          </w:p>
        </w:tc>
        <w:tc>
          <w:tcPr>
            <w:tcW w:w="2410" w:type="dxa"/>
            <w:noWrap/>
          </w:tcPr>
          <w:p w:rsidR="00812CDC" w:rsidRPr="003B1E73" w:rsidRDefault="00AA4B54" w:rsidP="00812CDC">
            <w:pPr>
              <w:pStyle w:val="EYTablebullet1"/>
            </w:pPr>
            <w:r>
              <w:t>Finanšu krīzes radītais līdzekļu trūkums</w:t>
            </w:r>
            <w:r w:rsidR="00841084">
              <w:t>.</w:t>
            </w:r>
          </w:p>
        </w:tc>
        <w:tc>
          <w:tcPr>
            <w:tcW w:w="2410" w:type="dxa"/>
          </w:tcPr>
          <w:p w:rsidR="00812CDC" w:rsidRPr="003B1E73" w:rsidRDefault="00AA4B54" w:rsidP="00812CDC">
            <w:pPr>
              <w:pStyle w:val="EYTablebullet1"/>
            </w:pPr>
            <w:r>
              <w:t>Nepietiekams projektu ieviesējiem pieejamais līdzfinansējums HP IS rādītāju sasniegšanai</w:t>
            </w:r>
            <w:r w:rsidR="00841084">
              <w:t>.</w:t>
            </w:r>
          </w:p>
        </w:tc>
        <w:tc>
          <w:tcPr>
            <w:tcW w:w="1984" w:type="dxa"/>
          </w:tcPr>
          <w:p w:rsidR="00812CDC" w:rsidRPr="003B1E73" w:rsidRDefault="00515EFF" w:rsidP="00515EFF">
            <w:pPr>
              <w:pStyle w:val="EYTablebullet1"/>
            </w:pPr>
            <w:r>
              <w:t>Vidēja</w:t>
            </w:r>
            <w:r w:rsidR="00AA4B54">
              <w:t>, jo tirgus likviditāte ir zema</w:t>
            </w:r>
            <w:r>
              <w:t>, bet nepieciešamā līdzfinansējuma apjoms ir 0 –30%.</w:t>
            </w:r>
          </w:p>
        </w:tc>
      </w:tr>
      <w:tr w:rsidR="00812CDC" w:rsidRPr="00766259" w:rsidTr="00AA4B54">
        <w:trPr>
          <w:trHeight w:val="315"/>
        </w:trPr>
        <w:tc>
          <w:tcPr>
            <w:tcW w:w="549" w:type="dxa"/>
            <w:noWrap/>
          </w:tcPr>
          <w:p w:rsidR="00812CDC" w:rsidRPr="003B1E73" w:rsidRDefault="00AA4B54" w:rsidP="00812CDC">
            <w:pPr>
              <w:pStyle w:val="EYTableNormal"/>
              <w:jc w:val="center"/>
            </w:pPr>
            <w:r>
              <w:t>4</w:t>
            </w:r>
            <w:r w:rsidR="00812CDC">
              <w:t>.</w:t>
            </w:r>
          </w:p>
        </w:tc>
        <w:tc>
          <w:tcPr>
            <w:tcW w:w="1701" w:type="dxa"/>
            <w:noWrap/>
          </w:tcPr>
          <w:p w:rsidR="00812CDC" w:rsidRDefault="00812CDC" w:rsidP="00812CDC">
            <w:pPr>
              <w:pStyle w:val="EYTablebullet1"/>
            </w:pPr>
            <w:r w:rsidRPr="00FE2A3C">
              <w:t xml:space="preserve">Operacionālais risks </w:t>
            </w:r>
          </w:p>
        </w:tc>
        <w:tc>
          <w:tcPr>
            <w:tcW w:w="2410" w:type="dxa"/>
            <w:noWrap/>
          </w:tcPr>
          <w:p w:rsidR="00812CDC" w:rsidRDefault="00AA4B54" w:rsidP="00812CDC">
            <w:pPr>
              <w:pStyle w:val="EYTablebullet1"/>
            </w:pPr>
            <w:r>
              <w:t>Ārējie apstākļi (augstākminētie)</w:t>
            </w:r>
            <w:r w:rsidR="00CA0CEF">
              <w:t>;</w:t>
            </w:r>
          </w:p>
          <w:p w:rsidR="00AA4B54" w:rsidRPr="003B1E73" w:rsidRDefault="00AA4B54" w:rsidP="00812CDC">
            <w:pPr>
              <w:pStyle w:val="EYTablebullet1"/>
            </w:pPr>
            <w:r>
              <w:t>Iekšējie faktori – projektu ieviesēji nespēj laikā sasniegt projektos nospraustos mērķus un iekļauties piešķirtajā finansējumā</w:t>
            </w:r>
            <w:r w:rsidR="00841084">
              <w:t>.</w:t>
            </w:r>
          </w:p>
        </w:tc>
        <w:tc>
          <w:tcPr>
            <w:tcW w:w="2410" w:type="dxa"/>
          </w:tcPr>
          <w:p w:rsidR="00AA4B54" w:rsidRDefault="00AA4B54" w:rsidP="00812CDC">
            <w:pPr>
              <w:pStyle w:val="EYTablebullet1"/>
            </w:pPr>
            <w:r>
              <w:t>Problēmas projektu ieviešanā</w:t>
            </w:r>
            <w:r w:rsidR="00CA0CEF">
              <w:t>;</w:t>
            </w:r>
          </w:p>
          <w:p w:rsidR="00812CDC" w:rsidRPr="003B1E73" w:rsidRDefault="00AA4B54" w:rsidP="00AA4B54">
            <w:pPr>
              <w:pStyle w:val="EYTablebullet1"/>
            </w:pPr>
            <w:r>
              <w:t>Problēmas HP IS rādītāju īstenošanas uzraudzībā</w:t>
            </w:r>
            <w:r w:rsidR="00841084">
              <w:t>.</w:t>
            </w:r>
          </w:p>
        </w:tc>
        <w:tc>
          <w:tcPr>
            <w:tcW w:w="1984" w:type="dxa"/>
          </w:tcPr>
          <w:p w:rsidR="00812CDC" w:rsidRPr="003B1E73" w:rsidRDefault="00515EFF" w:rsidP="00515EFF">
            <w:pPr>
              <w:pStyle w:val="EYTablebullet1"/>
            </w:pPr>
            <w:r>
              <w:t>Vidēja</w:t>
            </w:r>
            <w:r w:rsidR="00AA4B54">
              <w:t>, jo ārējie apstākļi ir nelabvēlīgi projektu līdzfinansējuma atrašanai un arī iekšējie apstākļi vairākiem projektu partneriem ir nelabvēlīgi</w:t>
            </w:r>
            <w:r>
              <w:t xml:space="preserve">, kā arī </w:t>
            </w:r>
            <w:r w:rsidR="00841084">
              <w:t xml:space="preserve">projektu ieviešanu kavē </w:t>
            </w:r>
            <w:r>
              <w:t>pieredzes trūkums darbā ar ES fondiem.</w:t>
            </w:r>
          </w:p>
        </w:tc>
      </w:tr>
    </w:tbl>
    <w:p w:rsidR="00515EFF" w:rsidRDefault="00515EFF" w:rsidP="00786BA4">
      <w:pPr>
        <w:pStyle w:val="EYNormal"/>
        <w:spacing w:before="0"/>
      </w:pPr>
    </w:p>
    <w:p w:rsidR="00B55800" w:rsidRDefault="00AA4B54" w:rsidP="00786BA4">
      <w:pPr>
        <w:pStyle w:val="EYNormal"/>
        <w:spacing w:before="0"/>
      </w:pPr>
      <w:r>
        <w:t>Atbilstoši augstākminētajai analīzei, dažādu ārējo un iekšējo apstākļu dēļ v</w:t>
      </w:r>
      <w:r w:rsidR="000E21E9" w:rsidRPr="000E21E9">
        <w:t>isaugstākais risks sakarā ar HP I</w:t>
      </w:r>
      <w:r>
        <w:t>S rādītāju īstenošan</w:t>
      </w:r>
      <w:r w:rsidR="000E21E9" w:rsidRPr="000E21E9">
        <w:t xml:space="preserve">u </w:t>
      </w:r>
      <w:r w:rsidR="00127A77">
        <w:t xml:space="preserve">ir </w:t>
      </w:r>
      <w:r>
        <w:t xml:space="preserve">projektos un </w:t>
      </w:r>
      <w:r w:rsidR="00127A77">
        <w:t xml:space="preserve">aktivitātēs, kuru ietvaros ir uzsākti projekti ar pozitīvu ietekmi uz HP IS – tātad projekti izvirzījuši vairākus HP IS </w:t>
      </w:r>
      <w:r w:rsidR="003B5931">
        <w:t>sasniedzamos</w:t>
      </w:r>
      <w:r w:rsidR="00127A77">
        <w:t xml:space="preserve"> rādītājus (piem., plānoto iegādāto datoru skaits) –</w:t>
      </w:r>
      <w:r w:rsidR="00B55800">
        <w:t xml:space="preserve"> bet projekti vēl nav noslēgušies un tiem </w:t>
      </w:r>
      <w:r w:rsidR="00127A77">
        <w:t>vēl nav izmaksāts</w:t>
      </w:r>
      <w:r w:rsidR="00127A77" w:rsidRPr="00127A77">
        <w:t xml:space="preserve"> </w:t>
      </w:r>
      <w:r w:rsidR="00127A77">
        <w:t>viss ES finansējums</w:t>
      </w:r>
      <w:r w:rsidR="00B55800">
        <w:t>. Jo projektiem, kuriem ir ietekme uz HP IS un tie ir noslēgušies – HP IS rādītāji jau ir sasniegti</w:t>
      </w:r>
      <w:r>
        <w:t xml:space="preserve"> – tādēļ to ieviešanas risks vairs nepastāv</w:t>
      </w:r>
      <w:r w:rsidR="00515EFF">
        <w:t xml:space="preserve">, tajā pat laikā ir jānodrošina projekta rezultātu </w:t>
      </w:r>
      <w:r w:rsidR="000B38D2">
        <w:t>ilgtspēja</w:t>
      </w:r>
      <w:r w:rsidR="00B55800">
        <w:t>.</w:t>
      </w:r>
      <w:r w:rsidR="00526828">
        <w:t xml:space="preserve"> </w:t>
      </w:r>
      <w:r>
        <w:t xml:space="preserve">Tātad atsevišķiem uzsāktajiem projektiem ar pozitīvu ietekmi uz HP IS </w:t>
      </w:r>
      <w:r w:rsidR="00526828">
        <w:t>pastāv risks</w:t>
      </w:r>
      <w:r>
        <w:t xml:space="preserve">, ka tie </w:t>
      </w:r>
      <w:r w:rsidR="00526828">
        <w:t>var nenoslēgties kā plānots un iecerētie HP IS rādītāji var netikt sasniegti.</w:t>
      </w:r>
      <w:r w:rsidR="00526828" w:rsidRPr="00526828">
        <w:t xml:space="preserve"> </w:t>
      </w:r>
      <w:r w:rsidR="002212FD">
        <w:t xml:space="preserve">Tādēļ zemāk tabulā atlasīti </w:t>
      </w:r>
      <w:r w:rsidR="003B5931">
        <w:t>šāda</w:t>
      </w:r>
      <w:r w:rsidR="002212FD">
        <w:t xml:space="preserve"> veida projekti, kas dotu </w:t>
      </w:r>
      <w:r w:rsidR="00526828">
        <w:t xml:space="preserve">iespēju </w:t>
      </w:r>
      <w:r w:rsidR="00526828" w:rsidRPr="00526828">
        <w:t xml:space="preserve">riskus </w:t>
      </w:r>
      <w:r w:rsidR="002212FD">
        <w:t xml:space="preserve">identificēt un jau laicīgi </w:t>
      </w:r>
      <w:r w:rsidR="00526828" w:rsidRPr="00526828">
        <w:t xml:space="preserve">novērst </w:t>
      </w:r>
      <w:r w:rsidR="002212FD">
        <w:t xml:space="preserve">tieši </w:t>
      </w:r>
      <w:r w:rsidR="00526828" w:rsidRPr="00526828">
        <w:t xml:space="preserve">aktivitātēs, kas vēl tiks īstenotas līdz 2013. gadam, tādējādi palielinot iespēju HP </w:t>
      </w:r>
      <w:r w:rsidR="00526828">
        <w:t xml:space="preserve">IS </w:t>
      </w:r>
      <w:r w:rsidR="00526828" w:rsidRPr="00526828">
        <w:t>ieviest maksimāli iespējami efektīvi.</w:t>
      </w:r>
      <w:r w:rsidR="002212FD">
        <w:t xml:space="preserve"> Tabulā identificēti arī HP IS rādītāji, kurus aktivitātēs paredzēts sasniegt.</w:t>
      </w:r>
    </w:p>
    <w:tbl>
      <w:tblPr>
        <w:tblW w:w="9923" w:type="dxa"/>
        <w:tblInd w:w="-452"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1276"/>
        <w:gridCol w:w="1134"/>
        <w:gridCol w:w="1311"/>
        <w:gridCol w:w="1099"/>
        <w:gridCol w:w="850"/>
        <w:gridCol w:w="851"/>
        <w:gridCol w:w="850"/>
        <w:gridCol w:w="851"/>
        <w:gridCol w:w="850"/>
        <w:gridCol w:w="851"/>
      </w:tblGrid>
      <w:tr w:rsidR="00AA444B" w:rsidRPr="00AA444B" w:rsidTr="00555B84">
        <w:trPr>
          <w:trHeight w:val="315"/>
          <w:tblHeader/>
        </w:trPr>
        <w:tc>
          <w:tcPr>
            <w:tcW w:w="9923" w:type="dxa"/>
            <w:gridSpan w:val="10"/>
            <w:tcBorders>
              <w:top w:val="nil"/>
              <w:left w:val="nil"/>
              <w:bottom w:val="dotted" w:sz="8" w:space="0" w:color="7F7E82"/>
              <w:right w:val="nil"/>
            </w:tcBorders>
            <w:shd w:val="clear" w:color="auto" w:fill="7F7E82"/>
          </w:tcPr>
          <w:p w:rsidR="00AA444B" w:rsidRPr="004318FF" w:rsidRDefault="000E21E9" w:rsidP="00AA444B">
            <w:pPr>
              <w:pStyle w:val="EYTableHeadingWhite"/>
            </w:pPr>
            <w:bookmarkStart w:id="264" w:name="_Toc310944835"/>
            <w:r w:rsidRPr="004318FF">
              <w:t xml:space="preserve">Tabula </w:t>
            </w:r>
            <w:r w:rsidR="00583F80" w:rsidRPr="004318FF">
              <w:fldChar w:fldCharType="begin"/>
            </w:r>
            <w:r w:rsidRPr="004318FF">
              <w:instrText xml:space="preserve"> SEQ Tabula \* ARABIC </w:instrText>
            </w:r>
            <w:r w:rsidR="00583F80" w:rsidRPr="004318FF">
              <w:fldChar w:fldCharType="separate"/>
            </w:r>
            <w:r w:rsidR="00CE7C0F">
              <w:rPr>
                <w:noProof/>
              </w:rPr>
              <w:t>13</w:t>
            </w:r>
            <w:r w:rsidR="00583F80" w:rsidRPr="004318FF">
              <w:fldChar w:fldCharType="end"/>
            </w:r>
            <w:r w:rsidRPr="004318FF">
              <w:t xml:space="preserve"> – Riskantāko HP IS aktivitāšu un to sasniedzamo rādītāju identificēšana</w:t>
            </w:r>
            <w:r w:rsidR="000E3A52">
              <w:t xml:space="preserve"> (uz 2010. gada beigām)</w:t>
            </w:r>
            <w:bookmarkEnd w:id="264"/>
          </w:p>
        </w:tc>
      </w:tr>
      <w:tr w:rsidR="00817D4D" w:rsidRPr="00AA444B" w:rsidTr="00555B84">
        <w:trPr>
          <w:tblHeader/>
        </w:trPr>
        <w:tc>
          <w:tcPr>
            <w:tcW w:w="1276" w:type="dxa"/>
            <w:vMerge w:val="restart"/>
            <w:shd w:val="clear" w:color="auto" w:fill="F0F0F0"/>
            <w:textDirection w:val="btLr"/>
            <w:vAlign w:val="center"/>
          </w:tcPr>
          <w:p w:rsidR="00817D4D" w:rsidRPr="004318FF" w:rsidRDefault="00817D4D" w:rsidP="00817D4D">
            <w:pPr>
              <w:pStyle w:val="EYTableHeading"/>
              <w:ind w:left="113" w:right="113"/>
              <w:rPr>
                <w:rFonts w:eastAsia="Arial Unicode MS"/>
              </w:rPr>
            </w:pPr>
            <w:r w:rsidRPr="004318FF">
              <w:t>Aktivitātes, Apakšaktivitātes</w:t>
            </w:r>
          </w:p>
        </w:tc>
        <w:tc>
          <w:tcPr>
            <w:tcW w:w="1134" w:type="dxa"/>
            <w:vMerge w:val="restart"/>
            <w:shd w:val="clear" w:color="auto" w:fill="F0F0F0"/>
            <w:textDirection w:val="btLr"/>
            <w:vAlign w:val="center"/>
          </w:tcPr>
          <w:p w:rsidR="00817D4D" w:rsidRPr="004318FF" w:rsidRDefault="00817D4D" w:rsidP="00817D4D">
            <w:pPr>
              <w:pStyle w:val="EYTableHeading"/>
              <w:ind w:left="113" w:right="113"/>
              <w:rPr>
                <w:rFonts w:eastAsia="Arial Unicode MS"/>
              </w:rPr>
            </w:pPr>
            <w:r w:rsidRPr="004318FF">
              <w:t xml:space="preserve">Kopējais </w:t>
            </w:r>
            <w:r>
              <w:t xml:space="preserve">piešķirtais ES </w:t>
            </w:r>
            <w:r w:rsidRPr="004318FF">
              <w:t>finansējums HP IS proj</w:t>
            </w:r>
            <w:r>
              <w:t>ektiem</w:t>
            </w:r>
          </w:p>
        </w:tc>
        <w:tc>
          <w:tcPr>
            <w:tcW w:w="1311" w:type="dxa"/>
            <w:vMerge w:val="restart"/>
            <w:shd w:val="clear" w:color="auto" w:fill="F0F0F0"/>
            <w:textDirection w:val="btLr"/>
            <w:vAlign w:val="center"/>
          </w:tcPr>
          <w:p w:rsidR="00817D4D" w:rsidRPr="004318FF" w:rsidRDefault="00817D4D" w:rsidP="00817D4D">
            <w:pPr>
              <w:pStyle w:val="EYTableHeading"/>
              <w:ind w:left="113" w:right="113"/>
              <w:rPr>
                <w:rFonts w:eastAsia="Arial Unicode MS"/>
              </w:rPr>
            </w:pPr>
            <w:r w:rsidRPr="004318FF">
              <w:t xml:space="preserve">Atlikušais neizmaksātais </w:t>
            </w:r>
            <w:r>
              <w:t xml:space="preserve">ES </w:t>
            </w:r>
            <w:r w:rsidRPr="004318FF">
              <w:t>finansējums HP IS projektiem</w:t>
            </w:r>
          </w:p>
        </w:tc>
        <w:tc>
          <w:tcPr>
            <w:tcW w:w="1099" w:type="dxa"/>
            <w:vMerge w:val="restart"/>
            <w:shd w:val="clear" w:color="auto" w:fill="F0F0F0"/>
            <w:textDirection w:val="btLr"/>
          </w:tcPr>
          <w:p w:rsidR="00817D4D" w:rsidRPr="004318FF" w:rsidRDefault="00817D4D" w:rsidP="00817D4D">
            <w:pPr>
              <w:pStyle w:val="EYTableHeading"/>
              <w:ind w:left="113" w:right="113"/>
            </w:pPr>
            <w:r w:rsidRPr="004318FF">
              <w:t xml:space="preserve">Neizmaksātā ES finansējuma proporcija pret kopējo </w:t>
            </w:r>
            <w:r w:rsidR="00CA4E2D">
              <w:t>piešķirto</w:t>
            </w:r>
            <w:r>
              <w:t xml:space="preserve"> ES </w:t>
            </w:r>
            <w:r w:rsidRPr="004318FF">
              <w:t>finansējumu (%)</w:t>
            </w:r>
          </w:p>
        </w:tc>
        <w:tc>
          <w:tcPr>
            <w:tcW w:w="5103" w:type="dxa"/>
            <w:gridSpan w:val="6"/>
            <w:shd w:val="clear" w:color="auto" w:fill="F0F0F0"/>
            <w:vAlign w:val="bottom"/>
          </w:tcPr>
          <w:p w:rsidR="00817D4D" w:rsidRPr="004318FF" w:rsidRDefault="00817D4D" w:rsidP="00817D4D">
            <w:pPr>
              <w:pStyle w:val="EYTableHeading"/>
              <w:widowControl w:val="0"/>
              <w:autoSpaceDE w:val="0"/>
              <w:autoSpaceDN w:val="0"/>
              <w:adjustRightInd w:val="0"/>
              <w:spacing w:line="280" w:lineRule="atLeast"/>
              <w:jc w:val="center"/>
            </w:pPr>
            <w:r w:rsidRPr="004318FF">
              <w:t xml:space="preserve">Paredzētie sasniedzamie </w:t>
            </w:r>
            <w:r>
              <w:t xml:space="preserve">HP IS </w:t>
            </w:r>
            <w:r w:rsidRPr="004318FF">
              <w:t>rādītāji</w:t>
            </w:r>
          </w:p>
        </w:tc>
      </w:tr>
      <w:tr w:rsidR="00817D4D" w:rsidRPr="00AA444B" w:rsidTr="00555B84">
        <w:trPr>
          <w:cantSplit/>
          <w:trHeight w:val="1971"/>
          <w:tblHeader/>
        </w:trPr>
        <w:tc>
          <w:tcPr>
            <w:tcW w:w="1276" w:type="dxa"/>
            <w:vMerge/>
            <w:shd w:val="clear" w:color="auto" w:fill="F0F0F0"/>
            <w:vAlign w:val="bottom"/>
          </w:tcPr>
          <w:p w:rsidR="00817D4D" w:rsidRPr="004318FF" w:rsidRDefault="00817D4D" w:rsidP="00526828">
            <w:pPr>
              <w:pStyle w:val="EYTableHeading"/>
              <w:widowControl w:val="0"/>
              <w:autoSpaceDE w:val="0"/>
              <w:autoSpaceDN w:val="0"/>
              <w:adjustRightInd w:val="0"/>
              <w:spacing w:line="280" w:lineRule="atLeast"/>
            </w:pPr>
          </w:p>
        </w:tc>
        <w:tc>
          <w:tcPr>
            <w:tcW w:w="1134" w:type="dxa"/>
            <w:vMerge/>
            <w:shd w:val="clear" w:color="auto" w:fill="F0F0F0"/>
            <w:vAlign w:val="bottom"/>
          </w:tcPr>
          <w:p w:rsidR="00817D4D" w:rsidRPr="004318FF" w:rsidRDefault="00817D4D" w:rsidP="00526828">
            <w:pPr>
              <w:pStyle w:val="EYTableHeading"/>
              <w:widowControl w:val="0"/>
              <w:autoSpaceDE w:val="0"/>
              <w:autoSpaceDN w:val="0"/>
              <w:adjustRightInd w:val="0"/>
              <w:spacing w:line="280" w:lineRule="atLeast"/>
            </w:pPr>
          </w:p>
        </w:tc>
        <w:tc>
          <w:tcPr>
            <w:tcW w:w="1311" w:type="dxa"/>
            <w:vMerge/>
            <w:shd w:val="clear" w:color="auto" w:fill="F0F0F0"/>
            <w:vAlign w:val="bottom"/>
          </w:tcPr>
          <w:p w:rsidR="00817D4D" w:rsidRPr="004318FF" w:rsidRDefault="00817D4D" w:rsidP="00AA444B">
            <w:pPr>
              <w:pStyle w:val="EYTableHeading"/>
              <w:widowControl w:val="0"/>
              <w:autoSpaceDE w:val="0"/>
              <w:autoSpaceDN w:val="0"/>
              <w:adjustRightInd w:val="0"/>
              <w:spacing w:line="280" w:lineRule="atLeast"/>
            </w:pPr>
          </w:p>
        </w:tc>
        <w:tc>
          <w:tcPr>
            <w:tcW w:w="1099" w:type="dxa"/>
            <w:vMerge/>
            <w:shd w:val="clear" w:color="auto" w:fill="F0F0F0"/>
          </w:tcPr>
          <w:p w:rsidR="00817D4D" w:rsidRPr="004318FF" w:rsidRDefault="00817D4D" w:rsidP="00AA444B">
            <w:pPr>
              <w:pStyle w:val="EYTableHeading"/>
            </w:pPr>
          </w:p>
        </w:tc>
        <w:tc>
          <w:tcPr>
            <w:tcW w:w="850" w:type="dxa"/>
            <w:shd w:val="clear" w:color="auto" w:fill="F0F0F0"/>
            <w:textDirection w:val="btLr"/>
            <w:vAlign w:val="bottom"/>
          </w:tcPr>
          <w:p w:rsidR="00817D4D" w:rsidRPr="004318FF" w:rsidRDefault="00817D4D" w:rsidP="00817D4D">
            <w:pPr>
              <w:pStyle w:val="EYTableHeading"/>
              <w:widowControl w:val="0"/>
              <w:autoSpaceDE w:val="0"/>
              <w:autoSpaceDN w:val="0"/>
              <w:adjustRightInd w:val="0"/>
              <w:ind w:left="113" w:right="113"/>
              <w:rPr>
                <w:sz w:val="14"/>
                <w:szCs w:val="14"/>
              </w:rPr>
            </w:pPr>
            <w:r>
              <w:rPr>
                <w:sz w:val="14"/>
                <w:szCs w:val="14"/>
              </w:rPr>
              <w:t>Izveidotie komunikācijas tīkli</w:t>
            </w:r>
          </w:p>
        </w:tc>
        <w:tc>
          <w:tcPr>
            <w:tcW w:w="851" w:type="dxa"/>
            <w:shd w:val="clear" w:color="auto" w:fill="F0F0F0"/>
            <w:textDirection w:val="btLr"/>
            <w:vAlign w:val="bottom"/>
          </w:tcPr>
          <w:p w:rsidR="00817D4D" w:rsidRPr="004318FF" w:rsidRDefault="00817D4D" w:rsidP="00817D4D">
            <w:pPr>
              <w:pStyle w:val="EYTableHeading"/>
              <w:widowControl w:val="0"/>
              <w:autoSpaceDE w:val="0"/>
              <w:autoSpaceDN w:val="0"/>
              <w:adjustRightInd w:val="0"/>
              <w:ind w:left="113" w:right="113"/>
              <w:rPr>
                <w:sz w:val="14"/>
                <w:szCs w:val="14"/>
              </w:rPr>
            </w:pPr>
            <w:r>
              <w:rPr>
                <w:sz w:val="14"/>
                <w:szCs w:val="14"/>
              </w:rPr>
              <w:t>Izveidotās informācijas sistēmas</w:t>
            </w:r>
          </w:p>
        </w:tc>
        <w:tc>
          <w:tcPr>
            <w:tcW w:w="850" w:type="dxa"/>
            <w:shd w:val="clear" w:color="auto" w:fill="F0F0F0"/>
            <w:textDirection w:val="btLr"/>
          </w:tcPr>
          <w:p w:rsidR="00817D4D" w:rsidRPr="004318FF" w:rsidRDefault="00817D4D" w:rsidP="00817D4D">
            <w:pPr>
              <w:pStyle w:val="EYTableHeading"/>
              <w:widowControl w:val="0"/>
              <w:autoSpaceDE w:val="0"/>
              <w:autoSpaceDN w:val="0"/>
              <w:adjustRightInd w:val="0"/>
              <w:ind w:left="113" w:right="113"/>
              <w:rPr>
                <w:sz w:val="14"/>
                <w:szCs w:val="14"/>
              </w:rPr>
            </w:pPr>
            <w:r>
              <w:rPr>
                <w:sz w:val="14"/>
                <w:szCs w:val="14"/>
              </w:rPr>
              <w:t>Iegādātā datortehnika</w:t>
            </w:r>
          </w:p>
        </w:tc>
        <w:tc>
          <w:tcPr>
            <w:tcW w:w="851" w:type="dxa"/>
            <w:shd w:val="clear" w:color="auto" w:fill="F0F0F0"/>
            <w:textDirection w:val="btLr"/>
          </w:tcPr>
          <w:p w:rsidR="00817D4D" w:rsidRPr="004318FF" w:rsidRDefault="00817D4D" w:rsidP="00817D4D">
            <w:pPr>
              <w:pStyle w:val="EYTableHeading"/>
              <w:widowControl w:val="0"/>
              <w:autoSpaceDE w:val="0"/>
              <w:autoSpaceDN w:val="0"/>
              <w:adjustRightInd w:val="0"/>
              <w:ind w:left="113" w:right="113"/>
              <w:rPr>
                <w:sz w:val="14"/>
                <w:szCs w:val="14"/>
              </w:rPr>
            </w:pPr>
            <w:r>
              <w:rPr>
                <w:sz w:val="14"/>
                <w:szCs w:val="14"/>
              </w:rPr>
              <w:t>Elektronizētie sabiedriskie pakalpojumi</w:t>
            </w:r>
          </w:p>
        </w:tc>
        <w:tc>
          <w:tcPr>
            <w:tcW w:w="850" w:type="dxa"/>
            <w:shd w:val="clear" w:color="auto" w:fill="F0F0F0"/>
            <w:textDirection w:val="btLr"/>
          </w:tcPr>
          <w:p w:rsidR="00817D4D" w:rsidRPr="004318FF" w:rsidRDefault="00817D4D" w:rsidP="00817D4D">
            <w:pPr>
              <w:pStyle w:val="EYTableHeading"/>
              <w:widowControl w:val="0"/>
              <w:autoSpaceDE w:val="0"/>
              <w:autoSpaceDN w:val="0"/>
              <w:adjustRightInd w:val="0"/>
              <w:ind w:left="113" w:right="113"/>
              <w:rPr>
                <w:sz w:val="14"/>
                <w:szCs w:val="14"/>
              </w:rPr>
            </w:pPr>
            <w:r>
              <w:rPr>
                <w:sz w:val="14"/>
                <w:szCs w:val="14"/>
              </w:rPr>
              <w:t>Uzlabotie sabiedriskie elektroniskie pakalpojumi</w:t>
            </w:r>
          </w:p>
        </w:tc>
        <w:tc>
          <w:tcPr>
            <w:tcW w:w="851" w:type="dxa"/>
            <w:shd w:val="clear" w:color="auto" w:fill="F0F0F0"/>
            <w:textDirection w:val="btLr"/>
          </w:tcPr>
          <w:p w:rsidR="00817D4D" w:rsidRPr="004318FF" w:rsidRDefault="00817D4D" w:rsidP="00817D4D">
            <w:pPr>
              <w:pStyle w:val="EYTableHeading"/>
              <w:widowControl w:val="0"/>
              <w:autoSpaceDE w:val="0"/>
              <w:autoSpaceDN w:val="0"/>
              <w:adjustRightInd w:val="0"/>
              <w:ind w:left="113" w:right="113"/>
              <w:rPr>
                <w:sz w:val="14"/>
                <w:szCs w:val="14"/>
              </w:rPr>
            </w:pPr>
            <w:r>
              <w:rPr>
                <w:sz w:val="14"/>
                <w:szCs w:val="14"/>
              </w:rPr>
              <w:t>Apmācības IKT jomā</w:t>
            </w:r>
          </w:p>
        </w:tc>
      </w:tr>
      <w:tr w:rsidR="00485648" w:rsidRPr="003B1E73" w:rsidTr="00485648">
        <w:trPr>
          <w:trHeight w:val="315"/>
        </w:trPr>
        <w:tc>
          <w:tcPr>
            <w:tcW w:w="1276" w:type="dxa"/>
            <w:noWrap/>
            <w:vAlign w:val="center"/>
          </w:tcPr>
          <w:p w:rsidR="00AA444B" w:rsidRPr="004318FF" w:rsidRDefault="004318FF" w:rsidP="00B77307">
            <w:pPr>
              <w:pStyle w:val="EYTableNormal"/>
              <w:widowControl w:val="0"/>
              <w:autoSpaceDE w:val="0"/>
              <w:autoSpaceDN w:val="0"/>
              <w:adjustRightInd w:val="0"/>
              <w:spacing w:line="280" w:lineRule="atLeast"/>
              <w:jc w:val="center"/>
            </w:pPr>
            <w:r w:rsidRPr="004318FF">
              <w:t>1.1.2.1.1.</w:t>
            </w:r>
          </w:p>
        </w:tc>
        <w:tc>
          <w:tcPr>
            <w:tcW w:w="1134" w:type="dxa"/>
            <w:noWrap/>
            <w:vAlign w:val="center"/>
          </w:tcPr>
          <w:p w:rsidR="00AA444B" w:rsidRPr="004318FF" w:rsidRDefault="004318FF" w:rsidP="00B77307">
            <w:pPr>
              <w:pStyle w:val="EYTableNormal"/>
              <w:widowControl w:val="0"/>
              <w:autoSpaceDE w:val="0"/>
              <w:autoSpaceDN w:val="0"/>
              <w:adjustRightInd w:val="0"/>
              <w:spacing w:line="280" w:lineRule="atLeast"/>
              <w:jc w:val="center"/>
            </w:pPr>
            <w:r w:rsidRPr="004318FF">
              <w:t>4 234 247</w:t>
            </w:r>
          </w:p>
        </w:tc>
        <w:tc>
          <w:tcPr>
            <w:tcW w:w="1311" w:type="dxa"/>
            <w:noWrap/>
            <w:vAlign w:val="center"/>
          </w:tcPr>
          <w:p w:rsidR="00AA444B" w:rsidRPr="004318FF" w:rsidRDefault="004318FF" w:rsidP="00B77307">
            <w:pPr>
              <w:pStyle w:val="EYTableNormal"/>
              <w:widowControl w:val="0"/>
              <w:autoSpaceDE w:val="0"/>
              <w:autoSpaceDN w:val="0"/>
              <w:adjustRightInd w:val="0"/>
              <w:spacing w:line="280" w:lineRule="atLeast"/>
              <w:jc w:val="center"/>
            </w:pPr>
            <w:r w:rsidRPr="004318FF">
              <w:t>923 639</w:t>
            </w:r>
          </w:p>
        </w:tc>
        <w:tc>
          <w:tcPr>
            <w:tcW w:w="1099" w:type="dxa"/>
            <w:vAlign w:val="center"/>
          </w:tcPr>
          <w:p w:rsidR="00AA444B" w:rsidRPr="004318FF" w:rsidRDefault="004318FF" w:rsidP="00B77307">
            <w:pPr>
              <w:pStyle w:val="EYTableNormal"/>
              <w:widowControl w:val="0"/>
              <w:autoSpaceDE w:val="0"/>
              <w:autoSpaceDN w:val="0"/>
              <w:adjustRightInd w:val="0"/>
              <w:spacing w:line="280" w:lineRule="atLeast"/>
              <w:jc w:val="center"/>
            </w:pPr>
            <w:r w:rsidRPr="004318FF">
              <w:t>22%</w:t>
            </w:r>
          </w:p>
        </w:tc>
        <w:tc>
          <w:tcPr>
            <w:tcW w:w="850" w:type="dxa"/>
            <w:shd w:val="clear" w:color="auto" w:fill="FFD200"/>
            <w:noWrap/>
            <w:vAlign w:val="center"/>
          </w:tcPr>
          <w:p w:rsidR="00AA444B" w:rsidRPr="004318FF" w:rsidRDefault="00AA444B" w:rsidP="00817D4D">
            <w:pPr>
              <w:pStyle w:val="EYTableNormal"/>
              <w:widowControl w:val="0"/>
              <w:autoSpaceDE w:val="0"/>
              <w:autoSpaceDN w:val="0"/>
              <w:adjustRightInd w:val="0"/>
              <w:spacing w:line="280" w:lineRule="atLeast"/>
              <w:jc w:val="center"/>
            </w:pPr>
          </w:p>
        </w:tc>
        <w:tc>
          <w:tcPr>
            <w:tcW w:w="851" w:type="dxa"/>
            <w:shd w:val="clear" w:color="auto" w:fill="FFD200"/>
          </w:tcPr>
          <w:p w:rsidR="00AA444B" w:rsidRPr="004318FF" w:rsidRDefault="00AA444B" w:rsidP="00817D4D">
            <w:pPr>
              <w:pStyle w:val="EYTableNormal"/>
              <w:widowControl w:val="0"/>
              <w:autoSpaceDE w:val="0"/>
              <w:autoSpaceDN w:val="0"/>
              <w:adjustRightInd w:val="0"/>
              <w:spacing w:line="280" w:lineRule="atLeast"/>
              <w:jc w:val="center"/>
            </w:pPr>
          </w:p>
        </w:tc>
        <w:tc>
          <w:tcPr>
            <w:tcW w:w="850" w:type="dxa"/>
            <w:shd w:val="clear" w:color="auto" w:fill="FFD200"/>
          </w:tcPr>
          <w:p w:rsidR="00AA444B" w:rsidRPr="004318FF" w:rsidRDefault="00AA444B" w:rsidP="00817D4D">
            <w:pPr>
              <w:pStyle w:val="EYTableNormal"/>
              <w:jc w:val="center"/>
            </w:pPr>
          </w:p>
        </w:tc>
        <w:tc>
          <w:tcPr>
            <w:tcW w:w="851" w:type="dxa"/>
            <w:shd w:val="clear" w:color="auto" w:fill="FFD200"/>
          </w:tcPr>
          <w:p w:rsidR="00AA444B" w:rsidRPr="004318FF" w:rsidRDefault="00AA444B" w:rsidP="00817D4D">
            <w:pPr>
              <w:pStyle w:val="EYTableNormal"/>
              <w:jc w:val="center"/>
            </w:pPr>
          </w:p>
        </w:tc>
        <w:tc>
          <w:tcPr>
            <w:tcW w:w="850" w:type="dxa"/>
            <w:shd w:val="clear" w:color="auto" w:fill="FFD200"/>
          </w:tcPr>
          <w:p w:rsidR="00AA444B" w:rsidRPr="004318FF" w:rsidRDefault="00AA444B" w:rsidP="00817D4D">
            <w:pPr>
              <w:pStyle w:val="EYTableNormal"/>
              <w:jc w:val="center"/>
            </w:pPr>
          </w:p>
        </w:tc>
        <w:tc>
          <w:tcPr>
            <w:tcW w:w="851" w:type="dxa"/>
            <w:shd w:val="clear" w:color="auto" w:fill="FFD200"/>
          </w:tcPr>
          <w:p w:rsidR="00AA444B" w:rsidRPr="004318FF" w:rsidRDefault="00AA444B" w:rsidP="00817D4D">
            <w:pPr>
              <w:pStyle w:val="EYTableNormal"/>
              <w:jc w:val="center"/>
            </w:pPr>
          </w:p>
        </w:tc>
      </w:tr>
      <w:tr w:rsidR="00AA444B" w:rsidRPr="003B1E73" w:rsidTr="00673302">
        <w:trPr>
          <w:trHeight w:val="315"/>
        </w:trPr>
        <w:tc>
          <w:tcPr>
            <w:tcW w:w="1276" w:type="dxa"/>
            <w:shd w:val="clear" w:color="auto" w:fill="auto"/>
            <w:noWrap/>
            <w:vAlign w:val="center"/>
          </w:tcPr>
          <w:p w:rsidR="00AA444B" w:rsidRPr="003B1E73" w:rsidRDefault="004318FF" w:rsidP="00B77307">
            <w:pPr>
              <w:pStyle w:val="EYTableNormal"/>
              <w:jc w:val="center"/>
            </w:pPr>
            <w:r w:rsidRPr="004318FF">
              <w:t>1.1.2.1.2.</w:t>
            </w:r>
          </w:p>
        </w:tc>
        <w:tc>
          <w:tcPr>
            <w:tcW w:w="1134" w:type="dxa"/>
            <w:shd w:val="clear" w:color="auto" w:fill="auto"/>
            <w:noWrap/>
            <w:vAlign w:val="center"/>
          </w:tcPr>
          <w:p w:rsidR="00AA444B" w:rsidRPr="003B1E73" w:rsidRDefault="004318FF" w:rsidP="00B77307">
            <w:pPr>
              <w:pStyle w:val="EYTableNormal"/>
              <w:jc w:val="center"/>
            </w:pPr>
            <w:r w:rsidRPr="004318FF">
              <w:t>21 386 898</w:t>
            </w:r>
          </w:p>
        </w:tc>
        <w:tc>
          <w:tcPr>
            <w:tcW w:w="1311" w:type="dxa"/>
            <w:shd w:val="clear" w:color="auto" w:fill="auto"/>
            <w:noWrap/>
            <w:vAlign w:val="center"/>
          </w:tcPr>
          <w:p w:rsidR="00AA444B" w:rsidRPr="003B1E73" w:rsidRDefault="004318FF" w:rsidP="00B77307">
            <w:pPr>
              <w:pStyle w:val="EYTableNormal"/>
              <w:jc w:val="center"/>
            </w:pPr>
            <w:r w:rsidRPr="004318FF">
              <w:t>7 747 510</w:t>
            </w:r>
          </w:p>
        </w:tc>
        <w:tc>
          <w:tcPr>
            <w:tcW w:w="1099" w:type="dxa"/>
            <w:shd w:val="clear" w:color="auto" w:fill="auto"/>
            <w:vAlign w:val="center"/>
          </w:tcPr>
          <w:p w:rsidR="00AA444B" w:rsidRPr="003B1E73" w:rsidRDefault="004318FF" w:rsidP="00B77307">
            <w:pPr>
              <w:pStyle w:val="EYTableNormal"/>
              <w:jc w:val="center"/>
            </w:pPr>
            <w:r w:rsidRPr="004318FF">
              <w:t>36%</w:t>
            </w:r>
          </w:p>
        </w:tc>
        <w:tc>
          <w:tcPr>
            <w:tcW w:w="850" w:type="dxa"/>
            <w:noWrap/>
            <w:vAlign w:val="center"/>
          </w:tcPr>
          <w:p w:rsidR="00AA444B" w:rsidRPr="003B1E73" w:rsidRDefault="00AA444B" w:rsidP="00817D4D">
            <w:pPr>
              <w:pStyle w:val="EYTableNormal"/>
              <w:jc w:val="center"/>
            </w:pPr>
          </w:p>
        </w:tc>
        <w:tc>
          <w:tcPr>
            <w:tcW w:w="851" w:type="dxa"/>
          </w:tcPr>
          <w:p w:rsidR="00AA444B" w:rsidRPr="003B1E73" w:rsidRDefault="00AA444B" w:rsidP="00817D4D">
            <w:pPr>
              <w:pStyle w:val="EYTableNormal"/>
              <w:jc w:val="center"/>
            </w:pPr>
          </w:p>
        </w:tc>
        <w:tc>
          <w:tcPr>
            <w:tcW w:w="850" w:type="dxa"/>
          </w:tcPr>
          <w:p w:rsidR="00AA444B" w:rsidRPr="004318FF" w:rsidRDefault="00AA444B" w:rsidP="00817D4D">
            <w:pPr>
              <w:pStyle w:val="EYTableNormal"/>
              <w:jc w:val="center"/>
            </w:pPr>
          </w:p>
        </w:tc>
        <w:tc>
          <w:tcPr>
            <w:tcW w:w="851" w:type="dxa"/>
          </w:tcPr>
          <w:p w:rsidR="00AA444B" w:rsidRPr="004318FF" w:rsidRDefault="00AA444B" w:rsidP="00817D4D">
            <w:pPr>
              <w:pStyle w:val="EYTableNormal"/>
              <w:jc w:val="center"/>
            </w:pPr>
          </w:p>
        </w:tc>
        <w:tc>
          <w:tcPr>
            <w:tcW w:w="850" w:type="dxa"/>
          </w:tcPr>
          <w:p w:rsidR="00AA444B" w:rsidRPr="004318FF" w:rsidRDefault="00AA444B" w:rsidP="00817D4D">
            <w:pPr>
              <w:pStyle w:val="EYTableNormal"/>
              <w:jc w:val="center"/>
            </w:pPr>
          </w:p>
        </w:tc>
        <w:tc>
          <w:tcPr>
            <w:tcW w:w="851" w:type="dxa"/>
          </w:tcPr>
          <w:p w:rsidR="00AA444B" w:rsidRPr="004318FF" w:rsidRDefault="004318FF" w:rsidP="00817D4D">
            <w:pPr>
              <w:pStyle w:val="EYTableNormal"/>
              <w:jc w:val="center"/>
            </w:pPr>
            <w:r w:rsidRPr="004318FF">
              <w:sym w:font="Wingdings 2" w:char="F050"/>
            </w:r>
          </w:p>
        </w:tc>
      </w:tr>
      <w:tr w:rsidR="00AA444B" w:rsidRPr="003B1E73" w:rsidTr="00673302">
        <w:trPr>
          <w:trHeight w:val="315"/>
        </w:trPr>
        <w:tc>
          <w:tcPr>
            <w:tcW w:w="1276" w:type="dxa"/>
            <w:shd w:val="clear" w:color="auto" w:fill="auto"/>
            <w:noWrap/>
            <w:vAlign w:val="center"/>
          </w:tcPr>
          <w:p w:rsidR="00AA444B" w:rsidRPr="003B1E73" w:rsidRDefault="004318FF" w:rsidP="00B77307">
            <w:pPr>
              <w:pStyle w:val="EYTableNormal"/>
              <w:jc w:val="center"/>
            </w:pPr>
            <w:r w:rsidRPr="004318FF">
              <w:t>1.2.1.1.2.</w:t>
            </w:r>
          </w:p>
        </w:tc>
        <w:tc>
          <w:tcPr>
            <w:tcW w:w="1134" w:type="dxa"/>
            <w:shd w:val="clear" w:color="auto" w:fill="auto"/>
            <w:noWrap/>
            <w:vAlign w:val="center"/>
          </w:tcPr>
          <w:p w:rsidR="00AA444B" w:rsidRPr="003B1E73" w:rsidRDefault="004318FF" w:rsidP="00B77307">
            <w:pPr>
              <w:pStyle w:val="EYTableNormal"/>
              <w:jc w:val="center"/>
            </w:pPr>
            <w:r w:rsidRPr="004318FF">
              <w:t>5 414 217</w:t>
            </w:r>
          </w:p>
        </w:tc>
        <w:tc>
          <w:tcPr>
            <w:tcW w:w="1311" w:type="dxa"/>
            <w:shd w:val="clear" w:color="auto" w:fill="auto"/>
            <w:noWrap/>
            <w:vAlign w:val="center"/>
          </w:tcPr>
          <w:p w:rsidR="00AA444B" w:rsidRPr="003B1E73" w:rsidRDefault="004318FF" w:rsidP="00B77307">
            <w:pPr>
              <w:pStyle w:val="EYTableNormal"/>
              <w:jc w:val="center"/>
            </w:pPr>
            <w:r w:rsidRPr="004318FF">
              <w:t>3 710 158</w:t>
            </w:r>
          </w:p>
        </w:tc>
        <w:tc>
          <w:tcPr>
            <w:tcW w:w="1099" w:type="dxa"/>
            <w:shd w:val="clear" w:color="auto" w:fill="auto"/>
            <w:vAlign w:val="center"/>
          </w:tcPr>
          <w:p w:rsidR="00AA444B" w:rsidRPr="003B1E73" w:rsidRDefault="004318FF" w:rsidP="00B77307">
            <w:pPr>
              <w:pStyle w:val="EYTableNormal"/>
              <w:jc w:val="center"/>
            </w:pPr>
            <w:r w:rsidRPr="00B77307">
              <w:t>69%</w:t>
            </w:r>
          </w:p>
        </w:tc>
        <w:tc>
          <w:tcPr>
            <w:tcW w:w="850" w:type="dxa"/>
            <w:noWrap/>
            <w:vAlign w:val="center"/>
          </w:tcPr>
          <w:p w:rsidR="00AA444B" w:rsidRPr="003B1E73" w:rsidRDefault="004318FF" w:rsidP="00817D4D">
            <w:pPr>
              <w:pStyle w:val="EYTableNormal"/>
              <w:jc w:val="center"/>
            </w:pPr>
            <w:r w:rsidRPr="004318FF">
              <w:sym w:font="Wingdings 2" w:char="F050"/>
            </w:r>
          </w:p>
        </w:tc>
        <w:tc>
          <w:tcPr>
            <w:tcW w:w="851" w:type="dxa"/>
          </w:tcPr>
          <w:p w:rsidR="00AA444B" w:rsidRPr="003B1E73" w:rsidRDefault="004318FF" w:rsidP="00817D4D">
            <w:pPr>
              <w:pStyle w:val="EYTableNormal"/>
              <w:jc w:val="center"/>
            </w:pPr>
            <w:r w:rsidRPr="004318FF">
              <w:sym w:font="Wingdings 2" w:char="F050"/>
            </w:r>
          </w:p>
        </w:tc>
        <w:tc>
          <w:tcPr>
            <w:tcW w:w="850" w:type="dxa"/>
          </w:tcPr>
          <w:p w:rsidR="00AA444B" w:rsidRPr="004318FF" w:rsidRDefault="00AA444B" w:rsidP="00817D4D">
            <w:pPr>
              <w:pStyle w:val="EYTableNormal"/>
              <w:jc w:val="center"/>
            </w:pPr>
          </w:p>
        </w:tc>
        <w:tc>
          <w:tcPr>
            <w:tcW w:w="851" w:type="dxa"/>
          </w:tcPr>
          <w:p w:rsidR="00AA444B" w:rsidRPr="004318FF" w:rsidRDefault="00AA444B" w:rsidP="00817D4D">
            <w:pPr>
              <w:pStyle w:val="EYTableNormal"/>
              <w:jc w:val="center"/>
            </w:pPr>
          </w:p>
        </w:tc>
        <w:tc>
          <w:tcPr>
            <w:tcW w:w="850" w:type="dxa"/>
          </w:tcPr>
          <w:p w:rsidR="00AA444B" w:rsidRPr="004318FF" w:rsidRDefault="00AA444B" w:rsidP="00817D4D">
            <w:pPr>
              <w:pStyle w:val="EYTableNormal"/>
              <w:jc w:val="center"/>
            </w:pPr>
          </w:p>
        </w:tc>
        <w:tc>
          <w:tcPr>
            <w:tcW w:w="851" w:type="dxa"/>
          </w:tcPr>
          <w:p w:rsidR="00AA444B" w:rsidRPr="004318FF" w:rsidRDefault="004318FF" w:rsidP="00817D4D">
            <w:pPr>
              <w:pStyle w:val="EYTableNormal"/>
              <w:jc w:val="center"/>
            </w:pPr>
            <w:r w:rsidRPr="004318FF">
              <w:sym w:font="Wingdings 2" w:char="F050"/>
            </w:r>
          </w:p>
        </w:tc>
      </w:tr>
      <w:tr w:rsidR="00AA444B" w:rsidRPr="003B1E73" w:rsidTr="00673302">
        <w:trPr>
          <w:trHeight w:val="315"/>
        </w:trPr>
        <w:tc>
          <w:tcPr>
            <w:tcW w:w="1276" w:type="dxa"/>
            <w:shd w:val="clear" w:color="auto" w:fill="auto"/>
            <w:noWrap/>
            <w:vAlign w:val="center"/>
          </w:tcPr>
          <w:p w:rsidR="00AA444B" w:rsidRPr="003B1E73" w:rsidRDefault="004318FF" w:rsidP="00B77307">
            <w:pPr>
              <w:pStyle w:val="EYTableNormal"/>
              <w:jc w:val="center"/>
            </w:pPr>
            <w:r w:rsidRPr="00B77307">
              <w:t>1.2.1.2.1.</w:t>
            </w:r>
          </w:p>
        </w:tc>
        <w:tc>
          <w:tcPr>
            <w:tcW w:w="1134" w:type="dxa"/>
            <w:shd w:val="clear" w:color="auto" w:fill="auto"/>
            <w:noWrap/>
            <w:vAlign w:val="center"/>
          </w:tcPr>
          <w:p w:rsidR="00AA444B" w:rsidRPr="00B77307" w:rsidRDefault="004318FF" w:rsidP="00B77307">
            <w:pPr>
              <w:jc w:val="center"/>
              <w:rPr>
                <w:sz w:val="16"/>
                <w:szCs w:val="24"/>
                <w:lang w:val="lv-LV"/>
              </w:rPr>
            </w:pPr>
            <w:r w:rsidRPr="00B77307">
              <w:rPr>
                <w:sz w:val="16"/>
                <w:szCs w:val="24"/>
                <w:lang w:val="lv-LV"/>
              </w:rPr>
              <w:t>1 265 241</w:t>
            </w:r>
          </w:p>
        </w:tc>
        <w:tc>
          <w:tcPr>
            <w:tcW w:w="1311" w:type="dxa"/>
            <w:shd w:val="clear" w:color="auto" w:fill="auto"/>
            <w:noWrap/>
            <w:vAlign w:val="center"/>
          </w:tcPr>
          <w:p w:rsidR="00AA444B" w:rsidRPr="00B77307" w:rsidRDefault="004318FF" w:rsidP="00B77307">
            <w:pPr>
              <w:jc w:val="center"/>
              <w:rPr>
                <w:sz w:val="16"/>
                <w:szCs w:val="24"/>
                <w:lang w:val="lv-LV"/>
              </w:rPr>
            </w:pPr>
            <w:r w:rsidRPr="004318FF">
              <w:rPr>
                <w:sz w:val="16"/>
                <w:szCs w:val="24"/>
                <w:lang w:val="lv-LV"/>
              </w:rPr>
              <w:t>585 955</w:t>
            </w:r>
          </w:p>
        </w:tc>
        <w:tc>
          <w:tcPr>
            <w:tcW w:w="1099" w:type="dxa"/>
            <w:shd w:val="clear" w:color="auto" w:fill="auto"/>
            <w:vAlign w:val="center"/>
          </w:tcPr>
          <w:p w:rsidR="00AA444B" w:rsidRPr="003B1E73" w:rsidRDefault="004318FF" w:rsidP="00B77307">
            <w:pPr>
              <w:pStyle w:val="EYTableNormal"/>
              <w:jc w:val="center"/>
            </w:pPr>
            <w:r w:rsidRPr="00B77307">
              <w:t>46%</w:t>
            </w:r>
          </w:p>
        </w:tc>
        <w:tc>
          <w:tcPr>
            <w:tcW w:w="850" w:type="dxa"/>
            <w:noWrap/>
            <w:vAlign w:val="center"/>
          </w:tcPr>
          <w:p w:rsidR="00AA444B" w:rsidRPr="003B1E73" w:rsidRDefault="00AA444B" w:rsidP="00817D4D">
            <w:pPr>
              <w:pStyle w:val="EYTableNormal"/>
              <w:jc w:val="center"/>
            </w:pPr>
          </w:p>
        </w:tc>
        <w:tc>
          <w:tcPr>
            <w:tcW w:w="851" w:type="dxa"/>
          </w:tcPr>
          <w:p w:rsidR="00AA444B" w:rsidRPr="003B1E73" w:rsidRDefault="00AA444B" w:rsidP="00817D4D">
            <w:pPr>
              <w:pStyle w:val="EYTableNormal"/>
              <w:jc w:val="center"/>
            </w:pPr>
          </w:p>
        </w:tc>
        <w:tc>
          <w:tcPr>
            <w:tcW w:w="850" w:type="dxa"/>
          </w:tcPr>
          <w:p w:rsidR="00AA444B" w:rsidRPr="004318FF" w:rsidRDefault="00AA444B" w:rsidP="00817D4D">
            <w:pPr>
              <w:pStyle w:val="EYTableNormal"/>
              <w:jc w:val="center"/>
            </w:pPr>
          </w:p>
        </w:tc>
        <w:tc>
          <w:tcPr>
            <w:tcW w:w="851" w:type="dxa"/>
          </w:tcPr>
          <w:p w:rsidR="00AA444B" w:rsidRPr="004318FF" w:rsidRDefault="00AA444B" w:rsidP="00817D4D">
            <w:pPr>
              <w:pStyle w:val="EYTableNormal"/>
              <w:jc w:val="center"/>
            </w:pPr>
          </w:p>
        </w:tc>
        <w:tc>
          <w:tcPr>
            <w:tcW w:w="850" w:type="dxa"/>
          </w:tcPr>
          <w:p w:rsidR="00AA444B" w:rsidRPr="004318FF" w:rsidRDefault="00AA444B" w:rsidP="00817D4D">
            <w:pPr>
              <w:pStyle w:val="EYTableNormal"/>
              <w:jc w:val="center"/>
            </w:pPr>
          </w:p>
        </w:tc>
        <w:tc>
          <w:tcPr>
            <w:tcW w:w="851" w:type="dxa"/>
          </w:tcPr>
          <w:p w:rsidR="00AA444B" w:rsidRPr="004318FF" w:rsidRDefault="004318FF" w:rsidP="00817D4D">
            <w:pPr>
              <w:pStyle w:val="EYTableNormal"/>
              <w:jc w:val="center"/>
            </w:pPr>
            <w:r w:rsidRPr="004318FF">
              <w:sym w:font="Wingdings 2" w:char="F050"/>
            </w:r>
          </w:p>
        </w:tc>
      </w:tr>
      <w:tr w:rsidR="004318FF" w:rsidRPr="003B1E73" w:rsidTr="00673302">
        <w:trPr>
          <w:trHeight w:val="315"/>
        </w:trPr>
        <w:tc>
          <w:tcPr>
            <w:tcW w:w="1276" w:type="dxa"/>
            <w:shd w:val="clear" w:color="auto" w:fill="auto"/>
            <w:noWrap/>
            <w:vAlign w:val="center"/>
          </w:tcPr>
          <w:p w:rsidR="004318FF" w:rsidRPr="003B1E73" w:rsidRDefault="004318FF" w:rsidP="00B77307">
            <w:pPr>
              <w:pStyle w:val="EYTableNormal"/>
              <w:jc w:val="center"/>
            </w:pPr>
            <w:r w:rsidRPr="00B77307">
              <w:t>1.2.1.2.3.</w:t>
            </w:r>
          </w:p>
        </w:tc>
        <w:tc>
          <w:tcPr>
            <w:tcW w:w="1134" w:type="dxa"/>
            <w:shd w:val="clear" w:color="auto" w:fill="auto"/>
            <w:noWrap/>
            <w:vAlign w:val="center"/>
          </w:tcPr>
          <w:p w:rsidR="004318FF" w:rsidRPr="003B1E73" w:rsidRDefault="004318FF" w:rsidP="00B77307">
            <w:pPr>
              <w:pStyle w:val="EYTableNormal"/>
              <w:jc w:val="center"/>
            </w:pPr>
            <w:r w:rsidRPr="00B77307">
              <w:t>3 463 750</w:t>
            </w:r>
          </w:p>
        </w:tc>
        <w:tc>
          <w:tcPr>
            <w:tcW w:w="1311" w:type="dxa"/>
            <w:shd w:val="clear" w:color="auto" w:fill="auto"/>
            <w:noWrap/>
            <w:vAlign w:val="center"/>
          </w:tcPr>
          <w:p w:rsidR="004318FF" w:rsidRPr="00B77307" w:rsidRDefault="004318FF" w:rsidP="00B77307">
            <w:pPr>
              <w:jc w:val="center"/>
              <w:rPr>
                <w:sz w:val="16"/>
                <w:szCs w:val="24"/>
                <w:lang w:val="lv-LV"/>
              </w:rPr>
            </w:pPr>
            <w:r w:rsidRPr="00B77307">
              <w:rPr>
                <w:sz w:val="16"/>
                <w:szCs w:val="24"/>
                <w:lang w:val="lv-LV"/>
              </w:rPr>
              <w:t>2 832 586</w:t>
            </w:r>
          </w:p>
        </w:tc>
        <w:tc>
          <w:tcPr>
            <w:tcW w:w="1099" w:type="dxa"/>
            <w:shd w:val="clear" w:color="auto" w:fill="auto"/>
            <w:vAlign w:val="center"/>
          </w:tcPr>
          <w:p w:rsidR="004318FF" w:rsidRPr="003B1E73" w:rsidRDefault="004318FF" w:rsidP="00B77307">
            <w:pPr>
              <w:pStyle w:val="EYTableNormal"/>
              <w:jc w:val="center"/>
            </w:pPr>
            <w:r w:rsidRPr="00B77307">
              <w:t>82%</w:t>
            </w:r>
          </w:p>
        </w:tc>
        <w:tc>
          <w:tcPr>
            <w:tcW w:w="850" w:type="dxa"/>
            <w:noWrap/>
            <w:vAlign w:val="center"/>
          </w:tcPr>
          <w:p w:rsidR="004318FF" w:rsidRPr="003B1E73" w:rsidRDefault="004318FF" w:rsidP="00817D4D">
            <w:pPr>
              <w:pStyle w:val="EYTableNormal"/>
              <w:jc w:val="center"/>
            </w:pPr>
          </w:p>
        </w:tc>
        <w:tc>
          <w:tcPr>
            <w:tcW w:w="851" w:type="dxa"/>
          </w:tcPr>
          <w:p w:rsidR="004318FF" w:rsidRPr="003B1E73" w:rsidRDefault="004318FF" w:rsidP="00817D4D">
            <w:pPr>
              <w:pStyle w:val="EYTableNormal"/>
              <w:jc w:val="center"/>
            </w:pPr>
            <w:r w:rsidRPr="004318FF">
              <w:sym w:font="Wingdings 2" w:char="F050"/>
            </w:r>
          </w:p>
        </w:tc>
        <w:tc>
          <w:tcPr>
            <w:tcW w:w="850" w:type="dxa"/>
          </w:tcPr>
          <w:p w:rsidR="004318FF" w:rsidRPr="004318FF" w:rsidRDefault="004318FF" w:rsidP="00817D4D">
            <w:pPr>
              <w:pStyle w:val="EYTableNormal"/>
              <w:jc w:val="center"/>
            </w:pPr>
          </w:p>
        </w:tc>
        <w:tc>
          <w:tcPr>
            <w:tcW w:w="851" w:type="dxa"/>
          </w:tcPr>
          <w:p w:rsidR="004318FF" w:rsidRPr="004318FF" w:rsidRDefault="004318FF" w:rsidP="00817D4D">
            <w:pPr>
              <w:pStyle w:val="EYTableNormal"/>
              <w:jc w:val="center"/>
            </w:pPr>
          </w:p>
        </w:tc>
        <w:tc>
          <w:tcPr>
            <w:tcW w:w="850" w:type="dxa"/>
          </w:tcPr>
          <w:p w:rsidR="004318FF" w:rsidRPr="004318FF" w:rsidRDefault="004318FF" w:rsidP="00817D4D">
            <w:pPr>
              <w:pStyle w:val="EYTableNormal"/>
              <w:jc w:val="center"/>
            </w:pPr>
          </w:p>
        </w:tc>
        <w:tc>
          <w:tcPr>
            <w:tcW w:w="851" w:type="dxa"/>
          </w:tcPr>
          <w:p w:rsidR="004318FF" w:rsidRPr="004318FF" w:rsidRDefault="004318FF" w:rsidP="00817D4D">
            <w:pPr>
              <w:pStyle w:val="EYTableNormal"/>
              <w:jc w:val="center"/>
            </w:pPr>
          </w:p>
        </w:tc>
      </w:tr>
      <w:tr w:rsidR="00485648" w:rsidRPr="003B1E73" w:rsidTr="00673302">
        <w:trPr>
          <w:trHeight w:val="315"/>
        </w:trPr>
        <w:tc>
          <w:tcPr>
            <w:tcW w:w="1276" w:type="dxa"/>
            <w:shd w:val="clear" w:color="auto" w:fill="auto"/>
            <w:noWrap/>
            <w:vAlign w:val="center"/>
          </w:tcPr>
          <w:p w:rsidR="004318FF" w:rsidRPr="003B1E73" w:rsidRDefault="004318FF" w:rsidP="00B77307">
            <w:pPr>
              <w:pStyle w:val="EYTableNormal"/>
              <w:jc w:val="center"/>
            </w:pPr>
            <w:r w:rsidRPr="00B77307">
              <w:t>1.2.2.4.1.</w:t>
            </w:r>
          </w:p>
        </w:tc>
        <w:tc>
          <w:tcPr>
            <w:tcW w:w="1134" w:type="dxa"/>
            <w:shd w:val="clear" w:color="auto" w:fill="auto"/>
            <w:noWrap/>
            <w:vAlign w:val="center"/>
          </w:tcPr>
          <w:p w:rsidR="004318FF" w:rsidRPr="003B1E73" w:rsidRDefault="004318FF" w:rsidP="00B77307">
            <w:pPr>
              <w:pStyle w:val="EYTableNormal"/>
              <w:jc w:val="center"/>
            </w:pPr>
            <w:r w:rsidRPr="00B77307">
              <w:t>2 224 300</w:t>
            </w:r>
          </w:p>
        </w:tc>
        <w:tc>
          <w:tcPr>
            <w:tcW w:w="1311" w:type="dxa"/>
            <w:shd w:val="clear" w:color="auto" w:fill="auto"/>
            <w:noWrap/>
            <w:vAlign w:val="center"/>
          </w:tcPr>
          <w:p w:rsidR="004318FF" w:rsidRPr="00B77307" w:rsidRDefault="0034310B" w:rsidP="00B77307">
            <w:pPr>
              <w:jc w:val="center"/>
              <w:rPr>
                <w:sz w:val="16"/>
                <w:szCs w:val="24"/>
                <w:lang w:val="lv-LV"/>
              </w:rPr>
            </w:pPr>
            <w:r w:rsidRPr="00B77307">
              <w:rPr>
                <w:sz w:val="16"/>
                <w:szCs w:val="24"/>
                <w:lang w:val="lv-LV"/>
              </w:rPr>
              <w:t>2 224 300</w:t>
            </w:r>
          </w:p>
        </w:tc>
        <w:tc>
          <w:tcPr>
            <w:tcW w:w="1099" w:type="dxa"/>
            <w:shd w:val="clear" w:color="auto" w:fill="auto"/>
            <w:vAlign w:val="center"/>
          </w:tcPr>
          <w:p w:rsidR="004318FF" w:rsidRPr="003B1E73" w:rsidRDefault="0034310B" w:rsidP="00B77307">
            <w:pPr>
              <w:pStyle w:val="EYTableNormal"/>
              <w:jc w:val="center"/>
            </w:pPr>
            <w:r w:rsidRPr="00B77307">
              <w:t>100%</w:t>
            </w:r>
          </w:p>
        </w:tc>
        <w:tc>
          <w:tcPr>
            <w:tcW w:w="850" w:type="dxa"/>
            <w:shd w:val="clear" w:color="auto" w:fill="FFD200"/>
            <w:noWrap/>
            <w:vAlign w:val="center"/>
          </w:tcPr>
          <w:p w:rsidR="004318FF" w:rsidRPr="003B1E73" w:rsidRDefault="004318FF" w:rsidP="00817D4D">
            <w:pPr>
              <w:pStyle w:val="EYTableNormal"/>
              <w:jc w:val="center"/>
            </w:pPr>
          </w:p>
        </w:tc>
        <w:tc>
          <w:tcPr>
            <w:tcW w:w="851" w:type="dxa"/>
            <w:shd w:val="clear" w:color="auto" w:fill="FFD200"/>
          </w:tcPr>
          <w:p w:rsidR="004318FF" w:rsidRPr="003B1E73" w:rsidRDefault="004318FF" w:rsidP="00817D4D">
            <w:pPr>
              <w:pStyle w:val="EYTableNormal"/>
              <w:jc w:val="center"/>
            </w:pPr>
          </w:p>
        </w:tc>
        <w:tc>
          <w:tcPr>
            <w:tcW w:w="850" w:type="dxa"/>
            <w:shd w:val="clear" w:color="auto" w:fill="FFD200"/>
          </w:tcPr>
          <w:p w:rsidR="004318FF" w:rsidRPr="004318FF" w:rsidRDefault="004318FF" w:rsidP="00817D4D">
            <w:pPr>
              <w:pStyle w:val="EYTableNormal"/>
              <w:jc w:val="center"/>
            </w:pPr>
          </w:p>
        </w:tc>
        <w:tc>
          <w:tcPr>
            <w:tcW w:w="851" w:type="dxa"/>
            <w:shd w:val="clear" w:color="auto" w:fill="FFD200"/>
          </w:tcPr>
          <w:p w:rsidR="004318FF" w:rsidRPr="004318FF" w:rsidRDefault="004318FF" w:rsidP="00817D4D">
            <w:pPr>
              <w:pStyle w:val="EYTableNormal"/>
              <w:jc w:val="center"/>
            </w:pPr>
          </w:p>
        </w:tc>
        <w:tc>
          <w:tcPr>
            <w:tcW w:w="850" w:type="dxa"/>
            <w:shd w:val="clear" w:color="auto" w:fill="FFD200"/>
          </w:tcPr>
          <w:p w:rsidR="004318FF" w:rsidRPr="004318FF" w:rsidRDefault="004318FF" w:rsidP="00817D4D">
            <w:pPr>
              <w:pStyle w:val="EYTableNormal"/>
              <w:jc w:val="center"/>
            </w:pPr>
          </w:p>
        </w:tc>
        <w:tc>
          <w:tcPr>
            <w:tcW w:w="851" w:type="dxa"/>
            <w:shd w:val="clear" w:color="auto" w:fill="FFD200"/>
          </w:tcPr>
          <w:p w:rsidR="004318FF" w:rsidRPr="004318FF" w:rsidRDefault="004318FF" w:rsidP="00817D4D">
            <w:pPr>
              <w:pStyle w:val="EYTableNormal"/>
              <w:jc w:val="center"/>
            </w:pPr>
          </w:p>
        </w:tc>
      </w:tr>
      <w:tr w:rsidR="004318FF" w:rsidRPr="003B1E73" w:rsidTr="00673302">
        <w:trPr>
          <w:trHeight w:val="315"/>
        </w:trPr>
        <w:tc>
          <w:tcPr>
            <w:tcW w:w="1276" w:type="dxa"/>
            <w:shd w:val="clear" w:color="auto" w:fill="auto"/>
            <w:noWrap/>
            <w:vAlign w:val="center"/>
          </w:tcPr>
          <w:p w:rsidR="004318FF" w:rsidRPr="003B1E73" w:rsidRDefault="0034310B" w:rsidP="00B77307">
            <w:pPr>
              <w:pStyle w:val="EYTableNormal"/>
              <w:jc w:val="center"/>
            </w:pPr>
            <w:r w:rsidRPr="00B77307">
              <w:t>1.3.1.1.1.</w:t>
            </w:r>
          </w:p>
        </w:tc>
        <w:tc>
          <w:tcPr>
            <w:tcW w:w="1134" w:type="dxa"/>
            <w:shd w:val="clear" w:color="auto" w:fill="auto"/>
            <w:noWrap/>
            <w:vAlign w:val="center"/>
          </w:tcPr>
          <w:p w:rsidR="004318FF" w:rsidRPr="003B1E73" w:rsidRDefault="0034310B" w:rsidP="00B77307">
            <w:pPr>
              <w:pStyle w:val="EYTableNormal"/>
              <w:jc w:val="center"/>
            </w:pPr>
            <w:r w:rsidRPr="00B77307">
              <w:t>756 219</w:t>
            </w:r>
          </w:p>
        </w:tc>
        <w:tc>
          <w:tcPr>
            <w:tcW w:w="1311" w:type="dxa"/>
            <w:shd w:val="clear" w:color="auto" w:fill="auto"/>
            <w:noWrap/>
            <w:vAlign w:val="center"/>
          </w:tcPr>
          <w:p w:rsidR="004318FF" w:rsidRPr="00B77307" w:rsidRDefault="0034310B" w:rsidP="00B77307">
            <w:pPr>
              <w:jc w:val="center"/>
              <w:rPr>
                <w:sz w:val="16"/>
                <w:szCs w:val="24"/>
                <w:lang w:val="lv-LV"/>
              </w:rPr>
            </w:pPr>
            <w:r w:rsidRPr="00B77307">
              <w:rPr>
                <w:sz w:val="16"/>
                <w:szCs w:val="24"/>
                <w:lang w:val="lv-LV"/>
              </w:rPr>
              <w:t>214 515</w:t>
            </w:r>
          </w:p>
        </w:tc>
        <w:tc>
          <w:tcPr>
            <w:tcW w:w="1099" w:type="dxa"/>
            <w:shd w:val="clear" w:color="auto" w:fill="auto"/>
            <w:vAlign w:val="center"/>
          </w:tcPr>
          <w:p w:rsidR="004318FF" w:rsidRPr="003B1E73" w:rsidRDefault="0034310B" w:rsidP="00B77307">
            <w:pPr>
              <w:pStyle w:val="EYTableNormal"/>
              <w:jc w:val="center"/>
            </w:pPr>
            <w:r w:rsidRPr="00B77307">
              <w:t>28%</w:t>
            </w:r>
          </w:p>
        </w:tc>
        <w:tc>
          <w:tcPr>
            <w:tcW w:w="850" w:type="dxa"/>
            <w:noWrap/>
            <w:vAlign w:val="center"/>
          </w:tcPr>
          <w:p w:rsidR="004318FF" w:rsidRPr="003B1E73" w:rsidRDefault="004318FF" w:rsidP="00817D4D">
            <w:pPr>
              <w:pStyle w:val="EYTableNormal"/>
              <w:jc w:val="center"/>
            </w:pPr>
          </w:p>
        </w:tc>
        <w:tc>
          <w:tcPr>
            <w:tcW w:w="851" w:type="dxa"/>
          </w:tcPr>
          <w:p w:rsidR="004318FF" w:rsidRPr="003B1E73" w:rsidRDefault="004318FF" w:rsidP="00817D4D">
            <w:pPr>
              <w:pStyle w:val="EYTableNormal"/>
              <w:jc w:val="center"/>
            </w:pPr>
          </w:p>
        </w:tc>
        <w:tc>
          <w:tcPr>
            <w:tcW w:w="850" w:type="dxa"/>
          </w:tcPr>
          <w:p w:rsidR="004318FF" w:rsidRPr="004318FF" w:rsidRDefault="004318FF" w:rsidP="00817D4D">
            <w:pPr>
              <w:pStyle w:val="EYTableNormal"/>
              <w:jc w:val="center"/>
            </w:pPr>
          </w:p>
        </w:tc>
        <w:tc>
          <w:tcPr>
            <w:tcW w:w="851" w:type="dxa"/>
          </w:tcPr>
          <w:p w:rsidR="004318FF" w:rsidRPr="004318FF" w:rsidRDefault="004318FF" w:rsidP="00817D4D">
            <w:pPr>
              <w:pStyle w:val="EYTableNormal"/>
              <w:jc w:val="center"/>
            </w:pPr>
          </w:p>
        </w:tc>
        <w:tc>
          <w:tcPr>
            <w:tcW w:w="850" w:type="dxa"/>
          </w:tcPr>
          <w:p w:rsidR="004318FF" w:rsidRPr="004318FF" w:rsidRDefault="004318FF" w:rsidP="00817D4D">
            <w:pPr>
              <w:pStyle w:val="EYTableNormal"/>
              <w:jc w:val="center"/>
            </w:pPr>
          </w:p>
        </w:tc>
        <w:tc>
          <w:tcPr>
            <w:tcW w:w="851" w:type="dxa"/>
          </w:tcPr>
          <w:p w:rsidR="004318FF" w:rsidRPr="004318FF" w:rsidRDefault="0034310B" w:rsidP="00817D4D">
            <w:pPr>
              <w:pStyle w:val="EYTableNormal"/>
              <w:jc w:val="center"/>
            </w:pPr>
            <w:r w:rsidRPr="004318FF">
              <w:sym w:font="Wingdings 2" w:char="F050"/>
            </w:r>
          </w:p>
        </w:tc>
      </w:tr>
      <w:tr w:rsidR="004318FF" w:rsidRPr="003B1E73" w:rsidTr="00673302">
        <w:trPr>
          <w:trHeight w:val="315"/>
        </w:trPr>
        <w:tc>
          <w:tcPr>
            <w:tcW w:w="1276" w:type="dxa"/>
            <w:shd w:val="clear" w:color="auto" w:fill="auto"/>
            <w:noWrap/>
            <w:vAlign w:val="center"/>
          </w:tcPr>
          <w:p w:rsidR="004318FF" w:rsidRPr="003B1E73" w:rsidRDefault="0034310B" w:rsidP="00B77307">
            <w:pPr>
              <w:pStyle w:val="EYTableNormal"/>
              <w:jc w:val="center"/>
            </w:pPr>
            <w:r w:rsidRPr="00B77307">
              <w:t>1.3.1.1.3.</w:t>
            </w:r>
          </w:p>
        </w:tc>
        <w:tc>
          <w:tcPr>
            <w:tcW w:w="1134" w:type="dxa"/>
            <w:shd w:val="clear" w:color="auto" w:fill="auto"/>
            <w:noWrap/>
            <w:vAlign w:val="center"/>
          </w:tcPr>
          <w:p w:rsidR="004318FF" w:rsidRPr="003B1E73" w:rsidRDefault="0034310B" w:rsidP="00B77307">
            <w:pPr>
              <w:pStyle w:val="EYTableNormal"/>
              <w:jc w:val="center"/>
            </w:pPr>
            <w:r w:rsidRPr="00B77307">
              <w:t>44 065 565</w:t>
            </w:r>
          </w:p>
        </w:tc>
        <w:tc>
          <w:tcPr>
            <w:tcW w:w="1311" w:type="dxa"/>
            <w:shd w:val="clear" w:color="auto" w:fill="auto"/>
            <w:noWrap/>
            <w:vAlign w:val="center"/>
          </w:tcPr>
          <w:p w:rsidR="004318FF" w:rsidRPr="00B77307" w:rsidRDefault="0034310B" w:rsidP="00B77307">
            <w:pPr>
              <w:jc w:val="center"/>
              <w:rPr>
                <w:sz w:val="16"/>
                <w:szCs w:val="24"/>
                <w:lang w:val="lv-LV"/>
              </w:rPr>
            </w:pPr>
            <w:r w:rsidRPr="00B77307">
              <w:rPr>
                <w:sz w:val="16"/>
                <w:szCs w:val="24"/>
                <w:lang w:val="lv-LV"/>
              </w:rPr>
              <w:t>15 549 492</w:t>
            </w:r>
          </w:p>
        </w:tc>
        <w:tc>
          <w:tcPr>
            <w:tcW w:w="1099" w:type="dxa"/>
            <w:shd w:val="clear" w:color="auto" w:fill="auto"/>
            <w:vAlign w:val="center"/>
          </w:tcPr>
          <w:p w:rsidR="004318FF" w:rsidRPr="003B1E73" w:rsidRDefault="0034310B" w:rsidP="00B77307">
            <w:pPr>
              <w:pStyle w:val="EYTableNormal"/>
              <w:jc w:val="center"/>
            </w:pPr>
            <w:r w:rsidRPr="00B77307">
              <w:t>35%</w:t>
            </w:r>
          </w:p>
        </w:tc>
        <w:tc>
          <w:tcPr>
            <w:tcW w:w="850" w:type="dxa"/>
            <w:noWrap/>
            <w:vAlign w:val="center"/>
          </w:tcPr>
          <w:p w:rsidR="004318FF" w:rsidRPr="003B1E73" w:rsidRDefault="004318FF" w:rsidP="00817D4D">
            <w:pPr>
              <w:pStyle w:val="EYTableNormal"/>
              <w:jc w:val="center"/>
            </w:pPr>
          </w:p>
        </w:tc>
        <w:tc>
          <w:tcPr>
            <w:tcW w:w="851" w:type="dxa"/>
          </w:tcPr>
          <w:p w:rsidR="004318FF" w:rsidRPr="003B1E73" w:rsidRDefault="004318FF" w:rsidP="00817D4D">
            <w:pPr>
              <w:pStyle w:val="EYTableNormal"/>
              <w:jc w:val="center"/>
            </w:pPr>
          </w:p>
        </w:tc>
        <w:tc>
          <w:tcPr>
            <w:tcW w:w="850" w:type="dxa"/>
          </w:tcPr>
          <w:p w:rsidR="004318FF" w:rsidRPr="004318FF" w:rsidRDefault="004318FF" w:rsidP="00817D4D">
            <w:pPr>
              <w:pStyle w:val="EYTableNormal"/>
              <w:jc w:val="center"/>
            </w:pPr>
          </w:p>
        </w:tc>
        <w:tc>
          <w:tcPr>
            <w:tcW w:w="851" w:type="dxa"/>
          </w:tcPr>
          <w:p w:rsidR="004318FF" w:rsidRPr="004318FF" w:rsidRDefault="004318FF" w:rsidP="00817D4D">
            <w:pPr>
              <w:pStyle w:val="EYTableNormal"/>
              <w:jc w:val="center"/>
            </w:pPr>
          </w:p>
        </w:tc>
        <w:tc>
          <w:tcPr>
            <w:tcW w:w="850" w:type="dxa"/>
          </w:tcPr>
          <w:p w:rsidR="004318FF" w:rsidRPr="004318FF" w:rsidRDefault="004318FF" w:rsidP="00817D4D">
            <w:pPr>
              <w:pStyle w:val="EYTableNormal"/>
              <w:jc w:val="center"/>
            </w:pPr>
          </w:p>
        </w:tc>
        <w:tc>
          <w:tcPr>
            <w:tcW w:w="851" w:type="dxa"/>
          </w:tcPr>
          <w:p w:rsidR="004318FF" w:rsidRPr="004318FF" w:rsidRDefault="0034310B" w:rsidP="00817D4D">
            <w:pPr>
              <w:pStyle w:val="EYTableNormal"/>
              <w:jc w:val="center"/>
            </w:pPr>
            <w:r w:rsidRPr="004318FF">
              <w:sym w:font="Wingdings 2" w:char="F050"/>
            </w:r>
          </w:p>
        </w:tc>
      </w:tr>
      <w:tr w:rsidR="0034310B" w:rsidRPr="003B1E73" w:rsidTr="00673302">
        <w:trPr>
          <w:trHeight w:val="500"/>
        </w:trPr>
        <w:tc>
          <w:tcPr>
            <w:tcW w:w="1276" w:type="dxa"/>
            <w:shd w:val="clear" w:color="auto" w:fill="auto"/>
            <w:noWrap/>
            <w:vAlign w:val="center"/>
          </w:tcPr>
          <w:p w:rsidR="0034310B" w:rsidRPr="003B1E73" w:rsidRDefault="0034310B" w:rsidP="00B77307">
            <w:pPr>
              <w:pStyle w:val="EYTableNormal"/>
              <w:jc w:val="center"/>
            </w:pPr>
            <w:r w:rsidRPr="00B77307">
              <w:t>1.5.2.2.1.</w:t>
            </w:r>
          </w:p>
        </w:tc>
        <w:tc>
          <w:tcPr>
            <w:tcW w:w="1134" w:type="dxa"/>
            <w:shd w:val="clear" w:color="auto" w:fill="auto"/>
            <w:noWrap/>
            <w:vAlign w:val="center"/>
          </w:tcPr>
          <w:p w:rsidR="0034310B" w:rsidRPr="003B1E73" w:rsidRDefault="0034310B" w:rsidP="00B77307">
            <w:pPr>
              <w:pStyle w:val="EYTableNormal"/>
              <w:jc w:val="center"/>
            </w:pPr>
            <w:r w:rsidRPr="00B77307">
              <w:t>943 135</w:t>
            </w:r>
          </w:p>
        </w:tc>
        <w:tc>
          <w:tcPr>
            <w:tcW w:w="1311" w:type="dxa"/>
            <w:shd w:val="clear" w:color="auto" w:fill="auto"/>
            <w:noWrap/>
            <w:vAlign w:val="center"/>
          </w:tcPr>
          <w:p w:rsidR="0034310B" w:rsidRPr="003B1E73" w:rsidRDefault="0034310B" w:rsidP="00B77307">
            <w:pPr>
              <w:jc w:val="center"/>
            </w:pPr>
            <w:r w:rsidRPr="00B77307">
              <w:rPr>
                <w:sz w:val="16"/>
                <w:szCs w:val="24"/>
                <w:lang w:val="lv-LV"/>
              </w:rPr>
              <w:t>675 476</w:t>
            </w:r>
          </w:p>
        </w:tc>
        <w:tc>
          <w:tcPr>
            <w:tcW w:w="1099" w:type="dxa"/>
            <w:shd w:val="clear" w:color="auto" w:fill="auto"/>
            <w:vAlign w:val="center"/>
          </w:tcPr>
          <w:p w:rsidR="0034310B" w:rsidRPr="003B1E73" w:rsidRDefault="00B77307" w:rsidP="00B77307">
            <w:pPr>
              <w:pStyle w:val="EYTableNormal"/>
              <w:jc w:val="center"/>
            </w:pPr>
            <w:r>
              <w:t>72%</w:t>
            </w:r>
          </w:p>
        </w:tc>
        <w:tc>
          <w:tcPr>
            <w:tcW w:w="850" w:type="dxa"/>
            <w:noWrap/>
            <w:vAlign w:val="center"/>
          </w:tcPr>
          <w:p w:rsidR="0034310B" w:rsidRPr="003B1E73" w:rsidRDefault="0034310B" w:rsidP="00817D4D">
            <w:pPr>
              <w:pStyle w:val="EYTableNormal"/>
              <w:jc w:val="center"/>
            </w:pPr>
          </w:p>
        </w:tc>
        <w:tc>
          <w:tcPr>
            <w:tcW w:w="851" w:type="dxa"/>
          </w:tcPr>
          <w:p w:rsidR="0034310B" w:rsidRPr="004318FF" w:rsidRDefault="0034310B" w:rsidP="00817D4D">
            <w:pPr>
              <w:pStyle w:val="EYTableNormal"/>
              <w:jc w:val="center"/>
            </w:pPr>
            <w:r w:rsidRPr="004318FF">
              <w:sym w:font="Wingdings 2" w:char="F050"/>
            </w:r>
          </w:p>
        </w:tc>
        <w:tc>
          <w:tcPr>
            <w:tcW w:w="850" w:type="dxa"/>
          </w:tcPr>
          <w:p w:rsidR="0034310B" w:rsidRPr="004318FF" w:rsidRDefault="0034310B" w:rsidP="00817D4D">
            <w:pPr>
              <w:pStyle w:val="EYTableNormal"/>
              <w:jc w:val="center"/>
            </w:pPr>
          </w:p>
        </w:tc>
        <w:tc>
          <w:tcPr>
            <w:tcW w:w="851" w:type="dxa"/>
          </w:tcPr>
          <w:p w:rsidR="0034310B" w:rsidRPr="004318FF" w:rsidRDefault="0034310B" w:rsidP="00817D4D">
            <w:pPr>
              <w:pStyle w:val="EYTableNormal"/>
              <w:jc w:val="center"/>
            </w:pPr>
          </w:p>
        </w:tc>
        <w:tc>
          <w:tcPr>
            <w:tcW w:w="850" w:type="dxa"/>
          </w:tcPr>
          <w:p w:rsidR="0034310B" w:rsidRPr="004318FF" w:rsidRDefault="0034310B" w:rsidP="00817D4D">
            <w:pPr>
              <w:pStyle w:val="EYTableNormal"/>
              <w:jc w:val="center"/>
            </w:pPr>
          </w:p>
        </w:tc>
        <w:tc>
          <w:tcPr>
            <w:tcW w:w="851" w:type="dxa"/>
          </w:tcPr>
          <w:p w:rsidR="0034310B" w:rsidRPr="004318FF" w:rsidRDefault="0034310B" w:rsidP="00817D4D">
            <w:pPr>
              <w:pStyle w:val="EYTableNormal"/>
              <w:jc w:val="center"/>
            </w:pPr>
          </w:p>
        </w:tc>
      </w:tr>
      <w:tr w:rsidR="0034310B" w:rsidRPr="003B1E73" w:rsidTr="00673302">
        <w:trPr>
          <w:trHeight w:val="315"/>
        </w:trPr>
        <w:tc>
          <w:tcPr>
            <w:tcW w:w="1276" w:type="dxa"/>
            <w:shd w:val="clear" w:color="auto" w:fill="auto"/>
            <w:noWrap/>
            <w:vAlign w:val="center"/>
          </w:tcPr>
          <w:p w:rsidR="0034310B" w:rsidRPr="003B1E73" w:rsidRDefault="0034310B" w:rsidP="00B77307">
            <w:pPr>
              <w:pStyle w:val="EYTableNormal"/>
              <w:jc w:val="center"/>
            </w:pPr>
            <w:r w:rsidRPr="00B77307">
              <w:t>1.5.2.2.2.</w:t>
            </w:r>
          </w:p>
        </w:tc>
        <w:tc>
          <w:tcPr>
            <w:tcW w:w="1134" w:type="dxa"/>
            <w:shd w:val="clear" w:color="auto" w:fill="auto"/>
            <w:noWrap/>
            <w:vAlign w:val="center"/>
          </w:tcPr>
          <w:p w:rsidR="0034310B" w:rsidRPr="003B1E73" w:rsidRDefault="0034310B" w:rsidP="00B77307">
            <w:pPr>
              <w:pStyle w:val="EYTableNormal"/>
              <w:jc w:val="center"/>
            </w:pPr>
            <w:r w:rsidRPr="00B77307">
              <w:t>82 611</w:t>
            </w:r>
          </w:p>
        </w:tc>
        <w:tc>
          <w:tcPr>
            <w:tcW w:w="1311" w:type="dxa"/>
            <w:shd w:val="clear" w:color="auto" w:fill="auto"/>
            <w:noWrap/>
            <w:vAlign w:val="center"/>
          </w:tcPr>
          <w:p w:rsidR="0034310B" w:rsidRPr="00B77307" w:rsidRDefault="0034310B" w:rsidP="00B77307">
            <w:pPr>
              <w:jc w:val="center"/>
              <w:rPr>
                <w:sz w:val="16"/>
                <w:szCs w:val="24"/>
                <w:lang w:val="lv-LV"/>
              </w:rPr>
            </w:pPr>
            <w:r w:rsidRPr="00B77307">
              <w:rPr>
                <w:sz w:val="16"/>
                <w:szCs w:val="24"/>
                <w:lang w:val="lv-LV"/>
              </w:rPr>
              <w:t>8 017</w:t>
            </w:r>
          </w:p>
        </w:tc>
        <w:tc>
          <w:tcPr>
            <w:tcW w:w="1099" w:type="dxa"/>
            <w:shd w:val="clear" w:color="auto" w:fill="auto"/>
            <w:vAlign w:val="center"/>
          </w:tcPr>
          <w:p w:rsidR="0034310B" w:rsidRPr="003B1E73" w:rsidRDefault="0034310B" w:rsidP="00B77307">
            <w:pPr>
              <w:pStyle w:val="EYTableNormal"/>
              <w:jc w:val="center"/>
            </w:pPr>
            <w:r w:rsidRPr="00B77307">
              <w:t>10%</w:t>
            </w:r>
          </w:p>
        </w:tc>
        <w:tc>
          <w:tcPr>
            <w:tcW w:w="850" w:type="dxa"/>
            <w:noWrap/>
            <w:vAlign w:val="center"/>
          </w:tcPr>
          <w:p w:rsidR="0034310B" w:rsidRPr="003B1E73" w:rsidRDefault="0034310B" w:rsidP="00817D4D">
            <w:pPr>
              <w:pStyle w:val="EYTableNormal"/>
              <w:jc w:val="center"/>
            </w:pPr>
          </w:p>
        </w:tc>
        <w:tc>
          <w:tcPr>
            <w:tcW w:w="851" w:type="dxa"/>
          </w:tcPr>
          <w:p w:rsidR="0034310B" w:rsidRPr="003B1E73" w:rsidRDefault="0034310B" w:rsidP="00817D4D">
            <w:pPr>
              <w:pStyle w:val="EYTableNormal"/>
              <w:jc w:val="center"/>
            </w:pPr>
            <w:r w:rsidRPr="004318FF">
              <w:sym w:font="Wingdings 2" w:char="F050"/>
            </w:r>
          </w:p>
        </w:tc>
        <w:tc>
          <w:tcPr>
            <w:tcW w:w="850" w:type="dxa"/>
          </w:tcPr>
          <w:p w:rsidR="0034310B" w:rsidRPr="004318FF" w:rsidRDefault="0034310B" w:rsidP="00817D4D">
            <w:pPr>
              <w:pStyle w:val="EYTableNormal"/>
              <w:jc w:val="center"/>
            </w:pPr>
          </w:p>
        </w:tc>
        <w:tc>
          <w:tcPr>
            <w:tcW w:w="851" w:type="dxa"/>
          </w:tcPr>
          <w:p w:rsidR="0034310B" w:rsidRPr="004318FF" w:rsidRDefault="0034310B" w:rsidP="00817D4D">
            <w:pPr>
              <w:pStyle w:val="EYTableNormal"/>
              <w:jc w:val="center"/>
            </w:pPr>
          </w:p>
        </w:tc>
        <w:tc>
          <w:tcPr>
            <w:tcW w:w="850" w:type="dxa"/>
          </w:tcPr>
          <w:p w:rsidR="0034310B" w:rsidRPr="004318FF" w:rsidRDefault="0034310B" w:rsidP="00817D4D">
            <w:pPr>
              <w:pStyle w:val="EYTableNormal"/>
              <w:jc w:val="center"/>
            </w:pPr>
            <w:r w:rsidRPr="004318FF">
              <w:sym w:font="Wingdings 2" w:char="F050"/>
            </w:r>
          </w:p>
        </w:tc>
        <w:tc>
          <w:tcPr>
            <w:tcW w:w="851" w:type="dxa"/>
          </w:tcPr>
          <w:p w:rsidR="0034310B" w:rsidRPr="004318FF" w:rsidRDefault="0034310B" w:rsidP="00817D4D">
            <w:pPr>
              <w:pStyle w:val="EYTableNormal"/>
              <w:jc w:val="center"/>
            </w:pPr>
          </w:p>
        </w:tc>
      </w:tr>
      <w:tr w:rsidR="00485648" w:rsidRPr="003B1E73" w:rsidTr="00673302">
        <w:trPr>
          <w:trHeight w:val="315"/>
        </w:trPr>
        <w:tc>
          <w:tcPr>
            <w:tcW w:w="1276" w:type="dxa"/>
            <w:shd w:val="clear" w:color="auto" w:fill="auto"/>
            <w:noWrap/>
            <w:vAlign w:val="center"/>
          </w:tcPr>
          <w:p w:rsidR="0034310B" w:rsidRPr="003B1E73" w:rsidRDefault="0034310B" w:rsidP="00B77307">
            <w:pPr>
              <w:pStyle w:val="EYTableNormal"/>
              <w:jc w:val="center"/>
            </w:pPr>
            <w:r w:rsidRPr="00B77307">
              <w:t>2.1.1.2.</w:t>
            </w:r>
          </w:p>
        </w:tc>
        <w:tc>
          <w:tcPr>
            <w:tcW w:w="1134" w:type="dxa"/>
            <w:shd w:val="clear" w:color="auto" w:fill="auto"/>
            <w:noWrap/>
            <w:vAlign w:val="center"/>
          </w:tcPr>
          <w:p w:rsidR="0034310B" w:rsidRPr="003B1E73" w:rsidRDefault="0034310B" w:rsidP="00B77307">
            <w:pPr>
              <w:pStyle w:val="EYTableNormal"/>
              <w:jc w:val="center"/>
            </w:pPr>
            <w:r w:rsidRPr="00B77307">
              <w:t>1 838 314</w:t>
            </w:r>
          </w:p>
        </w:tc>
        <w:tc>
          <w:tcPr>
            <w:tcW w:w="1311" w:type="dxa"/>
            <w:shd w:val="clear" w:color="auto" w:fill="auto"/>
            <w:noWrap/>
            <w:vAlign w:val="center"/>
          </w:tcPr>
          <w:p w:rsidR="0034310B" w:rsidRPr="00B77307" w:rsidRDefault="0034310B" w:rsidP="00B77307">
            <w:pPr>
              <w:jc w:val="center"/>
              <w:rPr>
                <w:sz w:val="16"/>
                <w:szCs w:val="24"/>
                <w:lang w:val="lv-LV"/>
              </w:rPr>
            </w:pPr>
            <w:r w:rsidRPr="00B77307">
              <w:rPr>
                <w:sz w:val="16"/>
                <w:szCs w:val="24"/>
                <w:lang w:val="lv-LV"/>
              </w:rPr>
              <w:t>1 308 965</w:t>
            </w:r>
          </w:p>
        </w:tc>
        <w:tc>
          <w:tcPr>
            <w:tcW w:w="1099" w:type="dxa"/>
            <w:shd w:val="clear" w:color="auto" w:fill="auto"/>
            <w:vAlign w:val="center"/>
          </w:tcPr>
          <w:p w:rsidR="0034310B" w:rsidRPr="003B1E73" w:rsidRDefault="00B77307" w:rsidP="00B77307">
            <w:pPr>
              <w:pStyle w:val="EYTableNormal"/>
              <w:jc w:val="center"/>
            </w:pPr>
            <w:r w:rsidRPr="00B77307">
              <w:t>71</w:t>
            </w:r>
            <w:r w:rsidR="0034310B" w:rsidRPr="00B77307">
              <w:t>%</w:t>
            </w:r>
          </w:p>
        </w:tc>
        <w:tc>
          <w:tcPr>
            <w:tcW w:w="850" w:type="dxa"/>
            <w:shd w:val="clear" w:color="auto" w:fill="FFD200"/>
            <w:noWrap/>
            <w:vAlign w:val="center"/>
          </w:tcPr>
          <w:p w:rsidR="0034310B" w:rsidRPr="003B1E73" w:rsidRDefault="0034310B" w:rsidP="00817D4D">
            <w:pPr>
              <w:pStyle w:val="EYTableNormal"/>
              <w:jc w:val="center"/>
            </w:pPr>
          </w:p>
        </w:tc>
        <w:tc>
          <w:tcPr>
            <w:tcW w:w="851" w:type="dxa"/>
            <w:shd w:val="clear" w:color="auto" w:fill="FFD200"/>
          </w:tcPr>
          <w:p w:rsidR="0034310B" w:rsidRPr="003B1E73" w:rsidRDefault="0034310B" w:rsidP="00817D4D">
            <w:pPr>
              <w:pStyle w:val="EYTableNormal"/>
              <w:jc w:val="center"/>
            </w:pPr>
          </w:p>
        </w:tc>
        <w:tc>
          <w:tcPr>
            <w:tcW w:w="850" w:type="dxa"/>
            <w:shd w:val="clear" w:color="auto" w:fill="FFD200"/>
          </w:tcPr>
          <w:p w:rsidR="0034310B" w:rsidRPr="003B1E73" w:rsidRDefault="0034310B" w:rsidP="00817D4D">
            <w:pPr>
              <w:pStyle w:val="EYTableNormal"/>
              <w:jc w:val="center"/>
            </w:pPr>
          </w:p>
        </w:tc>
        <w:tc>
          <w:tcPr>
            <w:tcW w:w="851" w:type="dxa"/>
            <w:shd w:val="clear" w:color="auto" w:fill="FFD200"/>
          </w:tcPr>
          <w:p w:rsidR="0034310B" w:rsidRPr="003B1E73" w:rsidRDefault="0034310B" w:rsidP="00817D4D">
            <w:pPr>
              <w:pStyle w:val="EYTableNormal"/>
              <w:jc w:val="center"/>
            </w:pPr>
          </w:p>
        </w:tc>
        <w:tc>
          <w:tcPr>
            <w:tcW w:w="850" w:type="dxa"/>
            <w:shd w:val="clear" w:color="auto" w:fill="FFD200"/>
          </w:tcPr>
          <w:p w:rsidR="0034310B" w:rsidRPr="003B1E73" w:rsidRDefault="0034310B" w:rsidP="00817D4D">
            <w:pPr>
              <w:pStyle w:val="EYTableNormal"/>
              <w:jc w:val="center"/>
            </w:pPr>
          </w:p>
        </w:tc>
        <w:tc>
          <w:tcPr>
            <w:tcW w:w="851" w:type="dxa"/>
            <w:shd w:val="clear" w:color="auto" w:fill="FFD200"/>
          </w:tcPr>
          <w:p w:rsidR="0034310B" w:rsidRPr="003B1E73" w:rsidRDefault="0034310B" w:rsidP="00817D4D">
            <w:pPr>
              <w:pStyle w:val="EYTableNormal"/>
              <w:jc w:val="center"/>
            </w:pPr>
          </w:p>
        </w:tc>
      </w:tr>
      <w:tr w:rsidR="00485648" w:rsidRPr="003B1E73" w:rsidTr="00673302">
        <w:trPr>
          <w:trHeight w:val="315"/>
        </w:trPr>
        <w:tc>
          <w:tcPr>
            <w:tcW w:w="1276" w:type="dxa"/>
            <w:shd w:val="clear" w:color="auto" w:fill="auto"/>
            <w:noWrap/>
            <w:vAlign w:val="center"/>
          </w:tcPr>
          <w:p w:rsidR="0034310B" w:rsidRPr="003B1E73" w:rsidRDefault="00B77307" w:rsidP="00B77307">
            <w:pPr>
              <w:pStyle w:val="EYTableNormal"/>
              <w:jc w:val="center"/>
            </w:pPr>
            <w:r w:rsidRPr="00B77307">
              <w:t>2.1.1.3.2.</w:t>
            </w:r>
          </w:p>
        </w:tc>
        <w:tc>
          <w:tcPr>
            <w:tcW w:w="1134" w:type="dxa"/>
            <w:shd w:val="clear" w:color="auto" w:fill="auto"/>
            <w:noWrap/>
            <w:vAlign w:val="center"/>
          </w:tcPr>
          <w:p w:rsidR="0034310B" w:rsidRPr="003B1E73" w:rsidRDefault="00B77307" w:rsidP="00B77307">
            <w:pPr>
              <w:pStyle w:val="EYTableNormal"/>
              <w:jc w:val="center"/>
            </w:pPr>
            <w:r w:rsidRPr="00B77307">
              <w:t>10 514 363</w:t>
            </w:r>
          </w:p>
        </w:tc>
        <w:tc>
          <w:tcPr>
            <w:tcW w:w="1311" w:type="dxa"/>
            <w:shd w:val="clear" w:color="auto" w:fill="auto"/>
            <w:noWrap/>
            <w:vAlign w:val="center"/>
          </w:tcPr>
          <w:p w:rsidR="0034310B" w:rsidRPr="00B77307" w:rsidRDefault="00B77307" w:rsidP="00B77307">
            <w:pPr>
              <w:jc w:val="center"/>
              <w:rPr>
                <w:sz w:val="16"/>
                <w:szCs w:val="24"/>
                <w:lang w:val="lv-LV"/>
              </w:rPr>
            </w:pPr>
            <w:r w:rsidRPr="00B77307">
              <w:rPr>
                <w:sz w:val="16"/>
                <w:szCs w:val="24"/>
                <w:lang w:val="lv-LV"/>
              </w:rPr>
              <w:t>10 324 563</w:t>
            </w:r>
          </w:p>
        </w:tc>
        <w:tc>
          <w:tcPr>
            <w:tcW w:w="1099" w:type="dxa"/>
            <w:shd w:val="clear" w:color="auto" w:fill="auto"/>
            <w:vAlign w:val="center"/>
          </w:tcPr>
          <w:p w:rsidR="0034310B" w:rsidRPr="003B1E73" w:rsidRDefault="00B77307" w:rsidP="00B77307">
            <w:pPr>
              <w:pStyle w:val="EYTableNormal"/>
              <w:jc w:val="center"/>
            </w:pPr>
            <w:r w:rsidRPr="00B77307">
              <w:t>98%</w:t>
            </w:r>
          </w:p>
        </w:tc>
        <w:tc>
          <w:tcPr>
            <w:tcW w:w="850" w:type="dxa"/>
            <w:shd w:val="clear" w:color="auto" w:fill="FFD200"/>
            <w:noWrap/>
            <w:vAlign w:val="center"/>
          </w:tcPr>
          <w:p w:rsidR="0034310B" w:rsidRPr="003B1E73" w:rsidRDefault="0034310B" w:rsidP="00817D4D">
            <w:pPr>
              <w:pStyle w:val="EYTableNormal"/>
              <w:jc w:val="center"/>
            </w:pPr>
          </w:p>
        </w:tc>
        <w:tc>
          <w:tcPr>
            <w:tcW w:w="851" w:type="dxa"/>
            <w:shd w:val="clear" w:color="auto" w:fill="FFD200"/>
          </w:tcPr>
          <w:p w:rsidR="0034310B" w:rsidRPr="003B1E73" w:rsidRDefault="0034310B" w:rsidP="00817D4D">
            <w:pPr>
              <w:pStyle w:val="EYTableNormal"/>
              <w:jc w:val="center"/>
            </w:pPr>
          </w:p>
        </w:tc>
        <w:tc>
          <w:tcPr>
            <w:tcW w:w="850" w:type="dxa"/>
            <w:shd w:val="clear" w:color="auto" w:fill="FFD200"/>
          </w:tcPr>
          <w:p w:rsidR="0034310B" w:rsidRPr="003B1E73" w:rsidRDefault="0034310B" w:rsidP="00817D4D">
            <w:pPr>
              <w:pStyle w:val="EYTableNormal"/>
              <w:jc w:val="center"/>
            </w:pPr>
          </w:p>
        </w:tc>
        <w:tc>
          <w:tcPr>
            <w:tcW w:w="851" w:type="dxa"/>
            <w:shd w:val="clear" w:color="auto" w:fill="FFD200"/>
          </w:tcPr>
          <w:p w:rsidR="0034310B" w:rsidRPr="003B1E73" w:rsidRDefault="0034310B" w:rsidP="00817D4D">
            <w:pPr>
              <w:pStyle w:val="EYTableNormal"/>
              <w:jc w:val="center"/>
            </w:pPr>
          </w:p>
        </w:tc>
        <w:tc>
          <w:tcPr>
            <w:tcW w:w="850" w:type="dxa"/>
            <w:shd w:val="clear" w:color="auto" w:fill="FFD200"/>
          </w:tcPr>
          <w:p w:rsidR="0034310B" w:rsidRPr="003B1E73" w:rsidRDefault="0034310B" w:rsidP="00817D4D">
            <w:pPr>
              <w:pStyle w:val="EYTableNormal"/>
              <w:jc w:val="center"/>
            </w:pPr>
          </w:p>
        </w:tc>
        <w:tc>
          <w:tcPr>
            <w:tcW w:w="851" w:type="dxa"/>
            <w:shd w:val="clear" w:color="auto" w:fill="FFD200"/>
          </w:tcPr>
          <w:p w:rsidR="0034310B" w:rsidRPr="003B1E73" w:rsidRDefault="0034310B" w:rsidP="00817D4D">
            <w:pPr>
              <w:pStyle w:val="EYTableNormal"/>
              <w:jc w:val="center"/>
            </w:pPr>
          </w:p>
        </w:tc>
      </w:tr>
      <w:tr w:rsidR="0034310B" w:rsidRPr="003B1E73" w:rsidTr="00673302">
        <w:trPr>
          <w:trHeight w:val="315"/>
        </w:trPr>
        <w:tc>
          <w:tcPr>
            <w:tcW w:w="1276" w:type="dxa"/>
            <w:shd w:val="clear" w:color="auto" w:fill="auto"/>
            <w:noWrap/>
            <w:vAlign w:val="center"/>
          </w:tcPr>
          <w:p w:rsidR="0034310B" w:rsidRPr="003B1E73" w:rsidRDefault="00B77307" w:rsidP="00B77307">
            <w:pPr>
              <w:pStyle w:val="EYTableNormal"/>
              <w:jc w:val="center"/>
            </w:pPr>
            <w:r w:rsidRPr="00B77307">
              <w:t>2.1.2.4</w:t>
            </w:r>
            <w:r>
              <w:t>.</w:t>
            </w:r>
          </w:p>
        </w:tc>
        <w:tc>
          <w:tcPr>
            <w:tcW w:w="1134" w:type="dxa"/>
            <w:shd w:val="clear" w:color="auto" w:fill="auto"/>
            <w:noWrap/>
            <w:vAlign w:val="center"/>
          </w:tcPr>
          <w:p w:rsidR="0034310B" w:rsidRPr="003B1E73" w:rsidRDefault="00B77307" w:rsidP="00B77307">
            <w:pPr>
              <w:pStyle w:val="EYTableNormal"/>
              <w:jc w:val="center"/>
            </w:pPr>
            <w:r w:rsidRPr="00B77307">
              <w:t>14 292 455</w:t>
            </w:r>
          </w:p>
        </w:tc>
        <w:tc>
          <w:tcPr>
            <w:tcW w:w="1311" w:type="dxa"/>
            <w:shd w:val="clear" w:color="auto" w:fill="auto"/>
            <w:noWrap/>
            <w:vAlign w:val="center"/>
          </w:tcPr>
          <w:p w:rsidR="0034310B" w:rsidRPr="003B1E73" w:rsidRDefault="00B77307" w:rsidP="00B77307">
            <w:pPr>
              <w:jc w:val="center"/>
            </w:pPr>
            <w:r w:rsidRPr="00B77307">
              <w:rPr>
                <w:sz w:val="16"/>
                <w:szCs w:val="24"/>
                <w:lang w:val="lv-LV"/>
              </w:rPr>
              <w:t>1 265 125</w:t>
            </w:r>
          </w:p>
        </w:tc>
        <w:tc>
          <w:tcPr>
            <w:tcW w:w="1099" w:type="dxa"/>
            <w:shd w:val="clear" w:color="auto" w:fill="auto"/>
            <w:vAlign w:val="center"/>
          </w:tcPr>
          <w:p w:rsidR="0034310B" w:rsidRPr="003B1E73" w:rsidRDefault="00B77307" w:rsidP="00B77307">
            <w:pPr>
              <w:pStyle w:val="EYTableNormal"/>
              <w:jc w:val="center"/>
            </w:pPr>
            <w:r w:rsidRPr="00B77307">
              <w:t>9%</w:t>
            </w:r>
          </w:p>
        </w:tc>
        <w:tc>
          <w:tcPr>
            <w:tcW w:w="850" w:type="dxa"/>
            <w:noWrap/>
            <w:vAlign w:val="center"/>
          </w:tcPr>
          <w:p w:rsidR="0034310B" w:rsidRPr="003B1E73" w:rsidRDefault="00B77307" w:rsidP="00817D4D">
            <w:pPr>
              <w:pStyle w:val="EYTableNormal"/>
              <w:jc w:val="center"/>
            </w:pPr>
            <w:r w:rsidRPr="004318FF">
              <w:sym w:font="Wingdings 2" w:char="F050"/>
            </w:r>
          </w:p>
        </w:tc>
        <w:tc>
          <w:tcPr>
            <w:tcW w:w="851" w:type="dxa"/>
          </w:tcPr>
          <w:p w:rsidR="0034310B" w:rsidRPr="003B1E73" w:rsidRDefault="00B77307" w:rsidP="00817D4D">
            <w:pPr>
              <w:pStyle w:val="EYTableNormal"/>
              <w:jc w:val="center"/>
            </w:pPr>
            <w:r w:rsidRPr="004318FF">
              <w:sym w:font="Wingdings 2" w:char="F050"/>
            </w:r>
          </w:p>
        </w:tc>
        <w:tc>
          <w:tcPr>
            <w:tcW w:w="850" w:type="dxa"/>
          </w:tcPr>
          <w:p w:rsidR="0034310B" w:rsidRPr="003B1E73" w:rsidRDefault="00B77307" w:rsidP="00817D4D">
            <w:pPr>
              <w:pStyle w:val="EYTableNormal"/>
              <w:jc w:val="center"/>
            </w:pPr>
            <w:r w:rsidRPr="004318FF">
              <w:sym w:font="Wingdings 2" w:char="F050"/>
            </w:r>
          </w:p>
        </w:tc>
        <w:tc>
          <w:tcPr>
            <w:tcW w:w="851" w:type="dxa"/>
          </w:tcPr>
          <w:p w:rsidR="0034310B" w:rsidRPr="003B1E73" w:rsidRDefault="0034310B" w:rsidP="00817D4D">
            <w:pPr>
              <w:pStyle w:val="EYTableNormal"/>
              <w:jc w:val="center"/>
            </w:pPr>
          </w:p>
        </w:tc>
        <w:tc>
          <w:tcPr>
            <w:tcW w:w="850" w:type="dxa"/>
          </w:tcPr>
          <w:p w:rsidR="0034310B" w:rsidRPr="003B1E73" w:rsidRDefault="0034310B" w:rsidP="00817D4D">
            <w:pPr>
              <w:pStyle w:val="EYTableNormal"/>
              <w:jc w:val="center"/>
            </w:pPr>
          </w:p>
        </w:tc>
        <w:tc>
          <w:tcPr>
            <w:tcW w:w="851" w:type="dxa"/>
          </w:tcPr>
          <w:p w:rsidR="0034310B" w:rsidRPr="003B1E73" w:rsidRDefault="00B77307" w:rsidP="00817D4D">
            <w:pPr>
              <w:pStyle w:val="EYTableNormal"/>
              <w:jc w:val="center"/>
            </w:pPr>
            <w:r w:rsidRPr="004318FF">
              <w:sym w:font="Wingdings 2" w:char="F050"/>
            </w:r>
          </w:p>
        </w:tc>
      </w:tr>
      <w:tr w:rsidR="0034310B" w:rsidRPr="003B1E73" w:rsidTr="00673302">
        <w:trPr>
          <w:trHeight w:val="315"/>
        </w:trPr>
        <w:tc>
          <w:tcPr>
            <w:tcW w:w="1276" w:type="dxa"/>
            <w:shd w:val="clear" w:color="auto" w:fill="auto"/>
            <w:noWrap/>
            <w:vAlign w:val="center"/>
          </w:tcPr>
          <w:p w:rsidR="0034310B" w:rsidRPr="003B1E73" w:rsidRDefault="00B77307" w:rsidP="00B77307">
            <w:pPr>
              <w:pStyle w:val="EYTableNormal"/>
              <w:jc w:val="center"/>
            </w:pPr>
            <w:r w:rsidRPr="00B77307">
              <w:t>3.1.1.1</w:t>
            </w:r>
            <w:r>
              <w:t>.</w:t>
            </w:r>
          </w:p>
        </w:tc>
        <w:tc>
          <w:tcPr>
            <w:tcW w:w="1134" w:type="dxa"/>
            <w:shd w:val="clear" w:color="auto" w:fill="auto"/>
            <w:noWrap/>
            <w:vAlign w:val="center"/>
          </w:tcPr>
          <w:p w:rsidR="0034310B" w:rsidRPr="003B1E73" w:rsidRDefault="00B77307" w:rsidP="00B77307">
            <w:pPr>
              <w:pStyle w:val="EYTableNormal"/>
              <w:jc w:val="center"/>
            </w:pPr>
            <w:r w:rsidRPr="00B77307">
              <w:t>37 749 881</w:t>
            </w:r>
          </w:p>
        </w:tc>
        <w:tc>
          <w:tcPr>
            <w:tcW w:w="1311" w:type="dxa"/>
            <w:shd w:val="clear" w:color="auto" w:fill="auto"/>
            <w:noWrap/>
            <w:vAlign w:val="center"/>
          </w:tcPr>
          <w:p w:rsidR="0034310B" w:rsidRPr="003B1E73" w:rsidRDefault="00B77307" w:rsidP="00B77307">
            <w:pPr>
              <w:jc w:val="center"/>
            </w:pPr>
            <w:r w:rsidRPr="00B77307">
              <w:rPr>
                <w:sz w:val="16"/>
                <w:szCs w:val="24"/>
                <w:lang w:val="lv-LV"/>
              </w:rPr>
              <w:t>36 030 607</w:t>
            </w:r>
          </w:p>
        </w:tc>
        <w:tc>
          <w:tcPr>
            <w:tcW w:w="1099" w:type="dxa"/>
            <w:shd w:val="clear" w:color="auto" w:fill="auto"/>
            <w:vAlign w:val="center"/>
          </w:tcPr>
          <w:p w:rsidR="0034310B" w:rsidRPr="003B1E73" w:rsidRDefault="00B77307" w:rsidP="00B77307">
            <w:pPr>
              <w:pStyle w:val="EYTableNormal"/>
              <w:jc w:val="center"/>
            </w:pPr>
            <w:r w:rsidRPr="00B77307">
              <w:t>95%</w:t>
            </w:r>
          </w:p>
        </w:tc>
        <w:tc>
          <w:tcPr>
            <w:tcW w:w="850" w:type="dxa"/>
            <w:noWrap/>
            <w:vAlign w:val="center"/>
          </w:tcPr>
          <w:p w:rsidR="0034310B" w:rsidRPr="003B1E73" w:rsidRDefault="0034310B" w:rsidP="00817D4D">
            <w:pPr>
              <w:pStyle w:val="EYTableNormal"/>
              <w:jc w:val="center"/>
            </w:pPr>
          </w:p>
        </w:tc>
        <w:tc>
          <w:tcPr>
            <w:tcW w:w="851" w:type="dxa"/>
          </w:tcPr>
          <w:p w:rsidR="0034310B" w:rsidRPr="003B1E73" w:rsidRDefault="0034310B" w:rsidP="00817D4D">
            <w:pPr>
              <w:pStyle w:val="EYTableNormal"/>
              <w:jc w:val="center"/>
            </w:pPr>
          </w:p>
        </w:tc>
        <w:tc>
          <w:tcPr>
            <w:tcW w:w="850" w:type="dxa"/>
          </w:tcPr>
          <w:p w:rsidR="0034310B" w:rsidRPr="003B1E73" w:rsidRDefault="00B77307" w:rsidP="00817D4D">
            <w:pPr>
              <w:pStyle w:val="EYTableNormal"/>
              <w:jc w:val="center"/>
            </w:pPr>
            <w:r w:rsidRPr="004318FF">
              <w:sym w:font="Wingdings 2" w:char="F050"/>
            </w:r>
          </w:p>
        </w:tc>
        <w:tc>
          <w:tcPr>
            <w:tcW w:w="851" w:type="dxa"/>
          </w:tcPr>
          <w:p w:rsidR="0034310B" w:rsidRPr="003B1E73" w:rsidRDefault="0034310B" w:rsidP="00817D4D">
            <w:pPr>
              <w:pStyle w:val="EYTableNormal"/>
              <w:jc w:val="center"/>
            </w:pPr>
          </w:p>
        </w:tc>
        <w:tc>
          <w:tcPr>
            <w:tcW w:w="850" w:type="dxa"/>
          </w:tcPr>
          <w:p w:rsidR="0034310B" w:rsidRPr="003B1E73" w:rsidRDefault="0034310B" w:rsidP="00817D4D">
            <w:pPr>
              <w:pStyle w:val="EYTableNormal"/>
              <w:jc w:val="center"/>
            </w:pPr>
          </w:p>
        </w:tc>
        <w:tc>
          <w:tcPr>
            <w:tcW w:w="851" w:type="dxa"/>
          </w:tcPr>
          <w:p w:rsidR="0034310B" w:rsidRPr="003B1E73" w:rsidRDefault="0034310B" w:rsidP="00817D4D">
            <w:pPr>
              <w:pStyle w:val="EYTableNormal"/>
              <w:jc w:val="center"/>
            </w:pPr>
          </w:p>
        </w:tc>
      </w:tr>
      <w:tr w:rsidR="00B77307" w:rsidRPr="003B1E73" w:rsidTr="00673302">
        <w:trPr>
          <w:trHeight w:val="315"/>
        </w:trPr>
        <w:tc>
          <w:tcPr>
            <w:tcW w:w="1276" w:type="dxa"/>
            <w:shd w:val="clear" w:color="auto" w:fill="auto"/>
            <w:noWrap/>
            <w:vAlign w:val="center"/>
          </w:tcPr>
          <w:p w:rsidR="00B77307" w:rsidRPr="003B1E73" w:rsidRDefault="00B77307" w:rsidP="00B77307">
            <w:pPr>
              <w:pStyle w:val="EYTableNormal"/>
              <w:jc w:val="center"/>
            </w:pPr>
            <w:r w:rsidRPr="00B77307">
              <w:t>3.1.2.1.1.</w:t>
            </w:r>
          </w:p>
        </w:tc>
        <w:tc>
          <w:tcPr>
            <w:tcW w:w="1134" w:type="dxa"/>
            <w:shd w:val="clear" w:color="auto" w:fill="auto"/>
            <w:noWrap/>
            <w:vAlign w:val="center"/>
          </w:tcPr>
          <w:p w:rsidR="00B77307" w:rsidRPr="003B1E73" w:rsidRDefault="00B77307" w:rsidP="00B77307">
            <w:pPr>
              <w:pStyle w:val="EYTableNormal"/>
              <w:jc w:val="center"/>
            </w:pPr>
            <w:r w:rsidRPr="00B77307">
              <w:t>76 342 368</w:t>
            </w:r>
          </w:p>
        </w:tc>
        <w:tc>
          <w:tcPr>
            <w:tcW w:w="1311" w:type="dxa"/>
            <w:shd w:val="clear" w:color="auto" w:fill="auto"/>
            <w:noWrap/>
            <w:vAlign w:val="center"/>
          </w:tcPr>
          <w:p w:rsidR="00B77307" w:rsidRPr="003B1E73" w:rsidRDefault="00B77307" w:rsidP="00B77307">
            <w:pPr>
              <w:jc w:val="center"/>
            </w:pPr>
            <w:r w:rsidRPr="00B77307">
              <w:rPr>
                <w:sz w:val="16"/>
                <w:szCs w:val="24"/>
                <w:lang w:val="lv-LV"/>
              </w:rPr>
              <w:t>44 692 223</w:t>
            </w:r>
          </w:p>
        </w:tc>
        <w:tc>
          <w:tcPr>
            <w:tcW w:w="1099" w:type="dxa"/>
            <w:shd w:val="clear" w:color="auto" w:fill="auto"/>
            <w:vAlign w:val="center"/>
          </w:tcPr>
          <w:p w:rsidR="00B77307" w:rsidRPr="003B1E73" w:rsidRDefault="00B77307" w:rsidP="00B77307">
            <w:pPr>
              <w:pStyle w:val="EYTableNormal"/>
              <w:jc w:val="center"/>
            </w:pPr>
            <w:r w:rsidRPr="00B77307">
              <w:t>59%</w:t>
            </w:r>
          </w:p>
        </w:tc>
        <w:tc>
          <w:tcPr>
            <w:tcW w:w="850" w:type="dxa"/>
            <w:noWrap/>
            <w:vAlign w:val="center"/>
          </w:tcPr>
          <w:p w:rsidR="00B77307" w:rsidRPr="003B1E73" w:rsidRDefault="00B77307" w:rsidP="00817D4D">
            <w:pPr>
              <w:pStyle w:val="EYTableNormal"/>
              <w:jc w:val="center"/>
            </w:pPr>
            <w:r w:rsidRPr="004318FF">
              <w:sym w:font="Wingdings 2" w:char="F050"/>
            </w:r>
          </w:p>
        </w:tc>
        <w:tc>
          <w:tcPr>
            <w:tcW w:w="851" w:type="dxa"/>
          </w:tcPr>
          <w:p w:rsidR="00B77307" w:rsidRPr="003B1E73" w:rsidRDefault="00B77307" w:rsidP="00817D4D">
            <w:pPr>
              <w:pStyle w:val="EYTableNormal"/>
              <w:jc w:val="center"/>
            </w:pPr>
            <w:r w:rsidRPr="004318FF">
              <w:sym w:font="Wingdings 2" w:char="F050"/>
            </w:r>
          </w:p>
        </w:tc>
        <w:tc>
          <w:tcPr>
            <w:tcW w:w="850" w:type="dxa"/>
          </w:tcPr>
          <w:p w:rsidR="00B77307" w:rsidRPr="003B1E73" w:rsidRDefault="00B77307" w:rsidP="00817D4D">
            <w:pPr>
              <w:pStyle w:val="EYTableNormal"/>
              <w:jc w:val="center"/>
            </w:pPr>
            <w:r w:rsidRPr="004318FF">
              <w:sym w:font="Wingdings 2" w:char="F050"/>
            </w:r>
          </w:p>
        </w:tc>
        <w:tc>
          <w:tcPr>
            <w:tcW w:w="851" w:type="dxa"/>
          </w:tcPr>
          <w:p w:rsidR="00B77307" w:rsidRPr="003B1E73" w:rsidRDefault="00B77307" w:rsidP="00817D4D">
            <w:pPr>
              <w:pStyle w:val="EYTableNormal"/>
              <w:jc w:val="center"/>
            </w:pPr>
          </w:p>
        </w:tc>
        <w:tc>
          <w:tcPr>
            <w:tcW w:w="850" w:type="dxa"/>
          </w:tcPr>
          <w:p w:rsidR="00B77307" w:rsidRPr="003B1E73" w:rsidRDefault="00B77307" w:rsidP="00817D4D">
            <w:pPr>
              <w:pStyle w:val="EYTableNormal"/>
              <w:jc w:val="center"/>
            </w:pPr>
          </w:p>
        </w:tc>
        <w:tc>
          <w:tcPr>
            <w:tcW w:w="851" w:type="dxa"/>
          </w:tcPr>
          <w:p w:rsidR="00B77307" w:rsidRPr="003B1E73" w:rsidRDefault="00B77307" w:rsidP="00817D4D">
            <w:pPr>
              <w:pStyle w:val="EYTableNormal"/>
              <w:jc w:val="center"/>
            </w:pPr>
          </w:p>
        </w:tc>
      </w:tr>
      <w:tr w:rsidR="00B77307" w:rsidRPr="003B1E73" w:rsidTr="00673302">
        <w:trPr>
          <w:trHeight w:val="315"/>
        </w:trPr>
        <w:tc>
          <w:tcPr>
            <w:tcW w:w="1276" w:type="dxa"/>
            <w:shd w:val="clear" w:color="auto" w:fill="auto"/>
            <w:noWrap/>
            <w:vAlign w:val="center"/>
          </w:tcPr>
          <w:p w:rsidR="00B77307" w:rsidRPr="003B1E73" w:rsidRDefault="00B77307" w:rsidP="00B77307">
            <w:pPr>
              <w:pStyle w:val="EYTableNormal"/>
              <w:jc w:val="center"/>
            </w:pPr>
            <w:r w:rsidRPr="00B77307">
              <w:t>3.1.3.1.</w:t>
            </w:r>
          </w:p>
        </w:tc>
        <w:tc>
          <w:tcPr>
            <w:tcW w:w="1134" w:type="dxa"/>
            <w:shd w:val="clear" w:color="auto" w:fill="auto"/>
            <w:noWrap/>
            <w:vAlign w:val="center"/>
          </w:tcPr>
          <w:p w:rsidR="00B77307" w:rsidRPr="003B1E73" w:rsidRDefault="00B77307" w:rsidP="00B77307">
            <w:pPr>
              <w:pStyle w:val="EYTableNormal"/>
              <w:jc w:val="center"/>
            </w:pPr>
            <w:r w:rsidRPr="00B77307">
              <w:t>5 603 423</w:t>
            </w:r>
          </w:p>
        </w:tc>
        <w:tc>
          <w:tcPr>
            <w:tcW w:w="1311" w:type="dxa"/>
            <w:shd w:val="clear" w:color="auto" w:fill="auto"/>
            <w:noWrap/>
            <w:vAlign w:val="center"/>
          </w:tcPr>
          <w:p w:rsidR="00B77307" w:rsidRPr="003B1E73" w:rsidRDefault="00B77307" w:rsidP="00B77307">
            <w:pPr>
              <w:jc w:val="center"/>
            </w:pPr>
            <w:r w:rsidRPr="00B77307">
              <w:rPr>
                <w:sz w:val="16"/>
                <w:szCs w:val="24"/>
                <w:lang w:val="lv-LV"/>
              </w:rPr>
              <w:t>2 380 984</w:t>
            </w:r>
          </w:p>
        </w:tc>
        <w:tc>
          <w:tcPr>
            <w:tcW w:w="1099" w:type="dxa"/>
            <w:shd w:val="clear" w:color="auto" w:fill="auto"/>
            <w:vAlign w:val="center"/>
          </w:tcPr>
          <w:p w:rsidR="00B77307" w:rsidRPr="003B1E73" w:rsidRDefault="00B77307" w:rsidP="00B77307">
            <w:pPr>
              <w:pStyle w:val="EYTableNormal"/>
              <w:jc w:val="center"/>
            </w:pPr>
            <w:r w:rsidRPr="00B77307">
              <w:t>42</w:t>
            </w:r>
            <w:r>
              <w:t>%</w:t>
            </w:r>
          </w:p>
        </w:tc>
        <w:tc>
          <w:tcPr>
            <w:tcW w:w="850" w:type="dxa"/>
            <w:noWrap/>
            <w:vAlign w:val="center"/>
          </w:tcPr>
          <w:p w:rsidR="00B77307" w:rsidRPr="003B1E73" w:rsidRDefault="00B77307" w:rsidP="00817D4D">
            <w:pPr>
              <w:pStyle w:val="EYTableNormal"/>
              <w:jc w:val="center"/>
            </w:pPr>
          </w:p>
        </w:tc>
        <w:tc>
          <w:tcPr>
            <w:tcW w:w="851" w:type="dxa"/>
          </w:tcPr>
          <w:p w:rsidR="00B77307" w:rsidRPr="003B1E73" w:rsidRDefault="00B77307" w:rsidP="00817D4D">
            <w:pPr>
              <w:pStyle w:val="EYTableNormal"/>
              <w:jc w:val="center"/>
            </w:pPr>
          </w:p>
        </w:tc>
        <w:tc>
          <w:tcPr>
            <w:tcW w:w="850" w:type="dxa"/>
          </w:tcPr>
          <w:p w:rsidR="00B77307" w:rsidRPr="003B1E73" w:rsidRDefault="00B77307" w:rsidP="00817D4D">
            <w:pPr>
              <w:pStyle w:val="EYTableNormal"/>
              <w:jc w:val="center"/>
            </w:pPr>
            <w:r w:rsidRPr="004318FF">
              <w:sym w:font="Wingdings 2" w:char="F050"/>
            </w:r>
          </w:p>
        </w:tc>
        <w:tc>
          <w:tcPr>
            <w:tcW w:w="851" w:type="dxa"/>
          </w:tcPr>
          <w:p w:rsidR="00B77307" w:rsidRPr="003B1E73" w:rsidRDefault="00B77307" w:rsidP="00817D4D">
            <w:pPr>
              <w:pStyle w:val="EYTableNormal"/>
              <w:jc w:val="center"/>
            </w:pPr>
          </w:p>
        </w:tc>
        <w:tc>
          <w:tcPr>
            <w:tcW w:w="850" w:type="dxa"/>
          </w:tcPr>
          <w:p w:rsidR="00B77307" w:rsidRPr="003B1E73" w:rsidRDefault="00B77307" w:rsidP="00817D4D">
            <w:pPr>
              <w:pStyle w:val="EYTableNormal"/>
              <w:jc w:val="center"/>
            </w:pPr>
          </w:p>
        </w:tc>
        <w:tc>
          <w:tcPr>
            <w:tcW w:w="851" w:type="dxa"/>
          </w:tcPr>
          <w:p w:rsidR="00B77307" w:rsidRPr="003B1E73" w:rsidRDefault="00B77307" w:rsidP="00817D4D">
            <w:pPr>
              <w:pStyle w:val="EYTableNormal"/>
              <w:jc w:val="center"/>
            </w:pPr>
          </w:p>
        </w:tc>
      </w:tr>
      <w:tr w:rsidR="00B77307" w:rsidRPr="003B1E73" w:rsidTr="00817D4D">
        <w:trPr>
          <w:trHeight w:val="315"/>
        </w:trPr>
        <w:tc>
          <w:tcPr>
            <w:tcW w:w="1276" w:type="dxa"/>
            <w:noWrap/>
            <w:vAlign w:val="center"/>
          </w:tcPr>
          <w:p w:rsidR="00B77307" w:rsidRPr="003B1E73" w:rsidRDefault="00B77307" w:rsidP="00B77307">
            <w:pPr>
              <w:pStyle w:val="EYTableNormal"/>
              <w:jc w:val="center"/>
            </w:pPr>
            <w:r w:rsidRPr="00B77307">
              <w:t>3.1.3.3.1.</w:t>
            </w:r>
          </w:p>
        </w:tc>
        <w:tc>
          <w:tcPr>
            <w:tcW w:w="1134" w:type="dxa"/>
            <w:noWrap/>
            <w:vAlign w:val="center"/>
          </w:tcPr>
          <w:p w:rsidR="00B77307" w:rsidRPr="003B1E73" w:rsidRDefault="00B77307" w:rsidP="00B77307">
            <w:pPr>
              <w:pStyle w:val="EYTableNormal"/>
              <w:jc w:val="center"/>
            </w:pPr>
            <w:r w:rsidRPr="00B77307">
              <w:t>958 507</w:t>
            </w:r>
          </w:p>
        </w:tc>
        <w:tc>
          <w:tcPr>
            <w:tcW w:w="1311" w:type="dxa"/>
            <w:noWrap/>
            <w:vAlign w:val="center"/>
          </w:tcPr>
          <w:p w:rsidR="00B77307" w:rsidRPr="00B77307" w:rsidRDefault="00B77307" w:rsidP="00B77307">
            <w:pPr>
              <w:jc w:val="center"/>
              <w:rPr>
                <w:sz w:val="16"/>
                <w:szCs w:val="24"/>
                <w:lang w:val="lv-LV"/>
              </w:rPr>
            </w:pPr>
            <w:r w:rsidRPr="00B77307">
              <w:rPr>
                <w:sz w:val="16"/>
                <w:szCs w:val="24"/>
                <w:lang w:val="lv-LV"/>
              </w:rPr>
              <w:t>198 847</w:t>
            </w:r>
          </w:p>
        </w:tc>
        <w:tc>
          <w:tcPr>
            <w:tcW w:w="1099" w:type="dxa"/>
            <w:vAlign w:val="center"/>
          </w:tcPr>
          <w:p w:rsidR="00B77307" w:rsidRPr="003B1E73" w:rsidRDefault="00B77307" w:rsidP="00B77307">
            <w:pPr>
              <w:pStyle w:val="EYTableNormal"/>
              <w:jc w:val="center"/>
            </w:pPr>
            <w:r w:rsidRPr="00B77307">
              <w:t>21%</w:t>
            </w:r>
          </w:p>
        </w:tc>
        <w:tc>
          <w:tcPr>
            <w:tcW w:w="850" w:type="dxa"/>
            <w:noWrap/>
            <w:vAlign w:val="center"/>
          </w:tcPr>
          <w:p w:rsidR="00B77307" w:rsidRPr="003B1E73" w:rsidRDefault="00B77307" w:rsidP="00817D4D">
            <w:pPr>
              <w:pStyle w:val="EYTableNormal"/>
              <w:jc w:val="center"/>
            </w:pPr>
          </w:p>
        </w:tc>
        <w:tc>
          <w:tcPr>
            <w:tcW w:w="851" w:type="dxa"/>
          </w:tcPr>
          <w:p w:rsidR="00B77307" w:rsidRPr="003B1E73" w:rsidRDefault="00B77307" w:rsidP="00817D4D">
            <w:pPr>
              <w:pStyle w:val="EYTableNormal"/>
              <w:jc w:val="center"/>
            </w:pPr>
          </w:p>
        </w:tc>
        <w:tc>
          <w:tcPr>
            <w:tcW w:w="850" w:type="dxa"/>
          </w:tcPr>
          <w:p w:rsidR="00B77307" w:rsidRPr="003B1E73" w:rsidRDefault="00B77307" w:rsidP="00817D4D">
            <w:pPr>
              <w:pStyle w:val="EYTableNormal"/>
              <w:jc w:val="center"/>
            </w:pPr>
            <w:r w:rsidRPr="004318FF">
              <w:sym w:font="Wingdings 2" w:char="F050"/>
            </w:r>
          </w:p>
        </w:tc>
        <w:tc>
          <w:tcPr>
            <w:tcW w:w="851" w:type="dxa"/>
          </w:tcPr>
          <w:p w:rsidR="00B77307" w:rsidRPr="003B1E73" w:rsidRDefault="00B77307" w:rsidP="00817D4D">
            <w:pPr>
              <w:pStyle w:val="EYTableNormal"/>
              <w:jc w:val="center"/>
            </w:pPr>
          </w:p>
        </w:tc>
        <w:tc>
          <w:tcPr>
            <w:tcW w:w="850" w:type="dxa"/>
          </w:tcPr>
          <w:p w:rsidR="00B77307" w:rsidRPr="003B1E73" w:rsidRDefault="00B77307" w:rsidP="00817D4D">
            <w:pPr>
              <w:pStyle w:val="EYTableNormal"/>
              <w:jc w:val="center"/>
            </w:pPr>
          </w:p>
        </w:tc>
        <w:tc>
          <w:tcPr>
            <w:tcW w:w="851" w:type="dxa"/>
          </w:tcPr>
          <w:p w:rsidR="00B77307" w:rsidRPr="003B1E73" w:rsidRDefault="00B77307" w:rsidP="00817D4D">
            <w:pPr>
              <w:pStyle w:val="EYTableNormal"/>
              <w:jc w:val="center"/>
            </w:pPr>
          </w:p>
        </w:tc>
      </w:tr>
      <w:tr w:rsidR="00B77307" w:rsidRPr="003B1E73" w:rsidTr="00817D4D">
        <w:trPr>
          <w:trHeight w:val="315"/>
        </w:trPr>
        <w:tc>
          <w:tcPr>
            <w:tcW w:w="1276" w:type="dxa"/>
            <w:noWrap/>
            <w:vAlign w:val="center"/>
          </w:tcPr>
          <w:p w:rsidR="00B77307" w:rsidRPr="003B1E73" w:rsidRDefault="00B77307" w:rsidP="00B77307">
            <w:pPr>
              <w:pStyle w:val="EYTableNormal"/>
              <w:jc w:val="center"/>
            </w:pPr>
            <w:r w:rsidRPr="00B77307">
              <w:t>3.1.4.2.</w:t>
            </w:r>
          </w:p>
        </w:tc>
        <w:tc>
          <w:tcPr>
            <w:tcW w:w="1134" w:type="dxa"/>
            <w:noWrap/>
            <w:vAlign w:val="center"/>
          </w:tcPr>
          <w:p w:rsidR="00B77307" w:rsidRPr="003B1E73" w:rsidRDefault="00B77307" w:rsidP="00B77307">
            <w:pPr>
              <w:pStyle w:val="EYTableNormal"/>
              <w:jc w:val="center"/>
            </w:pPr>
            <w:r w:rsidRPr="00B77307">
              <w:t>1 792 233</w:t>
            </w:r>
          </w:p>
        </w:tc>
        <w:tc>
          <w:tcPr>
            <w:tcW w:w="1311" w:type="dxa"/>
            <w:noWrap/>
            <w:vAlign w:val="center"/>
          </w:tcPr>
          <w:p w:rsidR="00B77307" w:rsidRPr="00B77307" w:rsidRDefault="00B77307" w:rsidP="00B77307">
            <w:pPr>
              <w:jc w:val="center"/>
              <w:rPr>
                <w:sz w:val="16"/>
                <w:szCs w:val="24"/>
                <w:lang w:val="lv-LV"/>
              </w:rPr>
            </w:pPr>
            <w:r w:rsidRPr="00B77307">
              <w:rPr>
                <w:sz w:val="16"/>
                <w:szCs w:val="24"/>
                <w:lang w:val="lv-LV"/>
              </w:rPr>
              <w:t>68 473</w:t>
            </w:r>
          </w:p>
        </w:tc>
        <w:tc>
          <w:tcPr>
            <w:tcW w:w="1099" w:type="dxa"/>
            <w:vAlign w:val="center"/>
          </w:tcPr>
          <w:p w:rsidR="00B77307" w:rsidRPr="003B1E73" w:rsidRDefault="00B77307" w:rsidP="00B77307">
            <w:pPr>
              <w:pStyle w:val="EYTableNormal"/>
              <w:jc w:val="center"/>
            </w:pPr>
            <w:r w:rsidRPr="00B77307">
              <w:t>4%</w:t>
            </w:r>
          </w:p>
        </w:tc>
        <w:tc>
          <w:tcPr>
            <w:tcW w:w="850" w:type="dxa"/>
            <w:noWrap/>
            <w:vAlign w:val="center"/>
          </w:tcPr>
          <w:p w:rsidR="00B77307" w:rsidRPr="003B1E73" w:rsidRDefault="00B77307" w:rsidP="00817D4D">
            <w:pPr>
              <w:pStyle w:val="EYTableNormal"/>
              <w:jc w:val="center"/>
            </w:pPr>
          </w:p>
        </w:tc>
        <w:tc>
          <w:tcPr>
            <w:tcW w:w="851" w:type="dxa"/>
          </w:tcPr>
          <w:p w:rsidR="00B77307" w:rsidRPr="003B1E73" w:rsidRDefault="00B77307" w:rsidP="00817D4D">
            <w:pPr>
              <w:pStyle w:val="EYTableNormal"/>
              <w:jc w:val="center"/>
            </w:pPr>
          </w:p>
        </w:tc>
        <w:tc>
          <w:tcPr>
            <w:tcW w:w="850" w:type="dxa"/>
          </w:tcPr>
          <w:p w:rsidR="00B77307" w:rsidRPr="003B1E73" w:rsidRDefault="00B77307" w:rsidP="00817D4D">
            <w:pPr>
              <w:pStyle w:val="EYTableNormal"/>
              <w:jc w:val="center"/>
            </w:pPr>
            <w:r w:rsidRPr="004318FF">
              <w:sym w:font="Wingdings 2" w:char="F050"/>
            </w:r>
          </w:p>
        </w:tc>
        <w:tc>
          <w:tcPr>
            <w:tcW w:w="851" w:type="dxa"/>
          </w:tcPr>
          <w:p w:rsidR="00B77307" w:rsidRPr="003B1E73" w:rsidRDefault="00B77307" w:rsidP="00817D4D">
            <w:pPr>
              <w:pStyle w:val="EYTableNormal"/>
              <w:jc w:val="center"/>
            </w:pPr>
          </w:p>
        </w:tc>
        <w:tc>
          <w:tcPr>
            <w:tcW w:w="850" w:type="dxa"/>
          </w:tcPr>
          <w:p w:rsidR="00B77307" w:rsidRPr="003B1E73" w:rsidRDefault="00B77307" w:rsidP="00817D4D">
            <w:pPr>
              <w:pStyle w:val="EYTableNormal"/>
              <w:jc w:val="center"/>
            </w:pPr>
          </w:p>
        </w:tc>
        <w:tc>
          <w:tcPr>
            <w:tcW w:w="851" w:type="dxa"/>
          </w:tcPr>
          <w:p w:rsidR="00B77307" w:rsidRPr="003B1E73" w:rsidRDefault="00B77307" w:rsidP="00817D4D">
            <w:pPr>
              <w:pStyle w:val="EYTableNormal"/>
              <w:jc w:val="center"/>
            </w:pPr>
          </w:p>
        </w:tc>
      </w:tr>
      <w:tr w:rsidR="00B77307" w:rsidRPr="003B1E73" w:rsidTr="00817D4D">
        <w:trPr>
          <w:trHeight w:val="315"/>
        </w:trPr>
        <w:tc>
          <w:tcPr>
            <w:tcW w:w="1276" w:type="dxa"/>
            <w:noWrap/>
            <w:vAlign w:val="center"/>
          </w:tcPr>
          <w:p w:rsidR="00B77307" w:rsidRPr="003B1E73" w:rsidRDefault="00B77307" w:rsidP="00B77307">
            <w:pPr>
              <w:pStyle w:val="EYTableNormal"/>
              <w:jc w:val="center"/>
            </w:pPr>
            <w:r w:rsidRPr="00B77307">
              <w:t>3.2.2.1.2.</w:t>
            </w:r>
          </w:p>
        </w:tc>
        <w:tc>
          <w:tcPr>
            <w:tcW w:w="1134" w:type="dxa"/>
            <w:noWrap/>
            <w:vAlign w:val="center"/>
          </w:tcPr>
          <w:p w:rsidR="00B77307" w:rsidRPr="003B1E73" w:rsidRDefault="00B77307" w:rsidP="00B77307">
            <w:pPr>
              <w:pStyle w:val="EYTableNormal"/>
              <w:jc w:val="center"/>
            </w:pPr>
            <w:r w:rsidRPr="00B77307">
              <w:t>9 659 125</w:t>
            </w:r>
          </w:p>
        </w:tc>
        <w:tc>
          <w:tcPr>
            <w:tcW w:w="1311" w:type="dxa"/>
            <w:noWrap/>
            <w:vAlign w:val="center"/>
          </w:tcPr>
          <w:p w:rsidR="00B77307" w:rsidRPr="00B77307" w:rsidRDefault="00B77307" w:rsidP="00B77307">
            <w:pPr>
              <w:jc w:val="center"/>
              <w:rPr>
                <w:sz w:val="16"/>
                <w:szCs w:val="24"/>
                <w:lang w:val="lv-LV"/>
              </w:rPr>
            </w:pPr>
            <w:r w:rsidRPr="00B77307">
              <w:rPr>
                <w:sz w:val="16"/>
                <w:szCs w:val="24"/>
                <w:lang w:val="lv-LV"/>
              </w:rPr>
              <w:t>791 112</w:t>
            </w:r>
          </w:p>
        </w:tc>
        <w:tc>
          <w:tcPr>
            <w:tcW w:w="1099" w:type="dxa"/>
            <w:vAlign w:val="center"/>
          </w:tcPr>
          <w:p w:rsidR="00B77307" w:rsidRPr="003B1E73" w:rsidRDefault="00B77307" w:rsidP="00B77307">
            <w:pPr>
              <w:pStyle w:val="EYTableNormal"/>
              <w:jc w:val="center"/>
            </w:pPr>
            <w:r w:rsidRPr="00B77307">
              <w:t>8%</w:t>
            </w:r>
          </w:p>
        </w:tc>
        <w:tc>
          <w:tcPr>
            <w:tcW w:w="850" w:type="dxa"/>
            <w:noWrap/>
            <w:vAlign w:val="center"/>
          </w:tcPr>
          <w:p w:rsidR="00B77307" w:rsidRPr="003B1E73" w:rsidRDefault="00B77307" w:rsidP="00817D4D">
            <w:pPr>
              <w:pStyle w:val="EYTableNormal"/>
              <w:jc w:val="center"/>
            </w:pPr>
            <w:r w:rsidRPr="004318FF">
              <w:sym w:font="Wingdings 2" w:char="F050"/>
            </w:r>
          </w:p>
        </w:tc>
        <w:tc>
          <w:tcPr>
            <w:tcW w:w="851" w:type="dxa"/>
          </w:tcPr>
          <w:p w:rsidR="00B77307" w:rsidRPr="003B1E73" w:rsidRDefault="00B77307" w:rsidP="00817D4D">
            <w:pPr>
              <w:pStyle w:val="EYTableNormal"/>
              <w:jc w:val="center"/>
            </w:pPr>
            <w:r w:rsidRPr="004318FF">
              <w:sym w:font="Wingdings 2" w:char="F050"/>
            </w:r>
          </w:p>
        </w:tc>
        <w:tc>
          <w:tcPr>
            <w:tcW w:w="850" w:type="dxa"/>
          </w:tcPr>
          <w:p w:rsidR="00B77307" w:rsidRPr="003B1E73" w:rsidRDefault="00B77307" w:rsidP="00817D4D">
            <w:pPr>
              <w:pStyle w:val="EYTableNormal"/>
              <w:jc w:val="center"/>
            </w:pPr>
            <w:r w:rsidRPr="004318FF">
              <w:sym w:font="Wingdings 2" w:char="F050"/>
            </w:r>
          </w:p>
        </w:tc>
        <w:tc>
          <w:tcPr>
            <w:tcW w:w="851" w:type="dxa"/>
          </w:tcPr>
          <w:p w:rsidR="00B77307" w:rsidRPr="003B1E73" w:rsidRDefault="00B77307" w:rsidP="00817D4D">
            <w:pPr>
              <w:pStyle w:val="EYTableNormal"/>
              <w:jc w:val="center"/>
            </w:pPr>
          </w:p>
        </w:tc>
        <w:tc>
          <w:tcPr>
            <w:tcW w:w="850" w:type="dxa"/>
          </w:tcPr>
          <w:p w:rsidR="00B77307" w:rsidRPr="003B1E73" w:rsidRDefault="00B77307" w:rsidP="00817D4D">
            <w:pPr>
              <w:pStyle w:val="EYTableNormal"/>
              <w:jc w:val="center"/>
            </w:pPr>
          </w:p>
        </w:tc>
        <w:tc>
          <w:tcPr>
            <w:tcW w:w="851" w:type="dxa"/>
          </w:tcPr>
          <w:p w:rsidR="00B77307" w:rsidRPr="003B1E73" w:rsidRDefault="00B77307" w:rsidP="00817D4D">
            <w:pPr>
              <w:pStyle w:val="EYTableNormal"/>
              <w:jc w:val="center"/>
            </w:pPr>
          </w:p>
        </w:tc>
      </w:tr>
    </w:tbl>
    <w:p w:rsidR="00786BA4" w:rsidRDefault="00786BA4" w:rsidP="00F57E51">
      <w:pPr>
        <w:pStyle w:val="EYNormal"/>
      </w:pPr>
      <w:r>
        <w:t xml:space="preserve">No uzsāktajiem projektiem atlikušais ES piešķirtais finansējums pret piešķirto kopējo ir robežās no 4 līdz 100%. Par riskantām aktivitātēm tiek </w:t>
      </w:r>
      <w:r w:rsidR="00D22FE4">
        <w:t>uzskatītas</w:t>
      </w:r>
      <w:r>
        <w:t xml:space="preserve"> tās, kurās projektos ES piešķirtā finansējuma atlikums ir </w:t>
      </w:r>
      <w:r w:rsidR="00493873">
        <w:t xml:space="preserve">tuvu vai </w:t>
      </w:r>
      <w:r>
        <w:t>lielāks par 70%. Trīs apakš-/aktivitātēs – 1.2.2.4.1., 2.1.1.2. un 2.1.1.3.2., šiem projektiem nav norādīta ietekme uz HP IS rādītājiem, jo atbildīgās iestādēs mēdz uzskaitīt šos rādītājus tikai pēc projektu pabeigšanas.</w:t>
      </w:r>
    </w:p>
    <w:p w:rsidR="00786BA4" w:rsidRDefault="00786BA4" w:rsidP="00F57E51">
      <w:pPr>
        <w:pStyle w:val="EYNormal"/>
      </w:pPr>
      <w:r>
        <w:t xml:space="preserve">Apakašaktivitātē 1.2.1.1.2. nav izmaksāts </w:t>
      </w:r>
      <w:r w:rsidR="00D22FE4">
        <w:t>finansējums</w:t>
      </w:r>
      <w:r>
        <w:t xml:space="preserve"> 69% apmērā. Šīs apakšaktivitātes ietvaros tiek realizēti sekojoši HP IS rādītāji – ieviesti komunikācijas tīkli, ieviestas informācijas sistēmas un veiktas IKT apmācības. Tas nozī</w:t>
      </w:r>
      <w:r w:rsidR="00D22FE4">
        <w:t>mē, ka šo rādītāju īstenošanu visvairāk apdraud augstākminētie riski</w:t>
      </w:r>
      <w:r>
        <w:t>.</w:t>
      </w:r>
    </w:p>
    <w:p w:rsidR="00786BA4" w:rsidRPr="00786BA4" w:rsidRDefault="00786BA4" w:rsidP="00F57E51">
      <w:pPr>
        <w:pStyle w:val="EYNormal"/>
      </w:pPr>
      <w:r>
        <w:t xml:space="preserve">Apaksaktivitātē 1.5.2.2.1., kur no ES fondu piešķirtā finansējuma nav izmaksāti 72%, risks ir </w:t>
      </w:r>
      <w:r w:rsidR="00D22FE4">
        <w:t xml:space="preserve">saistīts </w:t>
      </w:r>
      <w:r>
        <w:t xml:space="preserve">informācijas sistēmu </w:t>
      </w:r>
      <w:r w:rsidR="00D22FE4">
        <w:t>ieviešanu</w:t>
      </w:r>
      <w:r>
        <w:t xml:space="preserve">. </w:t>
      </w:r>
      <w:r w:rsidR="002E7C72">
        <w:t>Līdzīgi</w:t>
      </w:r>
      <w:r>
        <w:t xml:space="preserve"> arī aktivitātē 3.1.1.1., kur </w:t>
      </w:r>
      <w:r w:rsidR="00D22FE4">
        <w:t xml:space="preserve">faktiski </w:t>
      </w:r>
      <w:r>
        <w:t xml:space="preserve">nav izmaksāts 95% no kopējā </w:t>
      </w:r>
      <w:r w:rsidR="00D22FE4">
        <w:t xml:space="preserve">ES fondu </w:t>
      </w:r>
      <w:r>
        <w:t xml:space="preserve">līdzekļu apjoma, risks ir </w:t>
      </w:r>
      <w:r w:rsidR="00D22FE4">
        <w:t>saistīts ar datortehnikas iegādāšanos</w:t>
      </w:r>
      <w:r>
        <w:t>.</w:t>
      </w:r>
    </w:p>
    <w:p w:rsidR="00A57D89" w:rsidRPr="001501B0" w:rsidRDefault="00A57D89" w:rsidP="00A57D89">
      <w:pPr>
        <w:pStyle w:val="EYHeading3"/>
      </w:pPr>
      <w:bookmarkStart w:id="265" w:name="_Toc310944778"/>
      <w:r w:rsidRPr="001501B0">
        <w:t>Turpmākās HP IS atbalsta prioritātes</w:t>
      </w:r>
      <w:bookmarkEnd w:id="265"/>
    </w:p>
    <w:p w:rsidR="00D25959" w:rsidRDefault="00D25959" w:rsidP="00D25959">
      <w:pPr>
        <w:pStyle w:val="EYHeading4"/>
      </w:pPr>
      <w:r>
        <w:t>ES fondu piešķirto finansējumu apjomu apraksts</w:t>
      </w:r>
    </w:p>
    <w:p w:rsidR="00446205" w:rsidRDefault="002E7C72" w:rsidP="00446205">
      <w:pPr>
        <w:pStyle w:val="EYNormal"/>
      </w:pPr>
      <w:r w:rsidRPr="00BC26AF">
        <w:t xml:space="preserve">Piešķirot ES finansējumu projektiem ir novērojums, ka atsevišķās aktivitātēs ir piešķirts salīdzinoši daudz augstāks finansējums nekā citās. Ir </w:t>
      </w:r>
      <w:r w:rsidR="00A637D9" w:rsidRPr="00BC26AF">
        <w:t>piecas</w:t>
      </w:r>
      <w:r w:rsidRPr="00BC26AF">
        <w:t xml:space="preserve"> aktivitātēs, kurās finansējums pārsniedz 10 milj. latu.:</w:t>
      </w:r>
    </w:p>
    <w:p w:rsidR="002E7C72" w:rsidRPr="00A637D9" w:rsidRDefault="002E7C72" w:rsidP="00A637D9">
      <w:pPr>
        <w:pStyle w:val="EYBulletedList1"/>
      </w:pPr>
      <w:r w:rsidRPr="00A637D9">
        <w:t xml:space="preserve">1.1.2.1.2. – piešķirts 21 milj. latu jeb 8% no kopējā piešķirtā ES </w:t>
      </w:r>
      <w:r w:rsidR="00A637D9" w:rsidRPr="00A637D9">
        <w:t xml:space="preserve">fondu </w:t>
      </w:r>
      <w:r w:rsidRPr="00A637D9">
        <w:t>finansējuma;</w:t>
      </w:r>
    </w:p>
    <w:p w:rsidR="002E7C72" w:rsidRPr="00A637D9" w:rsidRDefault="002E7C72" w:rsidP="00A637D9">
      <w:pPr>
        <w:pStyle w:val="EYBulletedList1"/>
      </w:pPr>
      <w:r w:rsidRPr="00A637D9">
        <w:t xml:space="preserve">1.3.1.1.3. – piešķirts 44 milj. latu jeb 16% no kopējā piešķirtā ES </w:t>
      </w:r>
      <w:r w:rsidR="00A637D9" w:rsidRPr="00A637D9">
        <w:t xml:space="preserve">fondu </w:t>
      </w:r>
      <w:r w:rsidRPr="00A637D9">
        <w:t>finansējuma;</w:t>
      </w:r>
    </w:p>
    <w:p w:rsidR="002E7C72" w:rsidRPr="00A637D9" w:rsidRDefault="002E7C72" w:rsidP="00A637D9">
      <w:pPr>
        <w:pStyle w:val="EYBulletedList1"/>
      </w:pPr>
      <w:r w:rsidRPr="00A637D9">
        <w:t xml:space="preserve">3.1.1.1. – piešķirts 38 milj. latu jeb 14% </w:t>
      </w:r>
      <w:r w:rsidR="00A637D9" w:rsidRPr="00A637D9">
        <w:t>no kopējā piešķirtā ES fondu finansējuma;</w:t>
      </w:r>
    </w:p>
    <w:p w:rsidR="00A637D9" w:rsidRPr="00A637D9" w:rsidRDefault="00A637D9" w:rsidP="00A637D9">
      <w:pPr>
        <w:pStyle w:val="EYBulletedList1"/>
      </w:pPr>
      <w:r w:rsidRPr="00A637D9">
        <w:t>3.1.2.1.1. – piešķirts 77 milj. latu jeb 28% no kopējā piešķirtā ES fondu finansējuma;</w:t>
      </w:r>
    </w:p>
    <w:p w:rsidR="002E7C72" w:rsidRPr="00A637D9" w:rsidRDefault="002E7C72" w:rsidP="00A637D9">
      <w:pPr>
        <w:pStyle w:val="EYBulletedList1"/>
        <w:spacing w:after="120"/>
        <w:ind w:left="578" w:hanging="289"/>
      </w:pPr>
      <w:r w:rsidRPr="00A637D9">
        <w:t xml:space="preserve">3.1.3.1. </w:t>
      </w:r>
      <w:r w:rsidR="00A637D9" w:rsidRPr="00A637D9">
        <w:t xml:space="preserve">– piešķirts </w:t>
      </w:r>
      <w:r w:rsidRPr="00A637D9">
        <w:t xml:space="preserve">18 milj. </w:t>
      </w:r>
      <w:r w:rsidR="00A637D9" w:rsidRPr="00A637D9">
        <w:t xml:space="preserve">jeb </w:t>
      </w:r>
      <w:r w:rsidRPr="00A637D9">
        <w:t>7%</w:t>
      </w:r>
      <w:r w:rsidR="00A637D9" w:rsidRPr="00A637D9">
        <w:t xml:space="preserve"> no kopējā piešķirtā ES fondu finansējuma.</w:t>
      </w:r>
    </w:p>
    <w:p w:rsidR="00A637D9" w:rsidRPr="00BC26AF" w:rsidRDefault="00A637D9" w:rsidP="00BC26AF">
      <w:pPr>
        <w:pStyle w:val="EYNormal"/>
      </w:pPr>
      <w:r w:rsidRPr="00BC26AF">
        <w:t>Arī salīdzinot</w:t>
      </w:r>
      <w:r w:rsidR="007E33A3" w:rsidRPr="00BC26AF">
        <w:t xml:space="preserve"> finansējuma sadali</w:t>
      </w:r>
      <w:r w:rsidRPr="00BC26AF">
        <w:t xml:space="preserve"> projektu līmenī, situācija ir identiska. Apskatot </w:t>
      </w:r>
      <w:r w:rsidR="007E33A3" w:rsidRPr="00BC26AF">
        <w:t>lielākos</w:t>
      </w:r>
      <w:r w:rsidRPr="00BC26AF">
        <w:t xml:space="preserve"> projektos (projektus ar piešķirto finansējumu virs 10 milj. latu), lielākais ir Nodarbinātības valsts aģentūra īstenotais bezdarbnieku un darba meklētāju apmācības projekts 44 milj. latu apmēra (</w:t>
      </w:r>
      <w:r w:rsidR="007E33A3" w:rsidRPr="00BC26AF">
        <w:t>16% no kopēja piešķirtā ES fondu finansējuma</w:t>
      </w:r>
      <w:r w:rsidRPr="00BC26AF">
        <w:t>)</w:t>
      </w:r>
      <w:r w:rsidR="00446205" w:rsidRPr="00446205">
        <w:t>. Pārējie seši ir ar izglītību saistītie projekti, kuru kopējais apjoms ir 86 milj. latu (31% no kopēja piešķirtā ES fondu finansējuma).</w:t>
      </w:r>
    </w:p>
    <w:p w:rsidR="002E7C72" w:rsidRPr="00D25959" w:rsidRDefault="00D25959" w:rsidP="00D25959">
      <w:pPr>
        <w:pStyle w:val="EYHeading4"/>
      </w:pPr>
      <w:r>
        <w:t xml:space="preserve">Augsta </w:t>
      </w:r>
      <w:r w:rsidR="00CA4E2D">
        <w:t>potenciāla</w:t>
      </w:r>
      <w:r>
        <w:t xml:space="preserve"> aktivitātes</w:t>
      </w:r>
    </w:p>
    <w:p w:rsidR="00D25959" w:rsidRPr="00813043" w:rsidRDefault="00C464BF" w:rsidP="006E2F46">
      <w:pPr>
        <w:pStyle w:val="EYNormal"/>
      </w:pPr>
      <w:r>
        <w:t>A</w:t>
      </w:r>
      <w:r w:rsidR="00D25959">
        <w:t>pakšnodaļā</w:t>
      </w:r>
      <w:r>
        <w:t xml:space="preserve"> 5.1.4. tiek secināts, ka ir vairākas aktivitātes, kurām ir tieša ietekme uz HP IS </w:t>
      </w:r>
      <w:r w:rsidRPr="00813043">
        <w:t>rādītājiem, bet tajā</w:t>
      </w:r>
      <w:r w:rsidR="00D22FE4">
        <w:t>s</w:t>
      </w:r>
      <w:r w:rsidRPr="00813043">
        <w:t xml:space="preserve"> nav realizēta neviena projekta. Apskatot </w:t>
      </w:r>
      <w:r w:rsidR="00D22FE4">
        <w:t xml:space="preserve">šīs aktivitātes </w:t>
      </w:r>
      <w:r w:rsidR="00813043">
        <w:t>detalizētāk</w:t>
      </w:r>
      <w:r w:rsidRPr="00813043">
        <w:t xml:space="preserve">, var secināt, ka </w:t>
      </w:r>
      <w:r w:rsidR="00D22FE4">
        <w:t xml:space="preserve">pastāv </w:t>
      </w:r>
      <w:r w:rsidRPr="00813043">
        <w:t xml:space="preserve">aktivitātes, kuras </w:t>
      </w:r>
      <w:r w:rsidR="00D22FE4">
        <w:t xml:space="preserve">varētu tieši stimulēt </w:t>
      </w:r>
      <w:r w:rsidRPr="00813043">
        <w:t>kādu no HP IS rādītājiem</w:t>
      </w:r>
      <w:r w:rsidR="00EA559D" w:rsidRPr="00813043">
        <w:t>, bet to ietvaros netiek īstenoti projekti</w:t>
      </w:r>
      <w:r w:rsidRPr="00813043">
        <w:t xml:space="preserve">. Tās ir </w:t>
      </w:r>
      <w:r w:rsidR="00D22FE4">
        <w:t>šādas</w:t>
      </w:r>
      <w:r w:rsidRPr="00813043">
        <w:t xml:space="preserve"> aktivitātes:</w:t>
      </w:r>
    </w:p>
    <w:p w:rsidR="00C464BF" w:rsidRPr="00813043" w:rsidRDefault="00C464BF" w:rsidP="00C464BF">
      <w:pPr>
        <w:pStyle w:val="EYBulletedList1"/>
        <w:tabs>
          <w:tab w:val="clear" w:pos="576"/>
          <w:tab w:val="num" w:pos="567"/>
        </w:tabs>
        <w:ind w:left="578" w:hanging="289"/>
      </w:pPr>
      <w:r w:rsidRPr="00813043">
        <w:t>3</w:t>
      </w:r>
      <w:r w:rsidR="00D25959" w:rsidRPr="00813043">
        <w:t>.2.2.2.</w:t>
      </w:r>
      <w:r w:rsidRPr="00813043">
        <w:t xml:space="preserve"> </w:t>
      </w:r>
      <w:r w:rsidR="00D25959" w:rsidRPr="00813043">
        <w:t>Publisko inte</w:t>
      </w:r>
      <w:r w:rsidRPr="00813043">
        <w:t>rneta pieejas punktu attīstība;</w:t>
      </w:r>
    </w:p>
    <w:p w:rsidR="00C464BF" w:rsidRPr="00813043" w:rsidRDefault="00D25959" w:rsidP="00C464BF">
      <w:pPr>
        <w:pStyle w:val="EYBulletedList1"/>
        <w:tabs>
          <w:tab w:val="clear" w:pos="576"/>
          <w:tab w:val="num" w:pos="567"/>
        </w:tabs>
        <w:ind w:left="578" w:hanging="289"/>
      </w:pPr>
      <w:r w:rsidRPr="00813043">
        <w:t>3.2.2.3.</w:t>
      </w:r>
      <w:r w:rsidR="00C464BF" w:rsidRPr="00813043">
        <w:t xml:space="preserve"> </w:t>
      </w:r>
      <w:r w:rsidRPr="00813043">
        <w:t>Elektronisko sakaru pakalpojumu vienlīdzīgas pieejamības nodrošināšana visā valsts teritori</w:t>
      </w:r>
      <w:r w:rsidR="00C464BF" w:rsidRPr="00813043">
        <w:t>jā (platjoslas tīkla attīstība);</w:t>
      </w:r>
      <w:r w:rsidRPr="00813043">
        <w:tab/>
      </w:r>
    </w:p>
    <w:p w:rsidR="00C464BF" w:rsidRPr="00813043" w:rsidRDefault="00D25959" w:rsidP="00C464BF">
      <w:pPr>
        <w:pStyle w:val="EYBulletedList1"/>
        <w:tabs>
          <w:tab w:val="clear" w:pos="576"/>
          <w:tab w:val="num" w:pos="567"/>
        </w:tabs>
        <w:spacing w:after="120"/>
        <w:ind w:left="578" w:hanging="289"/>
      </w:pPr>
      <w:r w:rsidRPr="00813043">
        <w:t>3.</w:t>
      </w:r>
      <w:r w:rsidR="00C464BF" w:rsidRPr="00813043">
        <w:t xml:space="preserve">2.2.4. </w:t>
      </w:r>
      <w:r w:rsidRPr="00813043">
        <w:t>Valsts nozīmes elektronisko sakaru tīklu izveide, attīstība un pilnveidošana</w:t>
      </w:r>
      <w:r w:rsidR="00C464BF" w:rsidRPr="00813043">
        <w:t>, i</w:t>
      </w:r>
      <w:r w:rsidRPr="00813043">
        <w:t>nformācijas datu pā</w:t>
      </w:r>
      <w:r w:rsidR="00C464BF" w:rsidRPr="00813043">
        <w:t>rraides drošības nodrošināšana.</w:t>
      </w:r>
    </w:p>
    <w:p w:rsidR="00C464BF" w:rsidRPr="00813043" w:rsidRDefault="00EA559D" w:rsidP="006E2F46">
      <w:pPr>
        <w:pStyle w:val="EYNormal"/>
      </w:pPr>
      <w:r w:rsidRPr="00813043">
        <w:t>Šo aktivitāšu ietvaros projekti paredzētu publisko elektroniskos pakalpojumus ieviešanu un uzlabošanu. Abi šie HP IS rādītāji ir vismazāk īstenotie rādītāji esošo projektu ietvaros. Ņ</w:t>
      </w:r>
      <w:r w:rsidR="00C464BF" w:rsidRPr="00813043">
        <w:t xml:space="preserve">emot vērā, ka šīs aktivitātes ir atbilstošas </w:t>
      </w:r>
      <w:r w:rsidRPr="00813043">
        <w:t xml:space="preserve">maz īstenotu HP IS rādītāju nodrošināšanā </w:t>
      </w:r>
      <w:r w:rsidR="00C464BF" w:rsidRPr="00813043">
        <w:t>un šajās aktivitātes nav īstenoti projekti, nepieciešams apsvērts šo aktivitāšu prioritizēšanu.</w:t>
      </w:r>
    </w:p>
    <w:p w:rsidR="00C464BF" w:rsidRPr="00813043" w:rsidRDefault="00EA559D" w:rsidP="006E2F46">
      <w:pPr>
        <w:pStyle w:val="EYNormal"/>
      </w:pPr>
      <w:r w:rsidRPr="00813043">
        <w:t xml:space="preserve">Arī ņemot vērā </w:t>
      </w:r>
      <w:r w:rsidR="00D22FE4">
        <w:t xml:space="preserve">plānošanas dokumentus - </w:t>
      </w:r>
      <w:r w:rsidRPr="00813043">
        <w:t xml:space="preserve">ir iespējams </w:t>
      </w:r>
      <w:r w:rsidR="00813043" w:rsidRPr="00813043">
        <w:t xml:space="preserve">identificētas vēl </w:t>
      </w:r>
      <w:r w:rsidR="00493873">
        <w:t xml:space="preserve">2 </w:t>
      </w:r>
      <w:r w:rsidR="00D22FE4">
        <w:t>aktivitātes</w:t>
      </w:r>
      <w:r w:rsidR="00813043" w:rsidRPr="00813043">
        <w:t xml:space="preserve">, kuru ietvaros Latvijā nav </w:t>
      </w:r>
      <w:r w:rsidR="00027B3D">
        <w:t>uzsākta projektu īstenošana</w:t>
      </w:r>
      <w:r w:rsidR="00D22FE4">
        <w:t>, bet šīs aktivitātes būtu tieši attiecināmas uz plānošanas dokumentos norādīto mērķu sasniegšanu:</w:t>
      </w:r>
    </w:p>
    <w:p w:rsidR="00EA559D" w:rsidRPr="00813043" w:rsidRDefault="00EA559D" w:rsidP="00EA559D">
      <w:pPr>
        <w:pStyle w:val="EYBulletedList1"/>
        <w:tabs>
          <w:tab w:val="clear" w:pos="576"/>
          <w:tab w:val="num" w:pos="567"/>
        </w:tabs>
        <w:ind w:left="578" w:hanging="289"/>
      </w:pPr>
      <w:r w:rsidRPr="00813043">
        <w:t>2.1.2.2. Aktivitāte "Jaunu produktu un tehnoloģiju izstrāde";</w:t>
      </w:r>
      <w:r w:rsidRPr="00813043">
        <w:tab/>
      </w:r>
    </w:p>
    <w:p w:rsidR="00EA559D" w:rsidRPr="00813043" w:rsidRDefault="00EA559D" w:rsidP="00EA559D">
      <w:pPr>
        <w:pStyle w:val="EYBulletedList1"/>
        <w:tabs>
          <w:tab w:val="clear" w:pos="576"/>
          <w:tab w:val="num" w:pos="567"/>
        </w:tabs>
        <w:ind w:left="578" w:hanging="289"/>
      </w:pPr>
      <w:r w:rsidRPr="00813043">
        <w:t>2.1.2.3. Aktivitāte "Zinātnes un tehnoloģiju parks".</w:t>
      </w:r>
    </w:p>
    <w:p w:rsidR="00C464BF" w:rsidRPr="00EA559D" w:rsidRDefault="00813043" w:rsidP="006E2F46">
      <w:pPr>
        <w:pStyle w:val="EYNormal"/>
      </w:pPr>
      <w:r w:rsidRPr="00813043">
        <w:t xml:space="preserve">Ir novērojuma tendence, ka Latvijā </w:t>
      </w:r>
      <w:r w:rsidR="00892A8A">
        <w:t xml:space="preserve">izvērtējuma periodā īstenoti salīdzinoši maz </w:t>
      </w:r>
      <w:r w:rsidRPr="00813043">
        <w:t xml:space="preserve">projekti, </w:t>
      </w:r>
      <w:r w:rsidR="00892A8A">
        <w:t>kas</w:t>
      </w:r>
      <w:r w:rsidR="00892A8A" w:rsidRPr="00813043">
        <w:t xml:space="preserve"> </w:t>
      </w:r>
      <w:r w:rsidRPr="00813043">
        <w:t xml:space="preserve">stimulē zinātnes praksi. </w:t>
      </w:r>
    </w:p>
    <w:p w:rsidR="006020B7" w:rsidRDefault="006020B7" w:rsidP="006020B7">
      <w:pPr>
        <w:pStyle w:val="EYHeading3"/>
      </w:pPr>
      <w:bookmarkStart w:id="266" w:name="_Toc310944779"/>
      <w:r w:rsidRPr="00022AD0">
        <w:t>Rekomendācijas HP IS instrumentu uzlabošanai</w:t>
      </w:r>
      <w:bookmarkEnd w:id="266"/>
    </w:p>
    <w:p w:rsidR="006020B7" w:rsidRPr="003B7571" w:rsidRDefault="006020B7" w:rsidP="006020B7">
      <w:pPr>
        <w:pStyle w:val="EYNormal"/>
      </w:pPr>
      <w:r>
        <w:t>HP IS instrumenta uzlabošanai iespējams izvirzīt divu veidu rekomendācijas. Pirmās saistītas ar lielāku izpratnes veicināšanu par HP IS un otrās saistītas ar HP IS uzraudzības un vadības sistēmas pilnveidošanu.</w:t>
      </w:r>
    </w:p>
    <w:p w:rsidR="006020B7" w:rsidRPr="00022AD0" w:rsidRDefault="006020B7" w:rsidP="006020B7">
      <w:pPr>
        <w:pStyle w:val="EYHeading4"/>
        <w:tabs>
          <w:tab w:val="clear" w:pos="0"/>
          <w:tab w:val="num" w:pos="850"/>
        </w:tabs>
        <w:ind w:left="850"/>
      </w:pPr>
      <w:r>
        <w:t xml:space="preserve">Izpratne par </w:t>
      </w:r>
      <w:r w:rsidRPr="00022AD0">
        <w:t xml:space="preserve">HP IS </w:t>
      </w:r>
    </w:p>
    <w:p w:rsidR="006020B7" w:rsidRDefault="006020B7" w:rsidP="006020B7">
      <w:pPr>
        <w:pStyle w:val="EYNormal"/>
      </w:pPr>
      <w:r w:rsidRPr="001D1974">
        <w:t>Analīzes gaitā secināts, ka gan finansējuma saņēmējiem (projektu līmenī), gan atbildīgajām un sadarbības iestādēm ir nepietiekama izpratne par HP un par HP IS būtību. Lai gan Vadlīnijās par horizontālās prioritātes „Informācijas sabiedrība” ievērošanu ES fondu projektu iesniegumu atlasē un īstenošanā ir skaidrots, kas ir IS, kā IS attiecas uz ES fondu finansētajiem projektiem, kas ir IS attīstības principi un kā tie attiecas uz projektiem, kā arī, kā projektu ietvaros tiek nodrošināta IS</w:t>
      </w:r>
      <w:r>
        <w:t xml:space="preserve"> attīstība, vēl arvien atbildes uz šiem jautājumiem ir neskaidras un kā projektu ieviesēji tā arī valsts iestāžu darbinieku uzdod šos jautājumus.</w:t>
      </w:r>
    </w:p>
    <w:p w:rsidR="006020B7" w:rsidRDefault="006020B7" w:rsidP="006020B7">
      <w:pPr>
        <w:pStyle w:val="EYNormal"/>
      </w:pPr>
      <w:r>
        <w:t xml:space="preserve">Iespējams viens no iemesliem, kāpēc IS definīcija ir neskaidra, ir tas, ka VSID nav precīzi </w:t>
      </w:r>
      <w:r w:rsidR="00CA4E2D">
        <w:t>definēta</w:t>
      </w:r>
      <w:r>
        <w:t xml:space="preserve"> IS, bet gan aprakstīta ļoti vispārīgi - „</w:t>
      </w:r>
      <w:r w:rsidRPr="001F1915">
        <w:t>Informācijas sabiedrības attīstības mērķis ir nodrošināt, lai ikviens iedzīvotājs varētu gūt labumu no IKT piedāvātajām iespējām</w:t>
      </w:r>
      <w:r>
        <w:t xml:space="preserve">” un IS rādītāji ir noteikti kā </w:t>
      </w:r>
      <w:r w:rsidRPr="001F1915">
        <w:t>interneta pieejamība mājsaimniecībās procentos no kopējā mājsaimniecību skaita</w:t>
      </w:r>
      <w:r>
        <w:t xml:space="preserve">. </w:t>
      </w:r>
    </w:p>
    <w:p w:rsidR="006020B7" w:rsidRDefault="006020B7" w:rsidP="006020B7">
      <w:pPr>
        <w:pStyle w:val="EYNormal"/>
      </w:pPr>
      <w:r>
        <w:t>Savukārt, Vadlīnijā</w:t>
      </w:r>
      <w:r w:rsidRPr="005733E2">
        <w:t xml:space="preserve">s par horizontālās prioritātes „Informācijas sabiedrība” ievērošanu ES fondu projektu iesniegumu atlasē un īstenošanā </w:t>
      </w:r>
      <w:r>
        <w:t>IS definēta citādi kā „</w:t>
      </w:r>
      <w:r w:rsidRPr="005733E2">
        <w:t>sabiedrības post-industriālās attīstības fāze, kurā informācijas sniegšanai, apmaiņai un izmantošanai ir nozīmīga loma sabiedrības locekļu ekonomiskās, sociālās, kultūras un citās dzīves aktivitātēs</w:t>
      </w:r>
      <w:r>
        <w:t>”. Turklāt šajās Vadlīnijās pirmo reizi noteikts, ka IS iespējams „mērīt”, izmantojot konkrētus koeficientus jeb rādītājus (datorvienību skaits, informācijas tīklu skaits u.tml.), kas atšķiras to rādītāja, kas izmantots VSID (interneta pieejamība).</w:t>
      </w:r>
    </w:p>
    <w:p w:rsidR="006020B7" w:rsidRDefault="006020B7" w:rsidP="006020B7">
      <w:pPr>
        <w:pStyle w:val="EYNormal"/>
      </w:pPr>
      <w:r>
        <w:t>Bet Vadlīnijās, kas nosaka horizontālo politiku ieviešanas uzraudzības sistēmas darbības pamatprincipus un uzraudzības kārtību  2007.-2013.gada plānošanas periodā IS mērķis noteikts citādi: „</w:t>
      </w:r>
      <w:r w:rsidRPr="005733E2">
        <w:t>HP mērķis ir, izmantojot informācijas un komunikāciju tehnoloģijas (turpmāk – IKT), veicināt sociālo iekļaušanu un samazināt reģionālo atšķirību radītos šķēršļus, tai skaitā, atvieglojot pieeju apmācībai un zināšanām, organizējot darbu un darba attiecības, veicinot publiskās pārvaldes un privātā sektora pakalpojumu pieejamību, daudzveidīgāku brīvā laika pavadīšanu, kā arī sniedzot iedzīvotājiem iespēju aktīvāk piedalīties lēmumu pieņemšanā valsts un pašvaldību līmenī, kā arī piedalīties citos sabiedriskajos procesos.</w:t>
      </w:r>
      <w:r>
        <w:t>”</w:t>
      </w:r>
    </w:p>
    <w:p w:rsidR="006020B7" w:rsidRDefault="006020B7" w:rsidP="006020B7">
      <w:pPr>
        <w:pStyle w:val="EYNormal"/>
      </w:pPr>
      <w:r>
        <w:t>Papildus tam, IS problēmas tiek aprobētas specifiskos problēmjautājumos, kurus teorētiski risina vai vajadzētu risināt projektiem ar pozitīvu ietekmi uz HP IS (piem., tādas TS iekļautās problēmas kā d</w:t>
      </w:r>
      <w:r w:rsidRPr="005733E2">
        <w:t>roša e-paraksta trūkums un vāji attīstīti publiskās pārvaldes e-pakalpojumi)</w:t>
      </w:r>
      <w:r>
        <w:t>.</w:t>
      </w:r>
    </w:p>
    <w:p w:rsidR="006020B7" w:rsidRPr="001D1974" w:rsidRDefault="006020B7" w:rsidP="006020B7">
      <w:pPr>
        <w:pStyle w:val="EYNormal"/>
      </w:pPr>
      <w:r>
        <w:t xml:space="preserve">Iespējams, ka </w:t>
      </w:r>
      <w:r w:rsidRPr="005733E2">
        <w:rPr>
          <w:u w:val="single"/>
        </w:rPr>
        <w:t>atšķirīgie IS skaidrojumi un mērīšanas pieeja pasliktinājuši izpratni arī par HP IS</w:t>
      </w:r>
      <w:r>
        <w:t xml:space="preserve">. Tādēļ </w:t>
      </w:r>
      <w:r w:rsidRPr="005733E2">
        <w:rPr>
          <w:u w:val="single"/>
        </w:rPr>
        <w:t>būtiskākā rekomendācija izpratnes veicināšanā ir mazināt pretrunas IS definīcijās un mērīšanā</w:t>
      </w:r>
      <w:r>
        <w:t xml:space="preserve"> –  </w:t>
      </w:r>
      <w:r w:rsidRPr="005733E2">
        <w:rPr>
          <w:u w:val="single"/>
        </w:rPr>
        <w:t>izstrādāt vienotu IS definīciju, kas iekļautu IS skaidrojumu un jomas, uz kurām IS iespējams attiecināt</w:t>
      </w:r>
      <w:r>
        <w:t>. Definīcija varētu arī noteikt precīzas problēmas, kuras risina tieši ar IS attīstību saistītās darbības. Tāpat arī papildu izpratni varētu veicināt IS labās prakses piemēru apkopošana un skaidrošana kā finansējuma saņēmējiem tā arī HP IS vadībā un uzraudzībā iesaistīto iestāžu darbiniekiem.</w:t>
      </w:r>
    </w:p>
    <w:p w:rsidR="006020B7" w:rsidRPr="00022AD0" w:rsidRDefault="006020B7" w:rsidP="006020B7">
      <w:pPr>
        <w:pStyle w:val="EYHeading4"/>
        <w:tabs>
          <w:tab w:val="clear" w:pos="0"/>
          <w:tab w:val="num" w:pos="850"/>
        </w:tabs>
        <w:ind w:left="850"/>
      </w:pPr>
      <w:r w:rsidRPr="00022AD0">
        <w:t xml:space="preserve">HP IS </w:t>
      </w:r>
      <w:r>
        <w:t>uzraudzības un vadības sistēma</w:t>
      </w:r>
    </w:p>
    <w:p w:rsidR="006020B7" w:rsidRDefault="006020B7" w:rsidP="006020B7">
      <w:pPr>
        <w:pStyle w:val="EYNormal"/>
      </w:pPr>
      <w:r>
        <w:t xml:space="preserve">Ar HP IS instrumentiem var saprast </w:t>
      </w:r>
      <w:r w:rsidRPr="00580907">
        <w:t xml:space="preserve">noteikto </w:t>
      </w:r>
      <w:r>
        <w:t xml:space="preserve">HP IS vadības un </w:t>
      </w:r>
      <w:r w:rsidRPr="00580907">
        <w:t>uzraudzības sistēmu</w:t>
      </w:r>
      <w:r>
        <w:t>, kas ietver atbildīgās un koordinējošās iestādes un nosaka šo iestāžu lomu un darbības.</w:t>
      </w:r>
    </w:p>
    <w:p w:rsidR="006020B7" w:rsidRDefault="006020B7" w:rsidP="006020B7">
      <w:pPr>
        <w:pStyle w:val="EYNormal"/>
      </w:pPr>
      <w:r>
        <w:t>HP IS uzraudzības un vadības sistēmu visbūtiskāk ietekmē šādi vispārējie un specifiskie dokumenti:</w:t>
      </w:r>
    </w:p>
    <w:p w:rsidR="006020B7" w:rsidRPr="00580907" w:rsidRDefault="006020B7" w:rsidP="006020B7">
      <w:pPr>
        <w:pStyle w:val="EYBulletedList1"/>
      </w:pPr>
      <w:r w:rsidRPr="00580907">
        <w:t>VSID</w:t>
      </w:r>
      <w:r w:rsidR="00515EFF">
        <w:t>;</w:t>
      </w:r>
    </w:p>
    <w:p w:rsidR="006020B7" w:rsidRPr="00580907" w:rsidRDefault="006020B7" w:rsidP="006020B7">
      <w:pPr>
        <w:pStyle w:val="EYBulletedList1"/>
      </w:pPr>
      <w:r w:rsidRPr="00580907">
        <w:t>DP un DPP</w:t>
      </w:r>
      <w:r w:rsidR="00515EFF">
        <w:t>;</w:t>
      </w:r>
    </w:p>
    <w:p w:rsidR="006020B7" w:rsidRPr="00580907" w:rsidRDefault="006020B7" w:rsidP="006020B7">
      <w:pPr>
        <w:pStyle w:val="EYBulletedList1"/>
      </w:pPr>
      <w:r w:rsidRPr="00580907">
        <w:t>Vadlīnijas par horizontālās prioritātes „Informācijas sabiedrība” ievērošanu ES fondu projektu iesniegumu atlasē un īstenošanā</w:t>
      </w:r>
      <w:r w:rsidR="00515EFF">
        <w:t>;</w:t>
      </w:r>
    </w:p>
    <w:p w:rsidR="006020B7" w:rsidRPr="00580907" w:rsidRDefault="006020B7" w:rsidP="006020B7">
      <w:pPr>
        <w:pStyle w:val="EYBulletedList1"/>
      </w:pPr>
      <w:r w:rsidRPr="00580907">
        <w:t>Ministru kabineta noteikumi Nr.1238 Eiropas Savienības fondu ieviešanas uzraudzības un izvērtēšanas kārtība</w:t>
      </w:r>
      <w:r w:rsidR="00515EFF">
        <w:t>.</w:t>
      </w:r>
    </w:p>
    <w:p w:rsidR="006020B7" w:rsidRDefault="006020B7" w:rsidP="006020B7">
      <w:pPr>
        <w:pStyle w:val="EYNormal"/>
      </w:pPr>
    </w:p>
    <w:p w:rsidR="006020B7" w:rsidRDefault="006020B7" w:rsidP="006020B7">
      <w:pPr>
        <w:pStyle w:val="EYNormal"/>
      </w:pPr>
      <w:r>
        <w:t>VSID identificētas sešas HP un attiecībā uz HP IS noteikts, ka „</w:t>
      </w:r>
      <w:r w:rsidRPr="001F1915">
        <w:t>SF īstenošanā svarīga prioritāte ir uzlabot</w:t>
      </w:r>
      <w:r>
        <w:t xml:space="preserve"> publisko pakalpojumu pieejamību</w:t>
      </w:r>
      <w:r w:rsidRPr="001F1915">
        <w:t xml:space="preserve"> ar IKT palīdzību, izmantot IKT risinājumus kā līdzekli papildus darba vietu radīšanai, veicinātāju inovācijā</w:t>
      </w:r>
      <w:r>
        <w:t>m un uzņēmējdarbības attīstībai”. Tāpat VSID noteikts, ka „</w:t>
      </w:r>
      <w:r w:rsidRPr="001F1915">
        <w:t>SF atbalstam ir jāpalielina IKT pieejamība gan no infrastruktūras, gan no lietotāju spējas un prasmju izmantot IKT resursus viedokļa</w:t>
      </w:r>
      <w:r>
        <w:t xml:space="preserve">”, bet </w:t>
      </w:r>
      <w:r w:rsidRPr="00580907">
        <w:rPr>
          <w:u w:val="single"/>
        </w:rPr>
        <w:t>par HP IS uzraudzības rādītāju</w:t>
      </w:r>
      <w:r>
        <w:rPr>
          <w:u w:val="single"/>
        </w:rPr>
        <w:t xml:space="preserve"> VSID</w:t>
      </w:r>
      <w:r w:rsidRPr="00580907">
        <w:rPr>
          <w:u w:val="single"/>
        </w:rPr>
        <w:t xml:space="preserve"> noteikta</w:t>
      </w:r>
      <w:r>
        <w:t xml:space="preserve"> „</w:t>
      </w:r>
      <w:r w:rsidRPr="00580907">
        <w:rPr>
          <w:u w:val="single"/>
        </w:rPr>
        <w:t>interneta pieejamība mājsaimniecībās</w:t>
      </w:r>
      <w:r w:rsidRPr="001F1915">
        <w:t xml:space="preserve"> procentos no kopējā mājsaimniecību skaita (bāzes vērtība 2006.gadā </w:t>
      </w:r>
      <w:r>
        <w:t>– 42,</w:t>
      </w:r>
      <w:r w:rsidRPr="001F1915">
        <w:t>2%)</w:t>
      </w:r>
      <w:r>
        <w:t>”.</w:t>
      </w:r>
    </w:p>
    <w:p w:rsidR="006020B7" w:rsidRDefault="006020B7" w:rsidP="006020B7">
      <w:pPr>
        <w:pStyle w:val="EYNormal"/>
      </w:pPr>
      <w:r>
        <w:t xml:space="preserve">DP un DPP līmenī minētas katra pasākuma „saskaņa ar horizontālajām prioritātēm”, kur nav izvirzīti nekādi kvantitatīvi mērķi HP IS rādītājiem, bet mēģināts paskaidrot, kādā veidā pasākuma aktivitātes saistītas ar HP IS. Tomēr </w:t>
      </w:r>
      <w:r w:rsidRPr="00580907">
        <w:rPr>
          <w:u w:val="single"/>
        </w:rPr>
        <w:t>DPP līmenī izvirzīti vairāki uzraudzības rādītāji</w:t>
      </w:r>
      <w:r>
        <w:t xml:space="preserve"> – iznākuma un rezultātu rādītāji katram pasākumam. Tomēr </w:t>
      </w:r>
      <w:r w:rsidRPr="00580907">
        <w:rPr>
          <w:u w:val="single"/>
        </w:rPr>
        <w:t>DPP līmenī noteiktie rādītāji nav tieši saistīti ar VSID noteikto HP IS uzraudzības rādītāju</w:t>
      </w:r>
      <w:r>
        <w:t>.</w:t>
      </w:r>
    </w:p>
    <w:p w:rsidR="006020B7" w:rsidRPr="00571B04" w:rsidRDefault="006020B7" w:rsidP="006020B7">
      <w:pPr>
        <w:pStyle w:val="EYNormal"/>
      </w:pPr>
      <w:r w:rsidRPr="00571B04">
        <w:t xml:space="preserve">2007.gada Vadlīnijas par horizontālās prioritātes „Informācijas sabiedrība” ievērošanu ES fondu projektu iesniegumu atlasē un īstenošanā vērstas uz HP IS integrēšanu projektu pieteikumos un vērtēšanā. </w:t>
      </w:r>
      <w:r w:rsidR="00CA4E2D" w:rsidRPr="00571B04">
        <w:t>Vadlīnijās</w:t>
      </w:r>
      <w:r w:rsidRPr="00571B04">
        <w:t xml:space="preserve"> skaidroti šādi jautājumi:</w:t>
      </w:r>
    </w:p>
    <w:p w:rsidR="006020B7" w:rsidRDefault="006020B7" w:rsidP="006020B7">
      <w:pPr>
        <w:pStyle w:val="EYBulletedList1"/>
      </w:pPr>
      <w:r>
        <w:t>K</w:t>
      </w:r>
      <w:r w:rsidRPr="00F40B11">
        <w:t>as ir „informācijas sabiedrība”?</w:t>
      </w:r>
      <w:r>
        <w:t xml:space="preserve"> </w:t>
      </w:r>
    </w:p>
    <w:p w:rsidR="006020B7" w:rsidRDefault="006020B7" w:rsidP="006020B7">
      <w:pPr>
        <w:pStyle w:val="EYBulletedList1"/>
      </w:pPr>
      <w:r>
        <w:t xml:space="preserve">Kāpēc, piesakot projektus ES struktūrfondu līdzfinansējuma piešķiršanai, ir jāievēro informācijas sabiedrības attīstības princips ? </w:t>
      </w:r>
    </w:p>
    <w:p w:rsidR="006020B7" w:rsidRDefault="006020B7" w:rsidP="006020B7">
      <w:pPr>
        <w:pStyle w:val="EYBulletedList1"/>
      </w:pPr>
      <w:r>
        <w:t xml:space="preserve">Kas ir “horizontālā prioritāte” un kā tā attiecas uz projektu? </w:t>
      </w:r>
    </w:p>
    <w:p w:rsidR="006020B7" w:rsidRDefault="006020B7" w:rsidP="006020B7">
      <w:pPr>
        <w:pStyle w:val="EYBulletedList1"/>
      </w:pPr>
      <w:r>
        <w:t>Kas ir “informācijas sabiedrības attīstības principa ievērošana” un kā tā attiecas uz projektu?</w:t>
      </w:r>
    </w:p>
    <w:p w:rsidR="006020B7" w:rsidRDefault="006020B7" w:rsidP="006020B7">
      <w:pPr>
        <w:pStyle w:val="EYBulletedList1"/>
      </w:pPr>
      <w:r>
        <w:t>Kā projekta ietvaros var tikt nodrošināta informācijas sabiedrības attīstība?</w:t>
      </w:r>
    </w:p>
    <w:p w:rsidR="006020B7" w:rsidRPr="00571B04" w:rsidRDefault="006020B7" w:rsidP="006020B7">
      <w:pPr>
        <w:pStyle w:val="EYNormal"/>
      </w:pPr>
      <w:r w:rsidRPr="00571B04">
        <w:t xml:space="preserve">Tāpat Vadlīnijās noteikts, ka, lai izvērtētu projekta ietekmi uz HP IS attīstību, var tikt </w:t>
      </w:r>
      <w:r w:rsidRPr="00571B04">
        <w:rPr>
          <w:u w:val="single"/>
        </w:rPr>
        <w:t>noteikti šādi projektu vērtēšanas kritēriji</w:t>
      </w:r>
      <w:r w:rsidRPr="00571B04">
        <w:t>:</w:t>
      </w:r>
    </w:p>
    <w:p w:rsidR="006020B7" w:rsidRDefault="006020B7" w:rsidP="006020B7">
      <w:pPr>
        <w:pStyle w:val="EYBulletedList1"/>
      </w:pPr>
      <w:r>
        <w:t xml:space="preserve">ES fondu projekta ietvaros </w:t>
      </w:r>
      <w:r w:rsidRPr="00571B04">
        <w:rPr>
          <w:u w:val="single"/>
        </w:rPr>
        <w:t>izveidoto/uzlaboto komunikāciju tīklu skaits</w:t>
      </w:r>
      <w:r>
        <w:t>;</w:t>
      </w:r>
    </w:p>
    <w:p w:rsidR="006020B7" w:rsidRDefault="006020B7" w:rsidP="006020B7">
      <w:pPr>
        <w:pStyle w:val="EYBulletedList1"/>
      </w:pPr>
      <w:r>
        <w:t xml:space="preserve">ES fondu projekta ietvaros </w:t>
      </w:r>
      <w:r w:rsidRPr="00571B04">
        <w:rPr>
          <w:u w:val="single"/>
        </w:rPr>
        <w:t>izveidoto/uzlaboto informācijas sistēmu skaits</w:t>
      </w:r>
      <w:r>
        <w:t>;</w:t>
      </w:r>
    </w:p>
    <w:p w:rsidR="006020B7" w:rsidRDefault="006020B7" w:rsidP="006020B7">
      <w:pPr>
        <w:pStyle w:val="EYBulletedList1"/>
      </w:pPr>
      <w:r>
        <w:t xml:space="preserve">ES fondu projekta ietvaros </w:t>
      </w:r>
      <w:r w:rsidRPr="00571B04">
        <w:rPr>
          <w:u w:val="single"/>
        </w:rPr>
        <w:t>iegādāto datortehnikas vienību skaits</w:t>
      </w:r>
      <w:r>
        <w:t xml:space="preserve">; </w:t>
      </w:r>
    </w:p>
    <w:p w:rsidR="006020B7" w:rsidRDefault="006020B7" w:rsidP="006020B7">
      <w:pPr>
        <w:pStyle w:val="EYBulletedList1"/>
      </w:pPr>
      <w:r>
        <w:t xml:space="preserve">ES fondu projekta ietvaros </w:t>
      </w:r>
      <w:r w:rsidRPr="00571B04">
        <w:rPr>
          <w:u w:val="single"/>
        </w:rPr>
        <w:t>elektronizēto sabiedrisko pakalpojumu skaits</w:t>
      </w:r>
      <w:r>
        <w:t xml:space="preserve">; </w:t>
      </w:r>
    </w:p>
    <w:p w:rsidR="006020B7" w:rsidRDefault="006020B7" w:rsidP="006020B7">
      <w:pPr>
        <w:pStyle w:val="EYBulletedList1"/>
      </w:pPr>
      <w:r>
        <w:t xml:space="preserve">ES fondu projekta ietvaros sabiedrisko </w:t>
      </w:r>
      <w:r w:rsidRPr="00571B04">
        <w:rPr>
          <w:u w:val="single"/>
        </w:rPr>
        <w:t xml:space="preserve">elektronisko pakalpojumu </w:t>
      </w:r>
      <w:r w:rsidRPr="007369AA">
        <w:rPr>
          <w:u w:val="single"/>
        </w:rPr>
        <w:t>elektronizācijas līmeņa</w:t>
      </w:r>
      <w:r>
        <w:t xml:space="preserve"> </w:t>
      </w:r>
      <w:r w:rsidRPr="00571B04">
        <w:rPr>
          <w:u w:val="single"/>
        </w:rPr>
        <w:t>paaugstināšana</w:t>
      </w:r>
      <w:r>
        <w:t xml:space="preserve">; </w:t>
      </w:r>
    </w:p>
    <w:p w:rsidR="006020B7" w:rsidRDefault="006020B7" w:rsidP="006020B7">
      <w:pPr>
        <w:pStyle w:val="EYBulletedList1"/>
      </w:pPr>
      <w:r>
        <w:t xml:space="preserve">ES fondu projekta ietvaros </w:t>
      </w:r>
      <w:r w:rsidRPr="00571B04">
        <w:rPr>
          <w:u w:val="single"/>
        </w:rPr>
        <w:t>apmācīto cilvēku skaits IKT jomā</w:t>
      </w:r>
      <w:r>
        <w:t xml:space="preserve">. </w:t>
      </w:r>
    </w:p>
    <w:p w:rsidR="006020B7" w:rsidRPr="00571B04" w:rsidRDefault="006020B7" w:rsidP="006020B7">
      <w:pPr>
        <w:pStyle w:val="EYNormal"/>
      </w:pPr>
      <w:r w:rsidRPr="00571B04">
        <w:t>Tāpat Vadlīnijās noteikts, ka, l</w:t>
      </w:r>
      <w:r w:rsidRPr="00571B04">
        <w:rPr>
          <w:u w:val="single"/>
        </w:rPr>
        <w:t>ai ES fondu projekta ietvaros veicinātu horizontālās politikas Informācijas sabiedrība ieviešanu, projekta ietvaros jānodrošina vismaz viena augstākminētā rādītāja sasniegšana</w:t>
      </w:r>
      <w:r w:rsidRPr="00571B04">
        <w:t>.</w:t>
      </w:r>
      <w:r>
        <w:t xml:space="preserve"> </w:t>
      </w:r>
    </w:p>
    <w:p w:rsidR="006020B7" w:rsidRDefault="006020B7" w:rsidP="006020B7">
      <w:pPr>
        <w:pStyle w:val="EYNormal"/>
        <w:rPr>
          <w:u w:val="single"/>
        </w:rPr>
      </w:pPr>
      <w:r w:rsidRPr="00571B04">
        <w:t>Savukārt, 2009.gadā tapušajos Ministru kabineta noteikumos Nr.1238 Eiropas Savienības fondu ieviešanas uzraudzības un izvērtēšanas kārtība</w:t>
      </w:r>
      <w:r>
        <w:t xml:space="preserve"> norādīts, ka „finansējuma saņēmējs sagatavo ikgadējo pārskatu par Eiropas Savienības fondu līdzfinansētā projekta mērķa grupām un horizontālo prioritāšu ieviešanu un iesniedz to atbildīgajā iestādē vai sadarbības iestādē”. Ikgadējā pārskatā </w:t>
      </w:r>
      <w:r w:rsidR="00CA4E2D">
        <w:t>finansējuma</w:t>
      </w:r>
      <w:r>
        <w:t xml:space="preserve"> saņēmējs būtībā atskaitās par augstākminētajās Vadlīnijās ietverto kritēriju sasniegšanu (kvantitatīvi). No tā izriet, ka finansējuma saņēmējam regulāri jāatskaitās par HP IS kritēriju jeb rādītāju sasniegšanu, kurus tas norādījis savā projekta pieteikumā.</w:t>
      </w:r>
    </w:p>
    <w:p w:rsidR="006020B7" w:rsidRDefault="006020B7" w:rsidP="006020B7">
      <w:pPr>
        <w:pStyle w:val="EYNormal"/>
      </w:pPr>
      <w:r>
        <w:t>Turklāt MK noteikumos teikts, ka finansējuma saņēmēja iesniegtajā „pārskatā iekļauto informāciju Eiropas Savienības fondu vadībā iesaistītās institūcijas izmanto, lai sagatavotu gada ziņojumu Eiropas Komisijai par darbības programmu īstenošanu, kā arī apkopotu informāciju par horizontālo prioritāšu ieviešanu”. Vispirms jau atbildīgās iestādes reizi gadā iesniedz institūcijās, kas atbildīgas par horizontālo politiku koordināciju, ziņojumus par horizontālo prioritāšu īstenošanu, un tālāk par horizontālo politiku koordināciju atbildīgās institūcijas reizi gadā iesniedz vadošajā iestādē ziņojumu, kurā analizēta Eiropas Savienības fondu ieguldījumu atbilstība attiecīgajiem horizontālajiem mērķiem un sasnieg</w:t>
      </w:r>
      <w:r>
        <w:softHyphen/>
        <w:t xml:space="preserve">tie horizontālie rādītāji iepriekšējā gadā. Tomēr </w:t>
      </w:r>
      <w:r w:rsidRPr="00373327">
        <w:rPr>
          <w:u w:val="single"/>
        </w:rPr>
        <w:t>MK noteikumos nav precīzi atrunāts, vai atbildīgo iestāžu sniegtajos ziņojumos jāuzrāda noteiktā laika periodā sasniegtie HP IS rādītāji, vai arī HP IS rādītāji, kas ziņojuma iesniegšanas brīdi projektu ietvaros sasniegti plānošanas periodā kopumā</w:t>
      </w:r>
      <w:r>
        <w:t>. Tādējādi var rasties neskaidrības ar atbildīgo iestāžu sniegtajiem datiem par HP IS rādītāju sasniegšanu.</w:t>
      </w:r>
    </w:p>
    <w:p w:rsidR="006020B7" w:rsidRDefault="006020B7" w:rsidP="006020B7">
      <w:pPr>
        <w:pStyle w:val="EYNormal"/>
        <w:ind w:left="-426"/>
        <w:rPr>
          <w:highlight w:val="yellow"/>
        </w:rPr>
      </w:pPr>
      <w:r w:rsidRPr="00314A5F">
        <w:rPr>
          <w:noProof/>
          <w:lang w:eastAsia="lv-LV"/>
        </w:rPr>
        <w:drawing>
          <wp:inline distT="0" distB="0" distL="0" distR="0">
            <wp:extent cx="6340323" cy="2176818"/>
            <wp:effectExtent l="0" t="0" r="22860" b="1397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020B7" w:rsidRPr="00C14104" w:rsidRDefault="00CA4E2D" w:rsidP="006020B7">
      <w:pPr>
        <w:pStyle w:val="EYBulletedList1"/>
        <w:numPr>
          <w:ilvl w:val="0"/>
          <w:numId w:val="0"/>
        </w:numPr>
        <w:spacing w:after="120"/>
        <w:rPr>
          <w:b/>
        </w:rPr>
      </w:pPr>
      <w:bookmarkStart w:id="267" w:name="_Toc309998365"/>
      <w:bookmarkStart w:id="268" w:name="_Toc310944857"/>
      <w:r w:rsidRPr="00CA4E2D">
        <w:rPr>
          <w:bCs/>
          <w:sz w:val="16"/>
          <w:szCs w:val="16"/>
        </w:rPr>
        <w:t xml:space="preserve">Attēls Nr. </w:t>
      </w:r>
      <w:r w:rsidR="00583F80" w:rsidRPr="00CA4E2D">
        <w:rPr>
          <w:bCs/>
          <w:sz w:val="16"/>
          <w:szCs w:val="16"/>
        </w:rPr>
        <w:fldChar w:fldCharType="begin"/>
      </w:r>
      <w:r w:rsidRPr="00CA4E2D">
        <w:rPr>
          <w:bCs/>
          <w:sz w:val="16"/>
          <w:szCs w:val="16"/>
        </w:rPr>
        <w:instrText xml:space="preserve"> SEQ Attēls_Nr. \* ARABIC </w:instrText>
      </w:r>
      <w:r w:rsidR="00583F80" w:rsidRPr="00CA4E2D">
        <w:rPr>
          <w:bCs/>
          <w:sz w:val="16"/>
          <w:szCs w:val="16"/>
        </w:rPr>
        <w:fldChar w:fldCharType="separate"/>
      </w:r>
      <w:r w:rsidR="00CE7C0F">
        <w:rPr>
          <w:bCs/>
          <w:noProof/>
          <w:sz w:val="16"/>
          <w:szCs w:val="16"/>
        </w:rPr>
        <w:t>12</w:t>
      </w:r>
      <w:r w:rsidR="00583F80" w:rsidRPr="00CA4E2D">
        <w:rPr>
          <w:bCs/>
          <w:sz w:val="16"/>
          <w:szCs w:val="16"/>
        </w:rPr>
        <w:fldChar w:fldCharType="end"/>
      </w:r>
      <w:r w:rsidRPr="00CA4E2D">
        <w:t xml:space="preserve"> </w:t>
      </w:r>
      <w:r w:rsidR="006020B7">
        <w:rPr>
          <w:b/>
          <w:sz w:val="16"/>
          <w:szCs w:val="16"/>
        </w:rPr>
        <w:t>HP IS vadības un uzraudzības soļi</w:t>
      </w:r>
      <w:bookmarkEnd w:id="267"/>
      <w:bookmarkEnd w:id="268"/>
    </w:p>
    <w:p w:rsidR="006020B7" w:rsidRPr="00314A5F" w:rsidRDefault="006020B7" w:rsidP="006020B7">
      <w:pPr>
        <w:pStyle w:val="EYNormal"/>
      </w:pPr>
      <w:r w:rsidRPr="00314A5F">
        <w:t xml:space="preserve">Bet 2010.gadā izdotas Vadlīnijas, kas nosaka horizontālo politiku ieviešanas uzraudzības sistēmas darbības pamatprincipus un uzraudzības kārtību 2007.-2013.gada plānošanas periodā, kas izstrādātas, lai nodrošinātu „vienotu izpratni” par horizontālo politiku uzraudzības sistēmas darbību. </w:t>
      </w:r>
      <w:r w:rsidR="00CA4E2D" w:rsidRPr="00314A5F">
        <w:t>Tādējādi</w:t>
      </w:r>
      <w:r w:rsidRPr="00314A5F">
        <w:t xml:space="preserve"> </w:t>
      </w:r>
      <w:r w:rsidRPr="00314A5F">
        <w:rPr>
          <w:u w:val="single"/>
        </w:rPr>
        <w:t>3 gadus pēc ES fondu plānošanas perioda sākuma izstrādāta HP ieviešanas uzraudzības sistēma, precīzi noteikti atbildīgo</w:t>
      </w:r>
      <w:r>
        <w:rPr>
          <w:u w:val="single"/>
        </w:rPr>
        <w:t xml:space="preserve"> un koordinējošo </w:t>
      </w:r>
      <w:r w:rsidRPr="00314A5F">
        <w:rPr>
          <w:u w:val="single"/>
        </w:rPr>
        <w:t>iestāžu pienākumi, HP uzraudzībā izmantojamie rīki (VIS), un noteikts, kāda informācija jāiekļauj atbildīgās iestādes ziņojumos par horizontālo prioritāšu īstenošanu</w:t>
      </w:r>
      <w:r>
        <w:t>.</w:t>
      </w:r>
    </w:p>
    <w:tbl>
      <w:tblPr>
        <w:tblW w:w="9054"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1542"/>
        <w:gridCol w:w="7512"/>
      </w:tblGrid>
      <w:tr w:rsidR="006020B7" w:rsidRPr="00766259" w:rsidTr="00555B84">
        <w:trPr>
          <w:trHeight w:val="315"/>
          <w:tblHeader/>
        </w:trPr>
        <w:tc>
          <w:tcPr>
            <w:tcW w:w="9054" w:type="dxa"/>
            <w:gridSpan w:val="2"/>
            <w:tcBorders>
              <w:top w:val="nil"/>
              <w:left w:val="nil"/>
              <w:bottom w:val="dotted" w:sz="8" w:space="0" w:color="7F7E82"/>
              <w:right w:val="nil"/>
            </w:tcBorders>
            <w:shd w:val="clear" w:color="auto" w:fill="7F7E82"/>
            <w:noWrap/>
            <w:vAlign w:val="bottom"/>
          </w:tcPr>
          <w:p w:rsidR="006020B7" w:rsidRPr="003B1E73" w:rsidRDefault="006020B7" w:rsidP="00A3082F">
            <w:pPr>
              <w:pStyle w:val="EYTableHeadingWhite"/>
            </w:pPr>
            <w:bookmarkStart w:id="269" w:name="_Toc310944836"/>
            <w:r w:rsidRPr="003B1E73">
              <w:t xml:space="preserve">Tabula </w:t>
            </w:r>
            <w:r w:rsidR="0039651D">
              <w:fldChar w:fldCharType="begin"/>
            </w:r>
            <w:r w:rsidR="0039651D">
              <w:instrText xml:space="preserve"> SEQ Tabula \* ARABIC </w:instrText>
            </w:r>
            <w:r w:rsidR="0039651D">
              <w:fldChar w:fldCharType="separate"/>
            </w:r>
            <w:r w:rsidR="00CE7C0F">
              <w:rPr>
                <w:noProof/>
              </w:rPr>
              <w:t>14</w:t>
            </w:r>
            <w:r w:rsidR="0039651D">
              <w:rPr>
                <w:noProof/>
              </w:rPr>
              <w:fldChar w:fldCharType="end"/>
            </w:r>
            <w:r w:rsidRPr="003B1E73">
              <w:t xml:space="preserve"> – </w:t>
            </w:r>
            <w:r>
              <w:t>HP ieviešanā iesaistītās puses un to pienākumi (atbilstoši Vadlīnijām</w:t>
            </w:r>
            <w:r w:rsidRPr="00314A5F">
              <w:t xml:space="preserve">, kas nosaka </w:t>
            </w:r>
            <w:r>
              <w:t>HP</w:t>
            </w:r>
            <w:r w:rsidRPr="00314A5F">
              <w:t xml:space="preserve"> ieviešanas uzraudzības sistēmas darbības pamatprincipus </w:t>
            </w:r>
            <w:r>
              <w:t xml:space="preserve">un  </w:t>
            </w:r>
            <w:r w:rsidRPr="00571B04">
              <w:t>Ministru kabineta noteikum</w:t>
            </w:r>
            <w:r>
              <w:t>iem</w:t>
            </w:r>
            <w:r w:rsidRPr="00571B04">
              <w:t xml:space="preserve"> Nr.1238</w:t>
            </w:r>
            <w:r>
              <w:t>)</w:t>
            </w:r>
            <w:bookmarkEnd w:id="269"/>
          </w:p>
        </w:tc>
      </w:tr>
      <w:tr w:rsidR="006020B7" w:rsidRPr="003B1E73" w:rsidTr="00555B84">
        <w:trPr>
          <w:tblHeader/>
        </w:trPr>
        <w:tc>
          <w:tcPr>
            <w:tcW w:w="1542" w:type="dxa"/>
            <w:shd w:val="clear" w:color="auto" w:fill="F0F0F0"/>
            <w:vAlign w:val="bottom"/>
          </w:tcPr>
          <w:p w:rsidR="006020B7" w:rsidRPr="003B1E73" w:rsidRDefault="006020B7" w:rsidP="00A3082F">
            <w:pPr>
              <w:pStyle w:val="EYTableHeading"/>
              <w:rPr>
                <w:rFonts w:eastAsia="Arial Unicode MS"/>
              </w:rPr>
            </w:pPr>
            <w:r>
              <w:t>Iesaistītā puse</w:t>
            </w:r>
          </w:p>
        </w:tc>
        <w:tc>
          <w:tcPr>
            <w:tcW w:w="7512" w:type="dxa"/>
            <w:shd w:val="clear" w:color="auto" w:fill="F0F0F0"/>
            <w:vAlign w:val="bottom"/>
          </w:tcPr>
          <w:p w:rsidR="006020B7" w:rsidRPr="003B1E73" w:rsidRDefault="006020B7" w:rsidP="00A3082F">
            <w:pPr>
              <w:pStyle w:val="EYTableHeading"/>
              <w:rPr>
                <w:rFonts w:eastAsia="Arial Unicode MS"/>
              </w:rPr>
            </w:pPr>
            <w:r>
              <w:t>Pienākumi</w:t>
            </w:r>
          </w:p>
        </w:tc>
      </w:tr>
      <w:tr w:rsidR="006020B7" w:rsidRPr="00766259" w:rsidTr="00A3082F">
        <w:trPr>
          <w:trHeight w:val="315"/>
        </w:trPr>
        <w:tc>
          <w:tcPr>
            <w:tcW w:w="1542" w:type="dxa"/>
            <w:noWrap/>
          </w:tcPr>
          <w:p w:rsidR="006020B7" w:rsidRPr="005810C0" w:rsidRDefault="006020B7" w:rsidP="00A3082F">
            <w:pPr>
              <w:pStyle w:val="EYTableNormal"/>
            </w:pPr>
            <w:r w:rsidRPr="005810C0">
              <w:t>ES fondu finansējuma saņēmēji</w:t>
            </w:r>
          </w:p>
        </w:tc>
        <w:tc>
          <w:tcPr>
            <w:tcW w:w="7512" w:type="dxa"/>
            <w:noWrap/>
          </w:tcPr>
          <w:p w:rsidR="006020B7" w:rsidRPr="005810C0" w:rsidRDefault="006020B7" w:rsidP="00A3082F">
            <w:pPr>
              <w:pStyle w:val="EYTablebullet1"/>
            </w:pPr>
            <w:r w:rsidRPr="005810C0">
              <w:t>Finansējuma saņēmējs sagatavo ikgadējo pārskatu par Eiropas Savienības fondu līdzfinansētā projekta mērķa grupām un horizontālo prioritāšu ieviešanu (2.pielikums) un iesniedz to atbildīgajā iestādē vai sadarbības iestādē termiņos un kārtībā, kas noteikta saskaņā ar līgumu vai vienošanos par projekta īstenošanu</w:t>
            </w:r>
            <w:r w:rsidR="00CA0CEF">
              <w:t>.</w:t>
            </w:r>
          </w:p>
        </w:tc>
      </w:tr>
      <w:tr w:rsidR="006020B7" w:rsidRPr="00766259" w:rsidTr="00A3082F">
        <w:trPr>
          <w:trHeight w:val="315"/>
        </w:trPr>
        <w:tc>
          <w:tcPr>
            <w:tcW w:w="1542" w:type="dxa"/>
            <w:noWrap/>
          </w:tcPr>
          <w:p w:rsidR="006020B7" w:rsidRPr="005810C0" w:rsidRDefault="006020B7" w:rsidP="00A3082F">
            <w:pPr>
              <w:pStyle w:val="EYTableNormal"/>
            </w:pPr>
            <w:r>
              <w:t xml:space="preserve">Atbildīgās </w:t>
            </w:r>
            <w:r w:rsidR="00493873">
              <w:t xml:space="preserve">un sadarbības </w:t>
            </w:r>
            <w:r>
              <w:t>iestādes</w:t>
            </w:r>
          </w:p>
        </w:tc>
        <w:tc>
          <w:tcPr>
            <w:tcW w:w="7512" w:type="dxa"/>
            <w:noWrap/>
          </w:tcPr>
          <w:p w:rsidR="006020B7" w:rsidRPr="005810C0" w:rsidRDefault="006020B7" w:rsidP="00A3082F">
            <w:pPr>
              <w:pStyle w:val="EYTablebullet1"/>
            </w:pPr>
            <w:r w:rsidRPr="005810C0">
              <w:t>Balstoties uz projektu iesniegumos un projektu progresa pārskatos sniegtajiem datiem, apkopo datus par HP ieviešan</w:t>
            </w:r>
            <w:r w:rsidR="00CA0CEF">
              <w:t>u projektu un aktivitāšu līmenī;</w:t>
            </w:r>
          </w:p>
          <w:p w:rsidR="006020B7" w:rsidRPr="005810C0" w:rsidRDefault="006020B7" w:rsidP="00A3082F">
            <w:pPr>
              <w:pStyle w:val="EYTablebullet1"/>
            </w:pPr>
            <w:r w:rsidRPr="005810C0">
              <w:t>Reizi gadā līdz 20.februārim iesniedz koordinējošām iestādēm ziņojumu par HP īstenošanu ES fondu līdzfinansēto pasākumu un aktivitāšu ietvaros, apkopojot informāciju par projektos iesaistītajām mērķa grupām un horizontālo politiku īstenošanu projektu atlasē un ieviešanā</w:t>
            </w:r>
            <w:r w:rsidR="00CA0CEF">
              <w:t>;</w:t>
            </w:r>
            <w:r w:rsidRPr="005810C0">
              <w:t xml:space="preserve">  </w:t>
            </w:r>
          </w:p>
          <w:p w:rsidR="006020B7" w:rsidRPr="005810C0" w:rsidRDefault="00CA4E2D" w:rsidP="00A3082F">
            <w:pPr>
              <w:pStyle w:val="EYTablebullet1"/>
            </w:pPr>
            <w:r w:rsidRPr="005810C0">
              <w:t>Izstrādājot</w:t>
            </w:r>
            <w:r w:rsidR="006020B7" w:rsidRPr="005810C0">
              <w:t xml:space="preserve"> normatīvos aktus un metodiskos materiālus, kā arī slēdzot līgumus par projektu ieviešanu, nodrošina, lai to </w:t>
            </w:r>
            <w:r w:rsidRPr="005810C0">
              <w:t>dārziņā</w:t>
            </w:r>
            <w:r w:rsidR="006020B7" w:rsidRPr="005810C0">
              <w:t xml:space="preserve"> esošajās aktivitātēs, kuras ir vērstas uz horizontālo principu ieviešanu, tiktu pilnvērtīgi iestrādāti un projektu īstenošanā tiktu ņemti vērā horizontālie apsvērumi</w:t>
            </w:r>
            <w:r w:rsidR="00CA0CEF">
              <w:t>.</w:t>
            </w:r>
          </w:p>
        </w:tc>
      </w:tr>
      <w:tr w:rsidR="006020B7" w:rsidRPr="00766259" w:rsidTr="00A3082F">
        <w:trPr>
          <w:trHeight w:val="315"/>
        </w:trPr>
        <w:tc>
          <w:tcPr>
            <w:tcW w:w="1542" w:type="dxa"/>
            <w:noWrap/>
          </w:tcPr>
          <w:p w:rsidR="006020B7" w:rsidRPr="005810C0" w:rsidRDefault="006020B7" w:rsidP="00A3082F">
            <w:pPr>
              <w:pStyle w:val="EYTableNormal"/>
            </w:pPr>
            <w:r w:rsidRPr="005810C0">
              <w:t>Par horizontālo politiku  koordināciju atbildīgās  institūcijas (koordinējošās iestādes)</w:t>
            </w:r>
          </w:p>
        </w:tc>
        <w:tc>
          <w:tcPr>
            <w:tcW w:w="7512" w:type="dxa"/>
            <w:noWrap/>
          </w:tcPr>
          <w:p w:rsidR="006020B7" w:rsidRPr="005810C0" w:rsidRDefault="006020B7" w:rsidP="00A3082F">
            <w:pPr>
              <w:pStyle w:val="EYTablebullet1"/>
            </w:pPr>
            <w:r w:rsidRPr="005810C0">
              <w:t>Sagatavo atzinumus par ES fondu plānošanas dokumentu un tiesību aktu projektiem, kas skar konkrētās HP ieviešanu</w:t>
            </w:r>
            <w:r w:rsidR="00CA0CEF">
              <w:t>;</w:t>
            </w:r>
          </w:p>
          <w:p w:rsidR="006020B7" w:rsidRPr="005810C0" w:rsidRDefault="006020B7" w:rsidP="00A3082F">
            <w:pPr>
              <w:pStyle w:val="EYTablebullet1"/>
            </w:pPr>
            <w:r w:rsidRPr="005810C0">
              <w:t xml:space="preserve">Izstrādā kvantificējamu un savstarpēji salīdzināmu uzraudzības datu kopumu par attiecīgo horizontālo politiku ieviešanu, nosakot attiecīgus rezultatīvos rādītājus iekļaušanai  projektu atskaitēs un atbildīgās iestādes ziņojumā par horizontālo politiku īstenošanu ES fondu līdzfinansēto pasākumu un aktivitāšu ietvaros; </w:t>
            </w:r>
          </w:p>
          <w:p w:rsidR="006020B7" w:rsidRPr="005810C0" w:rsidRDefault="006020B7" w:rsidP="00A3082F">
            <w:pPr>
              <w:pStyle w:val="EYTablebullet1"/>
            </w:pPr>
            <w:r w:rsidRPr="005810C0">
              <w:t>Sadarbībā ar atbildīgajām iestādēm nosaka HP netiešās ietekmes atspoguļojuma un analīzes aspektus katram pasākumam/ aktivitātei saskaņā ar plānošanas dokumentos noteikto</w:t>
            </w:r>
            <w:r w:rsidR="00CA0CEF">
              <w:t>;</w:t>
            </w:r>
          </w:p>
          <w:p w:rsidR="006020B7" w:rsidRPr="005810C0" w:rsidRDefault="006020B7" w:rsidP="00A3082F">
            <w:pPr>
              <w:pStyle w:val="EYTablebullet1"/>
            </w:pPr>
            <w:r w:rsidRPr="005810C0">
              <w:t>Izstrādā metodiku horizontālās prioritātes ieviešanai projektu vērtēšanas kritēriju izstrādē [vadlīnijas]</w:t>
            </w:r>
            <w:r w:rsidR="00CA0CEF">
              <w:t>;</w:t>
            </w:r>
          </w:p>
          <w:p w:rsidR="006020B7" w:rsidRPr="005810C0" w:rsidRDefault="006020B7" w:rsidP="00A3082F">
            <w:pPr>
              <w:pStyle w:val="EYTablebullet1"/>
            </w:pPr>
            <w:r w:rsidRPr="005810C0">
              <w:t>Sniedz metodisko un konsultatīvo atbalstu pārējām ES fondu vadībā iesaistītajām institūcijām un ES fondu projektu iesniedzējiem un īstenotājiem  saistībā ar attiecīgās horizontālās prioritātes ieviešanu konkrētajās ES fondu atbalsta jomās</w:t>
            </w:r>
            <w:r w:rsidR="00CA0CEF">
              <w:t>;</w:t>
            </w:r>
          </w:p>
          <w:p w:rsidR="006020B7" w:rsidRPr="005810C0" w:rsidRDefault="006020B7" w:rsidP="00A3082F">
            <w:pPr>
              <w:pStyle w:val="EYTablebullet1"/>
            </w:pPr>
            <w:r w:rsidRPr="005810C0">
              <w:t>Reizi gadā līdz 20.martam iesniedz vadošajā iestādē ziņojumu ar analīzi par ES fondu ieguldījumu attiecīgo HP mērķu sasniegšanā un sasniegtajiem horizontālajiem rādītājiem iepriekšējā gadā, kas balstīta uz atbildīgo iestāžu ziņojumu par horizontālo politiku īstenošanu ES fondu līdzfinansēto pasākumu un aktivitāšu ietvaros struktūru un tajos iekļauto informāciju</w:t>
            </w:r>
            <w:r w:rsidR="00CA0CEF">
              <w:t>.</w:t>
            </w:r>
          </w:p>
        </w:tc>
      </w:tr>
      <w:tr w:rsidR="006020B7" w:rsidRPr="00766259" w:rsidTr="00A3082F">
        <w:trPr>
          <w:trHeight w:val="315"/>
        </w:trPr>
        <w:tc>
          <w:tcPr>
            <w:tcW w:w="1542" w:type="dxa"/>
            <w:noWrap/>
          </w:tcPr>
          <w:p w:rsidR="006020B7" w:rsidRPr="005810C0" w:rsidRDefault="006020B7" w:rsidP="00A3082F">
            <w:pPr>
              <w:pStyle w:val="EYTableNormal"/>
            </w:pPr>
            <w:r w:rsidRPr="005810C0">
              <w:t>Vadošā iestāde</w:t>
            </w:r>
          </w:p>
        </w:tc>
        <w:tc>
          <w:tcPr>
            <w:tcW w:w="7512" w:type="dxa"/>
            <w:noWrap/>
          </w:tcPr>
          <w:p w:rsidR="006020B7" w:rsidRPr="005810C0" w:rsidRDefault="006020B7" w:rsidP="00A3082F">
            <w:pPr>
              <w:pStyle w:val="EYTablebullet1"/>
            </w:pPr>
            <w:r w:rsidRPr="005810C0">
              <w:t>Atbildīga par ES fondu plānošanas dokumentu īstenošanu un īstenošanas uzraudzību, tātad atbild arī par kopējo HP ieviešanu un mērķu sasniegšanu atbilstoši VSID noteiktajam</w:t>
            </w:r>
            <w:r w:rsidR="00CA0CEF">
              <w:t>;</w:t>
            </w:r>
          </w:p>
          <w:p w:rsidR="006020B7" w:rsidRPr="005810C0" w:rsidRDefault="006020B7" w:rsidP="00A3082F">
            <w:pPr>
              <w:pStyle w:val="EYTablebullet1"/>
            </w:pPr>
            <w:r w:rsidRPr="005810C0">
              <w:t>Izstrādā kopējo HP ieviešanas sistēmu un vispārējos HP īstenošanas principus</w:t>
            </w:r>
            <w:r w:rsidR="00CA0CEF">
              <w:t>;</w:t>
            </w:r>
          </w:p>
          <w:p w:rsidR="006020B7" w:rsidRPr="005810C0" w:rsidRDefault="006020B7" w:rsidP="00A3082F">
            <w:pPr>
              <w:pStyle w:val="EYTablebullet1"/>
            </w:pPr>
            <w:r w:rsidRPr="005810C0">
              <w:t>Koordinē un uzrauga HP īstenošanā iesaistīto iestāžu darbu</w:t>
            </w:r>
            <w:r w:rsidR="00CA0CEF">
              <w:t>;</w:t>
            </w:r>
          </w:p>
          <w:p w:rsidR="006020B7" w:rsidRPr="005810C0" w:rsidRDefault="006020B7" w:rsidP="00A3082F">
            <w:pPr>
              <w:pStyle w:val="EYTablebullet1"/>
            </w:pPr>
            <w:r w:rsidRPr="005810C0">
              <w:t>Analizē koordinējošo iestāžu sagatavotos ikgadējos ziņojumus par HP ieviešanu un sadarbībā ar koordinējošajām iestādēm lemj par nepieciešamajiem uzlabojumiem prioritāšu īstenošanā</w:t>
            </w:r>
            <w:r w:rsidR="00CA0CEF">
              <w:t>;</w:t>
            </w:r>
          </w:p>
          <w:p w:rsidR="006020B7" w:rsidRPr="005810C0" w:rsidRDefault="006020B7" w:rsidP="00A3082F">
            <w:pPr>
              <w:pStyle w:val="EYTablebullet1"/>
            </w:pPr>
            <w:r w:rsidRPr="005810C0">
              <w:t>Balstoties uz koordinējošo iestāžu</w:t>
            </w:r>
            <w:r w:rsidRPr="005810C0" w:rsidDel="00C1620A">
              <w:t xml:space="preserve"> </w:t>
            </w:r>
            <w:r w:rsidRPr="005810C0">
              <w:t>iesniegtajiem ziņojumiem, nodrošina apkopojošas informācijas  par horizontālo politiku ieviešanu sagatavošanu un iekļaušanu gada ziņojumā Eiropas Komisijai</w:t>
            </w:r>
            <w:r w:rsidR="00CA0CEF">
              <w:t>.</w:t>
            </w:r>
          </w:p>
        </w:tc>
      </w:tr>
    </w:tbl>
    <w:p w:rsidR="006020B7" w:rsidRPr="003315FF" w:rsidRDefault="006020B7" w:rsidP="006020B7">
      <w:pPr>
        <w:pStyle w:val="EYNormal"/>
      </w:pPr>
      <w:r>
        <w:t xml:space="preserve">Vadlīnijās vēlreiz </w:t>
      </w:r>
      <w:r w:rsidR="00CA4E2D">
        <w:t>uz</w:t>
      </w:r>
      <w:r w:rsidR="006C108D">
        <w:t>s</w:t>
      </w:r>
      <w:r w:rsidR="00CA4E2D">
        <w:t>vērts</w:t>
      </w:r>
      <w:r>
        <w:t xml:space="preserve"> un precizēts, ka projekta </w:t>
      </w:r>
      <w:r w:rsidRPr="003315FF">
        <w:t xml:space="preserve">īstenotājam jāsniedz informācija atbildīgajai iestādei par </w:t>
      </w:r>
      <w:r>
        <w:t>šādiem rādītājiem</w:t>
      </w:r>
      <w:r w:rsidRPr="003315FF">
        <w:t>:</w:t>
      </w:r>
    </w:p>
    <w:p w:rsidR="006020B7" w:rsidRPr="003315FF" w:rsidRDefault="006020B7" w:rsidP="006020B7">
      <w:pPr>
        <w:pStyle w:val="EYBulletedList1"/>
      </w:pPr>
      <w:r w:rsidRPr="003315FF">
        <w:t>izveidoto/uzlaboto komunikāciju tīklu skaitu (uz komunikācijas tīkla izveides/uzlabošanas brīdi un pēc projekta īstenošanas beigām, informējot par projekta ietvaros radīto un iegādāto vērtību uzturēšanu);</w:t>
      </w:r>
    </w:p>
    <w:p w:rsidR="006020B7" w:rsidRPr="003315FF" w:rsidRDefault="006020B7" w:rsidP="006020B7">
      <w:pPr>
        <w:pStyle w:val="EYBulletedList1"/>
      </w:pPr>
      <w:r w:rsidRPr="003315FF">
        <w:t>izveidoto/uzlaboto informācijas sistēmu skaitu (uz informācijas sistēmas izveides/uzlabošanas brīdi un pēc projekta īstenošanas beigām, informējot par projekta ietvaros radīto un iegādāto vērtību uzturēšanu);</w:t>
      </w:r>
    </w:p>
    <w:p w:rsidR="006020B7" w:rsidRPr="003315FF" w:rsidRDefault="006020B7" w:rsidP="006020B7">
      <w:pPr>
        <w:pStyle w:val="EYBulletedList1"/>
      </w:pPr>
      <w:r w:rsidRPr="003315FF">
        <w:t>iegādāto datortehnikas vienību skaitu (uz datortehnikas iegādes brīdi un pēc projekta īstenošanas beigām, informējot par projekta ietvaros radīto un iegādāto vērtību uzturēšanu);</w:t>
      </w:r>
    </w:p>
    <w:p w:rsidR="006020B7" w:rsidRPr="003315FF" w:rsidRDefault="006020B7" w:rsidP="006020B7">
      <w:pPr>
        <w:pStyle w:val="EYBulletedList1"/>
      </w:pPr>
      <w:r w:rsidRPr="003315FF">
        <w:t>uzlaboto elektronizēto sabiedrisko elektronisko pakalpojumu skaitu (uz sabiedrisko elektronisko pakalpojumu izstrādes brīdi un pēc projekta īstenošanas beigām, informējot par projekta ietvaros radīto un iegādāto vērtību uzturēšanu);</w:t>
      </w:r>
    </w:p>
    <w:p w:rsidR="006020B7" w:rsidRPr="003315FF" w:rsidRDefault="006020B7" w:rsidP="006020B7">
      <w:pPr>
        <w:pStyle w:val="EYBulletedList1"/>
      </w:pPr>
      <w:r>
        <w:t>s</w:t>
      </w:r>
      <w:r w:rsidRPr="003315FF">
        <w:t>abiedrisko elektronisko pakalpojumu skaitu, paaugstinot to elektronizācijas līmeni (uz sabiedrisko elektronisko pakalpojumu uzlabošanas brīdi un pēc projekta īstenošanas beigām, informējot par projekta ietvaros radīto un iegādāto vērtību uzturēšanu);</w:t>
      </w:r>
    </w:p>
    <w:p w:rsidR="006020B7" w:rsidRDefault="006020B7" w:rsidP="006020B7">
      <w:pPr>
        <w:pStyle w:val="EYBulletedList1"/>
      </w:pPr>
      <w:r w:rsidRPr="003315FF">
        <w:t>apmācīto cilvēku skaitu informācijas un komunikāciju tehnoloģiju jomā (pēc apmācību norises un pēc projekta īstenošanas beigām, informējot par projekta ietvaros radīto un iegādāto vērtību uzturēšanu).</w:t>
      </w:r>
    </w:p>
    <w:p w:rsidR="00493873" w:rsidRDefault="006020B7" w:rsidP="006020B7">
      <w:pPr>
        <w:pStyle w:val="EYNormal"/>
      </w:pPr>
      <w:r>
        <w:t xml:space="preserve">Turklāt Vadlīnijās noteikts, ka </w:t>
      </w:r>
      <w:r w:rsidRPr="00E2384D">
        <w:rPr>
          <w:bCs/>
        </w:rPr>
        <w:t>atbildīgajām iestādēm ir jāsniedz</w:t>
      </w:r>
      <w:r w:rsidRPr="00E2384D">
        <w:rPr>
          <w:bCs/>
          <w:color w:val="000080"/>
        </w:rPr>
        <w:t xml:space="preserve"> </w:t>
      </w:r>
      <w:r w:rsidRPr="00E2384D">
        <w:rPr>
          <w:bCs/>
        </w:rPr>
        <w:t>analīze par investīciju apjomu</w:t>
      </w:r>
      <w:r w:rsidR="00493873">
        <w:rPr>
          <w:bCs/>
        </w:rPr>
        <w:t xml:space="preserve"> (ja to ir iespējams norādīt)</w:t>
      </w:r>
      <w:r w:rsidRPr="003315FF">
        <w:t>, kas vērsts uz horizontālās prioritātes „Informācijas sabiedrība” ieviešanas veicināšanu, iekļaujot šādu informāciju:</w:t>
      </w:r>
      <w:r w:rsidR="00493873">
        <w:t xml:space="preserve"> </w:t>
      </w:r>
    </w:p>
    <w:p w:rsidR="006020B7" w:rsidRPr="003315FF" w:rsidRDefault="006020B7" w:rsidP="006020B7">
      <w:pPr>
        <w:pStyle w:val="EYBulletedList1"/>
      </w:pPr>
      <w:r w:rsidRPr="003315FF">
        <w:t>projektu skaits aktivitātes/apakšaktivitātes ietvaros, kas veicina horizontālās prioritātes „Informācijas sabiedrība” ieviešanu;</w:t>
      </w:r>
    </w:p>
    <w:p w:rsidR="006020B7" w:rsidRPr="00B56B03" w:rsidRDefault="006020B7" w:rsidP="006020B7">
      <w:pPr>
        <w:pStyle w:val="EYBulletedList1"/>
        <w:rPr>
          <w:b/>
          <w:bCs/>
        </w:rPr>
      </w:pPr>
      <w:r w:rsidRPr="003315FF">
        <w:t>investīciju apjoms aktivitātes/apakšaktivitātes ietvaros, kas projektos tiek novirzīts horizontālās prioritātes „Informācijas sabiedrība” rezultatīvo rādītāju sasniegšanai   (</w:t>
      </w:r>
      <w:r w:rsidRPr="00E2384D">
        <w:t>ja iespējams izdalīt);</w:t>
      </w:r>
    </w:p>
    <w:p w:rsidR="006020B7" w:rsidRPr="003315FF" w:rsidRDefault="006020B7" w:rsidP="006020B7">
      <w:pPr>
        <w:pStyle w:val="EYBulletedList1"/>
      </w:pPr>
      <w:r>
        <w:t>HP</w:t>
      </w:r>
      <w:r w:rsidRPr="003315FF">
        <w:t xml:space="preserve"> „Informācijas sabiedrība” rezultatīvo rādītāju skaits, ko ir plānots sasniegt un kas ir sasniegti (pēc fakta)  aktivitātes/apakšaktivitātes projektu ietvaros;</w:t>
      </w:r>
    </w:p>
    <w:p w:rsidR="006020B7" w:rsidRPr="003315FF" w:rsidRDefault="006020B7" w:rsidP="006020B7">
      <w:pPr>
        <w:pStyle w:val="EYBulletedList1"/>
      </w:pPr>
      <w:r w:rsidRPr="003315FF">
        <w:t>par labās prakses piemēriem, kur atbildīgajām iestādēm pēc savas izvēles jāsniedz informācija par projektiem, iekļaujot norādes uz projekta nosaukumu, projekta īstenotāja juridisko nosaukumu, projekta kopējām attiecināmām izmaksām, projekta īstenošanas laiku, īstenoto specifisko aktivitāšu, kas veicinājušas informācijas sabiedrības attīstību, aprakstu.</w:t>
      </w:r>
    </w:p>
    <w:p w:rsidR="006020B7" w:rsidRPr="003315FF" w:rsidRDefault="006020B7" w:rsidP="006020B7">
      <w:pPr>
        <w:pStyle w:val="EYNormal"/>
      </w:pPr>
      <w:r w:rsidRPr="00E2384D">
        <w:t>Tāpat arī tikai jaunākajās vadlīnijās</w:t>
      </w:r>
      <w:r>
        <w:t xml:space="preserve"> definēts, kā tiek noteikta </w:t>
      </w:r>
      <w:r w:rsidRPr="003315FF">
        <w:t xml:space="preserve">projektu ietekmi uz </w:t>
      </w:r>
      <w:r>
        <w:t>HP</w:t>
      </w:r>
      <w:r w:rsidRPr="003315FF">
        <w:t xml:space="preserve"> </w:t>
      </w:r>
      <w:r>
        <w:t>IS</w:t>
      </w:r>
      <w:r w:rsidRPr="003315FF">
        <w:t>:</w:t>
      </w:r>
    </w:p>
    <w:p w:rsidR="006020B7" w:rsidRPr="00E2384D" w:rsidRDefault="006020B7" w:rsidP="006020B7">
      <w:pPr>
        <w:pStyle w:val="EYBulletedList1"/>
      </w:pPr>
      <w:r w:rsidRPr="00E2384D">
        <w:t>Projektam ir pozitīva ietekme uz HP „Informācijas sabiedrība īstenošanu, ja, projekta ietvaros, balstoties uz politiku,  ir atzīta nepieciešamība/ lietderība pilnībā vai daļēji apmierināt kādu vai visas informācijas sabiedrības attīstības vajadzības;</w:t>
      </w:r>
    </w:p>
    <w:p w:rsidR="006020B7" w:rsidRPr="00E2384D" w:rsidRDefault="006020B7" w:rsidP="006020B7">
      <w:pPr>
        <w:pStyle w:val="EYBulletedList1"/>
      </w:pPr>
      <w:r w:rsidRPr="00E2384D">
        <w:t>Projektam ir neitrāla ietekme uz HP ”Informācijas sabiedrība” īstenošanu, ja pastāvošos risinājumus modernizē/ aizstāj ar jaunākiem, nemainot to efektivitāti, kvalitāti vai citus rezultatīvos rādītājus (piemēram, esošas datortehnikas vienības aizstāj ar jaunākām, nemainot to kopējo skaitu iestādē, esošas informācijas sistēmas nomaina ar jaunām, nemainot to efektivitāti vai kvalitāti u.tml.);</w:t>
      </w:r>
    </w:p>
    <w:p w:rsidR="006020B7" w:rsidRPr="00E2384D" w:rsidRDefault="006020B7" w:rsidP="006020B7">
      <w:pPr>
        <w:pStyle w:val="EYBulletedList1"/>
        <w:rPr>
          <w:color w:val="000000"/>
        </w:rPr>
      </w:pPr>
      <w:r w:rsidRPr="00E2384D">
        <w:t>Projektam nav ietekmes uz HP ”Informācijas sabiedrība” īstenošanu, ja projektā nav paredzētas konkrētas darbības informācijas sabiedrības attīstībai un projekta darbības negatīvi neietekmēs informācijas sabiedrības attīstību.</w:t>
      </w:r>
    </w:p>
    <w:p w:rsidR="006020B7" w:rsidRDefault="00CA4E2D" w:rsidP="006020B7">
      <w:pPr>
        <w:pStyle w:val="EYNormal"/>
      </w:pPr>
      <w:r>
        <w:t xml:space="preserve">Tādējādi </w:t>
      </w:r>
      <w:r w:rsidRPr="00E2384D">
        <w:rPr>
          <w:u w:val="single"/>
        </w:rPr>
        <w:t>Vadlīnijās, kas nosaka horizontālo politiku ieviešanas uzraudzības sistēmas darbības pamatprincipus un uzraudzības kārtību, noteiktā informācija, kas jāuzrāda fin</w:t>
      </w:r>
      <w:r>
        <w:rPr>
          <w:u w:val="single"/>
        </w:rPr>
        <w:t>an</w:t>
      </w:r>
      <w:r w:rsidRPr="00E2384D">
        <w:rPr>
          <w:u w:val="single"/>
        </w:rPr>
        <w:t xml:space="preserve">sējuma saņēmējam, ir plašāka </w:t>
      </w:r>
      <w:r>
        <w:rPr>
          <w:u w:val="single"/>
        </w:rPr>
        <w:t xml:space="preserve">un detalizētāka </w:t>
      </w:r>
      <w:r w:rsidRPr="00E2384D">
        <w:rPr>
          <w:u w:val="single"/>
        </w:rPr>
        <w:t>par to, kas tika noteikta sākotnēji</w:t>
      </w:r>
      <w:r>
        <w:t xml:space="preserve"> Vadlīnijās</w:t>
      </w:r>
      <w:r w:rsidRPr="00571B04">
        <w:t xml:space="preserve"> par horizontālās prioritātes „Informācijas sabiedrība” ievērošanu ES fondu projektu iesniegumu atlasē un īstenošanā</w:t>
      </w:r>
      <w:r>
        <w:t xml:space="preserve"> 2007.gadā. </w:t>
      </w:r>
      <w:r w:rsidR="006020B7">
        <w:t xml:space="preserve">Jaunajās Vadlīnijās nepieciešams sniegt informāciju arī par </w:t>
      </w:r>
      <w:r w:rsidR="006020B7" w:rsidRPr="00AC0472">
        <w:t>projekta ietvaros radīto un iegādāto vērtību uzturēšanu</w:t>
      </w:r>
      <w:r w:rsidR="006020B7">
        <w:t xml:space="preserve"> un precizēts, ka kvantitatīvie dati jāsniedz uz rādītāja sasniegšanas brīdi, kā arī pēc projekta īstenošanas beigām. Tāpat jaunajās Vadlīnijās noteikts, ka atbildīgajai iestādei jāapkopo informācija par finansējuma apjomu, kas ieguldīts  HP IS rādītāju sasniegšanā, jānorāda plānotās un sasniegtās HP IS rādītāju vērtības, kā arī jāuzrāda detalizēta informācija par projektiem, ko varētu uzskatīt par HP IS labo praksi.</w:t>
      </w:r>
    </w:p>
    <w:p w:rsidR="00807941" w:rsidRDefault="006020B7" w:rsidP="006020B7">
      <w:pPr>
        <w:pStyle w:val="EYNormal"/>
      </w:pPr>
      <w:r w:rsidRPr="005810C0">
        <w:t xml:space="preserve">Vadlīnijās noteiks, ka HP ieviešanas uzraudzībā iespēju robežās izmanto </w:t>
      </w:r>
      <w:r>
        <w:t xml:space="preserve">VIS </w:t>
      </w:r>
      <w:r w:rsidRPr="005810C0">
        <w:t>pieejamos datus.</w:t>
      </w:r>
      <w:r>
        <w:t xml:space="preserve"> Analīzes gaitā gan secināts, ka </w:t>
      </w:r>
      <w:r w:rsidRPr="00373327">
        <w:rPr>
          <w:u w:val="single"/>
        </w:rPr>
        <w:t>HP ieviešanas uzraudzībā VIS tiek izmantots nepietiekamā apjomā un uzraudzība pārsvarā balstās uz atbildīgo iestāžu sniegtajiem ziņojumiem</w:t>
      </w:r>
      <w:r>
        <w:t xml:space="preserve">. Tas gan pamatojams ar to, ka informācija par HP IS rādītāju ieviešanu atbilstoši Vadlīnijās noteiktajam formātam jāuzrāda par projektiem, kuriem līgums stājies spēkā pēc </w:t>
      </w:r>
      <w:r w:rsidR="00807941">
        <w:t>2009. gada 27. oktobra Ministru kabineta noteikumu Nr.1238 spēkā stāšanās.</w:t>
      </w:r>
    </w:p>
    <w:p w:rsidR="006020B7" w:rsidRDefault="006020B7" w:rsidP="006020B7">
      <w:pPr>
        <w:pStyle w:val="EYNormal"/>
      </w:pPr>
      <w:r>
        <w:t xml:space="preserve">Tādējādi </w:t>
      </w:r>
      <w:r w:rsidRPr="00E2384D">
        <w:rPr>
          <w:u w:val="single"/>
        </w:rPr>
        <w:t xml:space="preserve">izmaiņas un precizējumi HP IS rādītāju apkopošanā un ziņošanā , pirmkārt, rada datu atšķirības un, otrkārt, rada sarežģījumus gan finansējuma </w:t>
      </w:r>
      <w:r w:rsidR="00CA4E2D" w:rsidRPr="00E2384D">
        <w:rPr>
          <w:u w:val="single"/>
        </w:rPr>
        <w:t>saņēmējiem</w:t>
      </w:r>
      <w:r w:rsidRPr="00E2384D">
        <w:rPr>
          <w:u w:val="single"/>
        </w:rPr>
        <w:t xml:space="preserve"> (neskaidrības par informācijas sniegšanu), gan atbildīgajām iestādēm (neskaidrības par informācijas apkopošanas griezumu un avotiem), gan arī koordinējošajai iestādei (neskaidrības par rādītāju apkopošanas griezumu, avotiem, precizitāti un problēmas ar datu salīdzināšanu un apkopošanu plānošanas perioda griezumā)</w:t>
      </w:r>
      <w:r>
        <w:t>.</w:t>
      </w:r>
    </w:p>
    <w:p w:rsidR="006020B7" w:rsidRPr="008A7054" w:rsidRDefault="006020B7" w:rsidP="006020B7">
      <w:pPr>
        <w:pStyle w:val="EYNormal"/>
      </w:pPr>
      <w:r w:rsidRPr="008A7054">
        <w:t xml:space="preserve">Datu nekonsekvences atklājušās, sazinoties ar atbildīgajām </w:t>
      </w:r>
      <w:r w:rsidR="00CA4E2D" w:rsidRPr="008A7054">
        <w:t>iestādēm</w:t>
      </w:r>
      <w:r w:rsidRPr="008A7054">
        <w:t>, kuras uzrādījušas šādus iemeslus, datu trūkumam par HP IS rādītāju sasniegšanu:</w:t>
      </w:r>
    </w:p>
    <w:p w:rsidR="008A7054" w:rsidRDefault="008A7054" w:rsidP="008A7054">
      <w:pPr>
        <w:pStyle w:val="EYBulletedList1"/>
      </w:pPr>
      <w:r>
        <w:t>P</w:t>
      </w:r>
      <w:r w:rsidRPr="00D2384B">
        <w:t xml:space="preserve">irmās vadlīnijas par HP uzraudzību 2007.-2013.gada plānošanas </w:t>
      </w:r>
      <w:r w:rsidR="00CA4E2D" w:rsidRPr="00D2384B">
        <w:t>periodā</w:t>
      </w:r>
      <w:r w:rsidRPr="00D2384B">
        <w:t xml:space="preserve"> tika izstrādātas un apstiprinātas Finanšu ministrijā tikai 2009.gada 30.decembrī. Institūcijām netika savlaicīgi sniegta informācija par to, kādi dati par projektu ietekmi uz attiecīgo HP būs jāuzkrāj</w:t>
      </w:r>
      <w:r>
        <w:t>;</w:t>
      </w:r>
    </w:p>
    <w:p w:rsidR="008A7054" w:rsidRDefault="008A7054" w:rsidP="008A7054">
      <w:pPr>
        <w:pStyle w:val="EYBulletedList1"/>
      </w:pPr>
      <w:r>
        <w:t>Problēmas komunikācijā starp atbildīgo un sadarbības iestādi;</w:t>
      </w:r>
    </w:p>
    <w:p w:rsidR="008A7054" w:rsidRDefault="008A7054" w:rsidP="008A7054">
      <w:pPr>
        <w:pStyle w:val="EYBulletedList1"/>
      </w:pPr>
      <w:r>
        <w:t xml:space="preserve">Tikai atsevišķos </w:t>
      </w:r>
      <w:r w:rsidR="00CA4E2D">
        <w:t>projektos</w:t>
      </w:r>
      <w:r>
        <w:t xml:space="preserve"> plānošan</w:t>
      </w:r>
      <w:r w:rsidR="006C108D">
        <w:t>ā</w:t>
      </w:r>
      <w:r>
        <w:t>, tiek izdalīts HP IS plānojums;</w:t>
      </w:r>
    </w:p>
    <w:p w:rsidR="008A7054" w:rsidRDefault="008A7054" w:rsidP="008A7054">
      <w:pPr>
        <w:pStyle w:val="EYBulletedList1"/>
      </w:pPr>
      <w:r>
        <w:t>Izveidotie uzskaites kritēriji neatbilst projektā realizētajai HP IS ietekmei, tādēļ precīzai uzskaitei ir nepieciešam</w:t>
      </w:r>
      <w:r w:rsidR="00D57D93">
        <w:t>a</w:t>
      </w:r>
      <w:r>
        <w:t xml:space="preserve"> atbilstošu kritēriju izveide;</w:t>
      </w:r>
    </w:p>
    <w:p w:rsidR="008A7054" w:rsidRDefault="008A7054" w:rsidP="008A7054">
      <w:pPr>
        <w:pStyle w:val="EYBulletedList1"/>
      </w:pPr>
      <w:r w:rsidRPr="008A7054">
        <w:t xml:space="preserve">Nav nodefinēts, kas HP IS ietvaros tiek uzskatīts par komunikāciju tīklu un informācijas sistēmu. Katrs projekta īstenotājs šos  terminus uztver </w:t>
      </w:r>
      <w:r w:rsidR="00AE5E43">
        <w:t>citādāk</w:t>
      </w:r>
      <w:r w:rsidRPr="008A7054">
        <w:t>;</w:t>
      </w:r>
    </w:p>
    <w:p w:rsidR="008A7054" w:rsidRDefault="008A7054" w:rsidP="008A7054">
      <w:pPr>
        <w:pStyle w:val="EYBulletedList1"/>
      </w:pPr>
      <w:r>
        <w:t>Projektu ietvaros atskaites tiek veidotas vi</w:t>
      </w:r>
      <w:r w:rsidR="00AE5E43">
        <w:t>r</w:t>
      </w:r>
      <w:r>
        <w:t xml:space="preserve">spusīgā līmenī, neattiecinot darbības vai realizētos rādītājus uz HP IS, piemēram, </w:t>
      </w:r>
      <w:r w:rsidR="00AE5E43">
        <w:t>apmācībā</w:t>
      </w:r>
      <w:r>
        <w:t>s</w:t>
      </w:r>
      <w:r w:rsidR="00AE5E43">
        <w:t xml:space="preserve"> netiek izšķirts </w:t>
      </w:r>
      <w:r>
        <w:t>precīzi vispārīgās mācības n</w:t>
      </w:r>
      <w:r w:rsidR="00AE5E43">
        <w:t>o</w:t>
      </w:r>
      <w:r>
        <w:t xml:space="preserve"> IKT apmācības.</w:t>
      </w:r>
    </w:p>
    <w:p w:rsidR="006020B7" w:rsidRDefault="006020B7" w:rsidP="006020B7">
      <w:pPr>
        <w:pStyle w:val="EYNormal"/>
      </w:pPr>
      <w:r>
        <w:t xml:space="preserve">Tādējādi būtiskākās </w:t>
      </w:r>
      <w:r w:rsidRPr="00803EF4">
        <w:rPr>
          <w:u w:val="single"/>
        </w:rPr>
        <w:t>rekomendācijas sakarā ar HP IS uzraudzības un vadības sistēmu būtu ieviest konsekventu un precīzi nodefinētu HP IS uzraudzības sistēmu, kurā būtu precīzi definēti rādītāji, kas raksturo projektu radīto HP IS labumu specifisku. Šiem rādītājiem tieši jāsasaucas ar VSID noteikto HP IS mērķi (interneta pieejamība) un DPP noteiktajiem iznākuma un rezultāta rādītājiem</w:t>
      </w:r>
      <w:r>
        <w:t xml:space="preserve">. </w:t>
      </w:r>
      <w:r w:rsidR="00807941">
        <w:t>Jāpiemin, ka attiecīgi būtu nepieciešams arī detalizēt DPP rādītājus, lai aktivitāšu līmenī tos būtu iespējams nošķirt pēc atbilstības noteiktiem HP.</w:t>
      </w:r>
    </w:p>
    <w:p w:rsidR="006020B7" w:rsidRDefault="006020B7" w:rsidP="006020B7">
      <w:pPr>
        <w:pStyle w:val="EYNormal"/>
      </w:pPr>
      <w:r>
        <w:t>HP IS uzraudzības un vadības sistēmas pārveidi jāveido uz kompromisa pamata ar sadarbības un vadošajām iestādēm – jo tieši no šo iestāžu apkopoto datu kvalitātes būt atkarīga koordinējošās iestādes ziņojumu kvalitāte par HP IS ieviešanu. Apkopotajiem datiem jābūt tādiem, kas faktiski raksturo projektu radīto labumu (piemēram, jāizšķir starp plaša apjoma informācijas tīklu izveidi un nelieliem privātiem informācijas tīkliem u.tml.). Datiem jābūt tādiem, ko sadarbības un atbildīgās iestādes var reāli apkopot un klasificēt. Tāpat datiem, kas raksturo HP IS, jābūt tādiem, lai tos var attiecināt uz VSID un DPP noteiktajiem mērķiem un rezultāta rādītājiem. Šos datus jāspēj izmantot salīdzinājumos ar nacionālo statistiku.</w:t>
      </w:r>
    </w:p>
    <w:p w:rsidR="00D170C6" w:rsidRDefault="00D170C6">
      <w:pPr>
        <w:widowControl/>
        <w:autoSpaceDE/>
        <w:autoSpaceDN/>
        <w:adjustRightInd/>
        <w:spacing w:line="240" w:lineRule="auto"/>
        <w:rPr>
          <w:b/>
          <w:kern w:val="12"/>
          <w:sz w:val="26"/>
          <w:szCs w:val="24"/>
          <w:lang w:val="lv-LV"/>
        </w:rPr>
      </w:pPr>
      <w:r>
        <w:br w:type="page"/>
      </w:r>
    </w:p>
    <w:p w:rsidR="006020B7" w:rsidRPr="00022AD0" w:rsidRDefault="006020B7" w:rsidP="006020B7">
      <w:pPr>
        <w:pStyle w:val="EYHeading3"/>
      </w:pPr>
      <w:bookmarkStart w:id="270" w:name="_Toc310944780"/>
      <w:r>
        <w:t>Secinājumi</w:t>
      </w:r>
      <w:bookmarkEnd w:id="270"/>
      <w:r w:rsidRPr="00022AD0">
        <w:t xml:space="preserve"> </w:t>
      </w:r>
    </w:p>
    <w:p w:rsidR="006020B7" w:rsidRDefault="006020B7" w:rsidP="006020B7">
      <w:pPr>
        <w:pStyle w:val="EYNormal"/>
      </w:pPr>
      <w:r w:rsidRPr="003B1E73">
        <w:t xml:space="preserve">Zemāk tabulā apkopoti secinājumi un ieteikumi </w:t>
      </w:r>
      <w:r>
        <w:t>par turpmākajām HP IS atbalsta prioritātēm</w:t>
      </w:r>
      <w:r w:rsidRPr="00803EF4">
        <w:t>, ieviešanas riski</w:t>
      </w:r>
      <w:r>
        <w:t>em</w:t>
      </w:r>
      <w:r w:rsidRPr="00803EF4">
        <w:t xml:space="preserve"> un </w:t>
      </w:r>
      <w:r>
        <w:t>par izvirzītajām rekomendācijām</w:t>
      </w:r>
      <w:r w:rsidRPr="00803EF4">
        <w:t xml:space="preserve"> HP IS instrumentu uzlabošanai</w:t>
      </w:r>
      <w:r w:rsidRPr="003B1E73">
        <w:t>.</w:t>
      </w:r>
    </w:p>
    <w:tbl>
      <w:tblPr>
        <w:tblW w:w="8913"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4518"/>
        <w:gridCol w:w="4395"/>
      </w:tblGrid>
      <w:tr w:rsidR="006020B7" w:rsidRPr="003B1E73" w:rsidTr="00D170C6">
        <w:trPr>
          <w:trHeight w:val="315"/>
          <w:tblHeader/>
        </w:trPr>
        <w:tc>
          <w:tcPr>
            <w:tcW w:w="8913" w:type="dxa"/>
            <w:gridSpan w:val="2"/>
            <w:tcBorders>
              <w:top w:val="nil"/>
              <w:left w:val="nil"/>
              <w:bottom w:val="dotted" w:sz="8" w:space="0" w:color="7F7E82"/>
              <w:right w:val="nil"/>
            </w:tcBorders>
            <w:shd w:val="clear" w:color="auto" w:fill="7F7E82"/>
            <w:noWrap/>
            <w:vAlign w:val="bottom"/>
          </w:tcPr>
          <w:p w:rsidR="006020B7" w:rsidRPr="003B1E73" w:rsidRDefault="006020B7" w:rsidP="00A3082F">
            <w:pPr>
              <w:pStyle w:val="EYTableHeadingWhite"/>
            </w:pPr>
            <w:bookmarkStart w:id="271" w:name="_Toc310944837"/>
            <w:r w:rsidRPr="003B1E73">
              <w:t xml:space="preserve">Tabula </w:t>
            </w:r>
            <w:r w:rsidR="0039651D">
              <w:fldChar w:fldCharType="begin"/>
            </w:r>
            <w:r w:rsidR="0039651D">
              <w:instrText xml:space="preserve"> SEQ Tabula \* ARABIC </w:instrText>
            </w:r>
            <w:r w:rsidR="0039651D">
              <w:fldChar w:fldCharType="separate"/>
            </w:r>
            <w:r w:rsidR="00CE7C0F">
              <w:rPr>
                <w:noProof/>
              </w:rPr>
              <w:t>15</w:t>
            </w:r>
            <w:r w:rsidR="0039651D">
              <w:rPr>
                <w:noProof/>
              </w:rPr>
              <w:fldChar w:fldCharType="end"/>
            </w:r>
            <w:r w:rsidRPr="003B1E73">
              <w:t xml:space="preserve"> – Secinājumi un ieteikumi</w:t>
            </w:r>
            <w:bookmarkEnd w:id="271"/>
          </w:p>
        </w:tc>
      </w:tr>
      <w:tr w:rsidR="006020B7" w:rsidRPr="003B1E73" w:rsidTr="00D170C6">
        <w:trPr>
          <w:tblHeader/>
        </w:trPr>
        <w:tc>
          <w:tcPr>
            <w:tcW w:w="4518" w:type="dxa"/>
            <w:shd w:val="clear" w:color="auto" w:fill="F0F0F0"/>
            <w:vAlign w:val="bottom"/>
          </w:tcPr>
          <w:p w:rsidR="006020B7" w:rsidRPr="003B1E73" w:rsidRDefault="006020B7" w:rsidP="00A3082F">
            <w:pPr>
              <w:pStyle w:val="EYTableHeading"/>
              <w:rPr>
                <w:rFonts w:eastAsia="Arial Unicode MS"/>
              </w:rPr>
            </w:pPr>
            <w:r w:rsidRPr="003B1E73">
              <w:t>Secinājumi</w:t>
            </w:r>
          </w:p>
        </w:tc>
        <w:tc>
          <w:tcPr>
            <w:tcW w:w="4395" w:type="dxa"/>
            <w:shd w:val="clear" w:color="auto" w:fill="F0F0F0"/>
            <w:vAlign w:val="bottom"/>
          </w:tcPr>
          <w:p w:rsidR="006020B7" w:rsidRPr="003B1E73" w:rsidRDefault="006020B7" w:rsidP="00A3082F">
            <w:pPr>
              <w:pStyle w:val="EYTableHeading"/>
              <w:rPr>
                <w:rFonts w:eastAsia="Arial Unicode MS"/>
              </w:rPr>
            </w:pPr>
            <w:r w:rsidRPr="003B1E73">
              <w:t>Ieteikumi</w:t>
            </w:r>
          </w:p>
        </w:tc>
      </w:tr>
      <w:tr w:rsidR="006020B7" w:rsidRPr="00766259" w:rsidTr="00A3082F">
        <w:trPr>
          <w:trHeight w:val="315"/>
        </w:trPr>
        <w:tc>
          <w:tcPr>
            <w:tcW w:w="4518" w:type="dxa"/>
            <w:noWrap/>
          </w:tcPr>
          <w:p w:rsidR="006020B7" w:rsidRDefault="006020B7" w:rsidP="00A3082F">
            <w:pPr>
              <w:pStyle w:val="EYTablebullet1"/>
            </w:pPr>
            <w:r>
              <w:t xml:space="preserve">Finansējumu saņēmēju, atbildīgo un sadarbības iestāžu izpratne par IS un to </w:t>
            </w:r>
            <w:r w:rsidR="00CA0CEF">
              <w:t>lomu ES fondu projektos ir zema;</w:t>
            </w:r>
          </w:p>
          <w:p w:rsidR="006020B7" w:rsidRDefault="006020B7" w:rsidP="00CA0CEF">
            <w:pPr>
              <w:pStyle w:val="EYTablebullet1"/>
            </w:pPr>
            <w:r>
              <w:t>I</w:t>
            </w:r>
            <w:r w:rsidRPr="00125E89">
              <w:t>zmaiņas un precizējumi HP IS rā</w:t>
            </w:r>
            <w:r>
              <w:t xml:space="preserve">dītāju apkopošanā un ziņošanā radījušas </w:t>
            </w:r>
            <w:r w:rsidRPr="00125E89">
              <w:t xml:space="preserve">datu atšķirības un sarežģījumus gan finansējuma </w:t>
            </w:r>
            <w:r w:rsidR="00CA4E2D" w:rsidRPr="00125E89">
              <w:t>saņēmējiem</w:t>
            </w:r>
            <w:r w:rsidR="00D57D93">
              <w:t>,</w:t>
            </w:r>
            <w:r w:rsidRPr="00125E89">
              <w:t xml:space="preserve"> gan atbildīgajām iestādēm</w:t>
            </w:r>
            <w:r w:rsidR="00D57D93">
              <w:t>,</w:t>
            </w:r>
            <w:r w:rsidRPr="00125E89">
              <w:t xml:space="preserve"> gan arī koordinējošajai iestādei</w:t>
            </w:r>
            <w:r w:rsidR="00CA0CEF">
              <w:t>.</w:t>
            </w:r>
          </w:p>
        </w:tc>
        <w:tc>
          <w:tcPr>
            <w:tcW w:w="4395" w:type="dxa"/>
            <w:noWrap/>
          </w:tcPr>
          <w:p w:rsidR="006020B7" w:rsidRDefault="006020B7" w:rsidP="00A3082F">
            <w:pPr>
              <w:pStyle w:val="EYTablebullet1"/>
            </w:pPr>
            <w:r>
              <w:t xml:space="preserve">Nepieciešams izstrādāt vienotu IS definīciju un HP IS raksturojošos rādītājus, kas atbilstu visiem ar HP IS uzraudzību un </w:t>
            </w:r>
            <w:r w:rsidR="00CA0CEF">
              <w:t>vadību saistītajiem dokumentiem;</w:t>
            </w:r>
          </w:p>
          <w:p w:rsidR="006020B7" w:rsidRDefault="006020B7" w:rsidP="00A3082F">
            <w:pPr>
              <w:pStyle w:val="EYTablebullet1"/>
            </w:pPr>
            <w:r>
              <w:t>Nepieciešama labāka komunikācijas par HP IS principiem, uzraudzību un iespējām projektu ietvaros īstenot u</w:t>
            </w:r>
            <w:r w:rsidR="00CA0CEF">
              <w:t>z HP IS atbilstošās aktivitātes;</w:t>
            </w:r>
          </w:p>
          <w:p w:rsidR="006E2F46" w:rsidRDefault="006E2F46" w:rsidP="00A3082F">
            <w:pPr>
              <w:pStyle w:val="EYTablebullet1"/>
            </w:pPr>
            <w:r>
              <w:t>Nepieciešams prioritizēt aktivitātes, kuras attiecināmas uz IS problēmu risināšanu (pēc būtības un pēc plānošanas dokumentiem) – sevišķi, ja šajās aktivitātēs nav īstenotu projektu.</w:t>
            </w:r>
          </w:p>
        </w:tc>
      </w:tr>
    </w:tbl>
    <w:p w:rsidR="006020B7" w:rsidRDefault="006020B7" w:rsidP="006020B7">
      <w:pPr>
        <w:pStyle w:val="EYNormal"/>
        <w:rPr>
          <w:highlight w:val="yellow"/>
        </w:rPr>
      </w:pPr>
    </w:p>
    <w:p w:rsidR="00D713D1" w:rsidRPr="001501B0" w:rsidRDefault="000E21E9" w:rsidP="00D713D1">
      <w:pPr>
        <w:pStyle w:val="EYHeading1"/>
        <w:outlineLvl w:val="0"/>
      </w:pPr>
      <w:bookmarkStart w:id="272" w:name="_Toc310944781"/>
      <w:r w:rsidRPr="001501B0">
        <w:t>Rekomendācijas</w:t>
      </w:r>
      <w:bookmarkEnd w:id="272"/>
    </w:p>
    <w:p w:rsidR="001501B0" w:rsidRDefault="001501B0" w:rsidP="001501B0">
      <w:pPr>
        <w:pStyle w:val="EYNormal"/>
      </w:pPr>
      <w:r w:rsidRPr="008B42FE">
        <w:t xml:space="preserve">Atbilstoši </w:t>
      </w:r>
      <w:r>
        <w:t xml:space="preserve">izvērtējuma </w:t>
      </w:r>
      <w:r w:rsidR="00583F80">
        <w:fldChar w:fldCharType="begin"/>
      </w:r>
      <w:r w:rsidR="00D170C6">
        <w:instrText xml:space="preserve"> REF _Ref310944449 \r \h </w:instrText>
      </w:r>
      <w:r w:rsidR="00583F80">
        <w:fldChar w:fldCharType="separate"/>
      </w:r>
      <w:r w:rsidR="00CE7C0F">
        <w:t>5</w:t>
      </w:r>
      <w:r w:rsidR="00583F80">
        <w:fldChar w:fldCharType="end"/>
      </w:r>
      <w:r>
        <w:t xml:space="preserve">.nodaļā izdarītajiem </w:t>
      </w:r>
      <w:r w:rsidRPr="008B42FE">
        <w:t xml:space="preserve">secinājumiem izvirzītas </w:t>
      </w:r>
      <w:r>
        <w:t xml:space="preserve">vairākas </w:t>
      </w:r>
      <w:r w:rsidRPr="008B42FE">
        <w:t>re</w:t>
      </w:r>
      <w:r>
        <w:t>komendācijas. Katrai no rekomendācijām norādīta būtiskuma pakāpe, kas iedalās šādos trīs līmeņos:</w:t>
      </w:r>
    </w:p>
    <w:p w:rsidR="001501B0" w:rsidRPr="00D506D5" w:rsidRDefault="001501B0" w:rsidP="001501B0">
      <w:pPr>
        <w:pStyle w:val="EYBulletedList1"/>
      </w:pPr>
      <w:r w:rsidRPr="008B42FE">
        <w:rPr>
          <w:i/>
          <w:iCs/>
        </w:rPr>
        <w:t>Augsts</w:t>
      </w:r>
      <w:r>
        <w:t xml:space="preserve"> – rekomendācijas neieviešana palielina ri</w:t>
      </w:r>
      <w:r w:rsidR="00CA0CEF">
        <w:t>sku par HP IS mērķu sasniegšanu;</w:t>
      </w:r>
    </w:p>
    <w:p w:rsidR="001501B0" w:rsidRPr="00D506D5" w:rsidRDefault="001501B0" w:rsidP="001501B0">
      <w:pPr>
        <w:pStyle w:val="EYBulletedList1"/>
      </w:pPr>
      <w:r w:rsidRPr="008B42FE">
        <w:rPr>
          <w:i/>
          <w:iCs/>
        </w:rPr>
        <w:t>Vidējs</w:t>
      </w:r>
      <w:r>
        <w:t xml:space="preserve"> – rekomendācijas ieviešana būtiski u</w:t>
      </w:r>
      <w:r w:rsidR="00CA0CEF">
        <w:t>zlabotu HP IS mērķu sasniegšanu;</w:t>
      </w:r>
    </w:p>
    <w:p w:rsidR="001501B0" w:rsidRDefault="001501B0" w:rsidP="001501B0">
      <w:pPr>
        <w:pStyle w:val="EYBulletedList1"/>
      </w:pPr>
      <w:r w:rsidRPr="008B42FE">
        <w:rPr>
          <w:i/>
          <w:iCs/>
        </w:rPr>
        <w:t>Zems</w:t>
      </w:r>
      <w:r>
        <w:t xml:space="preserve"> – rekomendācijas neieviešana nerada būtisku risku attiecībā uz HP IS mērķu sasniegšanu. </w:t>
      </w:r>
    </w:p>
    <w:p w:rsidR="001501B0" w:rsidRDefault="001501B0" w:rsidP="001501B0">
      <w:pPr>
        <w:pStyle w:val="EYNormal"/>
      </w:pPr>
      <w:r>
        <w:t>Tāpat arī visām rekomendācijā norādīts ieviešanas termiņš:</w:t>
      </w:r>
    </w:p>
    <w:p w:rsidR="001501B0" w:rsidRDefault="001501B0" w:rsidP="001501B0">
      <w:pPr>
        <w:pStyle w:val="EYBulletedList1"/>
      </w:pPr>
      <w:r w:rsidRPr="008B42FE">
        <w:rPr>
          <w:i/>
          <w:iCs/>
        </w:rPr>
        <w:t>2012.-2013.</w:t>
      </w:r>
      <w:r>
        <w:t xml:space="preserve"> – rekomendācijām, kuru rezultāti </w:t>
      </w:r>
      <w:r w:rsidRPr="008B42FE">
        <w:t>tiku sasniegti 2007.-2013.gada ES fondu plānošanas periodā</w:t>
      </w:r>
      <w:r w:rsidR="00CA0CEF">
        <w:t>;</w:t>
      </w:r>
    </w:p>
    <w:p w:rsidR="001501B0" w:rsidRDefault="001501B0" w:rsidP="001501B0">
      <w:pPr>
        <w:pStyle w:val="EYBulletedList1"/>
      </w:pPr>
      <w:r w:rsidRPr="008B42FE">
        <w:rPr>
          <w:i/>
          <w:iCs/>
        </w:rPr>
        <w:t>2013.-2014.</w:t>
      </w:r>
      <w:r>
        <w:t xml:space="preserve"> – rekomendācijām, kuru rezultāti </w:t>
      </w:r>
      <w:r w:rsidRPr="008B42FE">
        <w:t xml:space="preserve">tiku sasniegti 2014.-2020.gada </w:t>
      </w:r>
      <w:r w:rsidR="00D57D93">
        <w:t xml:space="preserve">ES fondu </w:t>
      </w:r>
      <w:r w:rsidRPr="008B42FE">
        <w:t>plānošanas periodā</w:t>
      </w:r>
      <w:r>
        <w:t>.</w:t>
      </w:r>
    </w:p>
    <w:p w:rsidR="001501B0" w:rsidRDefault="001501B0" w:rsidP="001501B0">
      <w:pPr>
        <w:pStyle w:val="EYNormal"/>
      </w:pPr>
      <w:r>
        <w:t xml:space="preserve">Katrai rekomendācijai norādīta atbildīgā </w:t>
      </w:r>
      <w:r w:rsidRPr="008B42FE">
        <w:t>institūcij</w:t>
      </w:r>
      <w:r w:rsidR="00D57D93">
        <w:t>a</w:t>
      </w:r>
      <w:r w:rsidRPr="008B42FE">
        <w:t xml:space="preserve"> par tās ieviešanu</w:t>
      </w:r>
      <w:r>
        <w:t xml:space="preserve"> - vadošā (FM), sadarbības, atbildīgā vai koordinējošā iestāde (VARAM)</w:t>
      </w:r>
      <w:r w:rsidRPr="008B42FE">
        <w:t xml:space="preserve">. </w:t>
      </w:r>
      <w:r>
        <w:t>Rekomendācijas apkopotas tabulā zemāk.</w:t>
      </w:r>
    </w:p>
    <w:tbl>
      <w:tblPr>
        <w:tblW w:w="10492" w:type="dxa"/>
        <w:tblInd w:w="-594"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567"/>
        <w:gridCol w:w="2694"/>
        <w:gridCol w:w="3120"/>
        <w:gridCol w:w="1417"/>
        <w:gridCol w:w="1418"/>
        <w:gridCol w:w="1276"/>
      </w:tblGrid>
      <w:tr w:rsidR="001501B0" w:rsidRPr="003B1E73" w:rsidTr="00555B84">
        <w:trPr>
          <w:trHeight w:val="315"/>
          <w:tblHeader/>
        </w:trPr>
        <w:tc>
          <w:tcPr>
            <w:tcW w:w="10492" w:type="dxa"/>
            <w:gridSpan w:val="6"/>
            <w:tcBorders>
              <w:top w:val="nil"/>
              <w:left w:val="nil"/>
              <w:bottom w:val="dotted" w:sz="8" w:space="0" w:color="7F7E82"/>
              <w:right w:val="nil"/>
            </w:tcBorders>
            <w:shd w:val="clear" w:color="auto" w:fill="7F7E82"/>
          </w:tcPr>
          <w:p w:rsidR="001501B0" w:rsidRPr="003B1E73" w:rsidRDefault="001501B0" w:rsidP="002422E9">
            <w:pPr>
              <w:pStyle w:val="EYTableHeadingWhite"/>
            </w:pPr>
            <w:bookmarkStart w:id="273" w:name="_Toc310944838"/>
            <w:r w:rsidRPr="003B1E73">
              <w:t xml:space="preserve">Tabula </w:t>
            </w:r>
            <w:r w:rsidR="0039651D">
              <w:fldChar w:fldCharType="begin"/>
            </w:r>
            <w:r w:rsidR="0039651D">
              <w:instrText xml:space="preserve"> SEQ Tabula \* ARABIC </w:instrText>
            </w:r>
            <w:r w:rsidR="0039651D">
              <w:fldChar w:fldCharType="separate"/>
            </w:r>
            <w:r w:rsidR="00CE7C0F">
              <w:rPr>
                <w:noProof/>
              </w:rPr>
              <w:t>16</w:t>
            </w:r>
            <w:r w:rsidR="0039651D">
              <w:rPr>
                <w:noProof/>
              </w:rPr>
              <w:fldChar w:fldCharType="end"/>
            </w:r>
            <w:r w:rsidRPr="003B1E73">
              <w:t xml:space="preserve"> – </w:t>
            </w:r>
            <w:r>
              <w:t>Izvērtējuma rekomendācijas</w:t>
            </w:r>
            <w:bookmarkEnd w:id="273"/>
          </w:p>
        </w:tc>
      </w:tr>
      <w:tr w:rsidR="001501B0" w:rsidRPr="00766259" w:rsidTr="00555B84">
        <w:trPr>
          <w:tblHeader/>
        </w:trPr>
        <w:tc>
          <w:tcPr>
            <w:tcW w:w="567" w:type="dxa"/>
            <w:shd w:val="clear" w:color="auto" w:fill="F0F0F0"/>
            <w:vAlign w:val="bottom"/>
          </w:tcPr>
          <w:p w:rsidR="001501B0" w:rsidRDefault="001501B0" w:rsidP="002422E9">
            <w:pPr>
              <w:pStyle w:val="EYTableHeading"/>
            </w:pPr>
            <w:r>
              <w:t>Nr.</w:t>
            </w:r>
          </w:p>
        </w:tc>
        <w:tc>
          <w:tcPr>
            <w:tcW w:w="2694" w:type="dxa"/>
            <w:shd w:val="clear" w:color="auto" w:fill="F0F0F0"/>
            <w:tcMar>
              <w:left w:w="57" w:type="dxa"/>
              <w:right w:w="57" w:type="dxa"/>
            </w:tcMar>
            <w:vAlign w:val="bottom"/>
          </w:tcPr>
          <w:p w:rsidR="001501B0" w:rsidRPr="003B1E73" w:rsidRDefault="001501B0" w:rsidP="002422E9">
            <w:pPr>
              <w:pStyle w:val="EYTableHeading"/>
              <w:rPr>
                <w:rFonts w:eastAsia="Arial Unicode MS"/>
              </w:rPr>
            </w:pPr>
            <w:r>
              <w:t>Secinājums</w:t>
            </w:r>
          </w:p>
        </w:tc>
        <w:tc>
          <w:tcPr>
            <w:tcW w:w="3120" w:type="dxa"/>
            <w:shd w:val="clear" w:color="auto" w:fill="F0F0F0"/>
            <w:tcMar>
              <w:left w:w="57" w:type="dxa"/>
              <w:right w:w="57" w:type="dxa"/>
            </w:tcMar>
            <w:vAlign w:val="bottom"/>
          </w:tcPr>
          <w:p w:rsidR="001501B0" w:rsidRPr="003B1E73" w:rsidRDefault="001501B0" w:rsidP="002422E9">
            <w:pPr>
              <w:pStyle w:val="EYTableHeading"/>
              <w:rPr>
                <w:rFonts w:eastAsia="Arial Unicode MS"/>
              </w:rPr>
            </w:pPr>
            <w:r>
              <w:t>Rekomendācija</w:t>
            </w:r>
          </w:p>
        </w:tc>
        <w:tc>
          <w:tcPr>
            <w:tcW w:w="1417" w:type="dxa"/>
            <w:shd w:val="clear" w:color="auto" w:fill="F0F0F0"/>
            <w:tcMar>
              <w:left w:w="57" w:type="dxa"/>
              <w:right w:w="57" w:type="dxa"/>
            </w:tcMar>
            <w:vAlign w:val="bottom"/>
          </w:tcPr>
          <w:p w:rsidR="001501B0" w:rsidRPr="003B1E73" w:rsidRDefault="001501B0" w:rsidP="002422E9">
            <w:pPr>
              <w:pStyle w:val="EYTableHeading"/>
              <w:rPr>
                <w:rFonts w:eastAsia="Arial Unicode MS"/>
              </w:rPr>
            </w:pPr>
            <w:r>
              <w:rPr>
                <w:rFonts w:eastAsia="Arial Unicode MS"/>
              </w:rPr>
              <w:t>Rekomendācijas būtiskuma pakāpe</w:t>
            </w:r>
          </w:p>
        </w:tc>
        <w:tc>
          <w:tcPr>
            <w:tcW w:w="1418" w:type="dxa"/>
            <w:shd w:val="clear" w:color="auto" w:fill="F0F0F0"/>
            <w:tcMar>
              <w:left w:w="57" w:type="dxa"/>
              <w:right w:w="57" w:type="dxa"/>
            </w:tcMar>
            <w:vAlign w:val="bottom"/>
          </w:tcPr>
          <w:p w:rsidR="001501B0" w:rsidRPr="003B1E73" w:rsidRDefault="001501B0" w:rsidP="002422E9">
            <w:pPr>
              <w:pStyle w:val="EYTableHeading"/>
              <w:rPr>
                <w:rFonts w:eastAsia="Arial Unicode MS"/>
              </w:rPr>
            </w:pPr>
            <w:r>
              <w:rPr>
                <w:rFonts w:eastAsia="Arial Unicode MS"/>
              </w:rPr>
              <w:t>Rekomendācijas ieviešanas termiņš</w:t>
            </w:r>
          </w:p>
        </w:tc>
        <w:tc>
          <w:tcPr>
            <w:tcW w:w="1276" w:type="dxa"/>
            <w:shd w:val="clear" w:color="auto" w:fill="F0F0F0"/>
            <w:tcMar>
              <w:left w:w="57" w:type="dxa"/>
              <w:right w:w="57" w:type="dxa"/>
            </w:tcMar>
            <w:vAlign w:val="bottom"/>
          </w:tcPr>
          <w:p w:rsidR="001501B0" w:rsidRPr="003B1E73" w:rsidRDefault="001501B0" w:rsidP="002422E9">
            <w:pPr>
              <w:pStyle w:val="EYTableHeading"/>
              <w:rPr>
                <w:rFonts w:eastAsia="Arial Unicode MS"/>
              </w:rPr>
            </w:pPr>
            <w:r>
              <w:rPr>
                <w:rFonts w:eastAsia="Arial Unicode MS"/>
              </w:rPr>
              <w:t>Par rekomendāciju ieviešanu atbildīgā iestāde</w:t>
            </w:r>
          </w:p>
        </w:tc>
      </w:tr>
      <w:tr w:rsidR="001501B0" w:rsidRPr="00766259"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Pr="003B1E73" w:rsidRDefault="001501B0" w:rsidP="002422E9">
            <w:pPr>
              <w:pStyle w:val="EYTableNormal"/>
            </w:pPr>
            <w:r w:rsidRPr="00573999">
              <w:t>Institūciju apkopotie</w:t>
            </w:r>
            <w:r w:rsidRPr="000E21E9">
              <w:t xml:space="preserve"> dati neļauj spriest par HP IS rādītāju precīzajām kvantitatīvajām vērtībām, jo netiek atsevišķi izdalīti </w:t>
            </w:r>
            <w:r w:rsidRPr="00573999">
              <w:t xml:space="preserve">dati, piemēram, par ieviestajiem un uzlabotajiem komunikāciju tīkliem vai </w:t>
            </w:r>
            <w:r>
              <w:t xml:space="preserve">apmācību veidiem </w:t>
            </w:r>
            <w:r w:rsidRPr="00573999">
              <w:t>projektos ar pozitīvu ietekmi uz HP IS, kuru tematika ietvēra IKT prasmju apmācību vai citas apmācības</w:t>
            </w:r>
            <w:r w:rsidR="00CA0CEF">
              <w:t>.</w:t>
            </w:r>
          </w:p>
        </w:tc>
        <w:tc>
          <w:tcPr>
            <w:tcW w:w="3120" w:type="dxa"/>
            <w:vMerge w:val="restart"/>
            <w:noWrap/>
          </w:tcPr>
          <w:p w:rsidR="001501B0" w:rsidRPr="003B1E73" w:rsidRDefault="001501B0" w:rsidP="002422E9">
            <w:pPr>
              <w:pStyle w:val="EYTablebullet1"/>
            </w:pPr>
            <w:r w:rsidRPr="00D02AD3">
              <w:t>Lai precīzi noteiktu ES fondu ieguldījumu HP IS rādītāju sasniegšanā, kvantitatīvie un finanšu dati par HP IS būtu jāapkopo detalizētākā veidā – sadalījumā pa dažādiem rādītāju veidiem, piemēram, ieviestie/ uzlabotie komunikāciju tīkli – atsevišķi pēc tīklu lielumiem, datorvienības – sadalījumā pēc datorvienību pielietojuma un jaudas, apkopojot datus arī par precīzajiem ES fondu finansiālajiem ieguldījumiem šo rādītāju sasniegšanā</w:t>
            </w:r>
            <w:r w:rsidR="00CA0CEF">
              <w:t>.</w:t>
            </w:r>
          </w:p>
        </w:tc>
        <w:tc>
          <w:tcPr>
            <w:tcW w:w="1417" w:type="dxa"/>
            <w:noWrap/>
          </w:tcPr>
          <w:p w:rsidR="001501B0" w:rsidRPr="003B1E73" w:rsidRDefault="001501B0" w:rsidP="002422E9">
            <w:pPr>
              <w:pStyle w:val="EYTableNormal"/>
              <w:jc w:val="center"/>
            </w:pPr>
            <w:r>
              <w:t>Vidēja</w:t>
            </w:r>
          </w:p>
        </w:tc>
        <w:tc>
          <w:tcPr>
            <w:tcW w:w="1418" w:type="dxa"/>
            <w:noWrap/>
          </w:tcPr>
          <w:p w:rsidR="001501B0" w:rsidRPr="00D02AD3" w:rsidRDefault="001501B0" w:rsidP="002422E9">
            <w:pPr>
              <w:pStyle w:val="EYTableNormal"/>
              <w:jc w:val="center"/>
            </w:pPr>
            <w:r w:rsidRPr="00D02AD3">
              <w:t>2013.-2014.</w:t>
            </w:r>
          </w:p>
        </w:tc>
        <w:tc>
          <w:tcPr>
            <w:tcW w:w="1276" w:type="dxa"/>
          </w:tcPr>
          <w:p w:rsidR="001501B0" w:rsidRPr="003B1E73" w:rsidRDefault="001501B0" w:rsidP="002422E9">
            <w:pPr>
              <w:pStyle w:val="EYTableNormal"/>
              <w:jc w:val="center"/>
            </w:pPr>
            <w:r>
              <w:t>Vadošā, sadarbības, atbildīgās un koordinējošā iestāde</w:t>
            </w:r>
          </w:p>
        </w:tc>
      </w:tr>
      <w:tr w:rsidR="001501B0" w:rsidRPr="00766259"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Pr="003B1E73" w:rsidRDefault="001501B0" w:rsidP="002422E9">
            <w:pPr>
              <w:pStyle w:val="EYTableNormal"/>
            </w:pPr>
            <w:r w:rsidRPr="00573999">
              <w:t>Institūciju apkopotie dati neļauj pārliecināties par tiešo ES fondu finansiālo ieguldījumu HP IS rādītāju sasniegšanā</w:t>
            </w:r>
            <w:r w:rsidR="00CA0CEF">
              <w:t>.</w:t>
            </w:r>
          </w:p>
        </w:tc>
        <w:tc>
          <w:tcPr>
            <w:tcW w:w="3120" w:type="dxa"/>
            <w:vMerge/>
            <w:noWrap/>
          </w:tcPr>
          <w:p w:rsidR="001501B0" w:rsidRPr="003B1E73" w:rsidRDefault="001501B0" w:rsidP="002422E9">
            <w:pPr>
              <w:pStyle w:val="EYTablebullet1"/>
            </w:pPr>
          </w:p>
        </w:tc>
        <w:tc>
          <w:tcPr>
            <w:tcW w:w="1417" w:type="dxa"/>
            <w:noWrap/>
          </w:tcPr>
          <w:p w:rsidR="001501B0" w:rsidRPr="003B1E73" w:rsidRDefault="001501B0" w:rsidP="002422E9">
            <w:pPr>
              <w:pStyle w:val="EYTableNormal"/>
              <w:jc w:val="center"/>
            </w:pPr>
            <w:r>
              <w:t>Vidēja</w:t>
            </w:r>
          </w:p>
        </w:tc>
        <w:tc>
          <w:tcPr>
            <w:tcW w:w="1418" w:type="dxa"/>
            <w:noWrap/>
          </w:tcPr>
          <w:p w:rsidR="001501B0" w:rsidRPr="003B1E73" w:rsidRDefault="001501B0" w:rsidP="002422E9">
            <w:pPr>
              <w:pStyle w:val="EYTableNormal"/>
              <w:jc w:val="center"/>
            </w:pPr>
            <w:r w:rsidRPr="00D02AD3">
              <w:t>2013.-2014.</w:t>
            </w:r>
          </w:p>
        </w:tc>
        <w:tc>
          <w:tcPr>
            <w:tcW w:w="1276" w:type="dxa"/>
          </w:tcPr>
          <w:p w:rsidR="001501B0" w:rsidRPr="003B1E73" w:rsidRDefault="001501B0" w:rsidP="002422E9">
            <w:pPr>
              <w:pStyle w:val="EYTableNormal"/>
              <w:jc w:val="center"/>
            </w:pPr>
            <w:r>
              <w:t>Vadošā, sadarbības, atbildīgās un koordinējošā iestāde</w:t>
            </w:r>
          </w:p>
        </w:tc>
      </w:tr>
      <w:tr w:rsidR="001501B0" w:rsidRPr="003B1E73"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Pr="003B1E73" w:rsidRDefault="001501B0" w:rsidP="002422E9">
            <w:pPr>
              <w:pStyle w:val="EYTableNormal"/>
            </w:pPr>
            <w:r>
              <w:t>Finansējuma saņēmējiem, kas īsteno projektus ar pozitīvu ietekmi uz HP IS, ir grūti identificēt savu projektu mērķauditorijas pēc VIS noteiktajiem mērķauditoriju parametriem</w:t>
            </w:r>
            <w:r w:rsidR="00CA0CEF">
              <w:t>.</w:t>
            </w:r>
          </w:p>
        </w:tc>
        <w:tc>
          <w:tcPr>
            <w:tcW w:w="3120" w:type="dxa"/>
            <w:noWrap/>
          </w:tcPr>
          <w:p w:rsidR="001501B0" w:rsidRDefault="001501B0" w:rsidP="002422E9">
            <w:pPr>
              <w:pStyle w:val="EYTablebullet1"/>
            </w:pPr>
            <w:r w:rsidRPr="00573999">
              <w:t>Jāvienkāršo projektu mērķauditorijas identificēšanas process, ņemot vērā, ka reizēm projektiem nav atsevišķas mērķa grupas vai tās ir ļoti grūti identificēt</w:t>
            </w:r>
            <w:r w:rsidR="00CA0CEF">
              <w:t>;</w:t>
            </w:r>
            <w:r w:rsidRPr="00573999">
              <w:t xml:space="preserve"> </w:t>
            </w:r>
          </w:p>
          <w:p w:rsidR="001501B0" w:rsidRPr="003B1E73" w:rsidRDefault="001501B0" w:rsidP="002422E9">
            <w:pPr>
              <w:pStyle w:val="EYTablebullet1"/>
            </w:pPr>
            <w:r w:rsidRPr="00573999">
              <w:t>Jāpiemēro VIS mērķauditoriju stratifikācijas sistēma reālajiem projektiem, kuros m</w:t>
            </w:r>
            <w:r w:rsidRPr="000E21E9">
              <w:t>ērķauditorija nereti nav izvēlēta pēc kādas no VIS noteiktajām specifiskajām pazīmēm</w:t>
            </w:r>
            <w:r w:rsidR="00CA0CEF">
              <w:t>.</w:t>
            </w:r>
          </w:p>
        </w:tc>
        <w:tc>
          <w:tcPr>
            <w:tcW w:w="1417" w:type="dxa"/>
            <w:noWrap/>
          </w:tcPr>
          <w:p w:rsidR="001501B0" w:rsidRPr="003B1E73" w:rsidRDefault="001501B0" w:rsidP="002422E9">
            <w:pPr>
              <w:pStyle w:val="EYTableNormal"/>
              <w:jc w:val="center"/>
            </w:pPr>
            <w:r>
              <w:t>Zema</w:t>
            </w:r>
          </w:p>
        </w:tc>
        <w:tc>
          <w:tcPr>
            <w:tcW w:w="1418" w:type="dxa"/>
            <w:noWrap/>
          </w:tcPr>
          <w:p w:rsidR="001501B0" w:rsidRPr="003B1E73" w:rsidRDefault="001501B0" w:rsidP="002422E9">
            <w:pPr>
              <w:pStyle w:val="EYTableNormal"/>
              <w:jc w:val="center"/>
            </w:pPr>
            <w:r w:rsidRPr="00D02AD3">
              <w:t>2013.-2014.</w:t>
            </w:r>
          </w:p>
        </w:tc>
        <w:tc>
          <w:tcPr>
            <w:tcW w:w="1276" w:type="dxa"/>
          </w:tcPr>
          <w:p w:rsidR="001501B0" w:rsidRPr="003B1E73" w:rsidRDefault="001501B0" w:rsidP="002422E9">
            <w:pPr>
              <w:pStyle w:val="EYTableNormal"/>
              <w:jc w:val="center"/>
            </w:pPr>
            <w:r>
              <w:t>Vadošā un koordinējošā iestāde</w:t>
            </w:r>
          </w:p>
        </w:tc>
      </w:tr>
      <w:tr w:rsidR="001501B0" w:rsidRPr="00766259"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Pr="003B1E73" w:rsidRDefault="001501B0" w:rsidP="002422E9">
            <w:pPr>
              <w:pStyle w:val="EYTableNormal"/>
            </w:pPr>
            <w:r>
              <w:t>Prioritāšu, pasākumu un aktivitāšu mērķu atbilstība „Digitālai programmai Eiropa” nav pilnīga, jo aktivitātes tikai atsevišķos gadījumos mēdz atbilst kādai no prioritātēm un gadījumos, kad tās atbilst arī to finansējuma relatīvais apjoms ir neliels</w:t>
            </w:r>
            <w:r w:rsidR="00CA0CEF">
              <w:t>.</w:t>
            </w:r>
          </w:p>
        </w:tc>
        <w:tc>
          <w:tcPr>
            <w:tcW w:w="3120" w:type="dxa"/>
            <w:noWrap/>
          </w:tcPr>
          <w:p w:rsidR="001501B0" w:rsidRDefault="001501B0" w:rsidP="002422E9">
            <w:pPr>
              <w:pStyle w:val="EYTablebullet1"/>
            </w:pPr>
            <w:r>
              <w:t>Jāpalielina dokumenta „Digitālā programmai Eiropa” mērķiem atbilstošo aktivitāšu finansējums (un tā apguve), kuru mērķi tiešā veidā atbils</w:t>
            </w:r>
            <w:r w:rsidR="00CA0CEF">
              <w:t>tu plānošanas dokumenta mērķiem;</w:t>
            </w:r>
          </w:p>
          <w:p w:rsidR="001501B0" w:rsidRPr="003B1E73" w:rsidRDefault="001501B0" w:rsidP="002422E9">
            <w:pPr>
              <w:pStyle w:val="EYTablebullet1"/>
            </w:pPr>
            <w:r>
              <w:t>Lai atbalstītu plānošanas dokumentos izvirzīto mērķu sasniegšanu, nepieciešams palielināt finansējumu un tā apguvi pasākumā 1.5.2. „Cilvēkresursu kapacitātes stiprināšana” un nepieciešams uzsākt aktīvu projektu finansēšanu prioritātē 2.4. „Finanšu pieejamība”, kuras mērķi atbilst plānošanas dokumentu par IS attīstību mērķiem</w:t>
            </w:r>
            <w:r w:rsidR="00CA0CEF">
              <w:t>.</w:t>
            </w:r>
          </w:p>
        </w:tc>
        <w:tc>
          <w:tcPr>
            <w:tcW w:w="1417" w:type="dxa"/>
            <w:noWrap/>
          </w:tcPr>
          <w:p w:rsidR="001501B0" w:rsidRPr="003B1E73" w:rsidRDefault="001501B0" w:rsidP="002422E9">
            <w:pPr>
              <w:pStyle w:val="EYTableNormal"/>
              <w:jc w:val="center"/>
            </w:pPr>
            <w:r>
              <w:t>Vidēja</w:t>
            </w:r>
          </w:p>
        </w:tc>
        <w:tc>
          <w:tcPr>
            <w:tcW w:w="1418" w:type="dxa"/>
            <w:noWrap/>
          </w:tcPr>
          <w:p w:rsidR="001501B0" w:rsidRPr="003B1E73" w:rsidRDefault="001501B0" w:rsidP="002422E9">
            <w:pPr>
              <w:pStyle w:val="EYTableNormal"/>
              <w:jc w:val="center"/>
            </w:pPr>
            <w:r w:rsidRPr="00D02AD3">
              <w:t>201</w:t>
            </w:r>
            <w:r>
              <w:t>2</w:t>
            </w:r>
            <w:r w:rsidRPr="00D02AD3">
              <w:t>.-201</w:t>
            </w:r>
            <w:r>
              <w:t>3.</w:t>
            </w:r>
          </w:p>
        </w:tc>
        <w:tc>
          <w:tcPr>
            <w:tcW w:w="1276" w:type="dxa"/>
          </w:tcPr>
          <w:p w:rsidR="001501B0" w:rsidRPr="003B1E73" w:rsidRDefault="001501B0" w:rsidP="002422E9">
            <w:pPr>
              <w:pStyle w:val="EYTableNormal"/>
              <w:jc w:val="center"/>
            </w:pPr>
            <w:r>
              <w:t>Vadošā, sadarbības un atbildīgās iestādes</w:t>
            </w:r>
          </w:p>
        </w:tc>
      </w:tr>
      <w:tr w:rsidR="001501B0" w:rsidRPr="003B1E73"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Default="001501B0" w:rsidP="002422E9">
            <w:pPr>
              <w:pStyle w:val="EYTableNormal"/>
            </w:pPr>
            <w:r w:rsidRPr="000E21E9">
              <w:t>Projektu ieviesēj</w:t>
            </w:r>
            <w:r>
              <w:t xml:space="preserve">iem, </w:t>
            </w:r>
            <w:r w:rsidRPr="000E21E9">
              <w:t>sadarbības iestādēm</w:t>
            </w:r>
            <w:r>
              <w:t xml:space="preserve"> un atbildīgajām iestādēm</w:t>
            </w:r>
            <w:r w:rsidRPr="000E21E9">
              <w:t>, kas administrē projektus, trūkst izpratnes par HP IS būtību, principiem, mērķiem un rādītājiem. Tādējādi HP IS rādītāji tiek identificēti nevis pēc vienotas un vadlīnijās definētas izpratnes, bet pēc projektu ieviesēju individuālas izpratnes</w:t>
            </w:r>
            <w:r w:rsidR="00CA0CEF">
              <w:t>.</w:t>
            </w:r>
          </w:p>
        </w:tc>
        <w:tc>
          <w:tcPr>
            <w:tcW w:w="3120" w:type="dxa"/>
            <w:noWrap/>
          </w:tcPr>
          <w:p w:rsidR="001501B0" w:rsidRDefault="001501B0" w:rsidP="002422E9">
            <w:pPr>
              <w:pStyle w:val="EYTablebullet1"/>
            </w:pPr>
            <w:r>
              <w:t>Nepieciešama labāka komunikācijas par HP IS principiem, uzraudzību un iespējām projektu ietvaros īstenot uz HP IS atbilstošās aktivitātes</w:t>
            </w:r>
            <w:r w:rsidR="00CA0CEF">
              <w:t>.</w:t>
            </w:r>
          </w:p>
        </w:tc>
        <w:tc>
          <w:tcPr>
            <w:tcW w:w="1417" w:type="dxa"/>
            <w:noWrap/>
          </w:tcPr>
          <w:p w:rsidR="001501B0" w:rsidRPr="003B1E73" w:rsidRDefault="001501B0" w:rsidP="002422E9">
            <w:pPr>
              <w:pStyle w:val="EYTableNormal"/>
              <w:jc w:val="center"/>
            </w:pPr>
            <w:r>
              <w:t>Vidēja</w:t>
            </w:r>
          </w:p>
        </w:tc>
        <w:tc>
          <w:tcPr>
            <w:tcW w:w="1418" w:type="dxa"/>
            <w:noWrap/>
          </w:tcPr>
          <w:p w:rsidR="001501B0" w:rsidRPr="003B1E73" w:rsidRDefault="001501B0" w:rsidP="002422E9">
            <w:pPr>
              <w:pStyle w:val="EYTableNormal"/>
              <w:jc w:val="center"/>
            </w:pPr>
            <w:r w:rsidRPr="00D02AD3">
              <w:t>201</w:t>
            </w:r>
            <w:r>
              <w:t>2</w:t>
            </w:r>
            <w:r w:rsidRPr="00D02AD3">
              <w:t>.-201</w:t>
            </w:r>
            <w:r>
              <w:t>3.</w:t>
            </w:r>
          </w:p>
        </w:tc>
        <w:tc>
          <w:tcPr>
            <w:tcW w:w="1276" w:type="dxa"/>
          </w:tcPr>
          <w:p w:rsidR="001501B0" w:rsidRPr="003B1E73" w:rsidRDefault="001501B0" w:rsidP="002422E9">
            <w:pPr>
              <w:pStyle w:val="EYTableNormal"/>
              <w:jc w:val="center"/>
            </w:pPr>
            <w:r>
              <w:t>Koordinējošā iestāde</w:t>
            </w:r>
          </w:p>
        </w:tc>
      </w:tr>
      <w:tr w:rsidR="001501B0" w:rsidRPr="00766259"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Default="001501B0" w:rsidP="002422E9">
            <w:pPr>
              <w:pStyle w:val="EYTableNormal"/>
            </w:pPr>
            <w:r>
              <w:t>I</w:t>
            </w:r>
            <w:r w:rsidRPr="00125E89">
              <w:t>zmaiņas un precizējumi HP IS rā</w:t>
            </w:r>
            <w:r>
              <w:t xml:space="preserve">dītāju apkopošanā un ziņošanā radījušas </w:t>
            </w:r>
            <w:r w:rsidRPr="00125E89">
              <w:t xml:space="preserve">datu atšķirības un sarežģījumus gan finansējuma </w:t>
            </w:r>
            <w:r>
              <w:t>saņēmējiem,</w:t>
            </w:r>
            <w:r w:rsidRPr="00125E89">
              <w:t xml:space="preserve"> gan atbildīgajām iestādēm</w:t>
            </w:r>
            <w:r>
              <w:t>,</w:t>
            </w:r>
            <w:r w:rsidRPr="00125E89">
              <w:t xml:space="preserve"> gan arī koordinējošajai iestādei</w:t>
            </w:r>
            <w:r w:rsidR="00CA0CEF">
              <w:t>.</w:t>
            </w:r>
          </w:p>
        </w:tc>
        <w:tc>
          <w:tcPr>
            <w:tcW w:w="3120" w:type="dxa"/>
            <w:noWrap/>
          </w:tcPr>
          <w:p w:rsidR="001501B0" w:rsidRDefault="001501B0" w:rsidP="002422E9">
            <w:pPr>
              <w:pStyle w:val="EYTablebullet1"/>
            </w:pPr>
            <w:r>
              <w:t>Nepieciešams izstrādāt vienotu IS definīciju un HP IS raksturojošos rādītājus, kas atbilstu visiem ar HP IS uzraudzību un vadību saistītajiem dokumentiem</w:t>
            </w:r>
            <w:r w:rsidR="00CA0CEF">
              <w:t>.</w:t>
            </w:r>
          </w:p>
        </w:tc>
        <w:tc>
          <w:tcPr>
            <w:tcW w:w="1417" w:type="dxa"/>
            <w:noWrap/>
          </w:tcPr>
          <w:p w:rsidR="001501B0" w:rsidRPr="003B1E73" w:rsidRDefault="001501B0" w:rsidP="002422E9">
            <w:pPr>
              <w:pStyle w:val="EYTableNormal"/>
              <w:jc w:val="center"/>
            </w:pPr>
            <w:r>
              <w:t>Vidēja</w:t>
            </w:r>
          </w:p>
        </w:tc>
        <w:tc>
          <w:tcPr>
            <w:tcW w:w="1418" w:type="dxa"/>
            <w:noWrap/>
          </w:tcPr>
          <w:p w:rsidR="001501B0" w:rsidRPr="00D02AD3" w:rsidRDefault="001501B0" w:rsidP="002422E9">
            <w:pPr>
              <w:pStyle w:val="EYTableNormal"/>
              <w:jc w:val="center"/>
            </w:pPr>
            <w:r w:rsidRPr="00D02AD3">
              <w:t>2013.-2014.</w:t>
            </w:r>
          </w:p>
        </w:tc>
        <w:tc>
          <w:tcPr>
            <w:tcW w:w="1276" w:type="dxa"/>
          </w:tcPr>
          <w:p w:rsidR="001501B0" w:rsidRPr="003B1E73" w:rsidRDefault="001501B0" w:rsidP="002422E9">
            <w:pPr>
              <w:pStyle w:val="EYTableNormal"/>
              <w:jc w:val="center"/>
            </w:pPr>
            <w:r>
              <w:t>Vadošā, sadarbības, atbildīgās un koordinējošā iestāde</w:t>
            </w:r>
          </w:p>
        </w:tc>
      </w:tr>
      <w:tr w:rsidR="001501B0" w:rsidRPr="003B1E73"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Pr="004F6C7E" w:rsidRDefault="001501B0" w:rsidP="002422E9">
            <w:pPr>
              <w:pStyle w:val="EYTableNormal"/>
            </w:pPr>
            <w:r w:rsidRPr="004F6C7E">
              <w:t xml:space="preserve">Rīgā un Rīgas reģionā </w:t>
            </w:r>
            <w:r>
              <w:t>ir uzsākti 29% no kopējā projektu skaita</w:t>
            </w:r>
            <w:r w:rsidRPr="004F6C7E">
              <w:t xml:space="preserve">. Pārējos reģionos </w:t>
            </w:r>
            <w:r>
              <w:t>ir aptuveni 2 reizes mazāk projektu ar ietekmi uz HP IS</w:t>
            </w:r>
            <w:r w:rsidRPr="004F6C7E">
              <w:t>.</w:t>
            </w:r>
            <w:r>
              <w:t xml:space="preserve"> Pastāv </w:t>
            </w:r>
            <w:r w:rsidRPr="004F6C7E">
              <w:t>reģionālā nevienlīdzība salīdzinājumā ar Rīgu</w:t>
            </w:r>
            <w:r>
              <w:t xml:space="preserve">, kurā projektiem </w:t>
            </w:r>
            <w:r w:rsidRPr="004F6C7E">
              <w:t>ir piesaistīti 32% no kopējā piešķirtā ES fondu finansējuma</w:t>
            </w:r>
            <w:r w:rsidR="00CA0CEF">
              <w:t>.</w:t>
            </w:r>
          </w:p>
        </w:tc>
        <w:tc>
          <w:tcPr>
            <w:tcW w:w="3120" w:type="dxa"/>
            <w:noWrap/>
          </w:tcPr>
          <w:p w:rsidR="001501B0" w:rsidRDefault="001501B0" w:rsidP="002422E9">
            <w:pPr>
              <w:pStyle w:val="EYTablebullet1"/>
            </w:pPr>
            <w:r>
              <w:t>Sekmēt projektu attīstību reģionos, kur īstenoti mazāk projektu un par mazāku finansējumu nekā Rīgā</w:t>
            </w:r>
            <w:r w:rsidR="00CA0CEF">
              <w:t>.</w:t>
            </w:r>
          </w:p>
        </w:tc>
        <w:tc>
          <w:tcPr>
            <w:tcW w:w="1417" w:type="dxa"/>
            <w:noWrap/>
          </w:tcPr>
          <w:p w:rsidR="001501B0" w:rsidRPr="003B1E73" w:rsidRDefault="001501B0" w:rsidP="002422E9">
            <w:pPr>
              <w:pStyle w:val="EYTableNormal"/>
              <w:jc w:val="center"/>
            </w:pPr>
            <w:r>
              <w:t>Vidēja</w:t>
            </w:r>
          </w:p>
        </w:tc>
        <w:tc>
          <w:tcPr>
            <w:tcW w:w="1418" w:type="dxa"/>
            <w:noWrap/>
          </w:tcPr>
          <w:p w:rsidR="001501B0" w:rsidRPr="00D02AD3" w:rsidRDefault="001501B0" w:rsidP="002422E9">
            <w:pPr>
              <w:pStyle w:val="EYTableNormal"/>
              <w:jc w:val="center"/>
            </w:pPr>
            <w:r w:rsidRPr="00D02AD3">
              <w:t>201</w:t>
            </w:r>
            <w:r>
              <w:t>2</w:t>
            </w:r>
            <w:r w:rsidRPr="00D02AD3">
              <w:t>.-201</w:t>
            </w:r>
            <w:r>
              <w:t>3.</w:t>
            </w:r>
          </w:p>
        </w:tc>
        <w:tc>
          <w:tcPr>
            <w:tcW w:w="1276" w:type="dxa"/>
          </w:tcPr>
          <w:p w:rsidR="001501B0" w:rsidRPr="003B1E73" w:rsidRDefault="001501B0" w:rsidP="002422E9">
            <w:pPr>
              <w:pStyle w:val="EYTableNormal"/>
              <w:jc w:val="center"/>
            </w:pPr>
            <w:r>
              <w:t>Sadarbības un atbildīgās iestādes</w:t>
            </w:r>
          </w:p>
        </w:tc>
      </w:tr>
      <w:tr w:rsidR="001501B0" w:rsidRPr="003B1E73"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Default="001501B0" w:rsidP="002422E9">
            <w:pPr>
              <w:pStyle w:val="EYTableNormal"/>
            </w:pPr>
            <w:r w:rsidRPr="006F610A">
              <w:t xml:space="preserve">Izglītības nozarē ir </w:t>
            </w:r>
            <w:r>
              <w:t>īstenoti</w:t>
            </w:r>
            <w:r w:rsidRPr="006F610A">
              <w:t xml:space="preserve"> 50% projektu no kopējā projektu apjoma. Tam seko  transporta un IKT nozare ar 27% projektiem no kopējā apjoma. </w:t>
            </w:r>
            <w:r>
              <w:t>Tādējādi pastāv</w:t>
            </w:r>
            <w:r w:rsidRPr="006F610A">
              <w:t xml:space="preserve"> divas salīdzinoši lielas nozares</w:t>
            </w:r>
            <w:r>
              <w:t xml:space="preserve"> ar HP IS finansējumu</w:t>
            </w:r>
            <w:r w:rsidRPr="006F610A">
              <w:t xml:space="preserve"> un pārējās nozarēs tiek īstenots sal</w:t>
            </w:r>
            <w:r>
              <w:t>īdzinoši mazāks skaits projektu. Turklāt i</w:t>
            </w:r>
            <w:r w:rsidRPr="006F610A">
              <w:t xml:space="preserve">zglītības nozarē piesaistītais projektu finansējums ir 79% no kopējā ES fondu piešķirtā finansējuma. </w:t>
            </w:r>
            <w:r>
              <w:t>Tāpat arī</w:t>
            </w:r>
            <w:r w:rsidRPr="006F610A">
              <w:t xml:space="preserve"> </w:t>
            </w:r>
            <w:r>
              <w:t xml:space="preserve">novērojama projektu finansējuma koncentrācija – </w:t>
            </w:r>
            <w:r w:rsidRPr="006F610A">
              <w:t xml:space="preserve">ir vairāki projekti ar piesaistīto ES Fondu finansējumu virs 10 milj. latu, kam seko salīdzinoši liela grupa robežās no 1-2 milj. latu. Arī nodarbinātības nozarē ir viens dominants projekts 44 milj. latu apmērā. </w:t>
            </w:r>
          </w:p>
        </w:tc>
        <w:tc>
          <w:tcPr>
            <w:tcW w:w="3120" w:type="dxa"/>
            <w:noWrap/>
          </w:tcPr>
          <w:p w:rsidR="001501B0" w:rsidRDefault="001501B0" w:rsidP="002422E9">
            <w:pPr>
              <w:pStyle w:val="EYTablebullet1"/>
            </w:pPr>
            <w:r>
              <w:t>Sekmēt projektu attīstību reģionos, kur īstenoti mazāk projektu un par mazāku finansējumu nekā Rīgā</w:t>
            </w:r>
            <w:r w:rsidR="00CA0CEF">
              <w:t>;</w:t>
            </w:r>
          </w:p>
          <w:p w:rsidR="001501B0" w:rsidRDefault="001501B0" w:rsidP="00B01D90">
            <w:pPr>
              <w:pStyle w:val="EYTablebullet1"/>
            </w:pPr>
            <w:r>
              <w:t>Sekmēt dažādu nozaru projektu finansēšanu</w:t>
            </w:r>
            <w:r w:rsidR="00B01D90">
              <w:t>.</w:t>
            </w:r>
          </w:p>
        </w:tc>
        <w:tc>
          <w:tcPr>
            <w:tcW w:w="1417" w:type="dxa"/>
            <w:noWrap/>
          </w:tcPr>
          <w:p w:rsidR="001501B0" w:rsidRPr="003B1E73" w:rsidRDefault="001501B0" w:rsidP="002422E9">
            <w:pPr>
              <w:pStyle w:val="EYTableNormal"/>
              <w:jc w:val="center"/>
            </w:pPr>
            <w:r>
              <w:t>Vidēja</w:t>
            </w:r>
          </w:p>
        </w:tc>
        <w:tc>
          <w:tcPr>
            <w:tcW w:w="1418" w:type="dxa"/>
            <w:noWrap/>
          </w:tcPr>
          <w:p w:rsidR="001501B0" w:rsidRPr="00D02AD3" w:rsidRDefault="001501B0" w:rsidP="002422E9">
            <w:pPr>
              <w:pStyle w:val="EYTableNormal"/>
              <w:jc w:val="center"/>
            </w:pPr>
            <w:r w:rsidRPr="00D02AD3">
              <w:t>201</w:t>
            </w:r>
            <w:r>
              <w:t>2</w:t>
            </w:r>
            <w:r w:rsidRPr="00D02AD3">
              <w:t>.-201</w:t>
            </w:r>
            <w:r>
              <w:t>3.</w:t>
            </w:r>
          </w:p>
        </w:tc>
        <w:tc>
          <w:tcPr>
            <w:tcW w:w="1276" w:type="dxa"/>
          </w:tcPr>
          <w:p w:rsidR="001501B0" w:rsidRPr="003B1E73" w:rsidRDefault="001501B0" w:rsidP="002422E9">
            <w:pPr>
              <w:pStyle w:val="EYTableNormal"/>
              <w:jc w:val="center"/>
            </w:pPr>
            <w:r>
              <w:t>Sadarbības un atbildīgās iestādes</w:t>
            </w:r>
          </w:p>
        </w:tc>
      </w:tr>
      <w:tr w:rsidR="001501B0" w:rsidRPr="00766259"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Pr="00910477" w:rsidRDefault="001501B0" w:rsidP="002422E9">
            <w:pPr>
              <w:pStyle w:val="EYTableNormal"/>
              <w:rPr>
                <w:highlight w:val="yellow"/>
              </w:rPr>
            </w:pPr>
            <w:r w:rsidRPr="006F610A">
              <w:t>Ir salīdzinoši daudzas aktivitātes, kurām ir tieša ietekme uz HP IS, bet to ietvaros nav īstenoti projekti</w:t>
            </w:r>
            <w:r>
              <w:t xml:space="preserve"> ar pozitīvu ietekmi uz HP IS.</w:t>
            </w:r>
            <w:r w:rsidRPr="006F610A">
              <w:t xml:space="preserve"> </w:t>
            </w:r>
            <w:r>
              <w:t>S</w:t>
            </w:r>
            <w:r w:rsidRPr="006F610A">
              <w:t xml:space="preserve">avukārt, ir vairākas aktivitātes, kurām nav tieša ietekme uz HP IS, bet to ietvaros ir īstenoti projekti ar pozitīvu ietekmi uz HP IS. Var secināt, </w:t>
            </w:r>
            <w:r>
              <w:t xml:space="preserve">aktivitāšu ar tiešu ietekmi uz HP IS apguve nav veikta vienmērīgi un pastāv nekonsekvences dažu aktivitāšu ietekmes novērtēšanā attiecībā uz šo aktivitāšu ietekmi uz HP IS. </w:t>
            </w:r>
          </w:p>
        </w:tc>
        <w:tc>
          <w:tcPr>
            <w:tcW w:w="3120" w:type="dxa"/>
            <w:noWrap/>
          </w:tcPr>
          <w:p w:rsidR="001501B0" w:rsidRDefault="001501B0" w:rsidP="002422E9">
            <w:pPr>
              <w:pStyle w:val="EYTablebullet1"/>
            </w:pPr>
            <w:r>
              <w:t>Pārskatīt aktivitāšu ietekmi uz HP IS, lai tajās ietilptu atbilstošie projek</w:t>
            </w:r>
            <w:r w:rsidR="00CA0CEF">
              <w:t>ti ar pozitīvu ietekmi uz HP IS;</w:t>
            </w:r>
          </w:p>
          <w:p w:rsidR="001501B0" w:rsidRDefault="001501B0" w:rsidP="002422E9">
            <w:pPr>
              <w:pStyle w:val="EYTablebullet1"/>
            </w:pPr>
            <w:r>
              <w:t>Veicināt projektu attīstību aktivitātēs ar tiešu ietekmi uz HP IS, kurās nav īstenoti atbilstoši projekti</w:t>
            </w:r>
            <w:r w:rsidR="00CA0CEF">
              <w:t>;</w:t>
            </w:r>
          </w:p>
        </w:tc>
        <w:tc>
          <w:tcPr>
            <w:tcW w:w="1417" w:type="dxa"/>
            <w:noWrap/>
          </w:tcPr>
          <w:p w:rsidR="001501B0" w:rsidRPr="003B1E73" w:rsidRDefault="001501B0" w:rsidP="002422E9">
            <w:pPr>
              <w:pStyle w:val="EYTableNormal"/>
              <w:jc w:val="center"/>
            </w:pPr>
            <w:r>
              <w:t>Vidēja</w:t>
            </w:r>
          </w:p>
        </w:tc>
        <w:tc>
          <w:tcPr>
            <w:tcW w:w="1418" w:type="dxa"/>
            <w:noWrap/>
          </w:tcPr>
          <w:p w:rsidR="001501B0" w:rsidRPr="00D02AD3" w:rsidRDefault="001501B0" w:rsidP="002422E9">
            <w:pPr>
              <w:pStyle w:val="EYTableNormal"/>
              <w:jc w:val="center"/>
            </w:pPr>
            <w:r w:rsidRPr="00D02AD3">
              <w:t>201</w:t>
            </w:r>
            <w:r>
              <w:t>2</w:t>
            </w:r>
            <w:r w:rsidRPr="00D02AD3">
              <w:t>.-201</w:t>
            </w:r>
            <w:r>
              <w:t>3.</w:t>
            </w:r>
          </w:p>
        </w:tc>
        <w:tc>
          <w:tcPr>
            <w:tcW w:w="1276" w:type="dxa"/>
          </w:tcPr>
          <w:p w:rsidR="001501B0" w:rsidRPr="003B1E73" w:rsidRDefault="001501B0" w:rsidP="002422E9">
            <w:pPr>
              <w:pStyle w:val="EYTableNormal"/>
              <w:jc w:val="center"/>
            </w:pPr>
            <w:r>
              <w:t>Vadošā, sadarbības, atbildīgās un koordinējošā iestāde</w:t>
            </w:r>
          </w:p>
        </w:tc>
      </w:tr>
      <w:tr w:rsidR="001501B0" w:rsidRPr="00766259" w:rsidTr="00F62F65">
        <w:trPr>
          <w:trHeight w:val="315"/>
        </w:trPr>
        <w:tc>
          <w:tcPr>
            <w:tcW w:w="567" w:type="dxa"/>
          </w:tcPr>
          <w:p w:rsidR="001501B0" w:rsidRPr="00573999" w:rsidRDefault="001501B0" w:rsidP="001501B0">
            <w:pPr>
              <w:pStyle w:val="EYTableNormal"/>
              <w:numPr>
                <w:ilvl w:val="0"/>
                <w:numId w:val="41"/>
              </w:numPr>
              <w:ind w:left="311"/>
            </w:pPr>
          </w:p>
        </w:tc>
        <w:tc>
          <w:tcPr>
            <w:tcW w:w="2694" w:type="dxa"/>
            <w:noWrap/>
          </w:tcPr>
          <w:p w:rsidR="001501B0" w:rsidRPr="006F610A" w:rsidRDefault="001501B0" w:rsidP="002422E9">
            <w:pPr>
              <w:pStyle w:val="EYTableNormal"/>
            </w:pPr>
            <w:r>
              <w:t>Prioritāšu līmenī</w:t>
            </w:r>
            <w:r w:rsidRPr="003960F4">
              <w:t xml:space="preserve">, nav iespējams salīdzināt </w:t>
            </w:r>
            <w:r>
              <w:t xml:space="preserve">īstenoto </w:t>
            </w:r>
            <w:r w:rsidRPr="003960F4">
              <w:t xml:space="preserve">projektu rādītājus, jo </w:t>
            </w:r>
            <w:r>
              <w:t xml:space="preserve">netiek veikta DPP plāniem atbilstoša projektu rādītāju </w:t>
            </w:r>
            <w:r w:rsidR="00CA4E2D">
              <w:t>uzskaite</w:t>
            </w:r>
            <w:r w:rsidRPr="003960F4">
              <w:t xml:space="preserve">. </w:t>
            </w:r>
          </w:p>
        </w:tc>
        <w:tc>
          <w:tcPr>
            <w:tcW w:w="3120" w:type="dxa"/>
            <w:noWrap/>
          </w:tcPr>
          <w:p w:rsidR="001501B0" w:rsidRDefault="001501B0" w:rsidP="002422E9">
            <w:pPr>
              <w:pStyle w:val="EYTablebullet1"/>
            </w:pPr>
            <w:r>
              <w:t>Veicot projektu rezultātu uzskaiti, nepieciešams veikt to pēc principa, kas atbilst stratēģisko dokumentu kritērijiem, lai būtu iespējams veikt šo rādītāju rezultatīvo analīzi</w:t>
            </w:r>
            <w:r w:rsidR="00CA0CEF">
              <w:t>.</w:t>
            </w:r>
          </w:p>
        </w:tc>
        <w:tc>
          <w:tcPr>
            <w:tcW w:w="1417" w:type="dxa"/>
            <w:noWrap/>
          </w:tcPr>
          <w:p w:rsidR="001501B0" w:rsidRPr="003B1E73" w:rsidRDefault="001501B0" w:rsidP="002422E9">
            <w:pPr>
              <w:pStyle w:val="EYTableNormal"/>
              <w:jc w:val="center"/>
            </w:pPr>
            <w:r>
              <w:t>Vidēja</w:t>
            </w:r>
          </w:p>
        </w:tc>
        <w:tc>
          <w:tcPr>
            <w:tcW w:w="1418" w:type="dxa"/>
            <w:noWrap/>
          </w:tcPr>
          <w:p w:rsidR="001501B0" w:rsidRPr="003B1E73" w:rsidRDefault="001501B0" w:rsidP="002422E9">
            <w:pPr>
              <w:pStyle w:val="EYTableNormal"/>
              <w:jc w:val="center"/>
            </w:pPr>
            <w:r w:rsidRPr="00D02AD3">
              <w:t>2013.-2014.</w:t>
            </w:r>
          </w:p>
        </w:tc>
        <w:tc>
          <w:tcPr>
            <w:tcW w:w="1276" w:type="dxa"/>
          </w:tcPr>
          <w:p w:rsidR="001501B0" w:rsidRPr="003B1E73" w:rsidRDefault="001501B0" w:rsidP="002422E9">
            <w:pPr>
              <w:pStyle w:val="EYTableNormal"/>
              <w:jc w:val="center"/>
            </w:pPr>
            <w:r>
              <w:t>Vadošā, sadarbības, atbildīgās un koordinējošā iestāde</w:t>
            </w:r>
          </w:p>
        </w:tc>
      </w:tr>
    </w:tbl>
    <w:p w:rsidR="001501B0" w:rsidRDefault="001501B0" w:rsidP="001501B0">
      <w:pPr>
        <w:pStyle w:val="EYNormal"/>
      </w:pPr>
    </w:p>
    <w:p w:rsidR="00F76FC9" w:rsidRPr="006546C2" w:rsidRDefault="00F76FC9" w:rsidP="00992437">
      <w:pPr>
        <w:pStyle w:val="EYTableNumber"/>
        <w:numPr>
          <w:ilvl w:val="0"/>
          <w:numId w:val="0"/>
        </w:numPr>
        <w:ind w:left="360"/>
        <w:jc w:val="both"/>
        <w:rPr>
          <w:sz w:val="20"/>
        </w:rPr>
      </w:pPr>
    </w:p>
    <w:tbl>
      <w:tblPr>
        <w:tblStyle w:val="TableGrid"/>
        <w:tblpPr w:leftFromText="180" w:rightFromText="180" w:vertAnchor="text" w:horzAnchor="margin" w:tblpX="-318" w:tblpY="-1795"/>
        <w:tblW w:w="2971" w:type="dxa"/>
        <w:tblInd w:w="-3375" w:type="dxa"/>
        <w:tblLayout w:type="fixed"/>
        <w:tblLook w:val="04A0" w:firstRow="1" w:lastRow="0" w:firstColumn="1" w:lastColumn="0" w:noHBand="0" w:noVBand="1"/>
      </w:tblPr>
      <w:tblGrid>
        <w:gridCol w:w="2971"/>
      </w:tblGrid>
      <w:tr w:rsidR="00934A2C" w:rsidRPr="003B1E73" w:rsidTr="00934A2C">
        <w:trPr>
          <w:trHeight w:val="110"/>
          <w:tblHeader/>
        </w:trPr>
        <w:tc>
          <w:tcPr>
            <w:tcW w:w="2971" w:type="dxa"/>
            <w:shd w:val="clear" w:color="auto" w:fill="FFC000"/>
          </w:tcPr>
          <w:p w:rsidR="00934A2C" w:rsidRPr="003B1E73" w:rsidRDefault="00934A2C" w:rsidP="00934A2C">
            <w:pPr>
              <w:rPr>
                <w:rFonts w:cs="ArialMT"/>
                <w:b/>
                <w:sz w:val="20"/>
                <w:szCs w:val="20"/>
              </w:rPr>
            </w:pPr>
            <w:r w:rsidRPr="003B1E73">
              <w:rPr>
                <w:rFonts w:cs="ArialMT"/>
                <w:b/>
                <w:sz w:val="20"/>
                <w:szCs w:val="20"/>
              </w:rPr>
              <w:t>Gala Nodevums</w:t>
            </w:r>
          </w:p>
          <w:p w:rsidR="00934A2C" w:rsidRPr="003B1E73" w:rsidRDefault="00934A2C" w:rsidP="00934A2C">
            <w:pPr>
              <w:rPr>
                <w:rFonts w:cs="ArialMT"/>
                <w:sz w:val="20"/>
                <w:szCs w:val="20"/>
              </w:rPr>
            </w:pPr>
          </w:p>
        </w:tc>
      </w:tr>
      <w:tr w:rsidR="00934A2C" w:rsidRPr="003B1E73" w:rsidTr="00934A2C">
        <w:trPr>
          <w:trHeight w:val="1505"/>
        </w:trPr>
        <w:tc>
          <w:tcPr>
            <w:tcW w:w="2971" w:type="dxa"/>
            <w:vMerge w:val="restart"/>
          </w:tcPr>
          <w:p w:rsidR="00934A2C" w:rsidRPr="003B1E73" w:rsidRDefault="00934A2C" w:rsidP="00934A2C">
            <w:pPr>
              <w:rPr>
                <w:rFonts w:cs="ArialMT"/>
                <w:b/>
                <w:sz w:val="20"/>
                <w:szCs w:val="20"/>
              </w:rPr>
            </w:pPr>
            <w:r w:rsidRPr="003B1E73">
              <w:rPr>
                <w:rFonts w:cs="ArialMT"/>
                <w:b/>
                <w:sz w:val="20"/>
                <w:szCs w:val="20"/>
              </w:rPr>
              <w:t>Ievada</w:t>
            </w:r>
          </w:p>
          <w:p w:rsidR="00934A2C" w:rsidRPr="003B1E73" w:rsidRDefault="00934A2C" w:rsidP="00934A2C">
            <w:pPr>
              <w:rPr>
                <w:rFonts w:cs="ArialMT"/>
                <w:sz w:val="20"/>
                <w:szCs w:val="20"/>
              </w:rPr>
            </w:pPr>
            <w:r w:rsidRPr="003B1E73">
              <w:rPr>
                <w:rFonts w:cs="ArialMT"/>
                <w:b/>
                <w:sz w:val="20"/>
                <w:szCs w:val="20"/>
              </w:rPr>
              <w:t>ziņojums</w:t>
            </w:r>
          </w:p>
        </w:tc>
      </w:tr>
      <w:tr w:rsidR="00934A2C" w:rsidRPr="003B1E73" w:rsidTr="00934A2C">
        <w:trPr>
          <w:trHeight w:val="436"/>
        </w:trPr>
        <w:tc>
          <w:tcPr>
            <w:tcW w:w="2971" w:type="dxa"/>
            <w:vMerge/>
          </w:tcPr>
          <w:p w:rsidR="00934A2C" w:rsidRPr="003B1E73" w:rsidRDefault="00934A2C" w:rsidP="00934A2C">
            <w:pPr>
              <w:rPr>
                <w:rFonts w:cs="ArialMT"/>
                <w:sz w:val="20"/>
                <w:szCs w:val="20"/>
              </w:rPr>
            </w:pPr>
          </w:p>
        </w:tc>
      </w:tr>
      <w:tr w:rsidR="00934A2C" w:rsidRPr="003B1E73" w:rsidTr="00934A2C">
        <w:trPr>
          <w:trHeight w:val="436"/>
        </w:trPr>
        <w:tc>
          <w:tcPr>
            <w:tcW w:w="2971" w:type="dxa"/>
            <w:vMerge/>
          </w:tcPr>
          <w:p w:rsidR="00934A2C" w:rsidRPr="003B1E73" w:rsidRDefault="00934A2C" w:rsidP="00934A2C">
            <w:pPr>
              <w:rPr>
                <w:rFonts w:cs="ArialMT"/>
                <w:sz w:val="20"/>
                <w:szCs w:val="20"/>
              </w:rPr>
            </w:pPr>
          </w:p>
        </w:tc>
      </w:tr>
      <w:tr w:rsidR="00934A2C" w:rsidRPr="003B1E73" w:rsidTr="00934A2C">
        <w:trPr>
          <w:trHeight w:val="436"/>
        </w:trPr>
        <w:tc>
          <w:tcPr>
            <w:tcW w:w="2971" w:type="dxa"/>
            <w:vMerge/>
          </w:tcPr>
          <w:p w:rsidR="00934A2C" w:rsidRPr="003B1E73" w:rsidRDefault="00934A2C" w:rsidP="00934A2C">
            <w:pPr>
              <w:rPr>
                <w:rFonts w:cs="ArialMT"/>
                <w:sz w:val="20"/>
                <w:szCs w:val="20"/>
              </w:rPr>
            </w:pPr>
          </w:p>
        </w:tc>
      </w:tr>
      <w:tr w:rsidR="00934A2C" w:rsidRPr="003B1E73" w:rsidTr="00934A2C">
        <w:trPr>
          <w:trHeight w:val="564"/>
        </w:trPr>
        <w:tc>
          <w:tcPr>
            <w:tcW w:w="2971" w:type="dxa"/>
            <w:vMerge w:val="restart"/>
          </w:tcPr>
          <w:p w:rsidR="00934A2C" w:rsidRPr="003B1E73" w:rsidRDefault="00934A2C" w:rsidP="00934A2C">
            <w:pPr>
              <w:rPr>
                <w:rFonts w:cs="ArialMT"/>
                <w:sz w:val="20"/>
                <w:szCs w:val="20"/>
              </w:rPr>
            </w:pPr>
            <w:r w:rsidRPr="003B1E73">
              <w:rPr>
                <w:rFonts w:cs="ArialMT"/>
                <w:sz w:val="20"/>
                <w:szCs w:val="20"/>
              </w:rPr>
              <w:t>Izvērtējuma</w:t>
            </w:r>
          </w:p>
          <w:p w:rsidR="00934A2C" w:rsidRPr="003B1E73" w:rsidRDefault="00934A2C" w:rsidP="00934A2C">
            <w:pPr>
              <w:rPr>
                <w:rFonts w:cs="ArialMT"/>
                <w:sz w:val="20"/>
                <w:szCs w:val="20"/>
              </w:rPr>
            </w:pPr>
            <w:r w:rsidRPr="003B1E73">
              <w:rPr>
                <w:rFonts w:cs="ArialMT"/>
                <w:sz w:val="20"/>
                <w:szCs w:val="20"/>
              </w:rPr>
              <w:t>ziņojums</w:t>
            </w:r>
          </w:p>
        </w:tc>
      </w:tr>
      <w:tr w:rsidR="00934A2C" w:rsidRPr="003B1E73" w:rsidTr="00934A2C">
        <w:trPr>
          <w:trHeight w:val="562"/>
        </w:trPr>
        <w:tc>
          <w:tcPr>
            <w:tcW w:w="2971" w:type="dxa"/>
            <w:vMerge/>
          </w:tcPr>
          <w:p w:rsidR="00934A2C" w:rsidRPr="003B1E73" w:rsidRDefault="00934A2C" w:rsidP="00934A2C">
            <w:pPr>
              <w:rPr>
                <w:rFonts w:cs="ArialMT"/>
                <w:sz w:val="20"/>
                <w:szCs w:val="20"/>
              </w:rPr>
            </w:pPr>
          </w:p>
        </w:tc>
      </w:tr>
      <w:tr w:rsidR="00934A2C" w:rsidRPr="003B1E73" w:rsidTr="00934A2C">
        <w:trPr>
          <w:trHeight w:val="562"/>
        </w:trPr>
        <w:tc>
          <w:tcPr>
            <w:tcW w:w="2971" w:type="dxa"/>
            <w:vMerge/>
          </w:tcPr>
          <w:p w:rsidR="00934A2C" w:rsidRPr="003B1E73" w:rsidRDefault="00934A2C" w:rsidP="00934A2C">
            <w:pPr>
              <w:rPr>
                <w:rFonts w:cs="ArialMT"/>
                <w:sz w:val="20"/>
                <w:szCs w:val="20"/>
              </w:rPr>
            </w:pPr>
          </w:p>
        </w:tc>
      </w:tr>
      <w:tr w:rsidR="00934A2C" w:rsidRPr="003B1E73" w:rsidTr="00934A2C">
        <w:trPr>
          <w:trHeight w:val="1435"/>
        </w:trPr>
        <w:tc>
          <w:tcPr>
            <w:tcW w:w="2971" w:type="dxa"/>
            <w:vMerge/>
          </w:tcPr>
          <w:p w:rsidR="00934A2C" w:rsidRPr="003B1E73" w:rsidRDefault="00934A2C" w:rsidP="00934A2C">
            <w:pPr>
              <w:rPr>
                <w:rFonts w:cs="ArialMT"/>
                <w:sz w:val="20"/>
                <w:szCs w:val="20"/>
              </w:rPr>
            </w:pPr>
          </w:p>
        </w:tc>
      </w:tr>
    </w:tbl>
    <w:p w:rsidR="0067782E" w:rsidRPr="003B1E73" w:rsidRDefault="00382D01" w:rsidP="00CE7250">
      <w:pPr>
        <w:pStyle w:val="EYAppendix"/>
        <w:pageBreakBefore/>
        <w:ind w:left="357" w:hanging="357"/>
      </w:pPr>
      <w:bookmarkStart w:id="274" w:name="_Ref306632138"/>
      <w:bookmarkStart w:id="275" w:name="_Ref306632143"/>
      <w:bookmarkStart w:id="276" w:name="_Toc310944782"/>
      <w:bookmarkStart w:id="277" w:name="_Ref306631669"/>
      <w:bookmarkEnd w:id="3"/>
      <w:r w:rsidRPr="003B1E73">
        <w:t>Datu apkopošanas veidne</w:t>
      </w:r>
      <w:bookmarkEnd w:id="274"/>
      <w:bookmarkEnd w:id="275"/>
      <w:bookmarkEnd w:id="276"/>
    </w:p>
    <w:bookmarkEnd w:id="277"/>
    <w:p w:rsidR="008C1192" w:rsidRPr="003B1E73" w:rsidRDefault="00382D01" w:rsidP="008C1192">
      <w:pPr>
        <w:pStyle w:val="EYNormal"/>
      </w:pPr>
      <w:r w:rsidRPr="003B1E73">
        <w:t>Projektā dati tiks apkopoti MS Excel datnē tabulas formātā, kā attēlots zemāk.</w:t>
      </w:r>
    </w:p>
    <w:tbl>
      <w:tblPr>
        <w:tblW w:w="9054"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4518"/>
        <w:gridCol w:w="1200"/>
        <w:gridCol w:w="1068"/>
        <w:gridCol w:w="1134"/>
        <w:gridCol w:w="1134"/>
      </w:tblGrid>
      <w:tr w:rsidR="00382D01" w:rsidRPr="003B1E73" w:rsidTr="00656889">
        <w:trPr>
          <w:trHeight w:val="315"/>
        </w:trPr>
        <w:tc>
          <w:tcPr>
            <w:tcW w:w="7920" w:type="dxa"/>
            <w:gridSpan w:val="4"/>
            <w:tcBorders>
              <w:top w:val="nil"/>
              <w:left w:val="nil"/>
              <w:bottom w:val="dotted" w:sz="8" w:space="0" w:color="7F7E82"/>
              <w:right w:val="nil"/>
            </w:tcBorders>
            <w:shd w:val="clear" w:color="auto" w:fill="7F7E82"/>
            <w:noWrap/>
            <w:vAlign w:val="bottom"/>
          </w:tcPr>
          <w:p w:rsidR="002649C5" w:rsidRPr="003B1E73" w:rsidRDefault="00FC7EC4">
            <w:pPr>
              <w:pStyle w:val="EYTableHeadingWhite"/>
              <w:rPr>
                <w:rFonts w:eastAsia="Arial Unicode MS"/>
              </w:rPr>
            </w:pPr>
            <w:bookmarkStart w:id="278" w:name="_Toc310944839"/>
            <w:r w:rsidRPr="003B1E73">
              <w:t xml:space="preserve">Tabula </w:t>
            </w:r>
            <w:r w:rsidR="00583F80" w:rsidRPr="003B1E73">
              <w:fldChar w:fldCharType="begin"/>
            </w:r>
            <w:r w:rsidRPr="003B1E73">
              <w:instrText xml:space="preserve"> SEQ Tabula \* ARABIC </w:instrText>
            </w:r>
            <w:r w:rsidR="00583F80" w:rsidRPr="003B1E73">
              <w:fldChar w:fldCharType="separate"/>
            </w:r>
            <w:r w:rsidR="00CE7C0F">
              <w:rPr>
                <w:noProof/>
              </w:rPr>
              <w:t>17</w:t>
            </w:r>
            <w:r w:rsidR="00583F80" w:rsidRPr="003B1E73">
              <w:fldChar w:fldCharType="end"/>
            </w:r>
            <w:r w:rsidRPr="003B1E73">
              <w:t xml:space="preserve"> – Datu apkopojums</w:t>
            </w:r>
            <w:bookmarkEnd w:id="278"/>
          </w:p>
        </w:tc>
        <w:tc>
          <w:tcPr>
            <w:tcW w:w="1134" w:type="dxa"/>
            <w:tcBorders>
              <w:top w:val="nil"/>
              <w:left w:val="nil"/>
              <w:bottom w:val="dotted" w:sz="8" w:space="0" w:color="7F7E82"/>
              <w:right w:val="nil"/>
            </w:tcBorders>
            <w:shd w:val="clear" w:color="auto" w:fill="7F7E82"/>
          </w:tcPr>
          <w:p w:rsidR="002649C5" w:rsidRPr="003B1E73" w:rsidRDefault="002649C5">
            <w:pPr>
              <w:pStyle w:val="EYTableHeadingWhite"/>
            </w:pPr>
          </w:p>
        </w:tc>
      </w:tr>
      <w:tr w:rsidR="00382D01" w:rsidRPr="003B1E73" w:rsidTr="00656889">
        <w:tc>
          <w:tcPr>
            <w:tcW w:w="4518" w:type="dxa"/>
            <w:shd w:val="clear" w:color="auto" w:fill="F0F0F0"/>
            <w:vAlign w:val="bottom"/>
          </w:tcPr>
          <w:p w:rsidR="002649C5" w:rsidRPr="003B1E73" w:rsidRDefault="00382D01">
            <w:pPr>
              <w:pStyle w:val="EYTableHeading"/>
              <w:rPr>
                <w:rFonts w:eastAsia="Arial Unicode MS"/>
              </w:rPr>
            </w:pPr>
            <w:r w:rsidRPr="003B1E73">
              <w:t xml:space="preserve">DP, DPP, Pasākums, Aktivitāte, </w:t>
            </w:r>
            <w:r w:rsidR="00656889" w:rsidRPr="003B1E73">
              <w:t>A</w:t>
            </w:r>
            <w:r w:rsidRPr="003B1E73">
              <w:t>pakšaktivitāte, Projekts</w:t>
            </w:r>
          </w:p>
        </w:tc>
        <w:tc>
          <w:tcPr>
            <w:tcW w:w="1200" w:type="dxa"/>
            <w:shd w:val="clear" w:color="auto" w:fill="F0F0F0"/>
            <w:vAlign w:val="bottom"/>
          </w:tcPr>
          <w:p w:rsidR="002649C5" w:rsidRPr="003B1E73" w:rsidRDefault="00382D01">
            <w:pPr>
              <w:pStyle w:val="EYTableHeading"/>
              <w:rPr>
                <w:rFonts w:eastAsia="Arial Unicode MS"/>
              </w:rPr>
            </w:pPr>
            <w:r w:rsidRPr="003B1E73">
              <w:t>Kritērijs 1</w:t>
            </w:r>
          </w:p>
        </w:tc>
        <w:tc>
          <w:tcPr>
            <w:tcW w:w="1068" w:type="dxa"/>
            <w:shd w:val="clear" w:color="auto" w:fill="F0F0F0"/>
            <w:vAlign w:val="bottom"/>
          </w:tcPr>
          <w:p w:rsidR="002649C5" w:rsidRPr="003B1E73" w:rsidRDefault="00382D01">
            <w:pPr>
              <w:pStyle w:val="EYTableHeading"/>
              <w:rPr>
                <w:rFonts w:eastAsia="Arial Unicode MS"/>
              </w:rPr>
            </w:pPr>
            <w:r w:rsidRPr="003B1E73">
              <w:t>Kritērijs 2</w:t>
            </w:r>
          </w:p>
        </w:tc>
        <w:tc>
          <w:tcPr>
            <w:tcW w:w="1134" w:type="dxa"/>
            <w:shd w:val="clear" w:color="auto" w:fill="F0F0F0"/>
            <w:vAlign w:val="bottom"/>
          </w:tcPr>
          <w:p w:rsidR="002649C5" w:rsidRPr="003B1E73" w:rsidRDefault="00382D01">
            <w:pPr>
              <w:pStyle w:val="EYTableHeading"/>
              <w:rPr>
                <w:rFonts w:eastAsia="Arial Unicode MS"/>
              </w:rPr>
            </w:pPr>
            <w:r w:rsidRPr="003B1E73">
              <w:t>Kritērijs 3</w:t>
            </w:r>
          </w:p>
        </w:tc>
        <w:tc>
          <w:tcPr>
            <w:tcW w:w="1134" w:type="dxa"/>
            <w:shd w:val="clear" w:color="auto" w:fill="F0F0F0"/>
            <w:vAlign w:val="bottom"/>
          </w:tcPr>
          <w:p w:rsidR="002649C5" w:rsidRPr="003B1E73" w:rsidRDefault="00382D01">
            <w:pPr>
              <w:pStyle w:val="EYTableHeading"/>
              <w:rPr>
                <w:rFonts w:eastAsia="Arial Unicode MS"/>
              </w:rPr>
            </w:pPr>
            <w:r w:rsidRPr="003B1E73">
              <w:t xml:space="preserve">Kritērijs </w:t>
            </w:r>
            <w:r w:rsidRPr="003B1E73">
              <w:rPr>
                <w:color w:val="FFFFFF" w:themeColor="text2"/>
                <w:u w:color="FFFFFF" w:themeColor="text2"/>
              </w:rPr>
              <w:t>N</w:t>
            </w:r>
          </w:p>
        </w:tc>
      </w:tr>
      <w:tr w:rsidR="00382D01" w:rsidRPr="003B1E73" w:rsidTr="00656889">
        <w:trPr>
          <w:trHeight w:val="315"/>
        </w:trPr>
        <w:tc>
          <w:tcPr>
            <w:tcW w:w="4518" w:type="dxa"/>
            <w:noWrap/>
            <w:vAlign w:val="center"/>
          </w:tcPr>
          <w:p w:rsidR="002649C5" w:rsidRPr="003B1E73" w:rsidRDefault="002649C5">
            <w:pPr>
              <w:pStyle w:val="EYTableNormal"/>
            </w:pPr>
          </w:p>
        </w:tc>
        <w:tc>
          <w:tcPr>
            <w:tcW w:w="1200" w:type="dxa"/>
            <w:noWrap/>
            <w:vAlign w:val="center"/>
          </w:tcPr>
          <w:p w:rsidR="002649C5" w:rsidRPr="003B1E73" w:rsidRDefault="002649C5">
            <w:pPr>
              <w:pStyle w:val="EYTableNormal"/>
            </w:pPr>
          </w:p>
        </w:tc>
        <w:tc>
          <w:tcPr>
            <w:tcW w:w="1068" w:type="dxa"/>
            <w:noWrap/>
            <w:vAlign w:val="center"/>
          </w:tcPr>
          <w:p w:rsidR="002649C5" w:rsidRPr="003B1E73" w:rsidRDefault="002649C5">
            <w:pPr>
              <w:pStyle w:val="EYTableNormal"/>
            </w:pPr>
          </w:p>
        </w:tc>
        <w:tc>
          <w:tcPr>
            <w:tcW w:w="1134" w:type="dxa"/>
            <w:noWrap/>
            <w:vAlign w:val="center"/>
          </w:tcPr>
          <w:p w:rsidR="002649C5" w:rsidRPr="003B1E73" w:rsidRDefault="002649C5">
            <w:pPr>
              <w:pStyle w:val="EYTableNormal"/>
            </w:pPr>
          </w:p>
        </w:tc>
        <w:tc>
          <w:tcPr>
            <w:tcW w:w="1134" w:type="dxa"/>
          </w:tcPr>
          <w:p w:rsidR="002649C5" w:rsidRPr="003B1E73" w:rsidRDefault="002649C5">
            <w:pPr>
              <w:pStyle w:val="EYTableNormal"/>
            </w:pPr>
          </w:p>
        </w:tc>
      </w:tr>
      <w:tr w:rsidR="00382D01" w:rsidRPr="003B1E73" w:rsidTr="00656889">
        <w:trPr>
          <w:trHeight w:val="315"/>
        </w:trPr>
        <w:tc>
          <w:tcPr>
            <w:tcW w:w="4518" w:type="dxa"/>
            <w:noWrap/>
            <w:vAlign w:val="center"/>
          </w:tcPr>
          <w:p w:rsidR="002649C5" w:rsidRPr="003B1E73" w:rsidRDefault="002649C5">
            <w:pPr>
              <w:pStyle w:val="EYTableNormal"/>
            </w:pPr>
          </w:p>
        </w:tc>
        <w:tc>
          <w:tcPr>
            <w:tcW w:w="1200" w:type="dxa"/>
            <w:noWrap/>
            <w:vAlign w:val="center"/>
          </w:tcPr>
          <w:p w:rsidR="002649C5" w:rsidRPr="003B1E73" w:rsidRDefault="002649C5">
            <w:pPr>
              <w:pStyle w:val="EYTableNormal"/>
            </w:pPr>
          </w:p>
        </w:tc>
        <w:tc>
          <w:tcPr>
            <w:tcW w:w="1068" w:type="dxa"/>
            <w:noWrap/>
            <w:vAlign w:val="center"/>
          </w:tcPr>
          <w:p w:rsidR="002649C5" w:rsidRPr="003B1E73" w:rsidRDefault="002649C5">
            <w:pPr>
              <w:pStyle w:val="EYTableNormal"/>
            </w:pPr>
          </w:p>
        </w:tc>
        <w:tc>
          <w:tcPr>
            <w:tcW w:w="1134" w:type="dxa"/>
            <w:noWrap/>
            <w:vAlign w:val="center"/>
          </w:tcPr>
          <w:p w:rsidR="002649C5" w:rsidRPr="003B1E73" w:rsidRDefault="002649C5">
            <w:pPr>
              <w:pStyle w:val="EYTableNormal"/>
            </w:pPr>
          </w:p>
        </w:tc>
        <w:tc>
          <w:tcPr>
            <w:tcW w:w="1134" w:type="dxa"/>
          </w:tcPr>
          <w:p w:rsidR="002649C5" w:rsidRPr="003B1E73" w:rsidRDefault="002649C5">
            <w:pPr>
              <w:pStyle w:val="EYTableNormal"/>
            </w:pPr>
          </w:p>
        </w:tc>
      </w:tr>
      <w:tr w:rsidR="00382D01" w:rsidRPr="003B1E73" w:rsidTr="00656889">
        <w:trPr>
          <w:trHeight w:val="315"/>
        </w:trPr>
        <w:tc>
          <w:tcPr>
            <w:tcW w:w="4518" w:type="dxa"/>
            <w:noWrap/>
            <w:vAlign w:val="center"/>
          </w:tcPr>
          <w:p w:rsidR="002649C5" w:rsidRPr="003B1E73" w:rsidRDefault="002649C5">
            <w:pPr>
              <w:pStyle w:val="EYTableNormal"/>
            </w:pPr>
          </w:p>
        </w:tc>
        <w:tc>
          <w:tcPr>
            <w:tcW w:w="1200" w:type="dxa"/>
            <w:noWrap/>
            <w:vAlign w:val="center"/>
          </w:tcPr>
          <w:p w:rsidR="002649C5" w:rsidRPr="003B1E73" w:rsidRDefault="002649C5">
            <w:pPr>
              <w:pStyle w:val="EYTableNormal"/>
            </w:pPr>
          </w:p>
        </w:tc>
        <w:tc>
          <w:tcPr>
            <w:tcW w:w="1068" w:type="dxa"/>
            <w:noWrap/>
            <w:vAlign w:val="center"/>
          </w:tcPr>
          <w:p w:rsidR="002649C5" w:rsidRPr="003B1E73" w:rsidRDefault="002649C5">
            <w:pPr>
              <w:pStyle w:val="EYTableNormal"/>
            </w:pPr>
          </w:p>
        </w:tc>
        <w:tc>
          <w:tcPr>
            <w:tcW w:w="1134" w:type="dxa"/>
            <w:noWrap/>
            <w:vAlign w:val="center"/>
          </w:tcPr>
          <w:p w:rsidR="002649C5" w:rsidRPr="003B1E73" w:rsidRDefault="002649C5">
            <w:pPr>
              <w:pStyle w:val="EYTableNormal"/>
            </w:pPr>
          </w:p>
        </w:tc>
        <w:tc>
          <w:tcPr>
            <w:tcW w:w="1134" w:type="dxa"/>
          </w:tcPr>
          <w:p w:rsidR="002649C5" w:rsidRPr="003B1E73" w:rsidRDefault="002649C5">
            <w:pPr>
              <w:pStyle w:val="EYTableNormal"/>
            </w:pPr>
          </w:p>
        </w:tc>
      </w:tr>
      <w:tr w:rsidR="00382D01" w:rsidRPr="003B1E73" w:rsidTr="00656889">
        <w:trPr>
          <w:trHeight w:val="315"/>
        </w:trPr>
        <w:tc>
          <w:tcPr>
            <w:tcW w:w="4518" w:type="dxa"/>
            <w:noWrap/>
            <w:vAlign w:val="center"/>
          </w:tcPr>
          <w:p w:rsidR="002649C5" w:rsidRPr="003B1E73" w:rsidRDefault="002649C5">
            <w:pPr>
              <w:pStyle w:val="EYTableNormal"/>
            </w:pPr>
          </w:p>
        </w:tc>
        <w:tc>
          <w:tcPr>
            <w:tcW w:w="1200" w:type="dxa"/>
            <w:noWrap/>
            <w:vAlign w:val="center"/>
          </w:tcPr>
          <w:p w:rsidR="002649C5" w:rsidRPr="003B1E73" w:rsidRDefault="002649C5">
            <w:pPr>
              <w:pStyle w:val="EYTableNormal"/>
            </w:pPr>
          </w:p>
        </w:tc>
        <w:tc>
          <w:tcPr>
            <w:tcW w:w="1068" w:type="dxa"/>
            <w:noWrap/>
            <w:vAlign w:val="center"/>
          </w:tcPr>
          <w:p w:rsidR="002649C5" w:rsidRPr="003B1E73" w:rsidRDefault="002649C5">
            <w:pPr>
              <w:pStyle w:val="EYTableNormal"/>
            </w:pPr>
          </w:p>
        </w:tc>
        <w:tc>
          <w:tcPr>
            <w:tcW w:w="1134" w:type="dxa"/>
            <w:noWrap/>
            <w:vAlign w:val="center"/>
          </w:tcPr>
          <w:p w:rsidR="002649C5" w:rsidRPr="003B1E73" w:rsidRDefault="002649C5">
            <w:pPr>
              <w:pStyle w:val="EYTableNormal"/>
            </w:pPr>
          </w:p>
        </w:tc>
        <w:tc>
          <w:tcPr>
            <w:tcW w:w="1134" w:type="dxa"/>
          </w:tcPr>
          <w:p w:rsidR="002649C5" w:rsidRPr="003B1E73" w:rsidRDefault="002649C5">
            <w:pPr>
              <w:pStyle w:val="EYTableNormal"/>
            </w:pPr>
          </w:p>
        </w:tc>
      </w:tr>
    </w:tbl>
    <w:p w:rsidR="00EF4BFA" w:rsidRPr="003B1E73" w:rsidRDefault="00EF4BFA" w:rsidP="008C1192">
      <w:pPr>
        <w:pStyle w:val="EYNormal"/>
      </w:pPr>
    </w:p>
    <w:p w:rsidR="008C1192" w:rsidRPr="003B1E73" w:rsidRDefault="00382D01" w:rsidP="008C1192">
      <w:pPr>
        <w:pStyle w:val="EYNormal"/>
      </w:pPr>
      <w:r w:rsidRPr="003B1E73">
        <w:t>Augstāk</w:t>
      </w:r>
      <w:r w:rsidR="00C26DF8" w:rsidRPr="003B1E73">
        <w:t>minētajā tabulā analīzes ietvaros tiks apkopota informācija par šādiem kritērijiem:</w:t>
      </w:r>
    </w:p>
    <w:p w:rsidR="00937929" w:rsidRPr="003B1E73" w:rsidRDefault="00937929" w:rsidP="00CE3FE4">
      <w:pPr>
        <w:pStyle w:val="EYNormal"/>
        <w:numPr>
          <w:ilvl w:val="0"/>
          <w:numId w:val="12"/>
        </w:numPr>
        <w:ind w:left="284"/>
      </w:pPr>
      <w:r w:rsidRPr="003B1E73">
        <w:t xml:space="preserve">Projekta kods </w:t>
      </w:r>
    </w:p>
    <w:p w:rsidR="00937929" w:rsidRPr="003B1E73" w:rsidRDefault="00937929" w:rsidP="00CE3FE4">
      <w:pPr>
        <w:pStyle w:val="EYNormal"/>
        <w:numPr>
          <w:ilvl w:val="0"/>
          <w:numId w:val="12"/>
        </w:numPr>
        <w:ind w:left="284"/>
      </w:pPr>
      <w:r w:rsidRPr="003B1E73">
        <w:t>Projekta nosaukums</w:t>
      </w:r>
    </w:p>
    <w:p w:rsidR="00937929" w:rsidRPr="003B1E73" w:rsidRDefault="00937929" w:rsidP="00CE3FE4">
      <w:pPr>
        <w:pStyle w:val="EYNormal"/>
        <w:numPr>
          <w:ilvl w:val="0"/>
          <w:numId w:val="12"/>
        </w:numPr>
        <w:ind w:left="284"/>
      </w:pPr>
      <w:r w:rsidRPr="003B1E73">
        <w:t>Projekta iesniedzējs</w:t>
      </w:r>
    </w:p>
    <w:p w:rsidR="00937929" w:rsidRPr="003B1E73" w:rsidRDefault="00937929" w:rsidP="00CE3FE4">
      <w:pPr>
        <w:pStyle w:val="EYNormal"/>
        <w:numPr>
          <w:ilvl w:val="0"/>
          <w:numId w:val="12"/>
        </w:numPr>
        <w:ind w:left="284"/>
      </w:pPr>
      <w:r w:rsidRPr="003B1E73">
        <w:t>Projekta iesniedzēja tips</w:t>
      </w:r>
    </w:p>
    <w:p w:rsidR="00937929" w:rsidRPr="003B1E73" w:rsidRDefault="00937929" w:rsidP="00CE3FE4">
      <w:pPr>
        <w:pStyle w:val="EYNormal"/>
        <w:numPr>
          <w:ilvl w:val="0"/>
          <w:numId w:val="12"/>
        </w:numPr>
        <w:ind w:left="284"/>
      </w:pPr>
      <w:r w:rsidRPr="003B1E73">
        <w:t>Izdevuma plāna gads</w:t>
      </w:r>
    </w:p>
    <w:p w:rsidR="00937929" w:rsidRPr="003B1E73" w:rsidRDefault="00937929" w:rsidP="00CE3FE4">
      <w:pPr>
        <w:pStyle w:val="EYNormal"/>
        <w:numPr>
          <w:ilvl w:val="0"/>
          <w:numId w:val="12"/>
        </w:numPr>
        <w:ind w:left="284"/>
      </w:pPr>
      <w:r w:rsidRPr="003B1E73">
        <w:t xml:space="preserve">Finansēšanas plānā norādītā summa, LVL </w:t>
      </w:r>
    </w:p>
    <w:p w:rsidR="00937929" w:rsidRPr="003B1E73" w:rsidRDefault="00937929" w:rsidP="00CE3FE4">
      <w:pPr>
        <w:pStyle w:val="EYNormal"/>
        <w:numPr>
          <w:ilvl w:val="0"/>
          <w:numId w:val="12"/>
        </w:numPr>
        <w:ind w:left="284"/>
      </w:pPr>
      <w:r w:rsidRPr="003B1E73">
        <w:t>Projekta raksturojums</w:t>
      </w:r>
    </w:p>
    <w:p w:rsidR="00937929" w:rsidRPr="003B1E73" w:rsidRDefault="00937929" w:rsidP="00CE3FE4">
      <w:pPr>
        <w:pStyle w:val="EYNormal"/>
        <w:numPr>
          <w:ilvl w:val="0"/>
          <w:numId w:val="12"/>
        </w:numPr>
        <w:ind w:left="284"/>
      </w:pPr>
      <w:r w:rsidRPr="003B1E73">
        <w:t>DP Nr. un nosaukums</w:t>
      </w:r>
    </w:p>
    <w:p w:rsidR="00937929" w:rsidRPr="003B1E73" w:rsidRDefault="00937929" w:rsidP="00CE3FE4">
      <w:pPr>
        <w:pStyle w:val="EYNormal"/>
        <w:numPr>
          <w:ilvl w:val="0"/>
          <w:numId w:val="12"/>
        </w:numPr>
        <w:ind w:left="284"/>
      </w:pPr>
      <w:r w:rsidRPr="003B1E73">
        <w:t>DPP Nr. un nosaukums</w:t>
      </w:r>
    </w:p>
    <w:p w:rsidR="00937929" w:rsidRPr="003B1E73" w:rsidRDefault="00937929" w:rsidP="00CE3FE4">
      <w:pPr>
        <w:pStyle w:val="EYNormal"/>
        <w:numPr>
          <w:ilvl w:val="0"/>
          <w:numId w:val="12"/>
        </w:numPr>
        <w:ind w:left="284"/>
      </w:pPr>
      <w:r w:rsidRPr="003B1E73">
        <w:t>Prioritātes Nr. un nosaukums</w:t>
      </w:r>
    </w:p>
    <w:p w:rsidR="00937929" w:rsidRPr="003B1E73" w:rsidRDefault="00937929" w:rsidP="00CE3FE4">
      <w:pPr>
        <w:pStyle w:val="EYNormal"/>
        <w:numPr>
          <w:ilvl w:val="0"/>
          <w:numId w:val="12"/>
        </w:numPr>
        <w:ind w:left="284"/>
      </w:pPr>
      <w:r w:rsidRPr="003B1E73">
        <w:t>Aktivitātes Nr. un nosaukums</w:t>
      </w:r>
    </w:p>
    <w:p w:rsidR="00937929" w:rsidRPr="003B1E73" w:rsidRDefault="00937929" w:rsidP="00CE3FE4">
      <w:pPr>
        <w:pStyle w:val="EYNormal"/>
        <w:numPr>
          <w:ilvl w:val="0"/>
          <w:numId w:val="12"/>
        </w:numPr>
        <w:ind w:left="284"/>
      </w:pPr>
      <w:r w:rsidRPr="003B1E73">
        <w:t>Apakšaktivitātes Nr. un nosaukums</w:t>
      </w:r>
    </w:p>
    <w:p w:rsidR="00937929" w:rsidRPr="003B1E73" w:rsidRDefault="00937929" w:rsidP="00CE3FE4">
      <w:pPr>
        <w:pStyle w:val="EYNormal"/>
        <w:numPr>
          <w:ilvl w:val="0"/>
          <w:numId w:val="12"/>
        </w:numPr>
        <w:ind w:left="284"/>
      </w:pPr>
      <w:r w:rsidRPr="003B1E73">
        <w:t>Par projektu atbildīgā iestāde</w:t>
      </w:r>
    </w:p>
    <w:p w:rsidR="00937929" w:rsidRPr="003B1E73" w:rsidRDefault="00937929" w:rsidP="00CE3FE4">
      <w:pPr>
        <w:pStyle w:val="EYNormal"/>
        <w:numPr>
          <w:ilvl w:val="0"/>
          <w:numId w:val="12"/>
        </w:numPr>
        <w:ind w:left="284"/>
      </w:pPr>
      <w:r w:rsidRPr="003B1E73">
        <w:t>Projekta uzsākšanas datums</w:t>
      </w:r>
    </w:p>
    <w:p w:rsidR="00937929" w:rsidRPr="003B1E73" w:rsidRDefault="00937929" w:rsidP="00CE3FE4">
      <w:pPr>
        <w:pStyle w:val="EYNormal"/>
        <w:numPr>
          <w:ilvl w:val="0"/>
          <w:numId w:val="12"/>
        </w:numPr>
        <w:ind w:left="284"/>
      </w:pPr>
      <w:r w:rsidRPr="003B1E73">
        <w:t>Projekta noslēgšanās datums (faktiskais vai plānotais)</w:t>
      </w:r>
    </w:p>
    <w:p w:rsidR="00937929" w:rsidRPr="003B1E73" w:rsidRDefault="00937929" w:rsidP="00CE3FE4">
      <w:pPr>
        <w:pStyle w:val="EYNormal"/>
        <w:numPr>
          <w:ilvl w:val="0"/>
          <w:numId w:val="12"/>
        </w:numPr>
        <w:ind w:left="284"/>
      </w:pPr>
      <w:r w:rsidRPr="003B1E73">
        <w:t>Projekta ietekmes novērtējums uz HP „Informācijas sabiedrība” (Pozitīvs/Neitrāls/Neattiecas)</w:t>
      </w:r>
    </w:p>
    <w:p w:rsidR="00937929" w:rsidRPr="003B1E73" w:rsidRDefault="00937929" w:rsidP="00CE3FE4">
      <w:pPr>
        <w:pStyle w:val="EYNormal"/>
        <w:numPr>
          <w:ilvl w:val="0"/>
          <w:numId w:val="12"/>
        </w:numPr>
        <w:ind w:left="284"/>
      </w:pPr>
      <w:r w:rsidRPr="003B1E73">
        <w:t>Aktivitātes ietekme uz HP (tieša /netieša / tieši neietekmē)</w:t>
      </w:r>
    </w:p>
    <w:p w:rsidR="00937929" w:rsidRPr="003B1E73" w:rsidRDefault="00937929" w:rsidP="00CE3FE4">
      <w:pPr>
        <w:pStyle w:val="ListParagraph"/>
        <w:numPr>
          <w:ilvl w:val="0"/>
          <w:numId w:val="12"/>
        </w:numPr>
        <w:spacing w:after="0" w:line="240" w:lineRule="auto"/>
        <w:ind w:left="284"/>
        <w:rPr>
          <w:rFonts w:cs="Arial"/>
          <w:color w:val="000000"/>
          <w:sz w:val="20"/>
          <w:lang w:eastAsia="lv-LV"/>
        </w:rPr>
      </w:pPr>
      <w:r w:rsidRPr="003B1E73">
        <w:rPr>
          <w:rFonts w:cs="Arial"/>
          <w:color w:val="000000"/>
          <w:sz w:val="20"/>
          <w:lang w:eastAsia="lv-LV"/>
        </w:rPr>
        <w:t>Skaitliskā projekta ietekme uz HP – plānotās (sasniedzamās) un sasniegtās vērtības par šādiem rādītājiem</w:t>
      </w:r>
    </w:p>
    <w:p w:rsidR="00937929" w:rsidRPr="003B1E73" w:rsidRDefault="00937929" w:rsidP="00CE3FE4">
      <w:pPr>
        <w:pStyle w:val="EYNormal"/>
        <w:numPr>
          <w:ilvl w:val="1"/>
          <w:numId w:val="12"/>
        </w:numPr>
        <w:ind w:left="709"/>
      </w:pPr>
      <w:r w:rsidRPr="003B1E73">
        <w:t>Izveidoto/uzlaboto komunikāciju tīklu skaits</w:t>
      </w:r>
    </w:p>
    <w:p w:rsidR="00937929" w:rsidRPr="003B1E73" w:rsidRDefault="00937929" w:rsidP="00CE3FE4">
      <w:pPr>
        <w:pStyle w:val="EYNormal"/>
        <w:numPr>
          <w:ilvl w:val="1"/>
          <w:numId w:val="12"/>
        </w:numPr>
        <w:ind w:left="709"/>
      </w:pPr>
      <w:r w:rsidRPr="003B1E73">
        <w:t>Izveidoto/uzlaboto informācijas sistēmu skaits</w:t>
      </w:r>
    </w:p>
    <w:p w:rsidR="00937929" w:rsidRPr="003B1E73" w:rsidRDefault="00937929" w:rsidP="00CE3FE4">
      <w:pPr>
        <w:pStyle w:val="EYNormal"/>
        <w:numPr>
          <w:ilvl w:val="1"/>
          <w:numId w:val="12"/>
        </w:numPr>
        <w:ind w:left="709"/>
      </w:pPr>
      <w:r w:rsidRPr="003B1E73">
        <w:t>Iegādāto datortehnikas vienību skaits</w:t>
      </w:r>
    </w:p>
    <w:p w:rsidR="00937929" w:rsidRPr="003B1E73" w:rsidRDefault="00937929" w:rsidP="00CE3FE4">
      <w:pPr>
        <w:pStyle w:val="EYNormal"/>
        <w:numPr>
          <w:ilvl w:val="1"/>
          <w:numId w:val="12"/>
        </w:numPr>
        <w:ind w:left="709"/>
      </w:pPr>
      <w:r w:rsidRPr="003B1E73">
        <w:t>Elektronizēto sabiedrisko pakalpojumu skaits</w:t>
      </w:r>
    </w:p>
    <w:p w:rsidR="00937929" w:rsidRPr="003B1E73" w:rsidRDefault="00937929" w:rsidP="00CE3FE4">
      <w:pPr>
        <w:pStyle w:val="EYNormal"/>
        <w:numPr>
          <w:ilvl w:val="1"/>
          <w:numId w:val="12"/>
        </w:numPr>
        <w:ind w:left="709"/>
      </w:pPr>
      <w:r w:rsidRPr="003B1E73">
        <w:t>Uzlaboto sabiedrisko elektronisko pakalpojumu skaits ar paaugstinātu elektronizācijas līmeni</w:t>
      </w:r>
    </w:p>
    <w:p w:rsidR="00937929" w:rsidRPr="003B1E73" w:rsidRDefault="00937929" w:rsidP="00CE3FE4">
      <w:pPr>
        <w:pStyle w:val="EYNormal"/>
        <w:numPr>
          <w:ilvl w:val="1"/>
          <w:numId w:val="12"/>
        </w:numPr>
        <w:ind w:left="709"/>
      </w:pPr>
      <w:r w:rsidRPr="003B1E73">
        <w:t>Apmācīto cilvēku skaits IKT jomā</w:t>
      </w:r>
    </w:p>
    <w:p w:rsidR="00937929" w:rsidRPr="003B1E73" w:rsidRDefault="00937929" w:rsidP="00CE3FE4">
      <w:pPr>
        <w:pStyle w:val="EYNormal"/>
        <w:numPr>
          <w:ilvl w:val="1"/>
          <w:numId w:val="12"/>
        </w:numPr>
        <w:ind w:left="709"/>
      </w:pPr>
      <w:r w:rsidRPr="003B1E73">
        <w:t xml:space="preserve">Cits </w:t>
      </w:r>
    </w:p>
    <w:p w:rsidR="00937929" w:rsidRPr="003B1E73" w:rsidRDefault="00937929" w:rsidP="00CE3FE4">
      <w:pPr>
        <w:pStyle w:val="EYNormal"/>
        <w:numPr>
          <w:ilvl w:val="0"/>
          <w:numId w:val="12"/>
        </w:numPr>
        <w:ind w:left="284"/>
      </w:pPr>
      <w:r w:rsidRPr="003B1E73">
        <w:t>Projekta īstenošanas reģions</w:t>
      </w:r>
    </w:p>
    <w:p w:rsidR="00937929" w:rsidRPr="003B1E73" w:rsidRDefault="00937929" w:rsidP="00CE3FE4">
      <w:pPr>
        <w:pStyle w:val="EYNormal"/>
        <w:numPr>
          <w:ilvl w:val="0"/>
          <w:numId w:val="12"/>
        </w:numPr>
        <w:ind w:left="284"/>
      </w:pPr>
      <w:r w:rsidRPr="003B1E73">
        <w:t>Nozare</w:t>
      </w:r>
    </w:p>
    <w:p w:rsidR="00937929" w:rsidRPr="003B1E73" w:rsidRDefault="00937929" w:rsidP="00CE3FE4">
      <w:pPr>
        <w:pStyle w:val="EYNormal"/>
        <w:numPr>
          <w:ilvl w:val="0"/>
          <w:numId w:val="12"/>
        </w:numPr>
        <w:ind w:left="284"/>
      </w:pPr>
      <w:r w:rsidRPr="003B1E73">
        <w:t>Atbilstība HP problēmjautājumiem</w:t>
      </w:r>
    </w:p>
    <w:p w:rsidR="00937929" w:rsidRPr="003B1E73" w:rsidRDefault="00937929" w:rsidP="00CE3FE4">
      <w:pPr>
        <w:pStyle w:val="EYNormal"/>
        <w:numPr>
          <w:ilvl w:val="1"/>
          <w:numId w:val="12"/>
        </w:numPr>
        <w:ind w:left="709"/>
      </w:pPr>
      <w:r w:rsidRPr="003B1E73">
        <w:t>Ierobežota pieeja internetam Latvijā</w:t>
      </w:r>
    </w:p>
    <w:p w:rsidR="00937929" w:rsidRPr="003B1E73" w:rsidRDefault="00937929" w:rsidP="00CE3FE4">
      <w:pPr>
        <w:pStyle w:val="EYNormal"/>
        <w:numPr>
          <w:ilvl w:val="1"/>
          <w:numId w:val="12"/>
        </w:numPr>
        <w:ind w:left="709"/>
      </w:pPr>
      <w:r w:rsidRPr="003B1E73">
        <w:t>Vāji attīstīti publiskās pārvaldes e-pakalpojumi</w:t>
      </w:r>
    </w:p>
    <w:p w:rsidR="00937929" w:rsidRPr="003B1E73" w:rsidRDefault="00937929" w:rsidP="00CE3FE4">
      <w:pPr>
        <w:pStyle w:val="EYNormal"/>
        <w:numPr>
          <w:ilvl w:val="1"/>
          <w:numId w:val="12"/>
        </w:numPr>
        <w:ind w:left="709"/>
      </w:pPr>
      <w:r w:rsidRPr="003B1E73">
        <w:t>Prasmju un iemaņu trūkums</w:t>
      </w:r>
    </w:p>
    <w:p w:rsidR="00937929" w:rsidRPr="003B1E73" w:rsidRDefault="00937929" w:rsidP="00CE3FE4">
      <w:pPr>
        <w:pStyle w:val="EYNormal"/>
        <w:numPr>
          <w:ilvl w:val="1"/>
          <w:numId w:val="12"/>
        </w:numPr>
        <w:ind w:left="709"/>
      </w:pPr>
      <w:r w:rsidRPr="003B1E73">
        <w:t>Nepietiekama pieeja datortehnikai un programmatūrai</w:t>
      </w:r>
    </w:p>
    <w:p w:rsidR="00937929" w:rsidRPr="003B1E73" w:rsidRDefault="00937929" w:rsidP="00CE3FE4">
      <w:pPr>
        <w:pStyle w:val="EYNormal"/>
        <w:numPr>
          <w:ilvl w:val="1"/>
          <w:numId w:val="12"/>
        </w:numPr>
        <w:ind w:left="709"/>
      </w:pPr>
      <w:r w:rsidRPr="003B1E73">
        <w:t>Zems sabiedrības informētības līmenis par IKT iespējām</w:t>
      </w:r>
    </w:p>
    <w:p w:rsidR="00937929" w:rsidRPr="003B1E73" w:rsidRDefault="00937929" w:rsidP="00CE3FE4">
      <w:pPr>
        <w:pStyle w:val="EYNormal"/>
        <w:numPr>
          <w:ilvl w:val="0"/>
          <w:numId w:val="12"/>
        </w:numPr>
        <w:ind w:left="284"/>
      </w:pPr>
      <w:r w:rsidRPr="003B1E73">
        <w:t>Kopējās plānotās projekta izmaksas</w:t>
      </w:r>
    </w:p>
    <w:p w:rsidR="00937929" w:rsidRPr="003B1E73" w:rsidRDefault="00937929" w:rsidP="00CE3FE4">
      <w:pPr>
        <w:pStyle w:val="EYNormal"/>
        <w:numPr>
          <w:ilvl w:val="0"/>
          <w:numId w:val="12"/>
        </w:numPr>
        <w:ind w:left="284"/>
      </w:pPr>
      <w:r w:rsidRPr="003B1E73">
        <w:t>Piešķirtais ES līdzfinansējums</w:t>
      </w:r>
    </w:p>
    <w:p w:rsidR="00937929" w:rsidRPr="003B1E73" w:rsidRDefault="00937929" w:rsidP="00CE3FE4">
      <w:pPr>
        <w:pStyle w:val="EYNormal"/>
        <w:numPr>
          <w:ilvl w:val="0"/>
          <w:numId w:val="12"/>
        </w:numPr>
        <w:ind w:left="284"/>
      </w:pPr>
      <w:r w:rsidRPr="003B1E73">
        <w:t>Izmaksātais ERAF līdzfinansējums</w:t>
      </w:r>
    </w:p>
    <w:p w:rsidR="00937929" w:rsidRPr="003B1E73" w:rsidRDefault="00937929" w:rsidP="00CE3FE4">
      <w:pPr>
        <w:pStyle w:val="EYNormal"/>
        <w:numPr>
          <w:ilvl w:val="0"/>
          <w:numId w:val="12"/>
        </w:numPr>
        <w:ind w:left="284"/>
      </w:pPr>
      <w:r w:rsidRPr="003B1E73">
        <w:t>Kopējās līdzšinējās projekta izmaksas</w:t>
      </w:r>
    </w:p>
    <w:p w:rsidR="00937929" w:rsidRPr="003B1E73" w:rsidRDefault="00937929" w:rsidP="00CE3FE4">
      <w:pPr>
        <w:pStyle w:val="EYNormal"/>
        <w:numPr>
          <w:ilvl w:val="0"/>
          <w:numId w:val="12"/>
        </w:numPr>
        <w:ind w:left="284"/>
      </w:pPr>
      <w:r w:rsidRPr="003B1E73">
        <w:t>ERAF finansējums, kas paredzēts HP „Informācijas sabiedrība” īstenošanai</w:t>
      </w:r>
    </w:p>
    <w:p w:rsidR="00937929" w:rsidRPr="003B1E73" w:rsidRDefault="00937929" w:rsidP="00CE3FE4">
      <w:pPr>
        <w:pStyle w:val="EYNormal"/>
        <w:numPr>
          <w:ilvl w:val="0"/>
          <w:numId w:val="12"/>
        </w:numPr>
        <w:ind w:left="284"/>
      </w:pPr>
      <w:r w:rsidRPr="003B1E73">
        <w:t>ERAF finansējums, kas izmaksāts HP „Informācijas sabiedrība” īstenošanai</w:t>
      </w:r>
    </w:p>
    <w:p w:rsidR="00937929" w:rsidRPr="003B1E73" w:rsidRDefault="00937929" w:rsidP="00CE3FE4">
      <w:pPr>
        <w:pStyle w:val="EYNormal"/>
        <w:numPr>
          <w:ilvl w:val="0"/>
          <w:numId w:val="12"/>
        </w:numPr>
        <w:ind w:left="284"/>
      </w:pPr>
      <w:r w:rsidRPr="003B1E73">
        <w:t>Kopējais plānotais finansējums HP „Informācijas sabiedrība” īstenošanai</w:t>
      </w:r>
    </w:p>
    <w:p w:rsidR="00937929" w:rsidRPr="003B1E73" w:rsidRDefault="00937929" w:rsidP="00CE3FE4">
      <w:pPr>
        <w:pStyle w:val="EYNormal"/>
        <w:numPr>
          <w:ilvl w:val="0"/>
          <w:numId w:val="12"/>
        </w:numPr>
        <w:ind w:left="284"/>
      </w:pPr>
      <w:r w:rsidRPr="003B1E73">
        <w:t>Kopējās līdzšinējās izmaksas HP „Informācijas sabiedrība” īstenošanai</w:t>
      </w:r>
    </w:p>
    <w:p w:rsidR="00937929" w:rsidRPr="003B1E73" w:rsidRDefault="00937929" w:rsidP="00CE3FE4">
      <w:pPr>
        <w:pStyle w:val="EYNormal"/>
        <w:numPr>
          <w:ilvl w:val="0"/>
          <w:numId w:val="12"/>
        </w:numPr>
        <w:ind w:left="284"/>
      </w:pPr>
      <w:r w:rsidRPr="003B1E73">
        <w:t>Projekta mērķa grupas</w:t>
      </w:r>
    </w:p>
    <w:p w:rsidR="00937929" w:rsidRPr="003B1E73" w:rsidRDefault="00937929" w:rsidP="00CE3FE4">
      <w:pPr>
        <w:pStyle w:val="EYNormal"/>
        <w:numPr>
          <w:ilvl w:val="1"/>
          <w:numId w:val="12"/>
        </w:numPr>
        <w:ind w:left="709"/>
      </w:pPr>
      <w:r w:rsidRPr="003B1E73">
        <w:t>Dalībnieku skaits gadā</w:t>
      </w:r>
    </w:p>
    <w:p w:rsidR="00937929" w:rsidRPr="003B1E73" w:rsidRDefault="00937929" w:rsidP="00CE3FE4">
      <w:pPr>
        <w:pStyle w:val="EYNormal"/>
        <w:numPr>
          <w:ilvl w:val="1"/>
          <w:numId w:val="12"/>
        </w:numPr>
        <w:ind w:left="709"/>
      </w:pPr>
      <w:r w:rsidRPr="003B1E73">
        <w:t>Dalībnieku dalījums pēc dzimuma</w:t>
      </w:r>
    </w:p>
    <w:p w:rsidR="00937929" w:rsidRPr="003B1E73" w:rsidRDefault="00937929" w:rsidP="00CE3FE4">
      <w:pPr>
        <w:pStyle w:val="EYNormal"/>
        <w:numPr>
          <w:ilvl w:val="2"/>
          <w:numId w:val="12"/>
        </w:numPr>
        <w:ind w:left="1134"/>
      </w:pPr>
      <w:r w:rsidRPr="003B1E73">
        <w:t>Vīrieši</w:t>
      </w:r>
    </w:p>
    <w:p w:rsidR="00937929" w:rsidRPr="003B1E73" w:rsidRDefault="00937929" w:rsidP="00CE3FE4">
      <w:pPr>
        <w:pStyle w:val="EYNormal"/>
        <w:numPr>
          <w:ilvl w:val="2"/>
          <w:numId w:val="12"/>
        </w:numPr>
        <w:ind w:left="1134"/>
      </w:pPr>
      <w:r w:rsidRPr="003B1E73">
        <w:t>Sievietes</w:t>
      </w:r>
    </w:p>
    <w:p w:rsidR="00937929" w:rsidRPr="003B1E73" w:rsidRDefault="00937929" w:rsidP="00CE3FE4">
      <w:pPr>
        <w:pStyle w:val="EYNormal"/>
        <w:numPr>
          <w:ilvl w:val="1"/>
          <w:numId w:val="12"/>
        </w:numPr>
        <w:ind w:left="709"/>
      </w:pPr>
      <w:r w:rsidRPr="003B1E73">
        <w:t>Dalībnieku skaits pēc vecuma</w:t>
      </w:r>
    </w:p>
    <w:p w:rsidR="00937929" w:rsidRPr="003B1E73" w:rsidRDefault="00937929" w:rsidP="00CE3FE4">
      <w:pPr>
        <w:pStyle w:val="EYNormal"/>
        <w:numPr>
          <w:ilvl w:val="2"/>
          <w:numId w:val="12"/>
        </w:numPr>
        <w:ind w:left="1134"/>
      </w:pPr>
      <w:r w:rsidRPr="003B1E73">
        <w:t>jaunieši (15–24 gadus veci)</w:t>
      </w:r>
    </w:p>
    <w:p w:rsidR="00937929" w:rsidRPr="003B1E73" w:rsidRDefault="00937929" w:rsidP="00CE3FE4">
      <w:pPr>
        <w:pStyle w:val="EYNormal"/>
        <w:numPr>
          <w:ilvl w:val="2"/>
          <w:numId w:val="12"/>
        </w:numPr>
        <w:ind w:left="1134"/>
      </w:pPr>
      <w:r w:rsidRPr="003B1E73">
        <w:t>vidēja gadagājuma darbinieki (25–54 gadus veci)</w:t>
      </w:r>
    </w:p>
    <w:p w:rsidR="00937929" w:rsidRPr="003B1E73" w:rsidRDefault="00937929" w:rsidP="00CE3FE4">
      <w:pPr>
        <w:pStyle w:val="EYNormal"/>
        <w:numPr>
          <w:ilvl w:val="2"/>
          <w:numId w:val="12"/>
        </w:numPr>
        <w:ind w:left="1134"/>
      </w:pPr>
      <w:r w:rsidRPr="003B1E73">
        <w:t>vecāka gadagājuma darbinieki (55–64 gadus veci)</w:t>
      </w:r>
    </w:p>
    <w:p w:rsidR="00937929" w:rsidRPr="003B1E73" w:rsidRDefault="00937929" w:rsidP="00CE3FE4">
      <w:pPr>
        <w:pStyle w:val="EYNormal"/>
        <w:numPr>
          <w:ilvl w:val="2"/>
          <w:numId w:val="12"/>
        </w:numPr>
        <w:ind w:left="1134"/>
      </w:pPr>
      <w:r w:rsidRPr="003B1E73">
        <w:t>veca gadagājuma darbinieki (65 un vairāk gadus veci)</w:t>
      </w:r>
    </w:p>
    <w:p w:rsidR="00937929" w:rsidRPr="003B1E73" w:rsidRDefault="00937929" w:rsidP="00CE3FE4">
      <w:pPr>
        <w:pStyle w:val="EYNormal"/>
        <w:numPr>
          <w:ilvl w:val="1"/>
          <w:numId w:val="12"/>
        </w:numPr>
        <w:ind w:left="709"/>
      </w:pPr>
      <w:r w:rsidRPr="003B1E73">
        <w:t>Dalībnieku skaits pēc izglītības</w:t>
      </w:r>
    </w:p>
    <w:p w:rsidR="00937929" w:rsidRPr="003B1E73" w:rsidRDefault="00937929" w:rsidP="00CE3FE4">
      <w:pPr>
        <w:pStyle w:val="EYNormal"/>
        <w:numPr>
          <w:ilvl w:val="2"/>
          <w:numId w:val="12"/>
        </w:numPr>
        <w:ind w:left="1134"/>
      </w:pPr>
      <w:r w:rsidRPr="003B1E73">
        <w:t>sākumskolas vai pamatskolas izglītība (ISCED 1 un 2)</w:t>
      </w:r>
    </w:p>
    <w:p w:rsidR="00937929" w:rsidRPr="003B1E73" w:rsidRDefault="00937929" w:rsidP="00CE3FE4">
      <w:pPr>
        <w:pStyle w:val="EYNormal"/>
        <w:numPr>
          <w:ilvl w:val="2"/>
          <w:numId w:val="12"/>
        </w:numPr>
        <w:ind w:left="1134"/>
      </w:pPr>
      <w:r w:rsidRPr="003B1E73">
        <w:t>vidusskolas izglītība (ISCED 3)</w:t>
      </w:r>
    </w:p>
    <w:p w:rsidR="00937929" w:rsidRPr="003B1E73" w:rsidRDefault="00937929" w:rsidP="00CE3FE4">
      <w:pPr>
        <w:pStyle w:val="EYNormal"/>
        <w:numPr>
          <w:ilvl w:val="2"/>
          <w:numId w:val="12"/>
        </w:numPr>
        <w:ind w:left="1134"/>
      </w:pPr>
      <w:r w:rsidRPr="003B1E73">
        <w:t>pēcvidusskolas izglītība, kas nav augstākā izglītība (ISCED 4)</w:t>
      </w:r>
    </w:p>
    <w:p w:rsidR="00937929" w:rsidRPr="003B1E73" w:rsidRDefault="00937929" w:rsidP="00CE3FE4">
      <w:pPr>
        <w:pStyle w:val="EYNormal"/>
        <w:numPr>
          <w:ilvl w:val="2"/>
          <w:numId w:val="12"/>
        </w:numPr>
        <w:ind w:left="1134"/>
      </w:pPr>
      <w:r w:rsidRPr="003B1E73">
        <w:t>augstākā izglītība (ISCED 5 un 6)</w:t>
      </w:r>
    </w:p>
    <w:p w:rsidR="00937929" w:rsidRPr="003B1E73" w:rsidRDefault="00937929" w:rsidP="00CE3FE4">
      <w:pPr>
        <w:pStyle w:val="EYNormal"/>
        <w:numPr>
          <w:ilvl w:val="2"/>
          <w:numId w:val="12"/>
        </w:numPr>
        <w:ind w:left="1134"/>
      </w:pPr>
      <w:r w:rsidRPr="003B1E73">
        <w:t>bez izglītības</w:t>
      </w:r>
    </w:p>
    <w:p w:rsidR="00937929" w:rsidRPr="003B1E73" w:rsidRDefault="00937929" w:rsidP="00CE3FE4">
      <w:pPr>
        <w:pStyle w:val="EYNormal"/>
        <w:numPr>
          <w:ilvl w:val="1"/>
          <w:numId w:val="12"/>
        </w:numPr>
        <w:ind w:left="709"/>
      </w:pPr>
      <w:r w:rsidRPr="003B1E73">
        <w:t>Dalībnieku dalījums pēc statusa darba tirgū</w:t>
      </w:r>
    </w:p>
    <w:p w:rsidR="00937929" w:rsidRPr="003B1E73" w:rsidRDefault="00937929" w:rsidP="00CE3FE4">
      <w:pPr>
        <w:pStyle w:val="EYNormal"/>
        <w:numPr>
          <w:ilvl w:val="2"/>
          <w:numId w:val="12"/>
        </w:numPr>
        <w:ind w:left="1134"/>
      </w:pPr>
      <w:r w:rsidRPr="003B1E73">
        <w:t>pašnodarbinātas personas</w:t>
      </w:r>
    </w:p>
    <w:p w:rsidR="00937929" w:rsidRPr="003B1E73" w:rsidRDefault="00937929" w:rsidP="00CE3FE4">
      <w:pPr>
        <w:pStyle w:val="EYNormal"/>
        <w:numPr>
          <w:ilvl w:val="2"/>
          <w:numId w:val="12"/>
        </w:numPr>
        <w:ind w:left="1134"/>
      </w:pPr>
      <w:r w:rsidRPr="003B1E73">
        <w:t>bezdarbnieki (kopējais bezdarbnieku skaits, tostarp ilgtermiņa bezdarbnieki)</w:t>
      </w:r>
    </w:p>
    <w:p w:rsidR="00937929" w:rsidRPr="003B1E73" w:rsidRDefault="00937929" w:rsidP="00CE3FE4">
      <w:pPr>
        <w:pStyle w:val="EYNormal"/>
        <w:numPr>
          <w:ilvl w:val="2"/>
          <w:numId w:val="12"/>
        </w:numPr>
        <w:ind w:left="1134"/>
      </w:pPr>
      <w:r w:rsidRPr="003B1E73">
        <w:t>ilgtermiņa bezdarbnieki</w:t>
      </w:r>
    </w:p>
    <w:p w:rsidR="00937929" w:rsidRPr="003B1E73" w:rsidRDefault="00937929" w:rsidP="00CE3FE4">
      <w:pPr>
        <w:pStyle w:val="EYNormal"/>
        <w:numPr>
          <w:ilvl w:val="2"/>
          <w:numId w:val="12"/>
        </w:numPr>
        <w:ind w:left="1134"/>
      </w:pPr>
      <w:r w:rsidRPr="003B1E73">
        <w:t>nodarbinātas personas (kopējais nodarbināto skaits, tostarp pašnodarbinātas personas)</w:t>
      </w:r>
    </w:p>
    <w:p w:rsidR="00937929" w:rsidRPr="003B1E73" w:rsidRDefault="00937929" w:rsidP="00CE3FE4">
      <w:pPr>
        <w:pStyle w:val="EYNormal"/>
        <w:numPr>
          <w:ilvl w:val="2"/>
          <w:numId w:val="12"/>
        </w:numPr>
        <w:ind w:left="1134"/>
      </w:pPr>
      <w:r w:rsidRPr="003B1E73">
        <w:t>neaktīvas personas (kopējais neaktīvo personu skaits, tostarp tie, kuri mācās, tiek apmācīti vai ir pensijā, tie, kuri atteikušies no nodarbinātības, pastāvīgi invalīdi, personas, kuras veic darbu mājās, un citi)</w:t>
      </w:r>
    </w:p>
    <w:p w:rsidR="00937929" w:rsidRPr="003B1E73" w:rsidRDefault="00937929" w:rsidP="00CE3FE4">
      <w:pPr>
        <w:pStyle w:val="EYNormal"/>
        <w:numPr>
          <w:ilvl w:val="2"/>
          <w:numId w:val="12"/>
        </w:numPr>
        <w:ind w:left="1134"/>
      </w:pPr>
      <w:r w:rsidRPr="003B1E73">
        <w:t>neaktīvas personas, kas mācās vai tiek apmācītas</w:t>
      </w:r>
    </w:p>
    <w:p w:rsidR="00937929" w:rsidRPr="003B1E73" w:rsidRDefault="00937929" w:rsidP="00CE3FE4">
      <w:pPr>
        <w:pStyle w:val="EYNormal"/>
        <w:numPr>
          <w:ilvl w:val="1"/>
          <w:numId w:val="12"/>
        </w:numPr>
        <w:ind w:left="709"/>
      </w:pPr>
      <w:r w:rsidRPr="003B1E73">
        <w:t>Dalībnieku dalījums pēc neaizsargātajām grupām saskaņā ar valsts likumiem</w:t>
      </w:r>
    </w:p>
    <w:p w:rsidR="00937929" w:rsidRPr="003B1E73" w:rsidRDefault="00937929" w:rsidP="00CE3FE4">
      <w:pPr>
        <w:pStyle w:val="EYNormal"/>
        <w:numPr>
          <w:ilvl w:val="2"/>
          <w:numId w:val="12"/>
        </w:numPr>
        <w:ind w:left="1134"/>
      </w:pPr>
      <w:r w:rsidRPr="003B1E73">
        <w:t>cilvēki ar invaliditāti</w:t>
      </w:r>
    </w:p>
    <w:p w:rsidR="00937929" w:rsidRPr="003B1E73" w:rsidRDefault="00937929" w:rsidP="00CE3FE4">
      <w:pPr>
        <w:pStyle w:val="EYNormal"/>
        <w:numPr>
          <w:ilvl w:val="2"/>
          <w:numId w:val="12"/>
        </w:numPr>
        <w:ind w:left="1134"/>
      </w:pPr>
      <w:r w:rsidRPr="003B1E73">
        <w:t>minoritāšu grupas</w:t>
      </w:r>
    </w:p>
    <w:p w:rsidR="00937929" w:rsidRPr="003B1E73" w:rsidRDefault="00937929" w:rsidP="00CE3FE4">
      <w:pPr>
        <w:pStyle w:val="EYNormal"/>
        <w:numPr>
          <w:ilvl w:val="2"/>
          <w:numId w:val="12"/>
        </w:numPr>
        <w:ind w:left="1134"/>
      </w:pPr>
      <w:r w:rsidRPr="003B1E73">
        <w:t>migranti</w:t>
      </w:r>
    </w:p>
    <w:p w:rsidR="00937929" w:rsidRPr="003B1E73" w:rsidRDefault="00937929" w:rsidP="00CE3FE4">
      <w:pPr>
        <w:pStyle w:val="EYNormal"/>
        <w:numPr>
          <w:ilvl w:val="2"/>
          <w:numId w:val="12"/>
        </w:numPr>
        <w:ind w:left="1134"/>
      </w:pPr>
      <w:r w:rsidRPr="003B1E73">
        <w:t>citu nelabvēlīgu sabiedrības grupu pārstāvji</w:t>
      </w:r>
    </w:p>
    <w:p w:rsidR="00937929" w:rsidRPr="003B1E73" w:rsidRDefault="00937929" w:rsidP="00CE3FE4">
      <w:pPr>
        <w:pStyle w:val="EYNormal"/>
        <w:numPr>
          <w:ilvl w:val="0"/>
          <w:numId w:val="12"/>
        </w:numPr>
        <w:ind w:left="284"/>
      </w:pPr>
      <w:r w:rsidRPr="003B1E73">
        <w:t>Konstatētie trūkumi</w:t>
      </w:r>
    </w:p>
    <w:p w:rsidR="003D1199" w:rsidRDefault="00937929" w:rsidP="00CE3FE4">
      <w:pPr>
        <w:pStyle w:val="EYNormal"/>
        <w:numPr>
          <w:ilvl w:val="0"/>
          <w:numId w:val="12"/>
        </w:numPr>
        <w:ind w:left="284"/>
      </w:pPr>
      <w:r w:rsidRPr="003B1E73">
        <w:t>Ieteikumi trūkumu novēršanai</w:t>
      </w:r>
    </w:p>
    <w:p w:rsidR="00AD40E4" w:rsidRDefault="00AD40E4">
      <w:pPr>
        <w:pStyle w:val="EYNormal"/>
      </w:pPr>
    </w:p>
    <w:p w:rsidR="00ED7A9A" w:rsidRDefault="000A3D57">
      <w:pPr>
        <w:pStyle w:val="EYAppendix"/>
        <w:pageBreakBefore/>
        <w:ind w:left="357" w:hanging="357"/>
      </w:pPr>
      <w:bookmarkStart w:id="279" w:name="_Ref309890803"/>
      <w:bookmarkStart w:id="280" w:name="_Toc310944783"/>
      <w:r>
        <w:t>P</w:t>
      </w:r>
      <w:r w:rsidRPr="004A1EC7">
        <w:t>asākum</w:t>
      </w:r>
      <w:r>
        <w:t>i</w:t>
      </w:r>
      <w:r w:rsidRPr="004A1EC7">
        <w:t>/ aktivitāte</w:t>
      </w:r>
      <w:r>
        <w:t>s</w:t>
      </w:r>
      <w:r w:rsidRPr="004A1EC7">
        <w:t>/ apakšaktivitāte</w:t>
      </w:r>
      <w:r>
        <w:t>s, kas</w:t>
      </w:r>
      <w:r w:rsidRPr="004A1EC7">
        <w:t xml:space="preserve"> tieši ietekmē H</w:t>
      </w:r>
      <w:r>
        <w:t>P IS</w:t>
      </w:r>
      <w:bookmarkEnd w:id="279"/>
      <w:bookmarkEnd w:id="280"/>
    </w:p>
    <w:p w:rsidR="000A3D57" w:rsidRPr="003B1E73" w:rsidRDefault="000A3D57" w:rsidP="000A3D57">
      <w:pPr>
        <w:pStyle w:val="EYNormal"/>
      </w:pPr>
      <w:r>
        <w:t xml:space="preserve">Zemāk tabulā apkopoti </w:t>
      </w:r>
      <w:r w:rsidRPr="004A1EC7">
        <w:t>pasākum</w:t>
      </w:r>
      <w:r w:rsidR="00356532">
        <w:t>i</w:t>
      </w:r>
      <w:r w:rsidRPr="004A1EC7">
        <w:t>/ aktivitāte</w:t>
      </w:r>
      <w:r>
        <w:t>s</w:t>
      </w:r>
      <w:r w:rsidRPr="004A1EC7">
        <w:t>/ apakšaktivitāte</w:t>
      </w:r>
      <w:r>
        <w:t>s, kas</w:t>
      </w:r>
      <w:r w:rsidRPr="004A1EC7">
        <w:t xml:space="preserve"> </w:t>
      </w:r>
      <w:r w:rsidR="00356532">
        <w:t xml:space="preserve">sakarā ar DP un DPP </w:t>
      </w:r>
      <w:r w:rsidRPr="004A1EC7">
        <w:t>tieši ietekmē H</w:t>
      </w:r>
      <w:r>
        <w:t>P IS atbilstoši Vadlīnijām, kas nosaka horizontālo politiku ieviešanas uzraudzības sistēmas darbības pamatprincipus un uzraudzības kārtību 2007.-2013.gada plānošanas periodā.</w:t>
      </w:r>
    </w:p>
    <w:tbl>
      <w:tblPr>
        <w:tblW w:w="9054"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975"/>
        <w:gridCol w:w="8079"/>
      </w:tblGrid>
      <w:tr w:rsidR="00356532" w:rsidRPr="003B1E73" w:rsidTr="00555B84">
        <w:trPr>
          <w:trHeight w:val="315"/>
          <w:tblHeader/>
        </w:trPr>
        <w:tc>
          <w:tcPr>
            <w:tcW w:w="9054" w:type="dxa"/>
            <w:gridSpan w:val="2"/>
            <w:tcBorders>
              <w:top w:val="nil"/>
              <w:left w:val="nil"/>
              <w:bottom w:val="dotted" w:sz="8" w:space="0" w:color="7F7E82"/>
              <w:right w:val="nil"/>
            </w:tcBorders>
            <w:shd w:val="clear" w:color="auto" w:fill="7F7E82"/>
            <w:noWrap/>
            <w:vAlign w:val="bottom"/>
          </w:tcPr>
          <w:p w:rsidR="00356532" w:rsidRPr="003B1E73" w:rsidRDefault="00356532" w:rsidP="00197293">
            <w:pPr>
              <w:pStyle w:val="EYTableHeadingWhite"/>
            </w:pPr>
            <w:bookmarkStart w:id="281" w:name="_Toc310944840"/>
            <w:r w:rsidRPr="003B1E73">
              <w:t xml:space="preserve">Tabula </w:t>
            </w:r>
            <w:r w:rsidR="0039651D">
              <w:fldChar w:fldCharType="begin"/>
            </w:r>
            <w:r w:rsidR="0039651D">
              <w:instrText xml:space="preserve"> SEQ Tabula \* ARABIC </w:instrText>
            </w:r>
            <w:r w:rsidR="0039651D">
              <w:fldChar w:fldCharType="separate"/>
            </w:r>
            <w:r w:rsidR="00CE7C0F">
              <w:rPr>
                <w:noProof/>
              </w:rPr>
              <w:t>18</w:t>
            </w:r>
            <w:r w:rsidR="0039651D">
              <w:rPr>
                <w:noProof/>
              </w:rPr>
              <w:fldChar w:fldCharType="end"/>
            </w:r>
            <w:r w:rsidRPr="003B1E73">
              <w:t xml:space="preserve"> – </w:t>
            </w:r>
            <w:r>
              <w:t>Darbības programmas/pasākumi/aktivitātes</w:t>
            </w:r>
            <w:r w:rsidRPr="00356532">
              <w:t>/apakšaktivitāte</w:t>
            </w:r>
            <w:r>
              <w:t>s, kas tieši ietekmē  HP IS</w:t>
            </w:r>
            <w:bookmarkEnd w:id="281"/>
          </w:p>
        </w:tc>
      </w:tr>
      <w:tr w:rsidR="00356532" w:rsidRPr="003B1E73" w:rsidTr="00555B84">
        <w:trPr>
          <w:tblHeader/>
        </w:trPr>
        <w:tc>
          <w:tcPr>
            <w:tcW w:w="975" w:type="dxa"/>
            <w:shd w:val="clear" w:color="auto" w:fill="F0F0F0"/>
            <w:vAlign w:val="bottom"/>
          </w:tcPr>
          <w:p w:rsidR="00356532" w:rsidRPr="003B1E73" w:rsidRDefault="00356532" w:rsidP="00197293">
            <w:pPr>
              <w:pStyle w:val="EYTableHeading"/>
              <w:rPr>
                <w:rFonts w:eastAsia="Arial Unicode MS"/>
              </w:rPr>
            </w:pPr>
            <w:r>
              <w:t>Nr.</w:t>
            </w:r>
          </w:p>
        </w:tc>
        <w:tc>
          <w:tcPr>
            <w:tcW w:w="8079" w:type="dxa"/>
            <w:shd w:val="clear" w:color="auto" w:fill="F0F0F0"/>
            <w:vAlign w:val="bottom"/>
          </w:tcPr>
          <w:p w:rsidR="00356532" w:rsidRPr="003B1E73" w:rsidRDefault="00356532" w:rsidP="00197293">
            <w:pPr>
              <w:pStyle w:val="EYTableHeading"/>
              <w:rPr>
                <w:rFonts w:eastAsia="Arial Unicode MS"/>
              </w:rPr>
            </w:pPr>
            <w:r w:rsidRPr="00356532">
              <w:t>Darbības programma/pasākums /aktivitāte/apakšaktivitāte</w:t>
            </w:r>
          </w:p>
        </w:tc>
      </w:tr>
      <w:tr w:rsidR="005D3C5D" w:rsidRPr="00766259" w:rsidTr="005D3C5D">
        <w:trPr>
          <w:trHeight w:val="315"/>
        </w:trPr>
        <w:tc>
          <w:tcPr>
            <w:tcW w:w="975" w:type="dxa"/>
            <w:noWrap/>
          </w:tcPr>
          <w:p w:rsidR="00ED7A9A" w:rsidRDefault="005D3C5D">
            <w:pPr>
              <w:pStyle w:val="EYTableNormal"/>
              <w:spacing w:before="0"/>
            </w:pPr>
            <w:r>
              <w:t>1.1.1.3.</w:t>
            </w:r>
          </w:p>
        </w:tc>
        <w:tc>
          <w:tcPr>
            <w:tcW w:w="8079" w:type="dxa"/>
            <w:noWrap/>
          </w:tcPr>
          <w:p w:rsidR="00ED7A9A" w:rsidRDefault="005D3C5D">
            <w:pPr>
              <w:pStyle w:val="EYTableNormal"/>
              <w:spacing w:before="0"/>
            </w:pPr>
            <w:r>
              <w:t>Aktivitāte "Motivācijas veicināšana zinātniskajai darbībai"</w:t>
            </w:r>
          </w:p>
        </w:tc>
      </w:tr>
      <w:tr w:rsidR="005D3C5D" w:rsidRPr="003B1E73" w:rsidTr="005D3C5D">
        <w:trPr>
          <w:trHeight w:val="315"/>
        </w:trPr>
        <w:tc>
          <w:tcPr>
            <w:tcW w:w="975" w:type="dxa"/>
            <w:noWrap/>
          </w:tcPr>
          <w:p w:rsidR="00ED7A9A" w:rsidRDefault="005D3C5D">
            <w:pPr>
              <w:pStyle w:val="EYTableNormal"/>
              <w:spacing w:before="0"/>
            </w:pPr>
            <w:r>
              <w:rPr>
                <w:b/>
                <w:bCs/>
              </w:rPr>
              <w:t>1.1.2.</w:t>
            </w:r>
          </w:p>
        </w:tc>
        <w:tc>
          <w:tcPr>
            <w:tcW w:w="8079" w:type="dxa"/>
            <w:noWrap/>
          </w:tcPr>
          <w:p w:rsidR="00ED7A9A" w:rsidRDefault="005D3C5D">
            <w:pPr>
              <w:pStyle w:val="EYTableNormal"/>
              <w:spacing w:before="0"/>
            </w:pPr>
            <w:r>
              <w:rPr>
                <w:b/>
                <w:bCs/>
              </w:rPr>
              <w:t>Pasākums "Augstākās izglītības attīstība"</w:t>
            </w:r>
          </w:p>
        </w:tc>
      </w:tr>
      <w:tr w:rsidR="005D3C5D" w:rsidRPr="003B1E73" w:rsidTr="005D3C5D">
        <w:trPr>
          <w:trHeight w:val="315"/>
        </w:trPr>
        <w:tc>
          <w:tcPr>
            <w:tcW w:w="975" w:type="dxa"/>
            <w:noWrap/>
          </w:tcPr>
          <w:p w:rsidR="00ED7A9A" w:rsidRDefault="005D3C5D">
            <w:pPr>
              <w:pStyle w:val="EYTableNormal"/>
              <w:spacing w:before="0"/>
            </w:pPr>
            <w:r>
              <w:t>1.1.2.1.</w:t>
            </w:r>
          </w:p>
        </w:tc>
        <w:tc>
          <w:tcPr>
            <w:tcW w:w="8079" w:type="dxa"/>
            <w:noWrap/>
          </w:tcPr>
          <w:p w:rsidR="00ED7A9A" w:rsidRDefault="005D3C5D">
            <w:pPr>
              <w:pStyle w:val="EYTableNormal"/>
              <w:spacing w:before="0"/>
            </w:pPr>
            <w:r>
              <w:t xml:space="preserve">Aktivitāte "Atbalsts doktora un maģistra studiju īstenošanai" </w:t>
            </w:r>
          </w:p>
        </w:tc>
      </w:tr>
      <w:tr w:rsidR="005D3C5D" w:rsidRPr="003B1E73" w:rsidTr="005D3C5D">
        <w:trPr>
          <w:trHeight w:val="315"/>
        </w:trPr>
        <w:tc>
          <w:tcPr>
            <w:tcW w:w="975" w:type="dxa"/>
            <w:noWrap/>
          </w:tcPr>
          <w:p w:rsidR="00ED7A9A" w:rsidRDefault="005D3C5D">
            <w:pPr>
              <w:pStyle w:val="EYTableNormal"/>
              <w:spacing w:before="0"/>
            </w:pPr>
            <w:r>
              <w:t>1.1.2.1.1.</w:t>
            </w:r>
          </w:p>
        </w:tc>
        <w:tc>
          <w:tcPr>
            <w:tcW w:w="8079" w:type="dxa"/>
            <w:noWrap/>
          </w:tcPr>
          <w:p w:rsidR="00ED7A9A" w:rsidRDefault="005D3C5D">
            <w:pPr>
              <w:pStyle w:val="EYTableNormal"/>
              <w:spacing w:before="0"/>
            </w:pPr>
            <w:r>
              <w:t xml:space="preserve">Apakšaktivitāte "Atbalsts maģistra studiju programmu īstenošanai" </w:t>
            </w:r>
          </w:p>
        </w:tc>
      </w:tr>
      <w:tr w:rsidR="005D3C5D" w:rsidRPr="003B1E73" w:rsidTr="005D3C5D">
        <w:trPr>
          <w:trHeight w:val="315"/>
        </w:trPr>
        <w:tc>
          <w:tcPr>
            <w:tcW w:w="975" w:type="dxa"/>
            <w:noWrap/>
          </w:tcPr>
          <w:p w:rsidR="00ED7A9A" w:rsidRDefault="005D3C5D">
            <w:pPr>
              <w:pStyle w:val="EYTableNormal"/>
              <w:spacing w:before="0"/>
            </w:pPr>
            <w:r>
              <w:t>1.1.2.1.2.</w:t>
            </w:r>
          </w:p>
        </w:tc>
        <w:tc>
          <w:tcPr>
            <w:tcW w:w="8079" w:type="dxa"/>
            <w:noWrap/>
          </w:tcPr>
          <w:p w:rsidR="00ED7A9A" w:rsidRDefault="005D3C5D">
            <w:pPr>
              <w:pStyle w:val="EYTableNormal"/>
              <w:spacing w:before="0"/>
            </w:pPr>
            <w:r>
              <w:t xml:space="preserve">Apakšaktivitāte "Atbalsts doktora studiju programmu īstenošanai" </w:t>
            </w:r>
          </w:p>
        </w:tc>
      </w:tr>
      <w:tr w:rsidR="005D3C5D" w:rsidRPr="00766259" w:rsidTr="005D3C5D">
        <w:trPr>
          <w:trHeight w:val="315"/>
        </w:trPr>
        <w:tc>
          <w:tcPr>
            <w:tcW w:w="975" w:type="dxa"/>
            <w:noWrap/>
          </w:tcPr>
          <w:p w:rsidR="00ED7A9A" w:rsidRDefault="005D3C5D">
            <w:pPr>
              <w:pStyle w:val="EYTableNormal"/>
              <w:spacing w:before="0"/>
            </w:pPr>
            <w:r>
              <w:t>1.1.2.2.1.</w:t>
            </w:r>
          </w:p>
        </w:tc>
        <w:tc>
          <w:tcPr>
            <w:tcW w:w="8079" w:type="dxa"/>
            <w:noWrap/>
          </w:tcPr>
          <w:p w:rsidR="00ED7A9A" w:rsidRDefault="005D3C5D">
            <w:pPr>
              <w:pStyle w:val="EYTableNormal"/>
              <w:spacing w:before="0"/>
            </w:pPr>
            <w:r>
              <w:t xml:space="preserve">Apakšaktivitāte "Studiju programmu satura un īstenošanas uzlabošana un akadēmiskā personāla kompetences pilnveidošana" </w:t>
            </w:r>
          </w:p>
        </w:tc>
      </w:tr>
      <w:tr w:rsidR="005D3C5D" w:rsidRPr="00766259" w:rsidTr="005D3C5D">
        <w:trPr>
          <w:trHeight w:val="315"/>
        </w:trPr>
        <w:tc>
          <w:tcPr>
            <w:tcW w:w="975" w:type="dxa"/>
            <w:noWrap/>
          </w:tcPr>
          <w:p w:rsidR="00ED7A9A" w:rsidRDefault="005D3C5D">
            <w:pPr>
              <w:pStyle w:val="EYTableNormal"/>
              <w:spacing w:before="0"/>
            </w:pPr>
            <w:r>
              <w:t>1.2.1.1.1.</w:t>
            </w:r>
          </w:p>
        </w:tc>
        <w:tc>
          <w:tcPr>
            <w:tcW w:w="8079" w:type="dxa"/>
            <w:noWrap/>
          </w:tcPr>
          <w:p w:rsidR="00ED7A9A" w:rsidRDefault="005D3C5D">
            <w:pPr>
              <w:pStyle w:val="EYTableNormal"/>
              <w:spacing w:before="0"/>
            </w:pPr>
            <w:r>
              <w:t xml:space="preserve">Apakšaktivitāte "Nacionālās kvalifikāciju sistēmas izveide un profesionālās izglītības pārstrukturizācija" </w:t>
            </w:r>
          </w:p>
        </w:tc>
      </w:tr>
      <w:tr w:rsidR="005D3C5D" w:rsidRPr="00766259" w:rsidTr="005D3C5D">
        <w:trPr>
          <w:trHeight w:val="315"/>
        </w:trPr>
        <w:tc>
          <w:tcPr>
            <w:tcW w:w="975" w:type="dxa"/>
            <w:noWrap/>
          </w:tcPr>
          <w:p w:rsidR="00ED7A9A" w:rsidRDefault="005D3C5D">
            <w:pPr>
              <w:pStyle w:val="EYTableNormal"/>
              <w:spacing w:before="0"/>
            </w:pPr>
            <w:r>
              <w:t>1.2.1.1.2.</w:t>
            </w:r>
          </w:p>
        </w:tc>
        <w:tc>
          <w:tcPr>
            <w:tcW w:w="8079" w:type="dxa"/>
            <w:noWrap/>
          </w:tcPr>
          <w:p w:rsidR="00ED7A9A" w:rsidRDefault="005D3C5D">
            <w:pPr>
              <w:pStyle w:val="EYTableNormal"/>
              <w:spacing w:before="0"/>
            </w:pPr>
            <w:r>
              <w:t>Apakšaktivitāte "Profesionālajā izglītībā iesaistīto pedagogu kompetences paaugstināšana"</w:t>
            </w:r>
          </w:p>
        </w:tc>
      </w:tr>
      <w:tr w:rsidR="005D3C5D" w:rsidRPr="00766259" w:rsidTr="005D3C5D">
        <w:trPr>
          <w:trHeight w:val="315"/>
        </w:trPr>
        <w:tc>
          <w:tcPr>
            <w:tcW w:w="975" w:type="dxa"/>
            <w:noWrap/>
          </w:tcPr>
          <w:p w:rsidR="00ED7A9A" w:rsidRDefault="005D3C5D">
            <w:pPr>
              <w:pStyle w:val="EYTableNormal"/>
              <w:spacing w:before="0"/>
            </w:pPr>
            <w:r>
              <w:t>1.2.1.1.3.</w:t>
            </w:r>
          </w:p>
        </w:tc>
        <w:tc>
          <w:tcPr>
            <w:tcW w:w="8079" w:type="dxa"/>
            <w:noWrap/>
          </w:tcPr>
          <w:p w:rsidR="00ED7A9A" w:rsidRDefault="005D3C5D">
            <w:pPr>
              <w:pStyle w:val="EYTableNormal"/>
              <w:spacing w:before="0"/>
            </w:pPr>
            <w:r>
              <w:t xml:space="preserve">Apakšaktivitāte "Atbalsts sākotnējās profesionālās izglītības programmu īstenošanas kvalitātes uzlabošanai un īstenošanai" </w:t>
            </w:r>
          </w:p>
        </w:tc>
      </w:tr>
      <w:tr w:rsidR="005D3C5D" w:rsidRPr="00766259" w:rsidTr="005D3C5D">
        <w:trPr>
          <w:trHeight w:val="315"/>
        </w:trPr>
        <w:tc>
          <w:tcPr>
            <w:tcW w:w="975" w:type="dxa"/>
            <w:noWrap/>
          </w:tcPr>
          <w:p w:rsidR="00ED7A9A" w:rsidRDefault="005D3C5D">
            <w:pPr>
              <w:pStyle w:val="EYTableNormal"/>
              <w:spacing w:before="0"/>
            </w:pPr>
            <w:r>
              <w:t>1.2.1.2.</w:t>
            </w:r>
          </w:p>
        </w:tc>
        <w:tc>
          <w:tcPr>
            <w:tcW w:w="8079" w:type="dxa"/>
            <w:noWrap/>
          </w:tcPr>
          <w:p w:rsidR="00ED7A9A" w:rsidRDefault="005D3C5D">
            <w:pPr>
              <w:pStyle w:val="EYTableNormal"/>
              <w:spacing w:before="0"/>
            </w:pPr>
            <w:r>
              <w:t xml:space="preserve">Aktivitāte "Vispārējo zināšanu un prasmju uzlabošana" </w:t>
            </w:r>
          </w:p>
        </w:tc>
      </w:tr>
      <w:tr w:rsidR="005D3C5D" w:rsidRPr="00766259" w:rsidTr="005D3C5D">
        <w:trPr>
          <w:trHeight w:val="315"/>
        </w:trPr>
        <w:tc>
          <w:tcPr>
            <w:tcW w:w="975" w:type="dxa"/>
            <w:noWrap/>
          </w:tcPr>
          <w:p w:rsidR="00ED7A9A" w:rsidRDefault="005D3C5D">
            <w:pPr>
              <w:pStyle w:val="EYTableNormal"/>
              <w:spacing w:before="0"/>
            </w:pPr>
            <w:r>
              <w:t>1.2.1.2.1.</w:t>
            </w:r>
          </w:p>
        </w:tc>
        <w:tc>
          <w:tcPr>
            <w:tcW w:w="8079" w:type="dxa"/>
            <w:noWrap/>
          </w:tcPr>
          <w:p w:rsidR="00ED7A9A" w:rsidRDefault="005D3C5D">
            <w:pPr>
              <w:pStyle w:val="EYTableNormal"/>
              <w:spacing w:before="0"/>
            </w:pPr>
            <w:r>
              <w:t xml:space="preserve">Apakšaktivitāte "Vispārējās vidējās izglītības satura reforma, mācību priekšmetu, metodikas un mācību sasniegumu vērtēšanas sistēmas uzlabošana" </w:t>
            </w:r>
          </w:p>
        </w:tc>
      </w:tr>
      <w:tr w:rsidR="005D3C5D" w:rsidRPr="00766259" w:rsidTr="005D3C5D">
        <w:trPr>
          <w:trHeight w:val="315"/>
        </w:trPr>
        <w:tc>
          <w:tcPr>
            <w:tcW w:w="975" w:type="dxa"/>
            <w:noWrap/>
          </w:tcPr>
          <w:p w:rsidR="00ED7A9A" w:rsidRDefault="005D3C5D">
            <w:pPr>
              <w:pStyle w:val="EYTableNormal"/>
              <w:spacing w:before="0"/>
            </w:pPr>
            <w:r>
              <w:t>1.2.1.2.2.</w:t>
            </w:r>
          </w:p>
        </w:tc>
        <w:tc>
          <w:tcPr>
            <w:tcW w:w="8079" w:type="dxa"/>
            <w:noWrap/>
          </w:tcPr>
          <w:p w:rsidR="00ED7A9A" w:rsidRDefault="005D3C5D">
            <w:pPr>
              <w:pStyle w:val="EYTableNormal"/>
              <w:spacing w:before="0"/>
            </w:pPr>
            <w:r>
              <w:t xml:space="preserve">Apakšaktivitāte "Atbalsts vispārējās izglītības pedagogu nodrošināšanai prioritārajos mācību priekšmetos" </w:t>
            </w:r>
          </w:p>
        </w:tc>
      </w:tr>
      <w:tr w:rsidR="005D3C5D" w:rsidRPr="00766259" w:rsidTr="005D3C5D">
        <w:trPr>
          <w:trHeight w:val="315"/>
        </w:trPr>
        <w:tc>
          <w:tcPr>
            <w:tcW w:w="975" w:type="dxa"/>
            <w:noWrap/>
          </w:tcPr>
          <w:p w:rsidR="00ED7A9A" w:rsidRDefault="005D3C5D">
            <w:pPr>
              <w:pStyle w:val="EYTableNormal"/>
              <w:spacing w:before="0"/>
            </w:pPr>
            <w:r>
              <w:t>1.2.1.2.3.</w:t>
            </w:r>
          </w:p>
        </w:tc>
        <w:tc>
          <w:tcPr>
            <w:tcW w:w="8079" w:type="dxa"/>
            <w:noWrap/>
          </w:tcPr>
          <w:p w:rsidR="00ED7A9A" w:rsidRDefault="005D3C5D">
            <w:pPr>
              <w:pStyle w:val="EYTableNormal"/>
              <w:spacing w:before="0"/>
            </w:pPr>
            <w:r>
              <w:t xml:space="preserve">Apakšaktivitāte "Vispārējās izglītības pedagogu kompetences paaugstināšana un prasmju atjaunošana" </w:t>
            </w:r>
          </w:p>
        </w:tc>
      </w:tr>
      <w:tr w:rsidR="005D3C5D" w:rsidRPr="00766259" w:rsidTr="005D3C5D">
        <w:trPr>
          <w:trHeight w:val="315"/>
        </w:trPr>
        <w:tc>
          <w:tcPr>
            <w:tcW w:w="975" w:type="dxa"/>
            <w:noWrap/>
          </w:tcPr>
          <w:p w:rsidR="00ED7A9A" w:rsidRDefault="005D3C5D">
            <w:pPr>
              <w:pStyle w:val="EYTableNormal"/>
              <w:spacing w:before="0"/>
            </w:pPr>
            <w:r>
              <w:t>1.2.2.1.1.</w:t>
            </w:r>
          </w:p>
        </w:tc>
        <w:tc>
          <w:tcPr>
            <w:tcW w:w="8079" w:type="dxa"/>
            <w:noWrap/>
          </w:tcPr>
          <w:p w:rsidR="00ED7A9A" w:rsidRDefault="005D3C5D">
            <w:pPr>
              <w:pStyle w:val="EYTableNormal"/>
              <w:spacing w:before="0"/>
            </w:pPr>
            <w:r>
              <w:t>Apakšaktivitāte " Mūžizglītības pārvaldes struktūras izveide nacionālā līmenī un inovatīvu mūžizglītības politikas instrumentu izstrāde"</w:t>
            </w:r>
          </w:p>
        </w:tc>
      </w:tr>
      <w:tr w:rsidR="005D3C5D" w:rsidRPr="00766259" w:rsidTr="005D3C5D">
        <w:trPr>
          <w:trHeight w:val="315"/>
        </w:trPr>
        <w:tc>
          <w:tcPr>
            <w:tcW w:w="975" w:type="dxa"/>
            <w:noWrap/>
          </w:tcPr>
          <w:p w:rsidR="00ED7A9A" w:rsidRDefault="005D3C5D">
            <w:pPr>
              <w:pStyle w:val="EYTableNormal"/>
              <w:spacing w:before="0"/>
            </w:pPr>
            <w:r>
              <w:t>1.2.2.1.3.</w:t>
            </w:r>
          </w:p>
        </w:tc>
        <w:tc>
          <w:tcPr>
            <w:tcW w:w="8079" w:type="dxa"/>
            <w:noWrap/>
          </w:tcPr>
          <w:p w:rsidR="00ED7A9A" w:rsidRDefault="005D3C5D">
            <w:pPr>
              <w:pStyle w:val="EYTableNormal"/>
              <w:spacing w:before="0"/>
            </w:pPr>
            <w:r>
              <w:t xml:space="preserve">Apakšaktivitāte „Īpašu mūžizglītības politikas jomu atbalsts" </w:t>
            </w:r>
          </w:p>
        </w:tc>
      </w:tr>
      <w:tr w:rsidR="005D3C5D" w:rsidRPr="00766259" w:rsidTr="005D3C5D">
        <w:trPr>
          <w:trHeight w:val="315"/>
        </w:trPr>
        <w:tc>
          <w:tcPr>
            <w:tcW w:w="975" w:type="dxa"/>
            <w:noWrap/>
          </w:tcPr>
          <w:p w:rsidR="00ED7A9A" w:rsidRDefault="005D3C5D">
            <w:pPr>
              <w:pStyle w:val="EYTableNormal"/>
              <w:spacing w:before="0"/>
            </w:pPr>
            <w:r>
              <w:t>1.2.2.1.4.</w:t>
            </w:r>
          </w:p>
        </w:tc>
        <w:tc>
          <w:tcPr>
            <w:tcW w:w="8079" w:type="dxa"/>
            <w:noWrap/>
          </w:tcPr>
          <w:p w:rsidR="00ED7A9A" w:rsidRDefault="005D3C5D">
            <w:pPr>
              <w:pStyle w:val="EYTableNormal"/>
              <w:spacing w:before="0"/>
            </w:pPr>
            <w:r>
              <w:t xml:space="preserve">Apakšaktivitāte „Kvalifikācijas paaugstināšanas un eksaminācijas centru attīstība” </w:t>
            </w:r>
          </w:p>
        </w:tc>
      </w:tr>
      <w:tr w:rsidR="005D3C5D" w:rsidRPr="00766259" w:rsidTr="005D3C5D">
        <w:trPr>
          <w:trHeight w:val="315"/>
        </w:trPr>
        <w:tc>
          <w:tcPr>
            <w:tcW w:w="975" w:type="dxa"/>
            <w:noWrap/>
          </w:tcPr>
          <w:p w:rsidR="00ED7A9A" w:rsidRDefault="005D3C5D">
            <w:pPr>
              <w:pStyle w:val="EYTableNormal"/>
              <w:spacing w:before="0"/>
            </w:pPr>
            <w:r>
              <w:t>1.2.2.1.5</w:t>
            </w:r>
          </w:p>
        </w:tc>
        <w:tc>
          <w:tcPr>
            <w:tcW w:w="8079" w:type="dxa"/>
            <w:noWrap/>
          </w:tcPr>
          <w:p w:rsidR="00ED7A9A" w:rsidRDefault="005D3C5D">
            <w:pPr>
              <w:pStyle w:val="EYTableNormal"/>
              <w:spacing w:before="0"/>
            </w:pPr>
            <w:r>
              <w:t>Apakšaktivitāte "Pedagogu konkurētspējas veicināšana izglītības sistēmas optimizācijas apstākļos</w:t>
            </w:r>
          </w:p>
        </w:tc>
      </w:tr>
      <w:tr w:rsidR="005D3C5D" w:rsidRPr="00766259" w:rsidTr="005D3C5D">
        <w:trPr>
          <w:trHeight w:val="315"/>
        </w:trPr>
        <w:tc>
          <w:tcPr>
            <w:tcW w:w="975" w:type="dxa"/>
            <w:noWrap/>
          </w:tcPr>
          <w:p w:rsidR="00ED7A9A" w:rsidRDefault="005D3C5D">
            <w:pPr>
              <w:pStyle w:val="EYTableNormal"/>
              <w:spacing w:before="0"/>
            </w:pPr>
            <w:r>
              <w:t>1.2.2.2.</w:t>
            </w:r>
          </w:p>
        </w:tc>
        <w:tc>
          <w:tcPr>
            <w:tcW w:w="8079" w:type="dxa"/>
            <w:noWrap/>
          </w:tcPr>
          <w:p w:rsidR="00ED7A9A" w:rsidRDefault="005D3C5D">
            <w:pPr>
              <w:pStyle w:val="EYTableNormal"/>
              <w:spacing w:before="0"/>
            </w:pPr>
            <w:r>
              <w:t xml:space="preserve">Aktivitāte "Profesionālās orientācijas un karjeras izglītības attīstība, profesionāli orientētās izglītības attīstība" </w:t>
            </w:r>
          </w:p>
        </w:tc>
      </w:tr>
      <w:tr w:rsidR="005D3C5D" w:rsidRPr="00766259" w:rsidTr="005D3C5D">
        <w:trPr>
          <w:trHeight w:val="315"/>
        </w:trPr>
        <w:tc>
          <w:tcPr>
            <w:tcW w:w="975" w:type="dxa"/>
            <w:noWrap/>
          </w:tcPr>
          <w:p w:rsidR="00ED7A9A" w:rsidRDefault="005D3C5D">
            <w:pPr>
              <w:pStyle w:val="EYTableNormal"/>
              <w:spacing w:before="0"/>
            </w:pPr>
            <w:r>
              <w:t>1.2.2.2.1.</w:t>
            </w:r>
          </w:p>
        </w:tc>
        <w:tc>
          <w:tcPr>
            <w:tcW w:w="8079" w:type="dxa"/>
            <w:noWrap/>
          </w:tcPr>
          <w:p w:rsidR="00ED7A9A" w:rsidRDefault="005D3C5D">
            <w:pPr>
              <w:pStyle w:val="EYTableNormal"/>
              <w:spacing w:before="0"/>
            </w:pPr>
            <w:r>
              <w:t xml:space="preserve">Apakšaktivitāte "Profesionālās orientācijas un karjeras izglītības attīstība izglītības sistēmā" </w:t>
            </w:r>
          </w:p>
        </w:tc>
      </w:tr>
      <w:tr w:rsidR="005D3C5D" w:rsidRPr="00766259" w:rsidTr="005D3C5D">
        <w:trPr>
          <w:trHeight w:val="315"/>
        </w:trPr>
        <w:tc>
          <w:tcPr>
            <w:tcW w:w="975" w:type="dxa"/>
            <w:noWrap/>
          </w:tcPr>
          <w:p w:rsidR="00ED7A9A" w:rsidRDefault="005D3C5D">
            <w:pPr>
              <w:pStyle w:val="EYTableNormal"/>
              <w:spacing w:before="0"/>
            </w:pPr>
            <w:r>
              <w:t>1.2.2.2.2.</w:t>
            </w:r>
          </w:p>
        </w:tc>
        <w:tc>
          <w:tcPr>
            <w:tcW w:w="8079" w:type="dxa"/>
            <w:noWrap/>
          </w:tcPr>
          <w:p w:rsidR="00ED7A9A" w:rsidRDefault="005D3C5D">
            <w:pPr>
              <w:pStyle w:val="EYTableNormal"/>
              <w:spacing w:before="0"/>
            </w:pPr>
            <w:r>
              <w:t xml:space="preserve">Apakšaktivitāte "Profesionālās orientācijas un karjeras izglītības pieejamības palielināšana jauniešiem, profesionāli orientētās izglītības attīstība" </w:t>
            </w:r>
          </w:p>
        </w:tc>
      </w:tr>
      <w:tr w:rsidR="005D3C5D" w:rsidRPr="00766259" w:rsidTr="005D3C5D">
        <w:trPr>
          <w:trHeight w:val="315"/>
        </w:trPr>
        <w:tc>
          <w:tcPr>
            <w:tcW w:w="975" w:type="dxa"/>
            <w:noWrap/>
          </w:tcPr>
          <w:p w:rsidR="00ED7A9A" w:rsidRDefault="005D3C5D">
            <w:pPr>
              <w:pStyle w:val="EYTableNormal"/>
              <w:spacing w:before="0"/>
            </w:pPr>
            <w:r>
              <w:t>1.2.2.3.</w:t>
            </w:r>
          </w:p>
        </w:tc>
        <w:tc>
          <w:tcPr>
            <w:tcW w:w="8079" w:type="dxa"/>
            <w:noWrap/>
          </w:tcPr>
          <w:p w:rsidR="00ED7A9A" w:rsidRDefault="005D3C5D">
            <w:pPr>
              <w:pStyle w:val="EYTableNormal"/>
              <w:spacing w:before="0"/>
            </w:pPr>
            <w:r>
              <w:t xml:space="preserve">Aktivitāte "Par izglītības un mūžizglītības politiku atbildīgo institūciju rīcībspējas un sadarbības stiprināšana" </w:t>
            </w:r>
          </w:p>
        </w:tc>
      </w:tr>
      <w:tr w:rsidR="005D3C5D" w:rsidRPr="00766259" w:rsidTr="005D3C5D">
        <w:trPr>
          <w:trHeight w:val="315"/>
        </w:trPr>
        <w:tc>
          <w:tcPr>
            <w:tcW w:w="975" w:type="dxa"/>
            <w:noWrap/>
          </w:tcPr>
          <w:p w:rsidR="00ED7A9A" w:rsidRDefault="005D3C5D">
            <w:pPr>
              <w:pStyle w:val="EYTableNormal"/>
              <w:spacing w:before="0"/>
            </w:pPr>
            <w:r>
              <w:t>1.2.2.3.1.</w:t>
            </w:r>
          </w:p>
        </w:tc>
        <w:tc>
          <w:tcPr>
            <w:tcW w:w="8079" w:type="dxa"/>
            <w:noWrap/>
          </w:tcPr>
          <w:p w:rsidR="00ED7A9A" w:rsidRDefault="005D3C5D">
            <w:pPr>
              <w:pStyle w:val="EYTableNormal"/>
              <w:spacing w:before="0"/>
            </w:pPr>
            <w:r>
              <w:t>Aktivitāte "Par izglītības un mūžizglītības politiku atbildīgo institūciju rīcībspējas un sadarbības stiprināšana"</w:t>
            </w:r>
          </w:p>
        </w:tc>
      </w:tr>
      <w:tr w:rsidR="005D3C5D" w:rsidRPr="003B1E73" w:rsidTr="005D3C5D">
        <w:trPr>
          <w:trHeight w:val="315"/>
        </w:trPr>
        <w:tc>
          <w:tcPr>
            <w:tcW w:w="975" w:type="dxa"/>
            <w:noWrap/>
          </w:tcPr>
          <w:p w:rsidR="00ED7A9A" w:rsidRDefault="005D3C5D">
            <w:pPr>
              <w:pStyle w:val="EYTableNormal"/>
              <w:spacing w:before="0"/>
            </w:pPr>
            <w:r>
              <w:t>1.2.2.3.2.</w:t>
            </w:r>
          </w:p>
        </w:tc>
        <w:tc>
          <w:tcPr>
            <w:tcW w:w="8079" w:type="dxa"/>
            <w:noWrap/>
          </w:tcPr>
          <w:p w:rsidR="00ED7A9A" w:rsidRDefault="005D3C5D">
            <w:pPr>
              <w:pStyle w:val="EYTableNormal"/>
              <w:spacing w:before="0"/>
            </w:pPr>
            <w:r>
              <w:t xml:space="preserve">Apakšaktivitāte „Atbalsts izglītības pētījumiem” </w:t>
            </w:r>
          </w:p>
        </w:tc>
      </w:tr>
      <w:tr w:rsidR="005D3C5D" w:rsidRPr="00766259" w:rsidTr="005D3C5D">
        <w:trPr>
          <w:trHeight w:val="315"/>
        </w:trPr>
        <w:tc>
          <w:tcPr>
            <w:tcW w:w="975" w:type="dxa"/>
            <w:noWrap/>
          </w:tcPr>
          <w:p w:rsidR="00ED7A9A" w:rsidRDefault="005D3C5D">
            <w:pPr>
              <w:pStyle w:val="EYTableNormal"/>
              <w:spacing w:before="0"/>
            </w:pPr>
            <w:r>
              <w:t>1.2.2.4.</w:t>
            </w:r>
          </w:p>
        </w:tc>
        <w:tc>
          <w:tcPr>
            <w:tcW w:w="8079" w:type="dxa"/>
            <w:noWrap/>
          </w:tcPr>
          <w:p w:rsidR="00ED7A9A" w:rsidRDefault="005D3C5D">
            <w:pPr>
              <w:pStyle w:val="EYTableNormal"/>
              <w:spacing w:before="0"/>
            </w:pPr>
            <w:r>
              <w:t>Aktivitāte "Izglītības pieejamības nodrošināšana sociālās atstumtības riskam pakļautajiem jauniešiem un iekļaujošas izglītības attīstība"</w:t>
            </w:r>
          </w:p>
        </w:tc>
      </w:tr>
      <w:tr w:rsidR="005D3C5D" w:rsidRPr="00766259" w:rsidTr="005D3C5D">
        <w:trPr>
          <w:trHeight w:val="315"/>
        </w:trPr>
        <w:tc>
          <w:tcPr>
            <w:tcW w:w="975" w:type="dxa"/>
            <w:noWrap/>
          </w:tcPr>
          <w:p w:rsidR="00ED7A9A" w:rsidRDefault="005D3C5D">
            <w:pPr>
              <w:pStyle w:val="EYTableNormal"/>
              <w:spacing w:before="0"/>
            </w:pPr>
            <w:r>
              <w:t>1.2.2.4.1.</w:t>
            </w:r>
          </w:p>
        </w:tc>
        <w:tc>
          <w:tcPr>
            <w:tcW w:w="8079" w:type="dxa"/>
            <w:noWrap/>
          </w:tcPr>
          <w:p w:rsidR="00ED7A9A" w:rsidRDefault="005D3C5D">
            <w:pPr>
              <w:pStyle w:val="EYTableNormal"/>
              <w:spacing w:before="0"/>
            </w:pPr>
            <w:r>
              <w:t>Apakšaktivitāte "Iekļaujošas izglītības un sociālās atstumtības riskam pakļauto jauniešu atbalsta sistēmas izveide, nepieciešamā personāla sagatavošana, nodrošināšana un kompetences paaugstināšana"</w:t>
            </w:r>
          </w:p>
        </w:tc>
      </w:tr>
      <w:tr w:rsidR="005D3C5D" w:rsidRPr="00766259" w:rsidTr="005D3C5D">
        <w:trPr>
          <w:trHeight w:val="315"/>
        </w:trPr>
        <w:tc>
          <w:tcPr>
            <w:tcW w:w="975" w:type="dxa"/>
            <w:noWrap/>
          </w:tcPr>
          <w:p w:rsidR="00ED7A9A" w:rsidRDefault="005D3C5D">
            <w:pPr>
              <w:pStyle w:val="EYTableNormal"/>
              <w:spacing w:before="0"/>
            </w:pPr>
            <w:r>
              <w:t>1.2.2.4.2.</w:t>
            </w:r>
          </w:p>
        </w:tc>
        <w:tc>
          <w:tcPr>
            <w:tcW w:w="8079" w:type="dxa"/>
            <w:noWrap/>
          </w:tcPr>
          <w:p w:rsidR="00ED7A9A" w:rsidRDefault="005D3C5D">
            <w:pPr>
              <w:pStyle w:val="EYTableNormal"/>
              <w:spacing w:before="0"/>
            </w:pPr>
            <w:r>
              <w:t>Apakšaktivitāte "Atbalsta pasākumu īstenošana jauniešu sociālās atstumtības riska mazināšanai un jauniešu ar funkcionālajiem traucējumiem integrācijai izglītībā"</w:t>
            </w:r>
          </w:p>
        </w:tc>
      </w:tr>
      <w:tr w:rsidR="005D3C5D" w:rsidRPr="00766259" w:rsidTr="005D3C5D">
        <w:trPr>
          <w:trHeight w:val="315"/>
        </w:trPr>
        <w:tc>
          <w:tcPr>
            <w:tcW w:w="975" w:type="dxa"/>
            <w:noWrap/>
          </w:tcPr>
          <w:p w:rsidR="00ED7A9A" w:rsidRDefault="005D3C5D">
            <w:pPr>
              <w:pStyle w:val="EYTableNormal"/>
              <w:spacing w:before="0"/>
            </w:pPr>
            <w:r>
              <w:t>1.3.1.1.1.</w:t>
            </w:r>
          </w:p>
        </w:tc>
        <w:tc>
          <w:tcPr>
            <w:tcW w:w="8079" w:type="dxa"/>
            <w:noWrap/>
          </w:tcPr>
          <w:p w:rsidR="00ED7A9A" w:rsidRDefault="005D3C5D">
            <w:pPr>
              <w:pStyle w:val="EYTableNormal"/>
              <w:spacing w:before="0"/>
            </w:pPr>
            <w:r>
              <w:t>Apakšaktivitāte "Atbalsts nodarbināto apmācībām komersantu konkurētspējas veicināšanai - atbalsts partnerībās organizētām apmācībām "</w:t>
            </w:r>
          </w:p>
        </w:tc>
      </w:tr>
      <w:tr w:rsidR="005D3C5D" w:rsidRPr="00766259" w:rsidTr="005D3C5D">
        <w:trPr>
          <w:trHeight w:val="315"/>
        </w:trPr>
        <w:tc>
          <w:tcPr>
            <w:tcW w:w="975" w:type="dxa"/>
            <w:noWrap/>
          </w:tcPr>
          <w:p w:rsidR="00ED7A9A" w:rsidRDefault="005D3C5D">
            <w:pPr>
              <w:pStyle w:val="EYTableNormal"/>
              <w:spacing w:before="0"/>
            </w:pPr>
            <w:r>
              <w:t>1.3.1.1.3.</w:t>
            </w:r>
          </w:p>
        </w:tc>
        <w:tc>
          <w:tcPr>
            <w:tcW w:w="8079" w:type="dxa"/>
            <w:noWrap/>
          </w:tcPr>
          <w:p w:rsidR="00ED7A9A" w:rsidRDefault="005D3C5D">
            <w:pPr>
              <w:pStyle w:val="EYTableNormal"/>
              <w:spacing w:before="0"/>
            </w:pPr>
            <w:r>
              <w:t>Apakšaktivitāte "Bezdarbnieku un darba meklētāju apmācība"</w:t>
            </w:r>
          </w:p>
        </w:tc>
      </w:tr>
      <w:tr w:rsidR="005D3C5D" w:rsidRPr="00766259" w:rsidTr="005D3C5D">
        <w:trPr>
          <w:trHeight w:val="315"/>
        </w:trPr>
        <w:tc>
          <w:tcPr>
            <w:tcW w:w="975" w:type="dxa"/>
            <w:noWrap/>
          </w:tcPr>
          <w:p w:rsidR="00ED7A9A" w:rsidRDefault="005D3C5D">
            <w:pPr>
              <w:pStyle w:val="EYTableNormal"/>
              <w:spacing w:before="0"/>
            </w:pPr>
            <w:r>
              <w:t>1.3.1.1.4.</w:t>
            </w:r>
          </w:p>
        </w:tc>
        <w:tc>
          <w:tcPr>
            <w:tcW w:w="8079" w:type="dxa"/>
            <w:noWrap/>
          </w:tcPr>
          <w:p w:rsidR="00ED7A9A" w:rsidRDefault="005D3C5D">
            <w:pPr>
              <w:pStyle w:val="EYTableNormal"/>
              <w:spacing w:before="0"/>
            </w:pPr>
            <w:r>
              <w:t>Apakšaktivitāte "Atbalsts nodarbināto apmācībām komersantu konkurētspējas veicināšanai - atbalsts komersantu individuāli organizētām apmācībām"</w:t>
            </w:r>
          </w:p>
        </w:tc>
      </w:tr>
      <w:tr w:rsidR="005D3C5D" w:rsidRPr="00766259" w:rsidTr="005D3C5D">
        <w:trPr>
          <w:trHeight w:val="315"/>
        </w:trPr>
        <w:tc>
          <w:tcPr>
            <w:tcW w:w="975" w:type="dxa"/>
            <w:noWrap/>
          </w:tcPr>
          <w:p w:rsidR="00ED7A9A" w:rsidRDefault="005D3C5D">
            <w:pPr>
              <w:pStyle w:val="EYTableNormal"/>
              <w:spacing w:before="0"/>
            </w:pPr>
            <w:r>
              <w:t>1.3.1.2.</w:t>
            </w:r>
          </w:p>
        </w:tc>
        <w:tc>
          <w:tcPr>
            <w:tcW w:w="8079" w:type="dxa"/>
            <w:noWrap/>
          </w:tcPr>
          <w:p w:rsidR="00ED7A9A" w:rsidRDefault="005D3C5D">
            <w:pPr>
              <w:pStyle w:val="EYTableNormal"/>
              <w:spacing w:before="0"/>
            </w:pPr>
            <w:r>
              <w:t>Aktivitāte "Atbalsts pašnodarbinātības un uzņēmējdarbības uzsākšanai"</w:t>
            </w:r>
          </w:p>
        </w:tc>
      </w:tr>
      <w:tr w:rsidR="005D3C5D" w:rsidRPr="003B1E73" w:rsidTr="005D3C5D">
        <w:trPr>
          <w:trHeight w:val="315"/>
        </w:trPr>
        <w:tc>
          <w:tcPr>
            <w:tcW w:w="975" w:type="dxa"/>
            <w:noWrap/>
          </w:tcPr>
          <w:p w:rsidR="00ED7A9A" w:rsidRDefault="005D3C5D">
            <w:pPr>
              <w:pStyle w:val="EYTableNormal"/>
              <w:spacing w:before="0"/>
            </w:pPr>
            <w:r>
              <w:rPr>
                <w:b/>
                <w:bCs/>
              </w:rPr>
              <w:t>1.3.2.</w:t>
            </w:r>
          </w:p>
        </w:tc>
        <w:tc>
          <w:tcPr>
            <w:tcW w:w="8079" w:type="dxa"/>
            <w:noWrap/>
          </w:tcPr>
          <w:p w:rsidR="00ED7A9A" w:rsidRDefault="005D3C5D">
            <w:pPr>
              <w:pStyle w:val="EYTableNormal"/>
              <w:spacing w:before="0"/>
            </w:pPr>
            <w:r>
              <w:rPr>
                <w:b/>
                <w:bCs/>
              </w:rPr>
              <w:t>Pasākums "Veselība darbā"</w:t>
            </w:r>
          </w:p>
        </w:tc>
      </w:tr>
      <w:tr w:rsidR="005D3C5D" w:rsidRPr="00766259" w:rsidTr="005D3C5D">
        <w:trPr>
          <w:trHeight w:val="315"/>
        </w:trPr>
        <w:tc>
          <w:tcPr>
            <w:tcW w:w="975" w:type="dxa"/>
            <w:noWrap/>
          </w:tcPr>
          <w:p w:rsidR="00ED7A9A" w:rsidRDefault="005D3C5D">
            <w:pPr>
              <w:pStyle w:val="EYTableNormal"/>
              <w:spacing w:before="0"/>
            </w:pPr>
            <w:r>
              <w:t>1.3.2.1.</w:t>
            </w:r>
          </w:p>
        </w:tc>
        <w:tc>
          <w:tcPr>
            <w:tcW w:w="8079" w:type="dxa"/>
            <w:noWrap/>
          </w:tcPr>
          <w:p w:rsidR="00ED7A9A" w:rsidRDefault="005D3C5D">
            <w:pPr>
              <w:pStyle w:val="EYTableNormal"/>
              <w:spacing w:before="0"/>
            </w:pPr>
            <w:r>
              <w:t>Aktivitāte "Veselības uzlabošana darba vietā, veicinot ilgtspējīgu nodarbinātību"</w:t>
            </w:r>
          </w:p>
        </w:tc>
      </w:tr>
      <w:tr w:rsidR="005D3C5D" w:rsidRPr="003B1E73" w:rsidTr="005D3C5D">
        <w:trPr>
          <w:trHeight w:val="315"/>
        </w:trPr>
        <w:tc>
          <w:tcPr>
            <w:tcW w:w="975" w:type="dxa"/>
            <w:noWrap/>
          </w:tcPr>
          <w:p w:rsidR="00ED7A9A" w:rsidRDefault="005D3C5D">
            <w:pPr>
              <w:pStyle w:val="EYTableNormal"/>
              <w:spacing w:before="0"/>
            </w:pPr>
            <w:r>
              <w:t>1.3.2.2.</w:t>
            </w:r>
          </w:p>
        </w:tc>
        <w:tc>
          <w:tcPr>
            <w:tcW w:w="8079" w:type="dxa"/>
            <w:noWrap/>
          </w:tcPr>
          <w:p w:rsidR="00ED7A9A" w:rsidRDefault="005D3C5D">
            <w:pPr>
              <w:pStyle w:val="EYTableNormal"/>
              <w:spacing w:before="0"/>
            </w:pPr>
            <w:r>
              <w:t>Aktivitāte "Pētījumi un aptaujas par veselību darbā"</w:t>
            </w:r>
          </w:p>
        </w:tc>
      </w:tr>
      <w:tr w:rsidR="005D3C5D" w:rsidRPr="00766259" w:rsidTr="005D3C5D">
        <w:trPr>
          <w:trHeight w:val="315"/>
        </w:trPr>
        <w:tc>
          <w:tcPr>
            <w:tcW w:w="975" w:type="dxa"/>
            <w:noWrap/>
          </w:tcPr>
          <w:p w:rsidR="00ED7A9A" w:rsidRDefault="005D3C5D">
            <w:pPr>
              <w:pStyle w:val="EYTableNormal"/>
              <w:spacing w:before="0"/>
            </w:pPr>
            <w:r>
              <w:t>1.3.2.3.</w:t>
            </w:r>
          </w:p>
        </w:tc>
        <w:tc>
          <w:tcPr>
            <w:tcW w:w="8079" w:type="dxa"/>
            <w:noWrap/>
          </w:tcPr>
          <w:p w:rsidR="00ED7A9A" w:rsidRDefault="005D3C5D">
            <w:pPr>
              <w:pStyle w:val="EYTableNormal"/>
              <w:spacing w:before="0"/>
            </w:pPr>
            <w:r>
              <w:t>Aktivitāte "Veselības aprūpes un veicināšanas procesā iesaistīto institūciju personāla kompetences, prasmju un iemaņu līmeņa paaugstināšana"</w:t>
            </w:r>
          </w:p>
        </w:tc>
      </w:tr>
      <w:tr w:rsidR="005D3C5D" w:rsidRPr="00766259" w:rsidTr="005D3C5D">
        <w:trPr>
          <w:trHeight w:val="315"/>
        </w:trPr>
        <w:tc>
          <w:tcPr>
            <w:tcW w:w="975" w:type="dxa"/>
            <w:noWrap/>
          </w:tcPr>
          <w:p w:rsidR="00ED7A9A" w:rsidRDefault="005D3C5D">
            <w:pPr>
              <w:pStyle w:val="EYTableNormal"/>
              <w:spacing w:before="0"/>
            </w:pPr>
            <w:r>
              <w:t>1.5.1.1.1.</w:t>
            </w:r>
          </w:p>
        </w:tc>
        <w:tc>
          <w:tcPr>
            <w:tcW w:w="8079" w:type="dxa"/>
            <w:noWrap/>
          </w:tcPr>
          <w:p w:rsidR="00ED7A9A" w:rsidRDefault="005D3C5D">
            <w:pPr>
              <w:pStyle w:val="EYTableNormal"/>
              <w:spacing w:before="0"/>
            </w:pPr>
            <w:r>
              <w:t xml:space="preserve">Aktivitāte "Atbalsts strukturālo reformu īstenošanai un analītisko spēju </w:t>
            </w:r>
            <w:r w:rsidR="003B5931">
              <w:t>stiprināšanai</w:t>
            </w:r>
            <w:r>
              <w:t xml:space="preserve"> valsts pārvaldē"</w:t>
            </w:r>
          </w:p>
        </w:tc>
      </w:tr>
      <w:tr w:rsidR="005D3C5D" w:rsidRPr="00766259" w:rsidTr="005D3C5D">
        <w:trPr>
          <w:trHeight w:val="315"/>
        </w:trPr>
        <w:tc>
          <w:tcPr>
            <w:tcW w:w="975" w:type="dxa"/>
            <w:noWrap/>
          </w:tcPr>
          <w:p w:rsidR="00ED7A9A" w:rsidRDefault="005D3C5D">
            <w:pPr>
              <w:pStyle w:val="EYTableNormal"/>
              <w:spacing w:before="0"/>
            </w:pPr>
            <w:r>
              <w:t>1.5.1.3.</w:t>
            </w:r>
          </w:p>
        </w:tc>
        <w:tc>
          <w:tcPr>
            <w:tcW w:w="8079" w:type="dxa"/>
            <w:noWrap/>
          </w:tcPr>
          <w:p w:rsidR="00ED7A9A" w:rsidRDefault="005D3C5D">
            <w:pPr>
              <w:pStyle w:val="EYTableNormal"/>
              <w:spacing w:before="0"/>
            </w:pPr>
            <w:r>
              <w:t>Aktivitāte "Publisko varu realizējošo institūciju darbības kvalitātes un efektivitātes paaugstināšana"</w:t>
            </w:r>
          </w:p>
        </w:tc>
      </w:tr>
      <w:tr w:rsidR="005D3C5D" w:rsidRPr="003B1E73" w:rsidTr="005D3C5D">
        <w:trPr>
          <w:trHeight w:val="315"/>
        </w:trPr>
        <w:tc>
          <w:tcPr>
            <w:tcW w:w="975" w:type="dxa"/>
            <w:noWrap/>
          </w:tcPr>
          <w:p w:rsidR="00ED7A9A" w:rsidRDefault="005D3C5D">
            <w:pPr>
              <w:pStyle w:val="EYTableNormal"/>
              <w:spacing w:before="0"/>
            </w:pPr>
            <w:r>
              <w:t>1.5.1.3.1.</w:t>
            </w:r>
          </w:p>
        </w:tc>
        <w:tc>
          <w:tcPr>
            <w:tcW w:w="8079" w:type="dxa"/>
            <w:noWrap/>
          </w:tcPr>
          <w:p w:rsidR="00ED7A9A" w:rsidRDefault="005D3C5D">
            <w:pPr>
              <w:pStyle w:val="EYTableNormal"/>
              <w:spacing w:before="0"/>
            </w:pPr>
            <w:r>
              <w:t>Apakšaktivitāte "Kvalitātes vadības sistēmas izveide un ieviešana"</w:t>
            </w:r>
          </w:p>
        </w:tc>
      </w:tr>
      <w:tr w:rsidR="005D3C5D" w:rsidRPr="00766259" w:rsidTr="005D3C5D">
        <w:trPr>
          <w:trHeight w:val="315"/>
        </w:trPr>
        <w:tc>
          <w:tcPr>
            <w:tcW w:w="975" w:type="dxa"/>
            <w:noWrap/>
          </w:tcPr>
          <w:p w:rsidR="00ED7A9A" w:rsidRDefault="005D3C5D">
            <w:pPr>
              <w:pStyle w:val="EYTableNormal"/>
              <w:spacing w:before="0"/>
            </w:pPr>
            <w:r>
              <w:t>1.5.1.3.2.</w:t>
            </w:r>
          </w:p>
        </w:tc>
        <w:tc>
          <w:tcPr>
            <w:tcW w:w="8079" w:type="dxa"/>
            <w:noWrap/>
          </w:tcPr>
          <w:p w:rsidR="00ED7A9A" w:rsidRDefault="005D3C5D">
            <w:pPr>
              <w:pStyle w:val="EYTableNormal"/>
              <w:spacing w:before="0"/>
            </w:pPr>
            <w:r>
              <w:t>Apakšaktivitāte "Publisko pakalpojumu kvalitātes paaugstināšana valsts, reģionālā un vietējā līmenī"</w:t>
            </w:r>
          </w:p>
        </w:tc>
      </w:tr>
      <w:tr w:rsidR="005D3C5D" w:rsidRPr="003B1E73" w:rsidTr="005D3C5D">
        <w:trPr>
          <w:trHeight w:val="315"/>
        </w:trPr>
        <w:tc>
          <w:tcPr>
            <w:tcW w:w="975" w:type="dxa"/>
            <w:noWrap/>
          </w:tcPr>
          <w:p w:rsidR="00ED7A9A" w:rsidRDefault="005D3C5D">
            <w:pPr>
              <w:pStyle w:val="EYTableNormal"/>
              <w:spacing w:before="0"/>
            </w:pPr>
            <w:r>
              <w:rPr>
                <w:b/>
                <w:bCs/>
              </w:rPr>
              <w:t>1.5.2.</w:t>
            </w:r>
          </w:p>
        </w:tc>
        <w:tc>
          <w:tcPr>
            <w:tcW w:w="8079" w:type="dxa"/>
            <w:noWrap/>
          </w:tcPr>
          <w:p w:rsidR="00ED7A9A" w:rsidRDefault="005D3C5D">
            <w:pPr>
              <w:pStyle w:val="EYTableNormal"/>
              <w:spacing w:before="0"/>
            </w:pPr>
            <w:r>
              <w:rPr>
                <w:b/>
                <w:bCs/>
              </w:rPr>
              <w:t>Pasākums "Cilvēkresursu kapacitātes stiprināšana"    </w:t>
            </w:r>
          </w:p>
        </w:tc>
      </w:tr>
      <w:tr w:rsidR="005D3C5D" w:rsidRPr="003B1E73" w:rsidTr="005D3C5D">
        <w:trPr>
          <w:trHeight w:val="315"/>
        </w:trPr>
        <w:tc>
          <w:tcPr>
            <w:tcW w:w="975" w:type="dxa"/>
            <w:noWrap/>
          </w:tcPr>
          <w:p w:rsidR="00ED7A9A" w:rsidRDefault="005D3C5D">
            <w:pPr>
              <w:pStyle w:val="EYTableNormal"/>
              <w:spacing w:before="0"/>
            </w:pPr>
            <w:r>
              <w:t>1.5.2.1.</w:t>
            </w:r>
          </w:p>
        </w:tc>
        <w:tc>
          <w:tcPr>
            <w:tcW w:w="8079" w:type="dxa"/>
            <w:noWrap/>
          </w:tcPr>
          <w:p w:rsidR="00ED7A9A" w:rsidRDefault="005D3C5D">
            <w:pPr>
              <w:pStyle w:val="EYTableNormal"/>
              <w:spacing w:before="0"/>
            </w:pPr>
            <w:r>
              <w:t xml:space="preserve">Aktivitāte "Publiskās pārvaldes cilvēkresursu plānošanas un vadības IT sistēmas attīstība" </w:t>
            </w:r>
          </w:p>
        </w:tc>
      </w:tr>
      <w:tr w:rsidR="005D3C5D" w:rsidRPr="003B1E73" w:rsidTr="005D3C5D">
        <w:trPr>
          <w:trHeight w:val="315"/>
        </w:trPr>
        <w:tc>
          <w:tcPr>
            <w:tcW w:w="975" w:type="dxa"/>
            <w:noWrap/>
          </w:tcPr>
          <w:p w:rsidR="00ED7A9A" w:rsidRDefault="005D3C5D">
            <w:pPr>
              <w:pStyle w:val="EYTableNormal"/>
              <w:spacing w:before="0"/>
            </w:pPr>
            <w:r>
              <w:t>1.5.2.2.1.</w:t>
            </w:r>
          </w:p>
        </w:tc>
        <w:tc>
          <w:tcPr>
            <w:tcW w:w="8079" w:type="dxa"/>
            <w:noWrap/>
          </w:tcPr>
          <w:p w:rsidR="00ED7A9A" w:rsidRDefault="005D3C5D">
            <w:pPr>
              <w:pStyle w:val="EYTableNormal"/>
              <w:spacing w:before="0"/>
            </w:pPr>
            <w:r>
              <w:t>Apakšaktivitāte "Sociālo partneru administratīvās kapacitātes stiprināšana"</w:t>
            </w:r>
          </w:p>
        </w:tc>
      </w:tr>
      <w:tr w:rsidR="005D3C5D" w:rsidRPr="003B1E73" w:rsidTr="005D3C5D">
        <w:trPr>
          <w:trHeight w:val="315"/>
        </w:trPr>
        <w:tc>
          <w:tcPr>
            <w:tcW w:w="975" w:type="dxa"/>
            <w:noWrap/>
          </w:tcPr>
          <w:p w:rsidR="00ED7A9A" w:rsidRDefault="005D3C5D">
            <w:pPr>
              <w:pStyle w:val="EYTableNormal"/>
              <w:spacing w:before="0"/>
            </w:pPr>
            <w:r>
              <w:t>1.5.2.2.2.</w:t>
            </w:r>
          </w:p>
        </w:tc>
        <w:tc>
          <w:tcPr>
            <w:tcW w:w="8079" w:type="dxa"/>
            <w:noWrap/>
          </w:tcPr>
          <w:p w:rsidR="00ED7A9A" w:rsidRDefault="005D3C5D">
            <w:pPr>
              <w:pStyle w:val="EYTableNormal"/>
              <w:spacing w:before="0"/>
            </w:pPr>
            <w:r>
              <w:t>Apakšaktivitāte "NVO administratīvās kapacitātes stiprināšana"</w:t>
            </w:r>
          </w:p>
        </w:tc>
      </w:tr>
      <w:tr w:rsidR="005D3C5D" w:rsidRPr="00766259" w:rsidTr="005D3C5D">
        <w:trPr>
          <w:trHeight w:val="315"/>
        </w:trPr>
        <w:tc>
          <w:tcPr>
            <w:tcW w:w="975" w:type="dxa"/>
            <w:noWrap/>
          </w:tcPr>
          <w:p w:rsidR="00ED7A9A" w:rsidRDefault="005D3C5D">
            <w:pPr>
              <w:pStyle w:val="EYTableNormal"/>
              <w:spacing w:before="0"/>
            </w:pPr>
            <w:r>
              <w:t>1.5.2.2.3.</w:t>
            </w:r>
          </w:p>
        </w:tc>
        <w:tc>
          <w:tcPr>
            <w:tcW w:w="8079" w:type="dxa"/>
            <w:noWrap/>
          </w:tcPr>
          <w:p w:rsidR="00ED7A9A" w:rsidRDefault="005D3C5D">
            <w:pPr>
              <w:pStyle w:val="EYTableNormal"/>
              <w:spacing w:before="0"/>
            </w:pPr>
            <w:r>
              <w:t xml:space="preserve">Apakšaktivitāte "Atbalsts pašvaldībām kapacitātes stiprināšanā ES politiku instrumentu un </w:t>
            </w:r>
            <w:r w:rsidR="003B5931">
              <w:t>parējās</w:t>
            </w:r>
            <w:r>
              <w:t xml:space="preserve"> ārvalstu </w:t>
            </w:r>
            <w:r w:rsidR="003B5931">
              <w:t>finanšu</w:t>
            </w:r>
            <w:r>
              <w:t xml:space="preserve"> palīdzības līdzfinansēto pasākumu ieviešanā" </w:t>
            </w:r>
          </w:p>
        </w:tc>
      </w:tr>
      <w:tr w:rsidR="005D3C5D" w:rsidRPr="003B1E73" w:rsidTr="005D3C5D">
        <w:trPr>
          <w:trHeight w:val="315"/>
        </w:trPr>
        <w:tc>
          <w:tcPr>
            <w:tcW w:w="975" w:type="dxa"/>
            <w:noWrap/>
          </w:tcPr>
          <w:p w:rsidR="00ED7A9A" w:rsidRDefault="005D3C5D">
            <w:pPr>
              <w:pStyle w:val="EYTableNormal"/>
              <w:spacing w:before="0"/>
            </w:pPr>
            <w:r>
              <w:rPr>
                <w:b/>
                <w:bCs/>
              </w:rPr>
              <w:t>1.6.1.</w:t>
            </w:r>
          </w:p>
        </w:tc>
        <w:tc>
          <w:tcPr>
            <w:tcW w:w="8079" w:type="dxa"/>
            <w:noWrap/>
          </w:tcPr>
          <w:p w:rsidR="00ED7A9A" w:rsidRDefault="005D3C5D">
            <w:pPr>
              <w:pStyle w:val="EYTableNormal"/>
              <w:spacing w:before="0"/>
            </w:pPr>
            <w:r>
              <w:rPr>
                <w:b/>
                <w:bCs/>
              </w:rPr>
              <w:t xml:space="preserve">Pasākums "Atbalsts darbības programmas "Cilvēkresursi un nodarbinātība" vadībai" </w:t>
            </w:r>
          </w:p>
        </w:tc>
      </w:tr>
      <w:tr w:rsidR="005D3C5D" w:rsidRPr="003B1E73" w:rsidTr="005D3C5D">
        <w:trPr>
          <w:trHeight w:val="315"/>
        </w:trPr>
        <w:tc>
          <w:tcPr>
            <w:tcW w:w="975" w:type="dxa"/>
            <w:noWrap/>
          </w:tcPr>
          <w:p w:rsidR="00ED7A9A" w:rsidRDefault="005D3C5D">
            <w:pPr>
              <w:pStyle w:val="EYTableNormal"/>
              <w:spacing w:before="0"/>
            </w:pPr>
            <w:r>
              <w:t>1.6.1.1.</w:t>
            </w:r>
          </w:p>
        </w:tc>
        <w:tc>
          <w:tcPr>
            <w:tcW w:w="8079" w:type="dxa"/>
            <w:noWrap/>
          </w:tcPr>
          <w:p w:rsidR="00ED7A9A" w:rsidRDefault="005D3C5D">
            <w:pPr>
              <w:pStyle w:val="EYTableNormal"/>
              <w:spacing w:before="0"/>
            </w:pPr>
            <w:r>
              <w:t>Aktivitāte "Programmas vadības un atbalsta funkciju nodrošināšana"</w:t>
            </w:r>
          </w:p>
        </w:tc>
      </w:tr>
      <w:tr w:rsidR="005D3C5D" w:rsidRPr="00766259" w:rsidTr="005D3C5D">
        <w:trPr>
          <w:trHeight w:val="315"/>
        </w:trPr>
        <w:tc>
          <w:tcPr>
            <w:tcW w:w="975" w:type="dxa"/>
            <w:noWrap/>
          </w:tcPr>
          <w:p w:rsidR="00ED7A9A" w:rsidRDefault="005D3C5D">
            <w:pPr>
              <w:pStyle w:val="EYTableNormal"/>
              <w:spacing w:before="0"/>
            </w:pPr>
            <w:r>
              <w:t>2.1.1.2.</w:t>
            </w:r>
          </w:p>
        </w:tc>
        <w:tc>
          <w:tcPr>
            <w:tcW w:w="8079" w:type="dxa"/>
            <w:noWrap/>
          </w:tcPr>
          <w:p w:rsidR="00ED7A9A" w:rsidRDefault="005D3C5D">
            <w:pPr>
              <w:pStyle w:val="EYTableNormal"/>
              <w:spacing w:before="0"/>
            </w:pPr>
            <w:r>
              <w:t xml:space="preserve">Aktivitāte "Atbalsts starptautiskās sadarbības projektiem zinātnē un tehnoloģijās (EUREKA, 7.IP un citi)" </w:t>
            </w:r>
          </w:p>
        </w:tc>
      </w:tr>
      <w:tr w:rsidR="005D3C5D" w:rsidRPr="00766259" w:rsidTr="005D3C5D">
        <w:trPr>
          <w:trHeight w:val="315"/>
        </w:trPr>
        <w:tc>
          <w:tcPr>
            <w:tcW w:w="975" w:type="dxa"/>
            <w:noWrap/>
          </w:tcPr>
          <w:p w:rsidR="00ED7A9A" w:rsidRDefault="005D3C5D">
            <w:pPr>
              <w:pStyle w:val="EYTableNormal"/>
              <w:spacing w:before="0"/>
            </w:pPr>
            <w:r>
              <w:t>2.1.1.3.2.</w:t>
            </w:r>
          </w:p>
        </w:tc>
        <w:tc>
          <w:tcPr>
            <w:tcW w:w="8079" w:type="dxa"/>
            <w:noWrap/>
          </w:tcPr>
          <w:p w:rsidR="00ED7A9A" w:rsidRDefault="005D3C5D">
            <w:pPr>
              <w:pStyle w:val="EYTableNormal"/>
              <w:spacing w:before="0"/>
            </w:pPr>
            <w:r>
              <w:t xml:space="preserve">Apakšaktivitāte "Informācijas tehnoloģiju infrastruktūras un informācijas sistēmu uzlabošana zinātniskajai darbībai" </w:t>
            </w:r>
          </w:p>
        </w:tc>
      </w:tr>
      <w:tr w:rsidR="005D3C5D" w:rsidRPr="003B1E73" w:rsidTr="005D3C5D">
        <w:trPr>
          <w:trHeight w:val="315"/>
        </w:trPr>
        <w:tc>
          <w:tcPr>
            <w:tcW w:w="975" w:type="dxa"/>
            <w:noWrap/>
          </w:tcPr>
          <w:p w:rsidR="00ED7A9A" w:rsidRDefault="005D3C5D">
            <w:pPr>
              <w:pStyle w:val="EYTableNormal"/>
              <w:spacing w:before="0"/>
            </w:pPr>
            <w:r>
              <w:t>2.1.2.1.1.</w:t>
            </w:r>
          </w:p>
        </w:tc>
        <w:tc>
          <w:tcPr>
            <w:tcW w:w="8079" w:type="dxa"/>
            <w:noWrap/>
          </w:tcPr>
          <w:p w:rsidR="00ED7A9A" w:rsidRDefault="005D3C5D">
            <w:pPr>
              <w:pStyle w:val="EYTableNormal"/>
              <w:spacing w:before="0"/>
            </w:pPr>
            <w:r>
              <w:t xml:space="preserve">Apakšaktivitāte "Kompetences centri" </w:t>
            </w:r>
          </w:p>
        </w:tc>
      </w:tr>
      <w:tr w:rsidR="005D3C5D" w:rsidRPr="003B1E73" w:rsidTr="005D3C5D">
        <w:trPr>
          <w:trHeight w:val="315"/>
        </w:trPr>
        <w:tc>
          <w:tcPr>
            <w:tcW w:w="975" w:type="dxa"/>
            <w:noWrap/>
          </w:tcPr>
          <w:p w:rsidR="00ED7A9A" w:rsidRDefault="005D3C5D">
            <w:pPr>
              <w:pStyle w:val="EYTableNormal"/>
              <w:spacing w:before="0"/>
            </w:pPr>
            <w:r>
              <w:t>2.1.2.1.3.</w:t>
            </w:r>
          </w:p>
        </w:tc>
        <w:tc>
          <w:tcPr>
            <w:tcW w:w="8079" w:type="dxa"/>
            <w:noWrap/>
          </w:tcPr>
          <w:p w:rsidR="00ED7A9A" w:rsidRDefault="005D3C5D">
            <w:pPr>
              <w:pStyle w:val="EYTableNormal"/>
              <w:spacing w:before="0"/>
            </w:pPr>
            <w:r>
              <w:t>Apakšaktivitāte "Tehnoloģiju pārneses centri"</w:t>
            </w:r>
          </w:p>
        </w:tc>
      </w:tr>
      <w:tr w:rsidR="005D3C5D" w:rsidRPr="003B1E73" w:rsidTr="005D3C5D">
        <w:trPr>
          <w:trHeight w:val="315"/>
        </w:trPr>
        <w:tc>
          <w:tcPr>
            <w:tcW w:w="975" w:type="dxa"/>
            <w:noWrap/>
          </w:tcPr>
          <w:p w:rsidR="00ED7A9A" w:rsidRDefault="005D3C5D">
            <w:pPr>
              <w:pStyle w:val="EYTableNormal"/>
              <w:spacing w:before="0"/>
            </w:pPr>
            <w:r>
              <w:t>2.1.2.2.</w:t>
            </w:r>
          </w:p>
        </w:tc>
        <w:tc>
          <w:tcPr>
            <w:tcW w:w="8079" w:type="dxa"/>
            <w:noWrap/>
          </w:tcPr>
          <w:p w:rsidR="00ED7A9A" w:rsidRDefault="005D3C5D">
            <w:pPr>
              <w:pStyle w:val="EYTableNormal"/>
              <w:spacing w:before="0"/>
            </w:pPr>
            <w:r>
              <w:t>Aktivitāte "Jaunu produktu un tehnoloģiju izstrāde"</w:t>
            </w:r>
          </w:p>
        </w:tc>
      </w:tr>
      <w:tr w:rsidR="005D3C5D" w:rsidRPr="00766259" w:rsidTr="005D3C5D">
        <w:trPr>
          <w:trHeight w:val="315"/>
        </w:trPr>
        <w:tc>
          <w:tcPr>
            <w:tcW w:w="975" w:type="dxa"/>
            <w:noWrap/>
          </w:tcPr>
          <w:p w:rsidR="00ED7A9A" w:rsidRDefault="005D3C5D">
            <w:pPr>
              <w:pStyle w:val="EYTableNormal"/>
              <w:spacing w:before="0"/>
            </w:pPr>
            <w:r>
              <w:t>2.1.2.2.1.</w:t>
            </w:r>
          </w:p>
        </w:tc>
        <w:tc>
          <w:tcPr>
            <w:tcW w:w="8079" w:type="dxa"/>
            <w:noWrap/>
          </w:tcPr>
          <w:p w:rsidR="00ED7A9A" w:rsidRDefault="005D3C5D">
            <w:pPr>
              <w:pStyle w:val="EYTableNormal"/>
              <w:spacing w:before="0"/>
            </w:pPr>
            <w:r>
              <w:t xml:space="preserve">Apakšaktivitāte "Jaunu produktu un tehnoloģiju izstrāde" </w:t>
            </w:r>
          </w:p>
        </w:tc>
      </w:tr>
      <w:tr w:rsidR="005D3C5D" w:rsidRPr="00766259" w:rsidTr="005D3C5D">
        <w:trPr>
          <w:trHeight w:val="315"/>
        </w:trPr>
        <w:tc>
          <w:tcPr>
            <w:tcW w:w="975" w:type="dxa"/>
            <w:noWrap/>
          </w:tcPr>
          <w:p w:rsidR="00ED7A9A" w:rsidRDefault="005D3C5D">
            <w:pPr>
              <w:pStyle w:val="EYTableNormal"/>
              <w:spacing w:before="0"/>
            </w:pPr>
            <w:r>
              <w:t>2.1.2.2.2.</w:t>
            </w:r>
          </w:p>
        </w:tc>
        <w:tc>
          <w:tcPr>
            <w:tcW w:w="8079" w:type="dxa"/>
            <w:noWrap/>
          </w:tcPr>
          <w:p w:rsidR="00ED7A9A" w:rsidRDefault="005D3C5D">
            <w:pPr>
              <w:pStyle w:val="EYTableNormal"/>
              <w:spacing w:before="0"/>
            </w:pPr>
            <w:r>
              <w:t>Apakšaktivitāte "Jaunu produktu un tehnoloģiju izstrāde - atbalsts jaunu produktu un tehnoloģiju ieviešanai ražošanā"</w:t>
            </w:r>
          </w:p>
        </w:tc>
      </w:tr>
      <w:tr w:rsidR="005D3C5D" w:rsidRPr="00766259" w:rsidTr="005D3C5D">
        <w:trPr>
          <w:trHeight w:val="315"/>
        </w:trPr>
        <w:tc>
          <w:tcPr>
            <w:tcW w:w="975" w:type="dxa"/>
            <w:noWrap/>
          </w:tcPr>
          <w:p w:rsidR="00ED7A9A" w:rsidRDefault="005D3C5D">
            <w:pPr>
              <w:pStyle w:val="EYTableNormal"/>
              <w:spacing w:before="0"/>
            </w:pPr>
            <w:r>
              <w:t>2.1.2.2.3.</w:t>
            </w:r>
          </w:p>
        </w:tc>
        <w:tc>
          <w:tcPr>
            <w:tcW w:w="8079" w:type="dxa"/>
            <w:noWrap/>
          </w:tcPr>
          <w:p w:rsidR="00ED7A9A" w:rsidRDefault="005D3C5D">
            <w:pPr>
              <w:pStyle w:val="EYTableNormal"/>
              <w:spacing w:before="0"/>
            </w:pPr>
            <w:r>
              <w:t xml:space="preserve">Apakšaktivitāte "Jaunu produktu un tehnoloģiju izstrāde - atbalsts rūpnieciskā īpašuma tiesību nostiprināšanai" </w:t>
            </w:r>
          </w:p>
        </w:tc>
      </w:tr>
      <w:tr w:rsidR="005D3C5D" w:rsidRPr="003B1E73" w:rsidTr="005D3C5D">
        <w:trPr>
          <w:trHeight w:val="315"/>
        </w:trPr>
        <w:tc>
          <w:tcPr>
            <w:tcW w:w="975" w:type="dxa"/>
            <w:noWrap/>
          </w:tcPr>
          <w:p w:rsidR="00ED7A9A" w:rsidRDefault="005D3C5D">
            <w:pPr>
              <w:pStyle w:val="EYTableNormal"/>
              <w:spacing w:before="0"/>
            </w:pPr>
            <w:r>
              <w:t>2.1.2.3.</w:t>
            </w:r>
          </w:p>
        </w:tc>
        <w:tc>
          <w:tcPr>
            <w:tcW w:w="8079" w:type="dxa"/>
            <w:noWrap/>
          </w:tcPr>
          <w:p w:rsidR="00ED7A9A" w:rsidRDefault="005D3C5D">
            <w:pPr>
              <w:pStyle w:val="EYTableNormal"/>
              <w:spacing w:before="0"/>
            </w:pPr>
            <w:r>
              <w:t xml:space="preserve">Aktivitāte "Zinātnes un tehnoloģiju parks" </w:t>
            </w:r>
          </w:p>
        </w:tc>
      </w:tr>
      <w:tr w:rsidR="005D3C5D" w:rsidRPr="00766259" w:rsidTr="005D3C5D">
        <w:trPr>
          <w:trHeight w:val="315"/>
        </w:trPr>
        <w:tc>
          <w:tcPr>
            <w:tcW w:w="975" w:type="dxa"/>
            <w:noWrap/>
          </w:tcPr>
          <w:p w:rsidR="00ED7A9A" w:rsidRDefault="005D3C5D">
            <w:pPr>
              <w:pStyle w:val="EYTableNormal"/>
              <w:spacing w:before="0"/>
            </w:pPr>
            <w:r>
              <w:t>2.1.2.3.1.</w:t>
            </w:r>
          </w:p>
        </w:tc>
        <w:tc>
          <w:tcPr>
            <w:tcW w:w="8079" w:type="dxa"/>
            <w:noWrap/>
          </w:tcPr>
          <w:p w:rsidR="00ED7A9A" w:rsidRDefault="005D3C5D">
            <w:pPr>
              <w:pStyle w:val="EYTableNormal"/>
              <w:spacing w:before="0"/>
            </w:pPr>
            <w:r>
              <w:t>Apakšaktivitāte "Rīgas zinātnes un tehnoloģiju parka (ZTP) attīstība"</w:t>
            </w:r>
          </w:p>
        </w:tc>
      </w:tr>
      <w:tr w:rsidR="005D3C5D" w:rsidRPr="003B1E73" w:rsidTr="005D3C5D">
        <w:trPr>
          <w:trHeight w:val="315"/>
        </w:trPr>
        <w:tc>
          <w:tcPr>
            <w:tcW w:w="975" w:type="dxa"/>
            <w:noWrap/>
          </w:tcPr>
          <w:p w:rsidR="00ED7A9A" w:rsidRDefault="005D3C5D">
            <w:pPr>
              <w:pStyle w:val="EYTableNormal"/>
              <w:spacing w:before="0"/>
            </w:pPr>
            <w:r>
              <w:t>2.1.2.4.</w:t>
            </w:r>
          </w:p>
        </w:tc>
        <w:tc>
          <w:tcPr>
            <w:tcW w:w="8079" w:type="dxa"/>
            <w:noWrap/>
          </w:tcPr>
          <w:p w:rsidR="00ED7A9A" w:rsidRDefault="005D3C5D">
            <w:pPr>
              <w:pStyle w:val="EYTableNormal"/>
              <w:spacing w:before="0"/>
            </w:pPr>
            <w:r>
              <w:t>Aktivitāte "Augstas pievienotās vērtības investīcijas"</w:t>
            </w:r>
          </w:p>
        </w:tc>
      </w:tr>
      <w:tr w:rsidR="005D3C5D" w:rsidRPr="003B1E73" w:rsidTr="005D3C5D">
        <w:trPr>
          <w:trHeight w:val="315"/>
        </w:trPr>
        <w:tc>
          <w:tcPr>
            <w:tcW w:w="975" w:type="dxa"/>
            <w:noWrap/>
          </w:tcPr>
          <w:p w:rsidR="00ED7A9A" w:rsidRDefault="005D3C5D">
            <w:pPr>
              <w:pStyle w:val="EYTableNormal"/>
              <w:spacing w:before="0"/>
            </w:pPr>
            <w:r>
              <w:t>2.2.1.2.1.</w:t>
            </w:r>
          </w:p>
        </w:tc>
        <w:tc>
          <w:tcPr>
            <w:tcW w:w="8079" w:type="dxa"/>
            <w:noWrap/>
          </w:tcPr>
          <w:p w:rsidR="00ED7A9A" w:rsidRDefault="005D3C5D">
            <w:pPr>
              <w:pStyle w:val="EYTableNormal"/>
              <w:spacing w:before="0"/>
            </w:pPr>
            <w:r>
              <w:t>Apakšaktivitāte "Biznesa eņģeļu tīkls"</w:t>
            </w:r>
          </w:p>
        </w:tc>
      </w:tr>
      <w:tr w:rsidR="005D3C5D" w:rsidRPr="003B1E73" w:rsidTr="005D3C5D">
        <w:trPr>
          <w:trHeight w:val="315"/>
        </w:trPr>
        <w:tc>
          <w:tcPr>
            <w:tcW w:w="975" w:type="dxa"/>
            <w:noWrap/>
          </w:tcPr>
          <w:p w:rsidR="00ED7A9A" w:rsidRDefault="005D3C5D">
            <w:pPr>
              <w:pStyle w:val="EYTableNormal"/>
              <w:spacing w:before="0"/>
            </w:pPr>
            <w:r>
              <w:rPr>
                <w:b/>
                <w:bCs/>
              </w:rPr>
              <w:t>2.3.1.</w:t>
            </w:r>
          </w:p>
        </w:tc>
        <w:tc>
          <w:tcPr>
            <w:tcW w:w="8079" w:type="dxa"/>
            <w:noWrap/>
          </w:tcPr>
          <w:p w:rsidR="00ED7A9A" w:rsidRDefault="005D3C5D">
            <w:pPr>
              <w:pStyle w:val="EYTableNormal"/>
              <w:spacing w:before="0"/>
            </w:pPr>
            <w:r>
              <w:rPr>
                <w:b/>
                <w:bCs/>
              </w:rPr>
              <w:t>Pasākums "Uzņēmējdarbības atbalsta aktivitātes"</w:t>
            </w:r>
          </w:p>
        </w:tc>
      </w:tr>
      <w:tr w:rsidR="005D3C5D" w:rsidRPr="003B1E73" w:rsidTr="005D3C5D">
        <w:trPr>
          <w:trHeight w:val="315"/>
        </w:trPr>
        <w:tc>
          <w:tcPr>
            <w:tcW w:w="975" w:type="dxa"/>
            <w:noWrap/>
          </w:tcPr>
          <w:p w:rsidR="00ED7A9A" w:rsidRDefault="005D3C5D">
            <w:pPr>
              <w:pStyle w:val="EYTableNormal"/>
              <w:spacing w:before="0"/>
            </w:pPr>
            <w:r>
              <w:t>2.3.1.1.</w:t>
            </w:r>
          </w:p>
        </w:tc>
        <w:tc>
          <w:tcPr>
            <w:tcW w:w="8079" w:type="dxa"/>
            <w:noWrap/>
          </w:tcPr>
          <w:p w:rsidR="00ED7A9A" w:rsidRDefault="005D3C5D">
            <w:pPr>
              <w:pStyle w:val="EYTableNormal"/>
              <w:spacing w:before="0"/>
            </w:pPr>
            <w:r>
              <w:t>Aktivitāte "Ārējo tirgu apgūšana"</w:t>
            </w:r>
          </w:p>
        </w:tc>
      </w:tr>
      <w:tr w:rsidR="005D3C5D" w:rsidRPr="00766259" w:rsidTr="005D3C5D">
        <w:trPr>
          <w:trHeight w:val="315"/>
        </w:trPr>
        <w:tc>
          <w:tcPr>
            <w:tcW w:w="975" w:type="dxa"/>
            <w:noWrap/>
          </w:tcPr>
          <w:p w:rsidR="00ED7A9A" w:rsidRDefault="005D3C5D">
            <w:pPr>
              <w:pStyle w:val="EYTableNormal"/>
              <w:spacing w:before="0"/>
            </w:pPr>
            <w:r>
              <w:t>2.3.1.1.1.</w:t>
            </w:r>
          </w:p>
        </w:tc>
        <w:tc>
          <w:tcPr>
            <w:tcW w:w="8079" w:type="dxa"/>
            <w:noWrap/>
          </w:tcPr>
          <w:p w:rsidR="00ED7A9A" w:rsidRDefault="005D3C5D">
            <w:pPr>
              <w:pStyle w:val="EYTableNormal"/>
              <w:spacing w:before="0"/>
            </w:pPr>
            <w:r>
              <w:t>Apakšaktivitāte „Ārējo tirgu apgūšana - ārējais mārketings”</w:t>
            </w:r>
          </w:p>
        </w:tc>
      </w:tr>
      <w:tr w:rsidR="005D3C5D" w:rsidRPr="00766259" w:rsidTr="005D3C5D">
        <w:trPr>
          <w:trHeight w:val="315"/>
        </w:trPr>
        <w:tc>
          <w:tcPr>
            <w:tcW w:w="975" w:type="dxa"/>
            <w:noWrap/>
          </w:tcPr>
          <w:p w:rsidR="00ED7A9A" w:rsidRDefault="005D3C5D">
            <w:pPr>
              <w:pStyle w:val="EYTableNormal"/>
              <w:spacing w:before="0"/>
            </w:pPr>
            <w:r>
              <w:t>2.3.1.1.2.</w:t>
            </w:r>
          </w:p>
        </w:tc>
        <w:tc>
          <w:tcPr>
            <w:tcW w:w="8079" w:type="dxa"/>
            <w:noWrap/>
          </w:tcPr>
          <w:p w:rsidR="00ED7A9A" w:rsidRDefault="005D3C5D">
            <w:pPr>
              <w:pStyle w:val="EYTableNormal"/>
              <w:spacing w:before="0"/>
            </w:pPr>
            <w:r>
              <w:t xml:space="preserve">Apakšaktivitāte „Ārējo tirgu apgūšana – nozaru starptautiskās konkurētspējas stiprināšana” </w:t>
            </w:r>
          </w:p>
        </w:tc>
      </w:tr>
      <w:tr w:rsidR="005D3C5D" w:rsidRPr="00766259" w:rsidTr="005D3C5D">
        <w:trPr>
          <w:trHeight w:val="315"/>
        </w:trPr>
        <w:tc>
          <w:tcPr>
            <w:tcW w:w="975" w:type="dxa"/>
            <w:noWrap/>
          </w:tcPr>
          <w:p w:rsidR="00ED7A9A" w:rsidRDefault="005D3C5D">
            <w:pPr>
              <w:pStyle w:val="EYTableNormal"/>
              <w:spacing w:before="0"/>
            </w:pPr>
            <w:r>
              <w:t>2.3.1.2.</w:t>
            </w:r>
          </w:p>
        </w:tc>
        <w:tc>
          <w:tcPr>
            <w:tcW w:w="8079" w:type="dxa"/>
            <w:noWrap/>
          </w:tcPr>
          <w:p w:rsidR="00ED7A9A" w:rsidRDefault="005D3C5D">
            <w:pPr>
              <w:pStyle w:val="EYTableNormal"/>
              <w:spacing w:before="0"/>
            </w:pPr>
            <w:r>
              <w:t>Aktivitāte "Pasākumi motivācijas celšanai inovācijām un uzņēmējdarbības uzsākšanai"</w:t>
            </w:r>
          </w:p>
        </w:tc>
      </w:tr>
      <w:tr w:rsidR="005D3C5D" w:rsidRPr="00766259" w:rsidTr="005D3C5D">
        <w:trPr>
          <w:trHeight w:val="315"/>
        </w:trPr>
        <w:tc>
          <w:tcPr>
            <w:tcW w:w="975" w:type="dxa"/>
            <w:noWrap/>
          </w:tcPr>
          <w:p w:rsidR="00ED7A9A" w:rsidRDefault="005D3C5D">
            <w:pPr>
              <w:pStyle w:val="EYTableNormal"/>
              <w:spacing w:before="0"/>
            </w:pPr>
            <w:r>
              <w:rPr>
                <w:b/>
                <w:bCs/>
              </w:rPr>
              <w:t>2.3.2.</w:t>
            </w:r>
          </w:p>
        </w:tc>
        <w:tc>
          <w:tcPr>
            <w:tcW w:w="8079" w:type="dxa"/>
            <w:noWrap/>
          </w:tcPr>
          <w:p w:rsidR="00ED7A9A" w:rsidRDefault="005D3C5D">
            <w:pPr>
              <w:pStyle w:val="EYTableNormal"/>
              <w:spacing w:before="0"/>
            </w:pPr>
            <w:r>
              <w:rPr>
                <w:b/>
                <w:bCs/>
              </w:rPr>
              <w:t>Pasākums "Uzņēmējdarbības infrastruktūras un aprīkojuma uzlabojumi"</w:t>
            </w:r>
          </w:p>
        </w:tc>
      </w:tr>
      <w:tr w:rsidR="005D3C5D" w:rsidRPr="003B1E73" w:rsidTr="005D3C5D">
        <w:trPr>
          <w:trHeight w:val="315"/>
        </w:trPr>
        <w:tc>
          <w:tcPr>
            <w:tcW w:w="975" w:type="dxa"/>
            <w:noWrap/>
          </w:tcPr>
          <w:p w:rsidR="00ED7A9A" w:rsidRDefault="005D3C5D">
            <w:pPr>
              <w:pStyle w:val="EYTableNormal"/>
              <w:spacing w:before="0"/>
            </w:pPr>
            <w:r>
              <w:t>2.3.2.1.</w:t>
            </w:r>
          </w:p>
        </w:tc>
        <w:tc>
          <w:tcPr>
            <w:tcW w:w="8079" w:type="dxa"/>
            <w:noWrap/>
          </w:tcPr>
          <w:p w:rsidR="00ED7A9A" w:rsidRDefault="005D3C5D">
            <w:pPr>
              <w:pStyle w:val="EYTableNormal"/>
              <w:spacing w:before="0"/>
            </w:pPr>
            <w:r>
              <w:t>Aktivitāte "Biznesa inkubatori"</w:t>
            </w:r>
          </w:p>
        </w:tc>
      </w:tr>
      <w:tr w:rsidR="005D3C5D" w:rsidRPr="00766259" w:rsidTr="005D3C5D">
        <w:trPr>
          <w:trHeight w:val="315"/>
        </w:trPr>
        <w:tc>
          <w:tcPr>
            <w:tcW w:w="975" w:type="dxa"/>
            <w:noWrap/>
          </w:tcPr>
          <w:p w:rsidR="00ED7A9A" w:rsidRDefault="005D3C5D">
            <w:pPr>
              <w:pStyle w:val="EYTableNormal"/>
              <w:spacing w:before="0"/>
            </w:pPr>
            <w:r>
              <w:t>2.3.2.2.</w:t>
            </w:r>
          </w:p>
        </w:tc>
        <w:tc>
          <w:tcPr>
            <w:tcW w:w="8079" w:type="dxa"/>
            <w:noWrap/>
          </w:tcPr>
          <w:p w:rsidR="00ED7A9A" w:rsidRDefault="005D3C5D">
            <w:pPr>
              <w:pStyle w:val="EYTableNormal"/>
              <w:spacing w:before="0"/>
            </w:pPr>
            <w:r>
              <w:t>Aktivitāte "Atbalsts ieguldījumiem mikro, maziem un vidējiem komersantiem īpaši atbalstāmajās teritorijās (ĪAT)"</w:t>
            </w:r>
          </w:p>
        </w:tc>
      </w:tr>
      <w:tr w:rsidR="005D3C5D" w:rsidRPr="003B1E73" w:rsidTr="005D3C5D">
        <w:trPr>
          <w:trHeight w:val="315"/>
        </w:trPr>
        <w:tc>
          <w:tcPr>
            <w:tcW w:w="975" w:type="dxa"/>
            <w:noWrap/>
          </w:tcPr>
          <w:p w:rsidR="00ED7A9A" w:rsidRDefault="005D3C5D">
            <w:pPr>
              <w:pStyle w:val="EYTableNormal"/>
              <w:spacing w:before="0"/>
            </w:pPr>
            <w:r>
              <w:t>2.3.2.3.</w:t>
            </w:r>
          </w:p>
        </w:tc>
        <w:tc>
          <w:tcPr>
            <w:tcW w:w="8079" w:type="dxa"/>
            <w:noWrap/>
          </w:tcPr>
          <w:p w:rsidR="00ED7A9A" w:rsidRDefault="005D3C5D">
            <w:pPr>
              <w:pStyle w:val="EYTableNormal"/>
              <w:spacing w:before="0"/>
            </w:pPr>
            <w:r>
              <w:t>Aktivitāte "Klasteru programma"</w:t>
            </w:r>
          </w:p>
        </w:tc>
      </w:tr>
      <w:tr w:rsidR="005D3C5D" w:rsidRPr="003B1E73" w:rsidTr="005D3C5D">
        <w:trPr>
          <w:trHeight w:val="315"/>
        </w:trPr>
        <w:tc>
          <w:tcPr>
            <w:tcW w:w="975" w:type="dxa"/>
            <w:noWrap/>
          </w:tcPr>
          <w:p w:rsidR="00ED7A9A" w:rsidRDefault="005D3C5D">
            <w:pPr>
              <w:pStyle w:val="EYTableNormal"/>
              <w:spacing w:before="0"/>
            </w:pPr>
            <w:r>
              <w:rPr>
                <w:b/>
                <w:bCs/>
              </w:rPr>
              <w:t>2.4.1.</w:t>
            </w:r>
          </w:p>
        </w:tc>
        <w:tc>
          <w:tcPr>
            <w:tcW w:w="8079" w:type="dxa"/>
            <w:noWrap/>
          </w:tcPr>
          <w:p w:rsidR="00ED7A9A" w:rsidRDefault="005D3C5D">
            <w:pPr>
              <w:pStyle w:val="EYTableNormal"/>
              <w:spacing w:before="0"/>
            </w:pPr>
            <w:r>
              <w:rPr>
                <w:b/>
                <w:bCs/>
              </w:rPr>
              <w:t>Pasākums "Atbalsts darbības programmas "Uzņēmējdarbība un inovācijas" vadībai"</w:t>
            </w:r>
          </w:p>
        </w:tc>
      </w:tr>
      <w:tr w:rsidR="005D3C5D" w:rsidRPr="003B1E73" w:rsidTr="005D3C5D">
        <w:trPr>
          <w:trHeight w:val="315"/>
        </w:trPr>
        <w:tc>
          <w:tcPr>
            <w:tcW w:w="975" w:type="dxa"/>
            <w:noWrap/>
          </w:tcPr>
          <w:p w:rsidR="00ED7A9A" w:rsidRDefault="005D3C5D">
            <w:pPr>
              <w:pStyle w:val="EYTableNormal"/>
              <w:spacing w:before="0"/>
            </w:pPr>
            <w:r>
              <w:t>2.4.1.1.</w:t>
            </w:r>
          </w:p>
        </w:tc>
        <w:tc>
          <w:tcPr>
            <w:tcW w:w="8079" w:type="dxa"/>
            <w:noWrap/>
          </w:tcPr>
          <w:p w:rsidR="00ED7A9A" w:rsidRDefault="005D3C5D">
            <w:pPr>
              <w:pStyle w:val="EYTableNormal"/>
              <w:spacing w:before="0"/>
            </w:pPr>
            <w:r>
              <w:t>Aktivitāte "Programmas vadības un atbalsta funkciju nodrošināšana"</w:t>
            </w:r>
          </w:p>
        </w:tc>
      </w:tr>
      <w:tr w:rsidR="005D3C5D" w:rsidRPr="003B1E73" w:rsidTr="005D3C5D">
        <w:trPr>
          <w:trHeight w:val="315"/>
        </w:trPr>
        <w:tc>
          <w:tcPr>
            <w:tcW w:w="975" w:type="dxa"/>
            <w:noWrap/>
          </w:tcPr>
          <w:p w:rsidR="00ED7A9A" w:rsidRDefault="005D3C5D">
            <w:pPr>
              <w:pStyle w:val="EYTableNormal"/>
              <w:spacing w:before="0"/>
            </w:pPr>
            <w:r>
              <w:rPr>
                <w:b/>
                <w:bCs/>
              </w:rPr>
              <w:t>3.1.1.</w:t>
            </w:r>
          </w:p>
        </w:tc>
        <w:tc>
          <w:tcPr>
            <w:tcW w:w="8079" w:type="dxa"/>
            <w:noWrap/>
          </w:tcPr>
          <w:p w:rsidR="00ED7A9A" w:rsidRDefault="005D3C5D">
            <w:pPr>
              <w:pStyle w:val="EYTableNormal"/>
              <w:spacing w:before="0"/>
            </w:pPr>
            <w:r>
              <w:rPr>
                <w:b/>
                <w:bCs/>
              </w:rPr>
              <w:t>Pasākums "Profesionālās izglītības infrastruktūra"</w:t>
            </w:r>
          </w:p>
        </w:tc>
      </w:tr>
      <w:tr w:rsidR="005D3C5D" w:rsidRPr="00766259" w:rsidTr="005D3C5D">
        <w:trPr>
          <w:trHeight w:val="315"/>
        </w:trPr>
        <w:tc>
          <w:tcPr>
            <w:tcW w:w="975" w:type="dxa"/>
            <w:noWrap/>
          </w:tcPr>
          <w:p w:rsidR="00ED7A9A" w:rsidRDefault="005D3C5D">
            <w:pPr>
              <w:pStyle w:val="EYTableNormal"/>
              <w:spacing w:before="0"/>
            </w:pPr>
            <w:r>
              <w:t>3.1.1.1.</w:t>
            </w:r>
          </w:p>
        </w:tc>
        <w:tc>
          <w:tcPr>
            <w:tcW w:w="8079" w:type="dxa"/>
            <w:noWrap/>
          </w:tcPr>
          <w:p w:rsidR="00ED7A9A" w:rsidRDefault="005D3C5D">
            <w:pPr>
              <w:pStyle w:val="EYTableNormal"/>
              <w:spacing w:before="0"/>
            </w:pPr>
            <w:r>
              <w:t xml:space="preserve">Mācību aprīkojuma modernizācija un infrastruktūras uzlabošana profesionālās izglītības programmu īstenošanai </w:t>
            </w:r>
          </w:p>
        </w:tc>
      </w:tr>
      <w:tr w:rsidR="005D3C5D" w:rsidRPr="00766259" w:rsidTr="005D3C5D">
        <w:trPr>
          <w:trHeight w:val="315"/>
        </w:trPr>
        <w:tc>
          <w:tcPr>
            <w:tcW w:w="975" w:type="dxa"/>
            <w:noWrap/>
          </w:tcPr>
          <w:p w:rsidR="00ED7A9A" w:rsidRDefault="005D3C5D">
            <w:pPr>
              <w:pStyle w:val="EYTableNormal"/>
              <w:spacing w:before="0"/>
            </w:pPr>
            <w:r>
              <w:t>3.1.1.2.</w:t>
            </w:r>
          </w:p>
        </w:tc>
        <w:tc>
          <w:tcPr>
            <w:tcW w:w="8079" w:type="dxa"/>
            <w:noWrap/>
          </w:tcPr>
          <w:p w:rsidR="00ED7A9A" w:rsidRDefault="005D3C5D">
            <w:pPr>
              <w:pStyle w:val="EYTableNormal"/>
              <w:spacing w:before="0"/>
            </w:pPr>
            <w:r>
              <w:t xml:space="preserve">Profesionālās izglītības infrastruktūras attīstība un mācību aprīkojuma modernizācija ieslodzījuma vietās </w:t>
            </w:r>
          </w:p>
        </w:tc>
      </w:tr>
      <w:tr w:rsidR="005D3C5D" w:rsidRPr="003B1E73" w:rsidTr="005D3C5D">
        <w:trPr>
          <w:trHeight w:val="315"/>
        </w:trPr>
        <w:tc>
          <w:tcPr>
            <w:tcW w:w="975" w:type="dxa"/>
            <w:noWrap/>
          </w:tcPr>
          <w:p w:rsidR="00ED7A9A" w:rsidRDefault="005D3C5D">
            <w:pPr>
              <w:pStyle w:val="EYTableNormal"/>
              <w:spacing w:before="0"/>
            </w:pPr>
            <w:r>
              <w:rPr>
                <w:b/>
                <w:bCs/>
              </w:rPr>
              <w:t>3.1.2.</w:t>
            </w:r>
          </w:p>
        </w:tc>
        <w:tc>
          <w:tcPr>
            <w:tcW w:w="8079" w:type="dxa"/>
            <w:noWrap/>
          </w:tcPr>
          <w:p w:rsidR="00ED7A9A" w:rsidRDefault="005D3C5D">
            <w:pPr>
              <w:pStyle w:val="EYTableNormal"/>
              <w:spacing w:before="0"/>
            </w:pPr>
            <w:r>
              <w:rPr>
                <w:b/>
                <w:bCs/>
              </w:rPr>
              <w:t>Pasākums "Augstākās izglītības infrastruktūra"</w:t>
            </w:r>
          </w:p>
        </w:tc>
      </w:tr>
      <w:tr w:rsidR="005D3C5D" w:rsidRPr="00766259" w:rsidTr="005D3C5D">
        <w:trPr>
          <w:trHeight w:val="315"/>
        </w:trPr>
        <w:tc>
          <w:tcPr>
            <w:tcW w:w="975" w:type="dxa"/>
            <w:noWrap/>
          </w:tcPr>
          <w:p w:rsidR="00ED7A9A" w:rsidRDefault="005D3C5D">
            <w:pPr>
              <w:pStyle w:val="EYTableNormal"/>
              <w:spacing w:before="0"/>
            </w:pPr>
            <w:r>
              <w:t>3.1.2.1.1.</w:t>
            </w:r>
          </w:p>
        </w:tc>
        <w:tc>
          <w:tcPr>
            <w:tcW w:w="8079" w:type="dxa"/>
            <w:noWrap/>
          </w:tcPr>
          <w:p w:rsidR="00ED7A9A" w:rsidRDefault="005D3C5D">
            <w:pPr>
              <w:pStyle w:val="EYTableNormal"/>
              <w:spacing w:before="0"/>
            </w:pPr>
            <w:r>
              <w:t>Augstākās izglītības iestāžu telpu un iekārtu modernizēšana studiju programmu kvalitātes uzlabošanai, tajā skaitā, nodrošinot izglītības programmu apgūšanas iespējas arī personām ar funkcionāliem traucējumiem</w:t>
            </w:r>
          </w:p>
        </w:tc>
      </w:tr>
      <w:tr w:rsidR="005D3C5D" w:rsidRPr="003B1E73" w:rsidTr="005D3C5D">
        <w:trPr>
          <w:trHeight w:val="315"/>
        </w:trPr>
        <w:tc>
          <w:tcPr>
            <w:tcW w:w="975" w:type="dxa"/>
            <w:noWrap/>
          </w:tcPr>
          <w:p w:rsidR="00ED7A9A" w:rsidRDefault="005D3C5D">
            <w:pPr>
              <w:pStyle w:val="EYTableNormal"/>
              <w:spacing w:before="0"/>
            </w:pPr>
            <w:r>
              <w:t>3.1.2.1.2.</w:t>
            </w:r>
          </w:p>
        </w:tc>
        <w:tc>
          <w:tcPr>
            <w:tcW w:w="8079" w:type="dxa"/>
            <w:noWrap/>
          </w:tcPr>
          <w:p w:rsidR="00ED7A9A" w:rsidRDefault="005D3C5D">
            <w:pPr>
              <w:pStyle w:val="EYTableNormal"/>
              <w:spacing w:before="0"/>
            </w:pPr>
            <w:r>
              <w:t>Jaunu koledžas studiju programmu attīstība aviācijas nozarē</w:t>
            </w:r>
          </w:p>
        </w:tc>
      </w:tr>
      <w:tr w:rsidR="005D3C5D" w:rsidRPr="00766259" w:rsidTr="005D3C5D">
        <w:trPr>
          <w:trHeight w:val="315"/>
        </w:trPr>
        <w:tc>
          <w:tcPr>
            <w:tcW w:w="975" w:type="dxa"/>
            <w:noWrap/>
          </w:tcPr>
          <w:p w:rsidR="00ED7A9A" w:rsidRDefault="005D3C5D">
            <w:pPr>
              <w:pStyle w:val="EYTableNormal"/>
              <w:spacing w:before="0"/>
            </w:pPr>
            <w:r>
              <w:t>3.1.3.3.1.</w:t>
            </w:r>
          </w:p>
        </w:tc>
        <w:tc>
          <w:tcPr>
            <w:tcW w:w="8079" w:type="dxa"/>
            <w:noWrap/>
          </w:tcPr>
          <w:p w:rsidR="00ED7A9A" w:rsidRDefault="005D3C5D">
            <w:pPr>
              <w:pStyle w:val="EYTableNormal"/>
              <w:spacing w:before="0"/>
            </w:pPr>
            <w:r>
              <w:t xml:space="preserve">Speciālās izglītības iestāžu infrastruktūras un aprīkojuma uzlabošana </w:t>
            </w:r>
          </w:p>
        </w:tc>
      </w:tr>
      <w:tr w:rsidR="005D3C5D" w:rsidRPr="00766259" w:rsidTr="005D3C5D">
        <w:trPr>
          <w:trHeight w:val="315"/>
        </w:trPr>
        <w:tc>
          <w:tcPr>
            <w:tcW w:w="975" w:type="dxa"/>
            <w:noWrap/>
          </w:tcPr>
          <w:p w:rsidR="00ED7A9A" w:rsidRDefault="005D3C5D">
            <w:pPr>
              <w:pStyle w:val="EYTableNormal"/>
              <w:spacing w:before="0"/>
            </w:pPr>
            <w:r>
              <w:t>3.1.4.1.2.</w:t>
            </w:r>
          </w:p>
        </w:tc>
        <w:tc>
          <w:tcPr>
            <w:tcW w:w="8079" w:type="dxa"/>
            <w:noWrap/>
          </w:tcPr>
          <w:p w:rsidR="00ED7A9A" w:rsidRDefault="005D3C5D">
            <w:pPr>
              <w:pStyle w:val="EYTableNormal"/>
              <w:spacing w:before="0"/>
            </w:pPr>
            <w:r>
              <w:t xml:space="preserve">Infrastruktūras pilnveidošana profesionālās rehabilitācijas pakalpojumu sniegšanai </w:t>
            </w:r>
          </w:p>
        </w:tc>
      </w:tr>
      <w:tr w:rsidR="005D3C5D" w:rsidRPr="003B1E73" w:rsidTr="005D3C5D">
        <w:trPr>
          <w:trHeight w:val="315"/>
        </w:trPr>
        <w:tc>
          <w:tcPr>
            <w:tcW w:w="975" w:type="dxa"/>
            <w:noWrap/>
          </w:tcPr>
          <w:p w:rsidR="00ED7A9A" w:rsidRDefault="005D3C5D">
            <w:pPr>
              <w:pStyle w:val="EYTableNormal"/>
              <w:spacing w:before="0"/>
            </w:pPr>
            <w:r>
              <w:t>3.1.4.2.</w:t>
            </w:r>
          </w:p>
        </w:tc>
        <w:tc>
          <w:tcPr>
            <w:tcW w:w="8079" w:type="dxa"/>
            <w:noWrap/>
          </w:tcPr>
          <w:p w:rsidR="00ED7A9A" w:rsidRDefault="005D3C5D">
            <w:pPr>
              <w:pStyle w:val="EYTableNormal"/>
              <w:spacing w:before="0"/>
            </w:pPr>
            <w:r>
              <w:t>Darba tirgus institūciju infrastruktūras pilnveidošana</w:t>
            </w:r>
          </w:p>
        </w:tc>
      </w:tr>
      <w:tr w:rsidR="005D3C5D" w:rsidRPr="00766259" w:rsidTr="005D3C5D">
        <w:trPr>
          <w:trHeight w:val="315"/>
        </w:trPr>
        <w:tc>
          <w:tcPr>
            <w:tcW w:w="975" w:type="dxa"/>
            <w:noWrap/>
          </w:tcPr>
          <w:p w:rsidR="00ED7A9A" w:rsidRDefault="005D3C5D">
            <w:pPr>
              <w:pStyle w:val="EYTableNormal"/>
              <w:spacing w:before="0"/>
            </w:pPr>
            <w:r>
              <w:t>3.1.4.3.</w:t>
            </w:r>
          </w:p>
        </w:tc>
        <w:tc>
          <w:tcPr>
            <w:tcW w:w="8079" w:type="dxa"/>
            <w:noWrap/>
          </w:tcPr>
          <w:p w:rsidR="00ED7A9A" w:rsidRDefault="005D3C5D">
            <w:pPr>
              <w:pStyle w:val="EYTableNormal"/>
              <w:spacing w:before="0"/>
            </w:pPr>
            <w:r>
              <w:t xml:space="preserve">Pirmsskolas izglītības iestāžu infrastruktūras attīstība nacionālas un reģionālas nozīmes attīstības centros </w:t>
            </w:r>
          </w:p>
        </w:tc>
      </w:tr>
      <w:tr w:rsidR="005D3C5D" w:rsidRPr="003B1E73" w:rsidTr="005D3C5D">
        <w:trPr>
          <w:trHeight w:val="315"/>
        </w:trPr>
        <w:tc>
          <w:tcPr>
            <w:tcW w:w="975" w:type="dxa"/>
            <w:noWrap/>
          </w:tcPr>
          <w:p w:rsidR="00ED7A9A" w:rsidRDefault="005D3C5D">
            <w:pPr>
              <w:pStyle w:val="EYTableNormal"/>
              <w:spacing w:before="0"/>
            </w:pPr>
            <w:r>
              <w:t>3.1.5.1.</w:t>
            </w:r>
          </w:p>
        </w:tc>
        <w:tc>
          <w:tcPr>
            <w:tcW w:w="8079" w:type="dxa"/>
            <w:noWrap/>
          </w:tcPr>
          <w:p w:rsidR="00ED7A9A" w:rsidRDefault="005D3C5D">
            <w:pPr>
              <w:pStyle w:val="EYTableNormal"/>
              <w:spacing w:before="0"/>
            </w:pPr>
            <w:r>
              <w:t>Ambulatorās veselības aprūpes attīstība</w:t>
            </w:r>
          </w:p>
        </w:tc>
      </w:tr>
      <w:tr w:rsidR="005D3C5D" w:rsidRPr="003B1E73" w:rsidTr="005D3C5D">
        <w:trPr>
          <w:trHeight w:val="315"/>
        </w:trPr>
        <w:tc>
          <w:tcPr>
            <w:tcW w:w="975" w:type="dxa"/>
            <w:noWrap/>
          </w:tcPr>
          <w:p w:rsidR="00ED7A9A" w:rsidRDefault="005D3C5D">
            <w:pPr>
              <w:pStyle w:val="EYTableNormal"/>
              <w:spacing w:before="0"/>
            </w:pPr>
            <w:r>
              <w:t>3.1.5.1.1.</w:t>
            </w:r>
          </w:p>
        </w:tc>
        <w:tc>
          <w:tcPr>
            <w:tcW w:w="8079" w:type="dxa"/>
            <w:noWrap/>
          </w:tcPr>
          <w:p w:rsidR="00ED7A9A" w:rsidRDefault="005D3C5D">
            <w:pPr>
              <w:pStyle w:val="EYTableNormal"/>
              <w:spacing w:before="0"/>
            </w:pPr>
            <w:r>
              <w:t xml:space="preserve">Ģimenes ārstu tīkla attīstība </w:t>
            </w:r>
          </w:p>
        </w:tc>
      </w:tr>
      <w:tr w:rsidR="005D3C5D" w:rsidRPr="003B1E73" w:rsidTr="005D3C5D">
        <w:trPr>
          <w:trHeight w:val="315"/>
        </w:trPr>
        <w:tc>
          <w:tcPr>
            <w:tcW w:w="975" w:type="dxa"/>
            <w:noWrap/>
          </w:tcPr>
          <w:p w:rsidR="00ED7A9A" w:rsidRDefault="005D3C5D">
            <w:pPr>
              <w:pStyle w:val="EYTableNormal"/>
              <w:spacing w:before="0"/>
            </w:pPr>
            <w:r>
              <w:t>3.1.5.1.2.</w:t>
            </w:r>
          </w:p>
        </w:tc>
        <w:tc>
          <w:tcPr>
            <w:tcW w:w="8079" w:type="dxa"/>
            <w:noWrap/>
          </w:tcPr>
          <w:p w:rsidR="00ED7A9A" w:rsidRDefault="005D3C5D">
            <w:pPr>
              <w:pStyle w:val="EYTableNormal"/>
              <w:spacing w:before="0"/>
            </w:pPr>
            <w:r>
              <w:t>Veselības aprūpes centru attīstība</w:t>
            </w:r>
          </w:p>
        </w:tc>
      </w:tr>
      <w:tr w:rsidR="005D3C5D" w:rsidRPr="003B1E73" w:rsidTr="005D3C5D">
        <w:trPr>
          <w:trHeight w:val="315"/>
        </w:trPr>
        <w:tc>
          <w:tcPr>
            <w:tcW w:w="975" w:type="dxa"/>
            <w:noWrap/>
          </w:tcPr>
          <w:p w:rsidR="00ED7A9A" w:rsidRDefault="005D3C5D">
            <w:pPr>
              <w:pStyle w:val="EYTableNormal"/>
              <w:spacing w:before="0"/>
            </w:pPr>
            <w:r>
              <w:t>3.1.5.2.</w:t>
            </w:r>
          </w:p>
        </w:tc>
        <w:tc>
          <w:tcPr>
            <w:tcW w:w="8079" w:type="dxa"/>
            <w:noWrap/>
          </w:tcPr>
          <w:p w:rsidR="00ED7A9A" w:rsidRDefault="005D3C5D">
            <w:pPr>
              <w:pStyle w:val="EYTableNormal"/>
              <w:spacing w:before="0"/>
            </w:pPr>
            <w:r>
              <w:t>Neatliekamās medicīniskās palīdzības attīstība</w:t>
            </w:r>
          </w:p>
        </w:tc>
      </w:tr>
      <w:tr w:rsidR="005D3C5D" w:rsidRPr="003B1E73" w:rsidTr="005D3C5D">
        <w:trPr>
          <w:trHeight w:val="315"/>
        </w:trPr>
        <w:tc>
          <w:tcPr>
            <w:tcW w:w="975" w:type="dxa"/>
            <w:noWrap/>
          </w:tcPr>
          <w:p w:rsidR="00ED7A9A" w:rsidRDefault="005D3C5D">
            <w:pPr>
              <w:pStyle w:val="EYTableNormal"/>
              <w:spacing w:before="0"/>
            </w:pPr>
            <w:r>
              <w:t>3.1.5.3.1.</w:t>
            </w:r>
          </w:p>
        </w:tc>
        <w:tc>
          <w:tcPr>
            <w:tcW w:w="8079" w:type="dxa"/>
            <w:noWrap/>
          </w:tcPr>
          <w:p w:rsidR="00ED7A9A" w:rsidRDefault="005D3C5D">
            <w:pPr>
              <w:pStyle w:val="EYTableNormal"/>
              <w:spacing w:before="0"/>
            </w:pPr>
            <w:r>
              <w:t xml:space="preserve">Stacionārās veselības aprūpes attīstība </w:t>
            </w:r>
          </w:p>
        </w:tc>
      </w:tr>
      <w:tr w:rsidR="005D3C5D" w:rsidRPr="003B1E73" w:rsidTr="005D3C5D">
        <w:trPr>
          <w:trHeight w:val="315"/>
        </w:trPr>
        <w:tc>
          <w:tcPr>
            <w:tcW w:w="975" w:type="dxa"/>
            <w:noWrap/>
          </w:tcPr>
          <w:p w:rsidR="00ED7A9A" w:rsidRDefault="005D3C5D">
            <w:pPr>
              <w:pStyle w:val="EYTableNormal"/>
              <w:spacing w:before="0"/>
            </w:pPr>
            <w:r>
              <w:t>3.2.1.3.2.</w:t>
            </w:r>
          </w:p>
        </w:tc>
        <w:tc>
          <w:tcPr>
            <w:tcW w:w="8079" w:type="dxa"/>
            <w:noWrap/>
          </w:tcPr>
          <w:p w:rsidR="00ED7A9A" w:rsidRDefault="005D3C5D">
            <w:pPr>
              <w:pStyle w:val="EYTableNormal"/>
              <w:spacing w:before="0"/>
            </w:pPr>
            <w:r>
              <w:t xml:space="preserve">Satiksmes drošības uzlabojumi Rīgā </w:t>
            </w:r>
          </w:p>
        </w:tc>
      </w:tr>
      <w:tr w:rsidR="005D3C5D" w:rsidRPr="003B1E73" w:rsidTr="005D3C5D">
        <w:trPr>
          <w:trHeight w:val="315"/>
        </w:trPr>
        <w:tc>
          <w:tcPr>
            <w:tcW w:w="975" w:type="dxa"/>
            <w:noWrap/>
          </w:tcPr>
          <w:p w:rsidR="00ED7A9A" w:rsidRDefault="005D3C5D">
            <w:pPr>
              <w:pStyle w:val="EYTableNormal"/>
              <w:spacing w:before="0"/>
            </w:pPr>
            <w:r>
              <w:rPr>
                <w:b/>
                <w:bCs/>
              </w:rPr>
              <w:t>3.2.2.</w:t>
            </w:r>
          </w:p>
        </w:tc>
        <w:tc>
          <w:tcPr>
            <w:tcW w:w="8079" w:type="dxa"/>
            <w:noWrap/>
          </w:tcPr>
          <w:p w:rsidR="00ED7A9A" w:rsidRDefault="005D3C5D">
            <w:pPr>
              <w:pStyle w:val="EYTableNormal"/>
              <w:spacing w:before="0"/>
            </w:pPr>
            <w:r>
              <w:rPr>
                <w:b/>
                <w:bCs/>
              </w:rPr>
              <w:t xml:space="preserve">Pasākums "IKT infrastruktūra un pakalpojumi" </w:t>
            </w:r>
          </w:p>
        </w:tc>
      </w:tr>
      <w:tr w:rsidR="005D3C5D" w:rsidRPr="003B1E73" w:rsidTr="005D3C5D">
        <w:trPr>
          <w:trHeight w:val="315"/>
        </w:trPr>
        <w:tc>
          <w:tcPr>
            <w:tcW w:w="975" w:type="dxa"/>
            <w:noWrap/>
          </w:tcPr>
          <w:p w:rsidR="00ED7A9A" w:rsidRDefault="005D3C5D">
            <w:pPr>
              <w:pStyle w:val="EYTableNormal"/>
              <w:spacing w:before="0"/>
            </w:pPr>
            <w:r>
              <w:t>3.2.2.1.</w:t>
            </w:r>
          </w:p>
        </w:tc>
        <w:tc>
          <w:tcPr>
            <w:tcW w:w="8079" w:type="dxa"/>
            <w:noWrap/>
          </w:tcPr>
          <w:p w:rsidR="00ED7A9A" w:rsidRDefault="005D3C5D">
            <w:pPr>
              <w:pStyle w:val="EYTableNormal"/>
              <w:spacing w:before="0"/>
            </w:pPr>
            <w:r>
              <w:t xml:space="preserve">Publiskās pārvaldes elektronisko pakalpojumu un informācijas sistēmu attīstība </w:t>
            </w:r>
          </w:p>
        </w:tc>
      </w:tr>
      <w:tr w:rsidR="005D3C5D" w:rsidRPr="003B1E73" w:rsidTr="005D3C5D">
        <w:trPr>
          <w:trHeight w:val="315"/>
        </w:trPr>
        <w:tc>
          <w:tcPr>
            <w:tcW w:w="975" w:type="dxa"/>
            <w:noWrap/>
          </w:tcPr>
          <w:p w:rsidR="00ED7A9A" w:rsidRDefault="005D3C5D">
            <w:pPr>
              <w:pStyle w:val="EYTableNormal"/>
              <w:spacing w:before="0"/>
            </w:pPr>
            <w:r>
              <w:t>3.2.2.1.2.</w:t>
            </w:r>
          </w:p>
        </w:tc>
        <w:tc>
          <w:tcPr>
            <w:tcW w:w="8079" w:type="dxa"/>
            <w:noWrap/>
          </w:tcPr>
          <w:p w:rsidR="00ED7A9A" w:rsidRDefault="005D3C5D">
            <w:pPr>
              <w:pStyle w:val="EYTableNormal"/>
              <w:spacing w:before="0"/>
            </w:pPr>
            <w:r>
              <w:t>Izglītības iestāžu informatizācija 4</w:t>
            </w:r>
          </w:p>
        </w:tc>
      </w:tr>
      <w:tr w:rsidR="005D3C5D" w:rsidRPr="003B1E73" w:rsidTr="005D3C5D">
        <w:trPr>
          <w:trHeight w:val="315"/>
        </w:trPr>
        <w:tc>
          <w:tcPr>
            <w:tcW w:w="975" w:type="dxa"/>
            <w:noWrap/>
          </w:tcPr>
          <w:p w:rsidR="00ED7A9A" w:rsidRDefault="005D3C5D">
            <w:pPr>
              <w:pStyle w:val="EYTableNormal"/>
              <w:spacing w:before="0"/>
            </w:pPr>
            <w:r>
              <w:t>3.2.2.2.</w:t>
            </w:r>
          </w:p>
        </w:tc>
        <w:tc>
          <w:tcPr>
            <w:tcW w:w="8079" w:type="dxa"/>
            <w:noWrap/>
          </w:tcPr>
          <w:p w:rsidR="00ED7A9A" w:rsidRDefault="005D3C5D">
            <w:pPr>
              <w:pStyle w:val="EYTableNormal"/>
              <w:spacing w:before="0"/>
            </w:pPr>
            <w:r>
              <w:t xml:space="preserve">Publisko interneta pieejas punktu attīstība </w:t>
            </w:r>
          </w:p>
        </w:tc>
      </w:tr>
      <w:tr w:rsidR="005D3C5D" w:rsidRPr="00766259" w:rsidTr="005D3C5D">
        <w:trPr>
          <w:trHeight w:val="315"/>
        </w:trPr>
        <w:tc>
          <w:tcPr>
            <w:tcW w:w="975" w:type="dxa"/>
            <w:noWrap/>
          </w:tcPr>
          <w:p w:rsidR="00ED7A9A" w:rsidRDefault="005D3C5D">
            <w:pPr>
              <w:pStyle w:val="EYTableNormal"/>
              <w:spacing w:before="0"/>
            </w:pPr>
            <w:r>
              <w:t>3.2.2.3.</w:t>
            </w:r>
          </w:p>
        </w:tc>
        <w:tc>
          <w:tcPr>
            <w:tcW w:w="8079" w:type="dxa"/>
            <w:noWrap/>
          </w:tcPr>
          <w:p w:rsidR="00ED7A9A" w:rsidRDefault="005D3C5D">
            <w:pPr>
              <w:pStyle w:val="EYTableNormal"/>
              <w:spacing w:before="0"/>
            </w:pPr>
            <w:r>
              <w:t xml:space="preserve">Elektronisko sakaru pakalpojumu vienlīdzīgas pieejamības nodrošināšana visā valsts teritorijā (platjoslas tīkla attīstība) </w:t>
            </w:r>
          </w:p>
        </w:tc>
      </w:tr>
      <w:tr w:rsidR="005D3C5D" w:rsidRPr="00766259" w:rsidTr="005D3C5D">
        <w:trPr>
          <w:trHeight w:val="315"/>
        </w:trPr>
        <w:tc>
          <w:tcPr>
            <w:tcW w:w="975" w:type="dxa"/>
            <w:noWrap/>
          </w:tcPr>
          <w:p w:rsidR="00ED7A9A" w:rsidRDefault="005D3C5D">
            <w:pPr>
              <w:pStyle w:val="EYTableNormal"/>
              <w:spacing w:before="0"/>
            </w:pPr>
            <w:r>
              <w:t>3.2.2.4.1.</w:t>
            </w:r>
          </w:p>
        </w:tc>
        <w:tc>
          <w:tcPr>
            <w:tcW w:w="8079" w:type="dxa"/>
            <w:noWrap/>
          </w:tcPr>
          <w:p w:rsidR="00ED7A9A" w:rsidRDefault="005D3C5D">
            <w:pPr>
              <w:pStyle w:val="EYTableNormal"/>
              <w:spacing w:before="0"/>
            </w:pPr>
            <w:r>
              <w:t>Valsts nozīmes elektronisko sakaru tīklu izveide, attīstība un pilnveidošana</w:t>
            </w:r>
          </w:p>
        </w:tc>
      </w:tr>
      <w:tr w:rsidR="005D3C5D" w:rsidRPr="003B1E73" w:rsidTr="005D3C5D">
        <w:trPr>
          <w:trHeight w:val="315"/>
        </w:trPr>
        <w:tc>
          <w:tcPr>
            <w:tcW w:w="975" w:type="dxa"/>
            <w:noWrap/>
          </w:tcPr>
          <w:p w:rsidR="00ED7A9A" w:rsidRDefault="005D3C5D">
            <w:pPr>
              <w:pStyle w:val="EYTableNormal"/>
              <w:spacing w:before="0"/>
            </w:pPr>
            <w:r>
              <w:t>3.2.2.4.2.</w:t>
            </w:r>
          </w:p>
        </w:tc>
        <w:tc>
          <w:tcPr>
            <w:tcW w:w="8079" w:type="dxa"/>
            <w:noWrap/>
          </w:tcPr>
          <w:p w:rsidR="00ED7A9A" w:rsidRDefault="005D3C5D">
            <w:pPr>
              <w:pStyle w:val="EYTableNormal"/>
              <w:spacing w:before="0"/>
            </w:pPr>
            <w:r>
              <w:t xml:space="preserve">Informācijas datu pārraides drošības nodrošināšana </w:t>
            </w:r>
          </w:p>
        </w:tc>
      </w:tr>
      <w:tr w:rsidR="005D3C5D" w:rsidRPr="003B1E73" w:rsidTr="005D3C5D">
        <w:trPr>
          <w:trHeight w:val="315"/>
        </w:trPr>
        <w:tc>
          <w:tcPr>
            <w:tcW w:w="975" w:type="dxa"/>
            <w:noWrap/>
          </w:tcPr>
          <w:p w:rsidR="00ED7A9A" w:rsidRDefault="005D3C5D">
            <w:pPr>
              <w:pStyle w:val="EYTableNormal"/>
              <w:spacing w:before="0"/>
            </w:pPr>
            <w:r>
              <w:rPr>
                <w:b/>
                <w:bCs/>
              </w:rPr>
              <w:t>3.3.2.</w:t>
            </w:r>
          </w:p>
        </w:tc>
        <w:tc>
          <w:tcPr>
            <w:tcW w:w="8079" w:type="dxa"/>
            <w:noWrap/>
          </w:tcPr>
          <w:p w:rsidR="00ED7A9A" w:rsidRDefault="005D3C5D">
            <w:pPr>
              <w:pStyle w:val="EYTableNormal"/>
              <w:spacing w:before="0"/>
            </w:pPr>
            <w:r>
              <w:rPr>
                <w:b/>
                <w:bCs/>
              </w:rPr>
              <w:t>Pasākums "Ilgtspējīgas transporta sistēmas attīstība" </w:t>
            </w:r>
          </w:p>
        </w:tc>
      </w:tr>
      <w:tr w:rsidR="005D3C5D" w:rsidRPr="003B1E73" w:rsidTr="005D3C5D">
        <w:trPr>
          <w:trHeight w:val="315"/>
        </w:trPr>
        <w:tc>
          <w:tcPr>
            <w:tcW w:w="975" w:type="dxa"/>
            <w:noWrap/>
          </w:tcPr>
          <w:p w:rsidR="00ED7A9A" w:rsidRDefault="005D3C5D">
            <w:pPr>
              <w:pStyle w:val="EYTableNormal"/>
              <w:spacing w:before="0"/>
            </w:pPr>
            <w:r>
              <w:t>3.3.2.1.</w:t>
            </w:r>
          </w:p>
        </w:tc>
        <w:tc>
          <w:tcPr>
            <w:tcW w:w="8079" w:type="dxa"/>
            <w:noWrap/>
          </w:tcPr>
          <w:p w:rsidR="00ED7A9A" w:rsidRDefault="005D3C5D">
            <w:pPr>
              <w:pStyle w:val="EYTableNormal"/>
              <w:spacing w:before="0"/>
            </w:pPr>
            <w:r>
              <w:t xml:space="preserve">Aktivitāte "Ilgtspējīga sabiedriskā transporta sistēmas attīstība" </w:t>
            </w:r>
          </w:p>
        </w:tc>
      </w:tr>
      <w:tr w:rsidR="005D3C5D" w:rsidRPr="00766259" w:rsidTr="005D3C5D">
        <w:trPr>
          <w:trHeight w:val="315"/>
        </w:trPr>
        <w:tc>
          <w:tcPr>
            <w:tcW w:w="975" w:type="dxa"/>
            <w:noWrap/>
          </w:tcPr>
          <w:p w:rsidR="00ED7A9A" w:rsidRDefault="005D3C5D">
            <w:pPr>
              <w:pStyle w:val="EYTableNormal"/>
              <w:spacing w:before="0"/>
            </w:pPr>
            <w:r>
              <w:t>3.4.1.3.</w:t>
            </w:r>
          </w:p>
        </w:tc>
        <w:tc>
          <w:tcPr>
            <w:tcW w:w="8079" w:type="dxa"/>
            <w:noWrap/>
          </w:tcPr>
          <w:p w:rsidR="00ED7A9A" w:rsidRDefault="005D3C5D">
            <w:pPr>
              <w:pStyle w:val="EYTableNormal"/>
              <w:spacing w:before="0"/>
            </w:pPr>
            <w:r>
              <w:t xml:space="preserve">Bioloģiskās daudzveidības saglabāšanas ex situ infrastruktūras izveide </w:t>
            </w:r>
          </w:p>
        </w:tc>
      </w:tr>
      <w:tr w:rsidR="005D3C5D" w:rsidRPr="003B1E73" w:rsidTr="005D3C5D">
        <w:trPr>
          <w:trHeight w:val="315"/>
        </w:trPr>
        <w:tc>
          <w:tcPr>
            <w:tcW w:w="975" w:type="dxa"/>
            <w:noWrap/>
          </w:tcPr>
          <w:p w:rsidR="00ED7A9A" w:rsidRDefault="005D3C5D">
            <w:pPr>
              <w:pStyle w:val="EYTableNormal"/>
              <w:spacing w:before="0"/>
            </w:pPr>
            <w:r>
              <w:t>3.4.2.2.</w:t>
            </w:r>
          </w:p>
        </w:tc>
        <w:tc>
          <w:tcPr>
            <w:tcW w:w="8079" w:type="dxa"/>
            <w:noWrap/>
          </w:tcPr>
          <w:p w:rsidR="00ED7A9A" w:rsidRDefault="005D3C5D">
            <w:pPr>
              <w:pStyle w:val="EYTableNormal"/>
              <w:spacing w:before="0"/>
            </w:pPr>
            <w:r>
              <w:t>Tūrisma informācijas sistēmas attīstība</w:t>
            </w:r>
          </w:p>
        </w:tc>
      </w:tr>
      <w:tr w:rsidR="001F3A14" w:rsidRPr="003B1E73" w:rsidTr="005D3C5D">
        <w:trPr>
          <w:trHeight w:val="315"/>
        </w:trPr>
        <w:tc>
          <w:tcPr>
            <w:tcW w:w="975" w:type="dxa"/>
            <w:noWrap/>
          </w:tcPr>
          <w:p w:rsidR="001F3A14" w:rsidRDefault="001F3A14">
            <w:pPr>
              <w:pStyle w:val="EYTableNormal"/>
              <w:spacing w:before="0"/>
            </w:pPr>
            <w:r>
              <w:t>3.5.1.4.</w:t>
            </w:r>
          </w:p>
        </w:tc>
        <w:tc>
          <w:tcPr>
            <w:tcW w:w="8079" w:type="dxa"/>
            <w:noWrap/>
          </w:tcPr>
          <w:p w:rsidR="001F3A14" w:rsidRDefault="001F3A14">
            <w:pPr>
              <w:pStyle w:val="EYTableNormal"/>
              <w:spacing w:before="0"/>
            </w:pPr>
            <w:r>
              <w:t>Vides monitoringa un kontroles sistēmas attīstība</w:t>
            </w:r>
          </w:p>
        </w:tc>
      </w:tr>
      <w:tr w:rsidR="001F3A14" w:rsidRPr="00766259" w:rsidTr="005D3C5D">
        <w:trPr>
          <w:trHeight w:val="315"/>
        </w:trPr>
        <w:tc>
          <w:tcPr>
            <w:tcW w:w="975" w:type="dxa"/>
            <w:noWrap/>
          </w:tcPr>
          <w:p w:rsidR="001F3A14" w:rsidRDefault="001F3A14">
            <w:pPr>
              <w:pStyle w:val="EYTableNormal"/>
              <w:spacing w:before="0"/>
            </w:pPr>
            <w:r>
              <w:rPr>
                <w:b/>
                <w:bCs/>
              </w:rPr>
              <w:t>3.6.1.</w:t>
            </w:r>
          </w:p>
        </w:tc>
        <w:tc>
          <w:tcPr>
            <w:tcW w:w="8079" w:type="dxa"/>
            <w:noWrap/>
          </w:tcPr>
          <w:p w:rsidR="001F3A14" w:rsidRDefault="001F3A14">
            <w:pPr>
              <w:pStyle w:val="EYTableNormal"/>
              <w:spacing w:before="0"/>
            </w:pPr>
            <w:r>
              <w:rPr>
                <w:b/>
                <w:bCs/>
              </w:rPr>
              <w:t>Pasākums "Atbalsts ilgtspējīgai pilsētvides un pilsētreģionu attīstībai"</w:t>
            </w:r>
          </w:p>
        </w:tc>
      </w:tr>
      <w:tr w:rsidR="001F3A14" w:rsidRPr="00766259" w:rsidTr="005D3C5D">
        <w:trPr>
          <w:trHeight w:val="315"/>
        </w:trPr>
        <w:tc>
          <w:tcPr>
            <w:tcW w:w="975" w:type="dxa"/>
            <w:noWrap/>
          </w:tcPr>
          <w:p w:rsidR="001F3A14" w:rsidRDefault="001F3A14">
            <w:pPr>
              <w:pStyle w:val="EYTableNormal"/>
              <w:spacing w:before="0"/>
            </w:pPr>
            <w:r>
              <w:t>3.6.1.1.</w:t>
            </w:r>
          </w:p>
        </w:tc>
        <w:tc>
          <w:tcPr>
            <w:tcW w:w="8079" w:type="dxa"/>
            <w:noWrap/>
          </w:tcPr>
          <w:p w:rsidR="001F3A14" w:rsidRDefault="001F3A14">
            <w:pPr>
              <w:pStyle w:val="EYTableNormal"/>
              <w:spacing w:before="0"/>
            </w:pPr>
            <w:r>
              <w:t xml:space="preserve">Nacionālas un reģionālas nozīmes attīstības centru izaugsmes veicināšana līdzsvarotai valsts attīstībai </w:t>
            </w:r>
          </w:p>
        </w:tc>
      </w:tr>
      <w:tr w:rsidR="001F3A14" w:rsidRPr="003B1E73" w:rsidTr="005D3C5D">
        <w:trPr>
          <w:trHeight w:val="315"/>
        </w:trPr>
        <w:tc>
          <w:tcPr>
            <w:tcW w:w="975" w:type="dxa"/>
            <w:noWrap/>
          </w:tcPr>
          <w:p w:rsidR="001F3A14" w:rsidRDefault="001F3A14">
            <w:pPr>
              <w:pStyle w:val="EYTableNormal"/>
              <w:spacing w:before="0"/>
            </w:pPr>
            <w:r>
              <w:t>3.6.1.2.</w:t>
            </w:r>
          </w:p>
        </w:tc>
        <w:tc>
          <w:tcPr>
            <w:tcW w:w="8079" w:type="dxa"/>
            <w:noWrap/>
          </w:tcPr>
          <w:p w:rsidR="001F3A14" w:rsidRDefault="001F3A14">
            <w:pPr>
              <w:pStyle w:val="EYTableNormal"/>
              <w:spacing w:before="0"/>
            </w:pPr>
            <w:r>
              <w:t>Rīgas pilsētas ilgtspējīga attīstība</w:t>
            </w:r>
          </w:p>
        </w:tc>
      </w:tr>
      <w:tr w:rsidR="001F3A14" w:rsidRPr="00766259" w:rsidTr="005D3C5D">
        <w:trPr>
          <w:trHeight w:val="315"/>
        </w:trPr>
        <w:tc>
          <w:tcPr>
            <w:tcW w:w="975" w:type="dxa"/>
            <w:noWrap/>
          </w:tcPr>
          <w:p w:rsidR="001F3A14" w:rsidRDefault="001F3A14">
            <w:pPr>
              <w:pStyle w:val="EYTableNormal"/>
              <w:spacing w:before="0"/>
            </w:pPr>
            <w:r>
              <w:rPr>
                <w:b/>
                <w:bCs/>
              </w:rPr>
              <w:t>3.6.2.</w:t>
            </w:r>
          </w:p>
        </w:tc>
        <w:tc>
          <w:tcPr>
            <w:tcW w:w="8079" w:type="dxa"/>
            <w:noWrap/>
          </w:tcPr>
          <w:p w:rsidR="001F3A14" w:rsidRDefault="001F3A14">
            <w:pPr>
              <w:pStyle w:val="EYTableNormal"/>
              <w:spacing w:before="0"/>
            </w:pPr>
            <w:r>
              <w:rPr>
                <w:b/>
                <w:bCs/>
              </w:rPr>
              <w:t>Pasākums "Komplekss atbalsts novadu pašvaldību izaugsmes sekmēšanai"</w:t>
            </w:r>
          </w:p>
        </w:tc>
      </w:tr>
      <w:tr w:rsidR="001F3A14" w:rsidRPr="00766259" w:rsidTr="005D3C5D">
        <w:trPr>
          <w:trHeight w:val="315"/>
        </w:trPr>
        <w:tc>
          <w:tcPr>
            <w:tcW w:w="975" w:type="dxa"/>
            <w:noWrap/>
          </w:tcPr>
          <w:p w:rsidR="001F3A14" w:rsidRDefault="001F3A14">
            <w:pPr>
              <w:pStyle w:val="EYTableNormal"/>
              <w:spacing w:before="0"/>
            </w:pPr>
            <w:r>
              <w:t>3.6.2.1.</w:t>
            </w:r>
          </w:p>
        </w:tc>
        <w:tc>
          <w:tcPr>
            <w:tcW w:w="8079" w:type="dxa"/>
            <w:noWrap/>
          </w:tcPr>
          <w:p w:rsidR="001F3A14" w:rsidRDefault="001F3A14">
            <w:pPr>
              <w:pStyle w:val="EYTableNormal"/>
              <w:spacing w:before="0"/>
            </w:pPr>
            <w:r>
              <w:t>Atbalsts novadu pašvaldību kompleksai attīstībai</w:t>
            </w:r>
          </w:p>
        </w:tc>
      </w:tr>
      <w:tr w:rsidR="001F3A14" w:rsidRPr="003B1E73" w:rsidTr="005D3C5D">
        <w:trPr>
          <w:trHeight w:val="315"/>
        </w:trPr>
        <w:tc>
          <w:tcPr>
            <w:tcW w:w="975" w:type="dxa"/>
            <w:noWrap/>
          </w:tcPr>
          <w:p w:rsidR="001F3A14" w:rsidRDefault="001F3A14">
            <w:pPr>
              <w:pStyle w:val="EYTableNormal"/>
              <w:spacing w:before="0"/>
            </w:pPr>
            <w:r>
              <w:rPr>
                <w:b/>
                <w:bCs/>
              </w:rPr>
              <w:t>3.7.1.</w:t>
            </w:r>
          </w:p>
        </w:tc>
        <w:tc>
          <w:tcPr>
            <w:tcW w:w="8079" w:type="dxa"/>
            <w:noWrap/>
          </w:tcPr>
          <w:p w:rsidR="001F3A14" w:rsidRDefault="001F3A14">
            <w:pPr>
              <w:pStyle w:val="EYTableNormal"/>
              <w:spacing w:before="0"/>
            </w:pPr>
            <w:r>
              <w:rPr>
                <w:b/>
                <w:bCs/>
              </w:rPr>
              <w:t xml:space="preserve">Pasākums "Atbalsts darbības programmas "Infrastruktūra un pakalpojumi" vadībai" </w:t>
            </w:r>
          </w:p>
        </w:tc>
      </w:tr>
      <w:tr w:rsidR="001F3A14" w:rsidRPr="003B1E73" w:rsidTr="005D3C5D">
        <w:trPr>
          <w:trHeight w:val="315"/>
        </w:trPr>
        <w:tc>
          <w:tcPr>
            <w:tcW w:w="975" w:type="dxa"/>
            <w:noWrap/>
          </w:tcPr>
          <w:p w:rsidR="001F3A14" w:rsidRDefault="001F3A14">
            <w:pPr>
              <w:pStyle w:val="EYTableNormal"/>
              <w:spacing w:before="0"/>
            </w:pPr>
            <w:r>
              <w:t>3.7.1.1.</w:t>
            </w:r>
          </w:p>
        </w:tc>
        <w:tc>
          <w:tcPr>
            <w:tcW w:w="8079" w:type="dxa"/>
            <w:noWrap/>
          </w:tcPr>
          <w:p w:rsidR="001F3A14" w:rsidRDefault="001F3A14">
            <w:pPr>
              <w:pStyle w:val="EYTableNormal"/>
              <w:spacing w:before="0"/>
            </w:pPr>
            <w:r>
              <w:t>Programmas vadības un atbalsta funkciju nodrošināšana</w:t>
            </w:r>
          </w:p>
        </w:tc>
      </w:tr>
      <w:tr w:rsidR="001F3A14" w:rsidRPr="003B1E73" w:rsidTr="005D3C5D">
        <w:trPr>
          <w:trHeight w:val="315"/>
        </w:trPr>
        <w:tc>
          <w:tcPr>
            <w:tcW w:w="975" w:type="dxa"/>
            <w:noWrap/>
          </w:tcPr>
          <w:p w:rsidR="001F3A14" w:rsidRDefault="001F3A14">
            <w:pPr>
              <w:pStyle w:val="EYTableNormal"/>
              <w:spacing w:before="0"/>
            </w:pPr>
            <w:r>
              <w:rPr>
                <w:b/>
                <w:bCs/>
              </w:rPr>
              <w:t>3.8.</w:t>
            </w:r>
          </w:p>
        </w:tc>
        <w:tc>
          <w:tcPr>
            <w:tcW w:w="8079" w:type="dxa"/>
            <w:noWrap/>
          </w:tcPr>
          <w:p w:rsidR="001F3A14" w:rsidRDefault="001F3A14">
            <w:pPr>
              <w:pStyle w:val="EYTableNormal"/>
              <w:spacing w:before="0"/>
            </w:pPr>
            <w:r>
              <w:rPr>
                <w:b/>
                <w:bCs/>
              </w:rPr>
              <w:t>Prioritāte "Tehniskā palīdzība KF ieviešanai"</w:t>
            </w:r>
          </w:p>
        </w:tc>
      </w:tr>
      <w:tr w:rsidR="001F3A14" w:rsidRPr="003B1E73" w:rsidTr="005D3C5D">
        <w:trPr>
          <w:trHeight w:val="315"/>
        </w:trPr>
        <w:tc>
          <w:tcPr>
            <w:tcW w:w="975" w:type="dxa"/>
            <w:noWrap/>
          </w:tcPr>
          <w:p w:rsidR="001F3A14" w:rsidRDefault="001F3A14">
            <w:pPr>
              <w:pStyle w:val="EYTableNormal"/>
              <w:spacing w:before="0"/>
            </w:pPr>
            <w:r>
              <w:rPr>
                <w:b/>
                <w:bCs/>
              </w:rPr>
              <w:t>3.8.1.</w:t>
            </w:r>
          </w:p>
        </w:tc>
        <w:tc>
          <w:tcPr>
            <w:tcW w:w="8079" w:type="dxa"/>
            <w:noWrap/>
          </w:tcPr>
          <w:p w:rsidR="001F3A14" w:rsidRDefault="001F3A14">
            <w:pPr>
              <w:pStyle w:val="EYTableNormal"/>
              <w:spacing w:before="0"/>
            </w:pPr>
            <w:r>
              <w:rPr>
                <w:b/>
                <w:bCs/>
              </w:rPr>
              <w:t xml:space="preserve">Pasākums "Atbalsts  Kohēzijas fonda vadībai" </w:t>
            </w:r>
          </w:p>
        </w:tc>
      </w:tr>
      <w:tr w:rsidR="001F3A14" w:rsidRPr="003B1E73" w:rsidTr="005D3C5D">
        <w:trPr>
          <w:trHeight w:val="315"/>
        </w:trPr>
        <w:tc>
          <w:tcPr>
            <w:tcW w:w="975" w:type="dxa"/>
            <w:noWrap/>
          </w:tcPr>
          <w:p w:rsidR="001F3A14" w:rsidRDefault="001F3A14">
            <w:pPr>
              <w:pStyle w:val="EYTableNormal"/>
              <w:spacing w:before="0"/>
            </w:pPr>
            <w:r>
              <w:t>3.8.1.1.</w:t>
            </w:r>
          </w:p>
        </w:tc>
        <w:tc>
          <w:tcPr>
            <w:tcW w:w="8079" w:type="dxa"/>
            <w:noWrap/>
          </w:tcPr>
          <w:p w:rsidR="001F3A14" w:rsidRDefault="001F3A14">
            <w:pPr>
              <w:pStyle w:val="EYTableNormal"/>
              <w:spacing w:before="0"/>
            </w:pPr>
            <w:r>
              <w:t>Programmas vadības un atbalsta funkciju nodrošināšana</w:t>
            </w:r>
          </w:p>
        </w:tc>
      </w:tr>
    </w:tbl>
    <w:p w:rsidR="000A3D57" w:rsidRPr="003B1E73" w:rsidRDefault="000A3D57">
      <w:pPr>
        <w:pStyle w:val="EYNormal"/>
      </w:pPr>
    </w:p>
    <w:p w:rsidR="00AD40E4" w:rsidRPr="003B1E73" w:rsidRDefault="008C1A1D">
      <w:pPr>
        <w:pStyle w:val="EYAppendix"/>
        <w:pageBreakBefore/>
        <w:ind w:left="357" w:hanging="357"/>
      </w:pPr>
      <w:bookmarkStart w:id="282" w:name="_Ref309247133"/>
      <w:bookmarkStart w:id="283" w:name="_Toc310944784"/>
      <w:r w:rsidRPr="003B1E73">
        <w:t>Interviju jautājumi un padziļinātās analīzes projektu saraksts</w:t>
      </w:r>
      <w:bookmarkEnd w:id="282"/>
      <w:bookmarkEnd w:id="283"/>
    </w:p>
    <w:p w:rsidR="00F004D8" w:rsidRPr="003B1E73" w:rsidRDefault="00F004D8" w:rsidP="00F004D8">
      <w:pPr>
        <w:pStyle w:val="EYNormal"/>
      </w:pPr>
      <w:r w:rsidRPr="003B1E73">
        <w:t>Padziļināta analīze interviju un apsekojumu veidā veikta projektos, kas norādīti tabulā zemāk.</w:t>
      </w:r>
    </w:p>
    <w:tbl>
      <w:tblPr>
        <w:tblW w:w="9054"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549"/>
        <w:gridCol w:w="1560"/>
        <w:gridCol w:w="3260"/>
        <w:gridCol w:w="1984"/>
        <w:gridCol w:w="1701"/>
      </w:tblGrid>
      <w:tr w:rsidR="009F7367" w:rsidRPr="00766259" w:rsidTr="00555B84">
        <w:trPr>
          <w:trHeight w:val="277"/>
          <w:tblHeader/>
        </w:trPr>
        <w:tc>
          <w:tcPr>
            <w:tcW w:w="7353" w:type="dxa"/>
            <w:gridSpan w:val="4"/>
            <w:tcBorders>
              <w:top w:val="nil"/>
              <w:left w:val="nil"/>
              <w:bottom w:val="dotted" w:sz="8" w:space="0" w:color="7F7E82"/>
              <w:right w:val="nil"/>
            </w:tcBorders>
            <w:shd w:val="clear" w:color="auto" w:fill="7F7E82"/>
            <w:noWrap/>
            <w:vAlign w:val="bottom"/>
          </w:tcPr>
          <w:p w:rsidR="009F7367" w:rsidRDefault="009F7367" w:rsidP="009A3081">
            <w:pPr>
              <w:pStyle w:val="EYTableHeadingWhite"/>
              <w:rPr>
                <w:rFonts w:eastAsia="Arial Unicode MS"/>
                <w:highlight w:val="yellow"/>
              </w:rPr>
            </w:pPr>
            <w:bookmarkStart w:id="284" w:name="_Toc310944841"/>
            <w:r>
              <w:t xml:space="preserve">Tabula </w:t>
            </w:r>
            <w:r w:rsidR="0039651D">
              <w:fldChar w:fldCharType="begin"/>
            </w:r>
            <w:r w:rsidR="0039651D">
              <w:instrText xml:space="preserve"> SEQ Tabula \* ARABIC </w:instrText>
            </w:r>
            <w:r w:rsidR="0039651D">
              <w:fldChar w:fldCharType="separate"/>
            </w:r>
            <w:r w:rsidR="00CE7C0F">
              <w:rPr>
                <w:noProof/>
              </w:rPr>
              <w:t>19</w:t>
            </w:r>
            <w:r w:rsidR="0039651D">
              <w:rPr>
                <w:noProof/>
              </w:rPr>
              <w:fldChar w:fldCharType="end"/>
            </w:r>
            <w:r>
              <w:t xml:space="preserve"> – Padziļinātajā analīzē iekļauto projektu saraksts</w:t>
            </w:r>
            <w:bookmarkEnd w:id="284"/>
          </w:p>
        </w:tc>
        <w:tc>
          <w:tcPr>
            <w:tcW w:w="1701" w:type="dxa"/>
            <w:tcBorders>
              <w:top w:val="nil"/>
              <w:left w:val="nil"/>
              <w:bottom w:val="dotted" w:sz="8" w:space="0" w:color="7F7E82"/>
              <w:right w:val="nil"/>
            </w:tcBorders>
            <w:shd w:val="clear" w:color="auto" w:fill="7F7E82"/>
          </w:tcPr>
          <w:p w:rsidR="009F7367" w:rsidRDefault="009F7367" w:rsidP="009A3081">
            <w:pPr>
              <w:pStyle w:val="EYTableHeadingWhite"/>
              <w:rPr>
                <w:highlight w:val="yellow"/>
              </w:rPr>
            </w:pPr>
          </w:p>
        </w:tc>
      </w:tr>
      <w:tr w:rsidR="009F7367" w:rsidRPr="00492BE3" w:rsidTr="00555B84">
        <w:trPr>
          <w:tblHeader/>
        </w:trPr>
        <w:tc>
          <w:tcPr>
            <w:tcW w:w="549" w:type="dxa"/>
            <w:shd w:val="clear" w:color="auto" w:fill="F0F0F0"/>
            <w:vAlign w:val="bottom"/>
          </w:tcPr>
          <w:p w:rsidR="009F7367" w:rsidRDefault="009F7367" w:rsidP="009A3081">
            <w:pPr>
              <w:pStyle w:val="EYTableHeading"/>
              <w:rPr>
                <w:rFonts w:eastAsia="Arial Unicode MS"/>
              </w:rPr>
            </w:pPr>
            <w:r w:rsidRPr="00D23A48">
              <w:t>Nr.p.k</w:t>
            </w:r>
          </w:p>
        </w:tc>
        <w:tc>
          <w:tcPr>
            <w:tcW w:w="1560" w:type="dxa"/>
            <w:shd w:val="clear" w:color="auto" w:fill="F0F0F0"/>
            <w:vAlign w:val="bottom"/>
          </w:tcPr>
          <w:p w:rsidR="009F7367" w:rsidRDefault="009F7367" w:rsidP="009A3081">
            <w:pPr>
              <w:pStyle w:val="EYTableHeading"/>
              <w:rPr>
                <w:rFonts w:eastAsia="Arial Unicode MS"/>
              </w:rPr>
            </w:pPr>
            <w:r w:rsidRPr="00D23A48">
              <w:t>Projekta ID kods</w:t>
            </w:r>
          </w:p>
        </w:tc>
        <w:tc>
          <w:tcPr>
            <w:tcW w:w="3260" w:type="dxa"/>
            <w:shd w:val="clear" w:color="auto" w:fill="F0F0F0"/>
            <w:vAlign w:val="bottom"/>
          </w:tcPr>
          <w:p w:rsidR="009F7367" w:rsidRDefault="009F7367" w:rsidP="009A3081">
            <w:pPr>
              <w:pStyle w:val="EYTableHeading"/>
              <w:rPr>
                <w:rFonts w:eastAsia="Arial Unicode MS"/>
              </w:rPr>
            </w:pPr>
            <w:r w:rsidRPr="00D23A48">
              <w:t>Projekta nosaukums</w:t>
            </w:r>
          </w:p>
        </w:tc>
        <w:tc>
          <w:tcPr>
            <w:tcW w:w="1984" w:type="dxa"/>
            <w:shd w:val="clear" w:color="auto" w:fill="F0F0F0"/>
            <w:vAlign w:val="bottom"/>
          </w:tcPr>
          <w:p w:rsidR="009F7367" w:rsidRDefault="009F7367" w:rsidP="009A3081">
            <w:pPr>
              <w:pStyle w:val="EYTableHeading"/>
              <w:rPr>
                <w:rFonts w:eastAsia="Arial Unicode MS"/>
              </w:rPr>
            </w:pPr>
            <w:r w:rsidRPr="00D23A48">
              <w:t>Projekta ieviesējs</w:t>
            </w:r>
          </w:p>
        </w:tc>
        <w:tc>
          <w:tcPr>
            <w:tcW w:w="1701" w:type="dxa"/>
            <w:shd w:val="clear" w:color="auto" w:fill="F0F0F0"/>
            <w:vAlign w:val="bottom"/>
          </w:tcPr>
          <w:p w:rsidR="009F7367" w:rsidRDefault="009F7367" w:rsidP="009A3081">
            <w:pPr>
              <w:pStyle w:val="EYTableHeading"/>
              <w:rPr>
                <w:rFonts w:eastAsia="Arial Unicode MS"/>
              </w:rPr>
            </w:pPr>
            <w:r w:rsidRPr="00D23A48">
              <w:t>Atbildīgā iestāde</w:t>
            </w:r>
          </w:p>
        </w:tc>
      </w:tr>
      <w:tr w:rsidR="009F7367" w:rsidRPr="00492BE3" w:rsidTr="009A3081">
        <w:trPr>
          <w:trHeight w:val="315"/>
        </w:trPr>
        <w:tc>
          <w:tcPr>
            <w:tcW w:w="549" w:type="dxa"/>
            <w:noWrap/>
            <w:vAlign w:val="center"/>
          </w:tcPr>
          <w:p w:rsidR="009F7367" w:rsidRDefault="009F7367" w:rsidP="009A3081">
            <w:pPr>
              <w:pStyle w:val="EYTableNormal"/>
            </w:pPr>
            <w:r>
              <w:t>1</w:t>
            </w:r>
          </w:p>
        </w:tc>
        <w:tc>
          <w:tcPr>
            <w:tcW w:w="1560" w:type="dxa"/>
            <w:noWrap/>
            <w:vAlign w:val="center"/>
          </w:tcPr>
          <w:p w:rsidR="009F7367" w:rsidRDefault="009F7367" w:rsidP="009A3081">
            <w:pPr>
              <w:pStyle w:val="EYTableNormal"/>
            </w:pPr>
            <w:r w:rsidRPr="006837A3">
              <w:t>1DP/1.3.1.1.1/10/APIA/LIAA/002</w:t>
            </w:r>
          </w:p>
        </w:tc>
        <w:tc>
          <w:tcPr>
            <w:tcW w:w="3260" w:type="dxa"/>
            <w:noWrap/>
            <w:vAlign w:val="center"/>
          </w:tcPr>
          <w:p w:rsidR="009F7367" w:rsidRDefault="009F7367" w:rsidP="009A3081">
            <w:pPr>
              <w:pStyle w:val="EYTableNormal"/>
            </w:pPr>
            <w:r w:rsidRPr="006837A3">
              <w:t>LDTA un itSMF nozares komersantu apmācību partnerības projekts</w:t>
            </w:r>
          </w:p>
        </w:tc>
        <w:tc>
          <w:tcPr>
            <w:tcW w:w="1984" w:type="dxa"/>
            <w:noWrap/>
            <w:vAlign w:val="center"/>
          </w:tcPr>
          <w:p w:rsidR="009F7367" w:rsidRDefault="009F7367" w:rsidP="009A3081">
            <w:pPr>
              <w:pStyle w:val="EYTableNormal"/>
            </w:pPr>
            <w:r w:rsidRPr="006837A3">
              <w:t>Latvijas Datortehnoloģiju asociācija</w:t>
            </w:r>
          </w:p>
        </w:tc>
        <w:tc>
          <w:tcPr>
            <w:tcW w:w="1701" w:type="dxa"/>
            <w:vAlign w:val="center"/>
          </w:tcPr>
          <w:p w:rsidR="009F7367" w:rsidRDefault="009F7367" w:rsidP="009A3081">
            <w:pPr>
              <w:pStyle w:val="EYTableNormal"/>
            </w:pPr>
            <w:r w:rsidRPr="006837A3">
              <w:t>Ekonomikas ministrija</w:t>
            </w:r>
          </w:p>
        </w:tc>
      </w:tr>
      <w:tr w:rsidR="009F7367" w:rsidRPr="00492BE3" w:rsidTr="009A3081">
        <w:trPr>
          <w:trHeight w:val="315"/>
        </w:trPr>
        <w:tc>
          <w:tcPr>
            <w:tcW w:w="549" w:type="dxa"/>
            <w:noWrap/>
            <w:vAlign w:val="center"/>
          </w:tcPr>
          <w:p w:rsidR="009F7367" w:rsidRDefault="009F7367" w:rsidP="009A3081">
            <w:pPr>
              <w:pStyle w:val="EYTableNormal"/>
            </w:pPr>
            <w:r>
              <w:t>2</w:t>
            </w:r>
          </w:p>
        </w:tc>
        <w:tc>
          <w:tcPr>
            <w:tcW w:w="1560" w:type="dxa"/>
            <w:noWrap/>
            <w:vAlign w:val="center"/>
          </w:tcPr>
          <w:p w:rsidR="009F7367" w:rsidRDefault="002A1606" w:rsidP="009A3081">
            <w:pPr>
              <w:pStyle w:val="EYTableNormal"/>
            </w:pPr>
            <w:r w:rsidRPr="002A1606">
              <w:t>1DP/1.3.1.1.1/10/APIA/LIAA/005</w:t>
            </w:r>
          </w:p>
        </w:tc>
        <w:tc>
          <w:tcPr>
            <w:tcW w:w="3260" w:type="dxa"/>
            <w:noWrap/>
            <w:vAlign w:val="center"/>
          </w:tcPr>
          <w:p w:rsidR="009F7367" w:rsidRDefault="002A1606" w:rsidP="009A3081">
            <w:pPr>
              <w:pStyle w:val="EYTableNormal"/>
            </w:pPr>
            <w:r w:rsidRPr="002A1606">
              <w:t>IKT nozares uzņēmumu un partneru apmācības inovatīvajās tehnoloģijās un biznesa attīstībā</w:t>
            </w:r>
          </w:p>
        </w:tc>
        <w:tc>
          <w:tcPr>
            <w:tcW w:w="1984" w:type="dxa"/>
            <w:noWrap/>
            <w:vAlign w:val="center"/>
          </w:tcPr>
          <w:p w:rsidR="009F7367" w:rsidRDefault="002A1606" w:rsidP="009A3081">
            <w:pPr>
              <w:pStyle w:val="EYTableNormal"/>
            </w:pPr>
            <w:r w:rsidRPr="002A1606">
              <w:t>Latvijas Informācijas un komunikācijas tehnoloģijas asociācija</w:t>
            </w:r>
          </w:p>
        </w:tc>
        <w:tc>
          <w:tcPr>
            <w:tcW w:w="1701" w:type="dxa"/>
            <w:vAlign w:val="center"/>
          </w:tcPr>
          <w:p w:rsidR="009F7367" w:rsidRDefault="009F7367" w:rsidP="009A3081">
            <w:pPr>
              <w:pStyle w:val="EYTableNormal"/>
            </w:pPr>
            <w:r w:rsidRPr="006837A3">
              <w:t>Ekonomikas ministrija</w:t>
            </w:r>
          </w:p>
        </w:tc>
      </w:tr>
      <w:tr w:rsidR="009F7367" w:rsidRPr="00492BE3" w:rsidTr="009A3081">
        <w:trPr>
          <w:trHeight w:val="315"/>
        </w:trPr>
        <w:tc>
          <w:tcPr>
            <w:tcW w:w="549" w:type="dxa"/>
            <w:noWrap/>
            <w:vAlign w:val="center"/>
          </w:tcPr>
          <w:p w:rsidR="009F7367" w:rsidRDefault="009F7367" w:rsidP="009A3081">
            <w:pPr>
              <w:pStyle w:val="EYTableNormal"/>
            </w:pPr>
            <w:r>
              <w:t>3</w:t>
            </w:r>
          </w:p>
        </w:tc>
        <w:tc>
          <w:tcPr>
            <w:tcW w:w="1560" w:type="dxa"/>
            <w:noWrap/>
            <w:vAlign w:val="center"/>
          </w:tcPr>
          <w:p w:rsidR="009F7367" w:rsidRDefault="009F7367" w:rsidP="009A3081">
            <w:pPr>
              <w:pStyle w:val="EYTableNormal"/>
            </w:pPr>
            <w:r w:rsidRPr="006269E6">
              <w:t>1DP/1.3.1.1.1/10/APIA/LIAA/008</w:t>
            </w:r>
          </w:p>
        </w:tc>
        <w:tc>
          <w:tcPr>
            <w:tcW w:w="3260" w:type="dxa"/>
            <w:noWrap/>
            <w:vAlign w:val="center"/>
          </w:tcPr>
          <w:p w:rsidR="009F7367" w:rsidRDefault="009F7367" w:rsidP="009A3081">
            <w:pPr>
              <w:pStyle w:val="EYTableNormal"/>
            </w:pPr>
            <w:r w:rsidRPr="006269E6">
              <w:t>Partnerībā organizētās apmācības elektronikas, elektrotehnikas un telekomunikācijas nozares uzņēmumu darbaspēka kvalifikācijas celšanai un konkurētspējas veicināšanai</w:t>
            </w:r>
          </w:p>
        </w:tc>
        <w:tc>
          <w:tcPr>
            <w:tcW w:w="1984" w:type="dxa"/>
            <w:noWrap/>
            <w:vAlign w:val="center"/>
          </w:tcPr>
          <w:p w:rsidR="009F7367" w:rsidRDefault="009F7367" w:rsidP="009A3081">
            <w:pPr>
              <w:pStyle w:val="EYTableNormal"/>
            </w:pPr>
            <w:r w:rsidRPr="006269E6">
              <w:t>Latvijas Elektrotehnikas un elektronikas rūpniecības asociācija</w:t>
            </w:r>
          </w:p>
        </w:tc>
        <w:tc>
          <w:tcPr>
            <w:tcW w:w="1701" w:type="dxa"/>
            <w:vAlign w:val="center"/>
          </w:tcPr>
          <w:p w:rsidR="009F7367" w:rsidRDefault="009F7367" w:rsidP="009A3081">
            <w:pPr>
              <w:pStyle w:val="EYTableNormal"/>
            </w:pPr>
            <w:r w:rsidRPr="006269E6">
              <w:t>Ekonomikas ministrija</w:t>
            </w:r>
          </w:p>
        </w:tc>
      </w:tr>
      <w:tr w:rsidR="009F7367" w:rsidRPr="00492BE3" w:rsidTr="009A3081">
        <w:trPr>
          <w:trHeight w:val="315"/>
        </w:trPr>
        <w:tc>
          <w:tcPr>
            <w:tcW w:w="549" w:type="dxa"/>
            <w:noWrap/>
            <w:vAlign w:val="center"/>
          </w:tcPr>
          <w:p w:rsidR="009F7367" w:rsidRDefault="009F7367" w:rsidP="009A3081">
            <w:pPr>
              <w:pStyle w:val="EYTableNormal"/>
            </w:pPr>
            <w:r>
              <w:t>4</w:t>
            </w:r>
          </w:p>
        </w:tc>
        <w:tc>
          <w:tcPr>
            <w:tcW w:w="1560" w:type="dxa"/>
            <w:noWrap/>
            <w:vAlign w:val="center"/>
          </w:tcPr>
          <w:p w:rsidR="009F7367" w:rsidRDefault="009F7367" w:rsidP="009A3081">
            <w:pPr>
              <w:pStyle w:val="EYTableNormal"/>
            </w:pPr>
            <w:r w:rsidRPr="0036669A">
              <w:t>1DP/1.3.1.1.1/10/APIA/LIAA/011</w:t>
            </w:r>
          </w:p>
        </w:tc>
        <w:tc>
          <w:tcPr>
            <w:tcW w:w="3260" w:type="dxa"/>
            <w:noWrap/>
            <w:vAlign w:val="center"/>
          </w:tcPr>
          <w:p w:rsidR="009F7367" w:rsidRDefault="009F7367" w:rsidP="009A3081">
            <w:pPr>
              <w:pStyle w:val="EYTableNormal"/>
            </w:pPr>
            <w:r w:rsidRPr="0036669A">
              <w:t>Latvijas Interneta asociācijas un Latvijas Telekomunikāciju asociācijas biedru darbaspēka kvalifikācijas celšana</w:t>
            </w:r>
          </w:p>
        </w:tc>
        <w:tc>
          <w:tcPr>
            <w:tcW w:w="1984" w:type="dxa"/>
            <w:noWrap/>
            <w:vAlign w:val="center"/>
          </w:tcPr>
          <w:p w:rsidR="009F7367" w:rsidRDefault="009F7367" w:rsidP="009A3081">
            <w:pPr>
              <w:pStyle w:val="EYTableNormal"/>
            </w:pPr>
            <w:r w:rsidRPr="0036669A">
              <w:t>Latvijas Interneta asociācija</w:t>
            </w:r>
          </w:p>
        </w:tc>
        <w:tc>
          <w:tcPr>
            <w:tcW w:w="1701" w:type="dxa"/>
            <w:vAlign w:val="center"/>
          </w:tcPr>
          <w:p w:rsidR="009F7367" w:rsidRDefault="009F7367" w:rsidP="009A3081">
            <w:pPr>
              <w:pStyle w:val="EYTableNormal"/>
            </w:pPr>
            <w:r w:rsidRPr="0036669A">
              <w:t>Ekonomikas ministrija</w:t>
            </w:r>
          </w:p>
        </w:tc>
      </w:tr>
      <w:tr w:rsidR="009F7367" w:rsidRPr="00492BE3" w:rsidTr="009A3081">
        <w:trPr>
          <w:trHeight w:val="315"/>
        </w:trPr>
        <w:tc>
          <w:tcPr>
            <w:tcW w:w="549" w:type="dxa"/>
            <w:noWrap/>
            <w:vAlign w:val="center"/>
          </w:tcPr>
          <w:p w:rsidR="009F7367" w:rsidRDefault="009F7367" w:rsidP="009A3081">
            <w:pPr>
              <w:pStyle w:val="EYTableNormal"/>
            </w:pPr>
            <w:r>
              <w:t>5</w:t>
            </w:r>
          </w:p>
        </w:tc>
        <w:tc>
          <w:tcPr>
            <w:tcW w:w="1560" w:type="dxa"/>
            <w:noWrap/>
            <w:vAlign w:val="center"/>
          </w:tcPr>
          <w:p w:rsidR="009F7367" w:rsidRDefault="009F7367" w:rsidP="009A3081">
            <w:pPr>
              <w:pStyle w:val="EYTableNormal"/>
            </w:pPr>
            <w:r w:rsidRPr="00C15779">
              <w:t>1DP/1.5.1.3.1/08/APIA/SIF/019</w:t>
            </w:r>
          </w:p>
        </w:tc>
        <w:tc>
          <w:tcPr>
            <w:tcW w:w="3260" w:type="dxa"/>
            <w:noWrap/>
            <w:vAlign w:val="center"/>
          </w:tcPr>
          <w:p w:rsidR="009F7367" w:rsidRDefault="002A1606" w:rsidP="009A3081">
            <w:pPr>
              <w:pStyle w:val="EYTableNormal"/>
            </w:pPr>
            <w:r w:rsidRPr="002A1606">
              <w:t>Ieslodzījuma vietu pārvaldes kvalitātes vadības sistēmas izveidošana un ieviešana atbilstoši starptautiskā standarta ISO 9001:2008 prasībām</w:t>
            </w:r>
          </w:p>
        </w:tc>
        <w:tc>
          <w:tcPr>
            <w:tcW w:w="1984" w:type="dxa"/>
            <w:noWrap/>
            <w:vAlign w:val="center"/>
          </w:tcPr>
          <w:p w:rsidR="009F7367" w:rsidRDefault="002A1606" w:rsidP="009A3081">
            <w:pPr>
              <w:pStyle w:val="EYTableNormal"/>
            </w:pPr>
            <w:r w:rsidRPr="002A1606">
              <w:t>Ieslodzījuma vietu pārvalde</w:t>
            </w:r>
          </w:p>
        </w:tc>
        <w:tc>
          <w:tcPr>
            <w:tcW w:w="1701" w:type="dxa"/>
            <w:vAlign w:val="center"/>
          </w:tcPr>
          <w:p w:rsidR="009F7367" w:rsidRDefault="002A1606" w:rsidP="009A3081">
            <w:pPr>
              <w:pStyle w:val="EYTableNormal"/>
            </w:pPr>
            <w:r w:rsidRPr="002A1606">
              <w:t>Valsts kanceleja</w:t>
            </w:r>
          </w:p>
        </w:tc>
      </w:tr>
      <w:tr w:rsidR="002A1606" w:rsidRPr="00492BE3" w:rsidTr="009A3081">
        <w:trPr>
          <w:trHeight w:val="315"/>
        </w:trPr>
        <w:tc>
          <w:tcPr>
            <w:tcW w:w="549" w:type="dxa"/>
            <w:noWrap/>
            <w:vAlign w:val="center"/>
          </w:tcPr>
          <w:p w:rsidR="002A1606" w:rsidRDefault="002A1606" w:rsidP="009A3081">
            <w:pPr>
              <w:pStyle w:val="EYTableNormal"/>
            </w:pPr>
            <w:r>
              <w:t>6</w:t>
            </w:r>
          </w:p>
        </w:tc>
        <w:tc>
          <w:tcPr>
            <w:tcW w:w="1560" w:type="dxa"/>
            <w:noWrap/>
            <w:vAlign w:val="center"/>
          </w:tcPr>
          <w:p w:rsidR="002A1606" w:rsidRDefault="002A1606" w:rsidP="009A3081">
            <w:pPr>
              <w:pStyle w:val="EYTableNormal"/>
            </w:pPr>
            <w:r w:rsidRPr="00F303B9">
              <w:t>1DP/1.5.1.3.1/08/APIA/SIF/036</w:t>
            </w:r>
          </w:p>
        </w:tc>
        <w:tc>
          <w:tcPr>
            <w:tcW w:w="3260" w:type="dxa"/>
            <w:noWrap/>
            <w:vAlign w:val="center"/>
          </w:tcPr>
          <w:p w:rsidR="002A1606" w:rsidRDefault="002A1606" w:rsidP="009A3081">
            <w:pPr>
              <w:pStyle w:val="EYTableNormal"/>
            </w:pPr>
            <w:r w:rsidRPr="00C15779">
              <w:t>Pārtikas drošības, dzīvnieku veselības un vides zinātniskā institūta „BIOR” Laboratoriju kvalitātes pārvaldības sistēmas pilnveidošana un uzlabošana</w:t>
            </w:r>
          </w:p>
        </w:tc>
        <w:tc>
          <w:tcPr>
            <w:tcW w:w="1984" w:type="dxa"/>
            <w:noWrap/>
            <w:vAlign w:val="center"/>
          </w:tcPr>
          <w:p w:rsidR="002A1606" w:rsidRDefault="002A1606" w:rsidP="009A3081">
            <w:pPr>
              <w:pStyle w:val="EYTableNormal"/>
            </w:pPr>
            <w:r w:rsidRPr="00C15779">
              <w:t>Pārtikas drošības, dzīvnieku veselības un vides zinātniskais institūts "BIOR"</w:t>
            </w:r>
          </w:p>
        </w:tc>
        <w:tc>
          <w:tcPr>
            <w:tcW w:w="1701" w:type="dxa"/>
            <w:vAlign w:val="center"/>
          </w:tcPr>
          <w:p w:rsidR="002A1606" w:rsidRDefault="002A1606" w:rsidP="009A3081">
            <w:pPr>
              <w:pStyle w:val="EYTableNormal"/>
            </w:pPr>
            <w:r w:rsidRPr="00C15779">
              <w:t>Valsts kanceleja</w:t>
            </w:r>
          </w:p>
        </w:tc>
      </w:tr>
      <w:tr w:rsidR="002A1606" w:rsidRPr="00492BE3" w:rsidTr="009A3081">
        <w:trPr>
          <w:trHeight w:val="315"/>
        </w:trPr>
        <w:tc>
          <w:tcPr>
            <w:tcW w:w="549" w:type="dxa"/>
            <w:noWrap/>
            <w:vAlign w:val="center"/>
          </w:tcPr>
          <w:p w:rsidR="002A1606" w:rsidRDefault="002A1606" w:rsidP="009A3081">
            <w:pPr>
              <w:pStyle w:val="EYTableNormal"/>
            </w:pPr>
            <w:r>
              <w:t>7</w:t>
            </w:r>
          </w:p>
        </w:tc>
        <w:tc>
          <w:tcPr>
            <w:tcW w:w="1560" w:type="dxa"/>
            <w:noWrap/>
            <w:vAlign w:val="center"/>
          </w:tcPr>
          <w:p w:rsidR="002A1606" w:rsidRDefault="002A1606" w:rsidP="009A3081">
            <w:pPr>
              <w:pStyle w:val="EYTableNormal"/>
            </w:pPr>
            <w:r w:rsidRPr="004D4896">
              <w:t>1DP/1.5.1.3.2/09/APIA/SIF/017</w:t>
            </w:r>
          </w:p>
        </w:tc>
        <w:tc>
          <w:tcPr>
            <w:tcW w:w="3260" w:type="dxa"/>
            <w:noWrap/>
            <w:vAlign w:val="center"/>
          </w:tcPr>
          <w:p w:rsidR="002A1606" w:rsidRDefault="002A1606" w:rsidP="009A3081">
            <w:pPr>
              <w:pStyle w:val="EYTableNormal"/>
            </w:pPr>
            <w:r w:rsidRPr="00F303B9">
              <w:t>VSIA „Latvijas Vēstnesis" integrētās kvalitātes vadības un informācijas tehnoloģiju drošības sistēmas pilnveidošana</w:t>
            </w:r>
          </w:p>
        </w:tc>
        <w:tc>
          <w:tcPr>
            <w:tcW w:w="1984" w:type="dxa"/>
            <w:noWrap/>
            <w:vAlign w:val="center"/>
          </w:tcPr>
          <w:p w:rsidR="002A1606" w:rsidRDefault="002A1606" w:rsidP="009A3081">
            <w:pPr>
              <w:pStyle w:val="EYTableNormal"/>
            </w:pPr>
            <w:r w:rsidRPr="00F303B9">
              <w:t>Valsts SIA „Latvijas Vēstnesis”</w:t>
            </w:r>
          </w:p>
        </w:tc>
        <w:tc>
          <w:tcPr>
            <w:tcW w:w="1701" w:type="dxa"/>
            <w:vAlign w:val="center"/>
          </w:tcPr>
          <w:p w:rsidR="002A1606" w:rsidRDefault="002A1606" w:rsidP="009A3081">
            <w:pPr>
              <w:pStyle w:val="EYTableNormal"/>
            </w:pPr>
            <w:r w:rsidRPr="00F303B9">
              <w:t>Valsts kanceleja</w:t>
            </w:r>
          </w:p>
        </w:tc>
      </w:tr>
      <w:tr w:rsidR="002A1606" w:rsidRPr="00492BE3" w:rsidTr="009A3081">
        <w:trPr>
          <w:trHeight w:val="315"/>
        </w:trPr>
        <w:tc>
          <w:tcPr>
            <w:tcW w:w="549" w:type="dxa"/>
            <w:noWrap/>
            <w:vAlign w:val="center"/>
          </w:tcPr>
          <w:p w:rsidR="002A1606" w:rsidRDefault="002A1606" w:rsidP="009A3081">
            <w:pPr>
              <w:pStyle w:val="EYTableNormal"/>
            </w:pPr>
            <w:r>
              <w:t>8</w:t>
            </w:r>
          </w:p>
        </w:tc>
        <w:tc>
          <w:tcPr>
            <w:tcW w:w="1560" w:type="dxa"/>
            <w:noWrap/>
            <w:vAlign w:val="center"/>
          </w:tcPr>
          <w:p w:rsidR="002A1606" w:rsidRDefault="002A1606" w:rsidP="009A3081">
            <w:pPr>
              <w:pStyle w:val="EYTableNormal"/>
            </w:pPr>
            <w:r w:rsidRPr="00DA0C35">
              <w:t>1DP/1.5.1.3.2/09/APIA/SIF/019</w:t>
            </w:r>
          </w:p>
        </w:tc>
        <w:tc>
          <w:tcPr>
            <w:tcW w:w="3260" w:type="dxa"/>
            <w:noWrap/>
            <w:vAlign w:val="center"/>
          </w:tcPr>
          <w:p w:rsidR="002A1606" w:rsidRDefault="002A1606" w:rsidP="009A3081">
            <w:pPr>
              <w:pStyle w:val="EYTableNormal"/>
            </w:pPr>
            <w:r w:rsidRPr="004D4896">
              <w:t>Inovatīvu pasākumu īstenošana Jēkabpils novada pašvaldībā publisko pakalpojumu kvalitātes uzlabošanai</w:t>
            </w:r>
          </w:p>
        </w:tc>
        <w:tc>
          <w:tcPr>
            <w:tcW w:w="1984" w:type="dxa"/>
            <w:noWrap/>
            <w:vAlign w:val="center"/>
          </w:tcPr>
          <w:p w:rsidR="002A1606" w:rsidRDefault="002A1606" w:rsidP="009A3081">
            <w:pPr>
              <w:pStyle w:val="EYTableNormal"/>
            </w:pPr>
            <w:r w:rsidRPr="004D4896">
              <w:t>Jēkabpils novada pašvaldība</w:t>
            </w:r>
          </w:p>
        </w:tc>
        <w:tc>
          <w:tcPr>
            <w:tcW w:w="1701" w:type="dxa"/>
            <w:vAlign w:val="center"/>
          </w:tcPr>
          <w:p w:rsidR="002A1606" w:rsidRDefault="002A1606" w:rsidP="009A3081">
            <w:pPr>
              <w:pStyle w:val="EYTableNormal"/>
            </w:pPr>
            <w:r w:rsidRPr="004D4896">
              <w:t>Valsts kanceleja</w:t>
            </w:r>
          </w:p>
        </w:tc>
      </w:tr>
      <w:tr w:rsidR="002A1606" w:rsidRPr="00492BE3" w:rsidTr="009A3081">
        <w:trPr>
          <w:trHeight w:val="315"/>
        </w:trPr>
        <w:tc>
          <w:tcPr>
            <w:tcW w:w="549" w:type="dxa"/>
            <w:noWrap/>
            <w:vAlign w:val="center"/>
          </w:tcPr>
          <w:p w:rsidR="002A1606" w:rsidRDefault="002A1606" w:rsidP="009A3081">
            <w:pPr>
              <w:pStyle w:val="EYTableNormal"/>
            </w:pPr>
            <w:r>
              <w:t>9</w:t>
            </w:r>
          </w:p>
        </w:tc>
        <w:tc>
          <w:tcPr>
            <w:tcW w:w="1560" w:type="dxa"/>
            <w:noWrap/>
            <w:vAlign w:val="center"/>
          </w:tcPr>
          <w:p w:rsidR="002A1606" w:rsidRDefault="002A1606" w:rsidP="009A3081">
            <w:pPr>
              <w:pStyle w:val="EYTableNormal"/>
            </w:pPr>
            <w:r w:rsidRPr="00E93866">
              <w:t>1DP/1.5.1.3.2/09/APIA/SIF/035</w:t>
            </w:r>
          </w:p>
        </w:tc>
        <w:tc>
          <w:tcPr>
            <w:tcW w:w="3260" w:type="dxa"/>
            <w:noWrap/>
            <w:vAlign w:val="center"/>
          </w:tcPr>
          <w:p w:rsidR="002A1606" w:rsidRDefault="002A1606" w:rsidP="009A3081">
            <w:pPr>
              <w:pStyle w:val="EYTableNormal"/>
            </w:pPr>
            <w:r w:rsidRPr="00DA0C35">
              <w:t>Sociālās partnerības attīstības veicināšana Zemgales plānošanas reģionā</w:t>
            </w:r>
          </w:p>
        </w:tc>
        <w:tc>
          <w:tcPr>
            <w:tcW w:w="1984" w:type="dxa"/>
            <w:noWrap/>
            <w:vAlign w:val="center"/>
          </w:tcPr>
          <w:p w:rsidR="002A1606" w:rsidRDefault="002A1606" w:rsidP="009A3081">
            <w:pPr>
              <w:pStyle w:val="EYTableNormal"/>
            </w:pPr>
            <w:r w:rsidRPr="00DA0C35">
              <w:t>“Sociālās partnerības attīstības veicināšana Zemgales plānošanas reģionā “</w:t>
            </w:r>
          </w:p>
        </w:tc>
        <w:tc>
          <w:tcPr>
            <w:tcW w:w="1701" w:type="dxa"/>
            <w:vAlign w:val="center"/>
          </w:tcPr>
          <w:p w:rsidR="002A1606" w:rsidRDefault="002A1606" w:rsidP="009A3081">
            <w:pPr>
              <w:pStyle w:val="EYTableNormal"/>
            </w:pPr>
            <w:r w:rsidRPr="00DA0C35">
              <w:t>Valsts kanceleja</w:t>
            </w:r>
          </w:p>
        </w:tc>
      </w:tr>
      <w:tr w:rsidR="002A1606" w:rsidRPr="00492BE3" w:rsidTr="009A3081">
        <w:trPr>
          <w:trHeight w:val="315"/>
        </w:trPr>
        <w:tc>
          <w:tcPr>
            <w:tcW w:w="549" w:type="dxa"/>
            <w:noWrap/>
            <w:vAlign w:val="center"/>
          </w:tcPr>
          <w:p w:rsidR="002A1606" w:rsidRDefault="002A1606" w:rsidP="009A3081">
            <w:pPr>
              <w:pStyle w:val="EYTableNormal"/>
            </w:pPr>
            <w:r>
              <w:t>10</w:t>
            </w:r>
          </w:p>
        </w:tc>
        <w:tc>
          <w:tcPr>
            <w:tcW w:w="1560" w:type="dxa"/>
            <w:noWrap/>
            <w:vAlign w:val="center"/>
          </w:tcPr>
          <w:p w:rsidR="002A1606" w:rsidRDefault="002A1606" w:rsidP="009A3081">
            <w:pPr>
              <w:pStyle w:val="EYTableNormal"/>
            </w:pPr>
            <w:r>
              <w:t>3DP/3.1.4.2.0/08/IPIA/CFLA/002</w:t>
            </w:r>
          </w:p>
        </w:tc>
        <w:tc>
          <w:tcPr>
            <w:tcW w:w="3260" w:type="dxa"/>
            <w:noWrap/>
            <w:vAlign w:val="center"/>
          </w:tcPr>
          <w:p w:rsidR="002A1606" w:rsidRDefault="002A1606" w:rsidP="009A3081">
            <w:pPr>
              <w:pStyle w:val="EYTableNormal"/>
            </w:pPr>
            <w:r w:rsidRPr="00E93866">
              <w:t>„E-mācību sistēmas izstrāde un ieviešana Pārtikas un veterinārā dienesta sniegto pakalpojumu kvalitātes paaugstināšanai”</w:t>
            </w:r>
          </w:p>
        </w:tc>
        <w:tc>
          <w:tcPr>
            <w:tcW w:w="1984" w:type="dxa"/>
            <w:noWrap/>
            <w:vAlign w:val="center"/>
          </w:tcPr>
          <w:p w:rsidR="002A1606" w:rsidRDefault="002A1606" w:rsidP="009A3081">
            <w:pPr>
              <w:pStyle w:val="EYTableNormal"/>
            </w:pPr>
            <w:r w:rsidRPr="00E93866">
              <w:t>Pārtikas un veterinārais dienests</w:t>
            </w:r>
          </w:p>
        </w:tc>
        <w:tc>
          <w:tcPr>
            <w:tcW w:w="1701" w:type="dxa"/>
            <w:vAlign w:val="center"/>
          </w:tcPr>
          <w:p w:rsidR="002A1606" w:rsidRDefault="002A1606" w:rsidP="009A3081">
            <w:pPr>
              <w:pStyle w:val="EYTableNormal"/>
            </w:pPr>
            <w:r w:rsidRPr="00E93866">
              <w:t>Valsts kanceleja</w:t>
            </w:r>
          </w:p>
        </w:tc>
      </w:tr>
      <w:tr w:rsidR="002A1606" w:rsidRPr="00492BE3" w:rsidTr="009A3081">
        <w:trPr>
          <w:trHeight w:val="315"/>
        </w:trPr>
        <w:tc>
          <w:tcPr>
            <w:tcW w:w="549" w:type="dxa"/>
            <w:noWrap/>
            <w:vAlign w:val="center"/>
          </w:tcPr>
          <w:p w:rsidR="002A1606" w:rsidRDefault="002A1606" w:rsidP="009A3081">
            <w:pPr>
              <w:pStyle w:val="EYTableNormal"/>
            </w:pPr>
            <w:r>
              <w:t>11</w:t>
            </w:r>
          </w:p>
        </w:tc>
        <w:tc>
          <w:tcPr>
            <w:tcW w:w="1560" w:type="dxa"/>
            <w:noWrap/>
            <w:vAlign w:val="center"/>
          </w:tcPr>
          <w:p w:rsidR="002A1606" w:rsidRDefault="002A1606" w:rsidP="009A3081">
            <w:pPr>
              <w:pStyle w:val="EYTableNormal"/>
            </w:pPr>
            <w:r w:rsidRPr="002A1606">
              <w:t>3DP/3.1.4.2.0/08/IPIA/CFLA/002</w:t>
            </w:r>
          </w:p>
        </w:tc>
        <w:tc>
          <w:tcPr>
            <w:tcW w:w="3260" w:type="dxa"/>
            <w:noWrap/>
            <w:vAlign w:val="center"/>
          </w:tcPr>
          <w:p w:rsidR="002A1606" w:rsidRDefault="002A1606" w:rsidP="009A3081">
            <w:pPr>
              <w:pStyle w:val="EYTableNormal"/>
            </w:pPr>
            <w:r>
              <w:t>VDI informatīvā centra izveide un darba apstākļu nodrošināšana atbilstoši veicamajām funkcijām</w:t>
            </w:r>
          </w:p>
        </w:tc>
        <w:tc>
          <w:tcPr>
            <w:tcW w:w="1984" w:type="dxa"/>
            <w:noWrap/>
            <w:vAlign w:val="center"/>
          </w:tcPr>
          <w:p w:rsidR="002A1606" w:rsidRDefault="002A1606" w:rsidP="009A3081">
            <w:pPr>
              <w:pStyle w:val="EYTableNormal"/>
            </w:pPr>
            <w:r>
              <w:t>Valsts darba inspekcija</w:t>
            </w:r>
          </w:p>
        </w:tc>
        <w:tc>
          <w:tcPr>
            <w:tcW w:w="1701" w:type="dxa"/>
            <w:vAlign w:val="center"/>
          </w:tcPr>
          <w:p w:rsidR="002A1606" w:rsidRDefault="002A1606" w:rsidP="009A3081">
            <w:pPr>
              <w:pStyle w:val="EYTableNormal"/>
            </w:pPr>
            <w:r>
              <w:t>Labklājības ministrija</w:t>
            </w:r>
          </w:p>
        </w:tc>
      </w:tr>
      <w:tr w:rsidR="002A1606" w:rsidRPr="00492BE3" w:rsidTr="004911C1">
        <w:trPr>
          <w:trHeight w:val="315"/>
        </w:trPr>
        <w:tc>
          <w:tcPr>
            <w:tcW w:w="549" w:type="dxa"/>
            <w:noWrap/>
            <w:vAlign w:val="center"/>
          </w:tcPr>
          <w:p w:rsidR="002A1606" w:rsidRDefault="002A1606" w:rsidP="009A3081">
            <w:pPr>
              <w:pStyle w:val="EYTableNormal"/>
            </w:pPr>
            <w:r>
              <w:t>12</w:t>
            </w:r>
          </w:p>
        </w:tc>
        <w:tc>
          <w:tcPr>
            <w:tcW w:w="1560" w:type="dxa"/>
            <w:noWrap/>
          </w:tcPr>
          <w:p w:rsidR="002A1606" w:rsidRDefault="002A1606" w:rsidP="009A3081">
            <w:pPr>
              <w:pStyle w:val="EYTableNormal"/>
            </w:pPr>
            <w:r w:rsidRPr="00F37182">
              <w:t>3DP/3.1.2.1.1/09/IPIA/VIAA/006</w:t>
            </w:r>
          </w:p>
        </w:tc>
        <w:tc>
          <w:tcPr>
            <w:tcW w:w="3260" w:type="dxa"/>
            <w:noWrap/>
          </w:tcPr>
          <w:p w:rsidR="002A1606" w:rsidRDefault="002A1606" w:rsidP="009A3081">
            <w:pPr>
              <w:pStyle w:val="EYTableNormal"/>
            </w:pPr>
            <w:r w:rsidRPr="003A25F3">
              <w:t>Rīgas Tehniskās universitātes vienotā teritoriālā kompleksa izveide</w:t>
            </w:r>
          </w:p>
        </w:tc>
        <w:tc>
          <w:tcPr>
            <w:tcW w:w="1984" w:type="dxa"/>
            <w:noWrap/>
          </w:tcPr>
          <w:p w:rsidR="002A1606" w:rsidRDefault="002A1606" w:rsidP="009A3081">
            <w:pPr>
              <w:pStyle w:val="EYTableNormal"/>
            </w:pPr>
            <w:r w:rsidRPr="000E2886">
              <w:t>Rīgas Tehniskā universitāte</w:t>
            </w:r>
          </w:p>
        </w:tc>
        <w:tc>
          <w:tcPr>
            <w:tcW w:w="1701" w:type="dxa"/>
          </w:tcPr>
          <w:p w:rsidR="002A1606" w:rsidRDefault="002A1606" w:rsidP="009A3081">
            <w:pPr>
              <w:pStyle w:val="EYTableNormal"/>
            </w:pPr>
            <w:r w:rsidRPr="005463BA">
              <w:t>Izglītības un zinātnes ministrija</w:t>
            </w:r>
          </w:p>
        </w:tc>
      </w:tr>
      <w:tr w:rsidR="002A1606" w:rsidRPr="00492BE3" w:rsidTr="004911C1">
        <w:trPr>
          <w:trHeight w:val="315"/>
        </w:trPr>
        <w:tc>
          <w:tcPr>
            <w:tcW w:w="549" w:type="dxa"/>
            <w:noWrap/>
            <w:vAlign w:val="center"/>
          </w:tcPr>
          <w:p w:rsidR="002A1606" w:rsidRDefault="002A1606" w:rsidP="009A3081">
            <w:pPr>
              <w:pStyle w:val="EYTableNormal"/>
            </w:pPr>
            <w:r>
              <w:t>13</w:t>
            </w:r>
          </w:p>
        </w:tc>
        <w:tc>
          <w:tcPr>
            <w:tcW w:w="1560" w:type="dxa"/>
            <w:noWrap/>
          </w:tcPr>
          <w:p w:rsidR="002A1606" w:rsidRDefault="002A1606" w:rsidP="009A3081">
            <w:pPr>
              <w:pStyle w:val="EYTableNormal"/>
            </w:pPr>
            <w:r w:rsidRPr="00F37182">
              <w:t>3DP/3.1.2.1.1/09/IPIA/VIAA/009</w:t>
            </w:r>
          </w:p>
        </w:tc>
        <w:tc>
          <w:tcPr>
            <w:tcW w:w="3260" w:type="dxa"/>
            <w:noWrap/>
          </w:tcPr>
          <w:p w:rsidR="002A1606" w:rsidRDefault="002A1606" w:rsidP="009A3081">
            <w:pPr>
              <w:pStyle w:val="EYTableNormal"/>
            </w:pPr>
            <w:r w:rsidRPr="003A25F3">
              <w:t>LLU mācību infrastruktūras modernizācija</w:t>
            </w:r>
          </w:p>
        </w:tc>
        <w:tc>
          <w:tcPr>
            <w:tcW w:w="1984" w:type="dxa"/>
            <w:noWrap/>
          </w:tcPr>
          <w:p w:rsidR="002A1606" w:rsidRDefault="002A1606" w:rsidP="009A3081">
            <w:pPr>
              <w:pStyle w:val="EYTableNormal"/>
            </w:pPr>
            <w:r w:rsidRPr="000E2886">
              <w:t>Latvijas Lauksaimniecības universitāte</w:t>
            </w:r>
          </w:p>
        </w:tc>
        <w:tc>
          <w:tcPr>
            <w:tcW w:w="1701" w:type="dxa"/>
          </w:tcPr>
          <w:p w:rsidR="002A1606" w:rsidRDefault="002A1606" w:rsidP="009A3081">
            <w:pPr>
              <w:pStyle w:val="EYTableNormal"/>
            </w:pPr>
            <w:r w:rsidRPr="005463BA">
              <w:t>Izglītības un zinātnes ministrija</w:t>
            </w:r>
          </w:p>
        </w:tc>
      </w:tr>
      <w:tr w:rsidR="002A1606" w:rsidRPr="00492BE3" w:rsidTr="004911C1">
        <w:trPr>
          <w:trHeight w:val="315"/>
        </w:trPr>
        <w:tc>
          <w:tcPr>
            <w:tcW w:w="549" w:type="dxa"/>
            <w:noWrap/>
            <w:vAlign w:val="center"/>
          </w:tcPr>
          <w:p w:rsidR="002A1606" w:rsidRDefault="002A1606" w:rsidP="009A3081">
            <w:pPr>
              <w:pStyle w:val="EYTableNormal"/>
            </w:pPr>
            <w:r>
              <w:t>14</w:t>
            </w:r>
          </w:p>
        </w:tc>
        <w:tc>
          <w:tcPr>
            <w:tcW w:w="1560" w:type="dxa"/>
            <w:noWrap/>
          </w:tcPr>
          <w:p w:rsidR="002A1606" w:rsidRDefault="002A1606" w:rsidP="009A3081">
            <w:pPr>
              <w:pStyle w:val="EYTableNormal"/>
            </w:pPr>
            <w:r w:rsidRPr="00F37182">
              <w:t>3DP/3.1.2.1.1/09/IPIA/VIAA/021</w:t>
            </w:r>
          </w:p>
        </w:tc>
        <w:tc>
          <w:tcPr>
            <w:tcW w:w="3260" w:type="dxa"/>
            <w:noWrap/>
          </w:tcPr>
          <w:p w:rsidR="002A1606" w:rsidRDefault="002A1606" w:rsidP="009A3081">
            <w:pPr>
              <w:pStyle w:val="EYTableNormal"/>
            </w:pPr>
            <w:r w:rsidRPr="003A25F3">
              <w:t>Daugavpils Universitātes studiju programmu kvalitātes uzlabošana un vides pieejamības nodrošināšana</w:t>
            </w:r>
          </w:p>
        </w:tc>
        <w:tc>
          <w:tcPr>
            <w:tcW w:w="1984" w:type="dxa"/>
            <w:noWrap/>
          </w:tcPr>
          <w:p w:rsidR="002A1606" w:rsidRDefault="002A1606" w:rsidP="009A3081">
            <w:pPr>
              <w:pStyle w:val="EYTableNormal"/>
            </w:pPr>
            <w:r w:rsidRPr="000E2886">
              <w:t>Daugavpils Universitāte</w:t>
            </w:r>
          </w:p>
        </w:tc>
        <w:tc>
          <w:tcPr>
            <w:tcW w:w="1701" w:type="dxa"/>
          </w:tcPr>
          <w:p w:rsidR="002A1606" w:rsidRDefault="002A1606" w:rsidP="009A3081">
            <w:pPr>
              <w:pStyle w:val="EYTableNormal"/>
            </w:pPr>
            <w:r w:rsidRPr="005463BA">
              <w:t>Izglītības un zinātnes ministrija</w:t>
            </w:r>
          </w:p>
        </w:tc>
      </w:tr>
      <w:tr w:rsidR="002A1606" w:rsidRPr="00492BE3" w:rsidTr="004911C1">
        <w:trPr>
          <w:trHeight w:val="315"/>
        </w:trPr>
        <w:tc>
          <w:tcPr>
            <w:tcW w:w="549" w:type="dxa"/>
            <w:noWrap/>
            <w:vAlign w:val="center"/>
          </w:tcPr>
          <w:p w:rsidR="002A1606" w:rsidRDefault="002A1606" w:rsidP="009A3081">
            <w:pPr>
              <w:pStyle w:val="EYTableNormal"/>
            </w:pPr>
            <w:r>
              <w:t>15</w:t>
            </w:r>
          </w:p>
        </w:tc>
        <w:tc>
          <w:tcPr>
            <w:tcW w:w="1560" w:type="dxa"/>
            <w:noWrap/>
          </w:tcPr>
          <w:p w:rsidR="002A1606" w:rsidRDefault="002A1606" w:rsidP="009A3081">
            <w:pPr>
              <w:pStyle w:val="EYTableNormal"/>
            </w:pPr>
            <w:r w:rsidRPr="00F37182">
              <w:t>1DP/1.2.1.2.3/09/IPIA/VIAA/003</w:t>
            </w:r>
          </w:p>
        </w:tc>
        <w:tc>
          <w:tcPr>
            <w:tcW w:w="3260" w:type="dxa"/>
            <w:noWrap/>
          </w:tcPr>
          <w:p w:rsidR="002A1606" w:rsidRDefault="002A1606" w:rsidP="009A3081">
            <w:pPr>
              <w:pStyle w:val="EYTableNormal"/>
            </w:pPr>
            <w:r w:rsidRPr="003A25F3">
              <w:t>Vispārējās izglītības pedagogu tālākizglītība</w:t>
            </w:r>
          </w:p>
        </w:tc>
        <w:tc>
          <w:tcPr>
            <w:tcW w:w="1984" w:type="dxa"/>
            <w:noWrap/>
          </w:tcPr>
          <w:p w:rsidR="002A1606" w:rsidRDefault="002A1606" w:rsidP="009A3081">
            <w:pPr>
              <w:pStyle w:val="EYTableNormal"/>
            </w:pPr>
            <w:r w:rsidRPr="000E2886">
              <w:t>Valsts izglītības satura centrs</w:t>
            </w:r>
          </w:p>
        </w:tc>
        <w:tc>
          <w:tcPr>
            <w:tcW w:w="1701" w:type="dxa"/>
          </w:tcPr>
          <w:p w:rsidR="002A1606" w:rsidRDefault="002A1606" w:rsidP="009A3081">
            <w:pPr>
              <w:pStyle w:val="EYTableNormal"/>
            </w:pPr>
            <w:r w:rsidRPr="005463BA">
              <w:t>Izglītības un zinātnes ministrija</w:t>
            </w:r>
          </w:p>
        </w:tc>
      </w:tr>
      <w:tr w:rsidR="002A1606" w:rsidRPr="00492BE3" w:rsidTr="00716ADE">
        <w:trPr>
          <w:trHeight w:val="315"/>
        </w:trPr>
        <w:tc>
          <w:tcPr>
            <w:tcW w:w="549" w:type="dxa"/>
            <w:noWrap/>
            <w:vAlign w:val="center"/>
          </w:tcPr>
          <w:p w:rsidR="002A1606" w:rsidRDefault="002A1606" w:rsidP="009A3081">
            <w:pPr>
              <w:pStyle w:val="EYTableNormal"/>
            </w:pPr>
            <w:r>
              <w:t>16</w:t>
            </w:r>
          </w:p>
        </w:tc>
        <w:tc>
          <w:tcPr>
            <w:tcW w:w="1560" w:type="dxa"/>
            <w:noWrap/>
            <w:vAlign w:val="center"/>
          </w:tcPr>
          <w:p w:rsidR="002A1606" w:rsidRDefault="002A1606" w:rsidP="009A3081">
            <w:pPr>
              <w:pStyle w:val="EYTableNormal"/>
            </w:pPr>
            <w:r w:rsidRPr="002A1606">
              <w:t>2009/0104/3DP/3.1.3.1.0/08/IPIA/VIAA/110</w:t>
            </w:r>
          </w:p>
        </w:tc>
        <w:tc>
          <w:tcPr>
            <w:tcW w:w="3260" w:type="dxa"/>
            <w:noWrap/>
          </w:tcPr>
          <w:p w:rsidR="002A1606" w:rsidRDefault="002A1606" w:rsidP="009A3081">
            <w:pPr>
              <w:pStyle w:val="EYTableNormal"/>
            </w:pPr>
            <w:r w:rsidRPr="003A25F3">
              <w:t>Atbilstošas materiālās bāzes nodrošināšana kvalitatīvai dabaszinātņu apguvei Gulbenes vidusskolā un Gulbenes 2.vidusskolā</w:t>
            </w:r>
          </w:p>
        </w:tc>
        <w:tc>
          <w:tcPr>
            <w:tcW w:w="1984" w:type="dxa"/>
            <w:noWrap/>
          </w:tcPr>
          <w:p w:rsidR="002A1606" w:rsidRDefault="002A1606" w:rsidP="009A3081">
            <w:pPr>
              <w:pStyle w:val="EYTableNormal"/>
            </w:pPr>
            <w:r w:rsidRPr="000E2886">
              <w:t>Gulbenes novada Gulbenes pilsētas pārvalde</w:t>
            </w:r>
          </w:p>
        </w:tc>
        <w:tc>
          <w:tcPr>
            <w:tcW w:w="1701" w:type="dxa"/>
          </w:tcPr>
          <w:p w:rsidR="002A1606" w:rsidRDefault="002A1606" w:rsidP="009A3081">
            <w:pPr>
              <w:pStyle w:val="EYTableNormal"/>
            </w:pPr>
            <w:r w:rsidRPr="008960B8">
              <w:t>Izglītības un zinātnes ministrija</w:t>
            </w:r>
          </w:p>
        </w:tc>
      </w:tr>
      <w:tr w:rsidR="002A1606" w:rsidRPr="00492BE3" w:rsidTr="00716ADE">
        <w:trPr>
          <w:trHeight w:val="315"/>
        </w:trPr>
        <w:tc>
          <w:tcPr>
            <w:tcW w:w="549" w:type="dxa"/>
            <w:noWrap/>
            <w:vAlign w:val="center"/>
          </w:tcPr>
          <w:p w:rsidR="002A1606" w:rsidRDefault="002A1606" w:rsidP="009A3081">
            <w:pPr>
              <w:pStyle w:val="EYTableNormal"/>
            </w:pPr>
            <w:r>
              <w:t>17</w:t>
            </w:r>
          </w:p>
        </w:tc>
        <w:tc>
          <w:tcPr>
            <w:tcW w:w="1560" w:type="dxa"/>
            <w:noWrap/>
            <w:vAlign w:val="center"/>
          </w:tcPr>
          <w:p w:rsidR="002A1606" w:rsidRDefault="002A1606" w:rsidP="009A3081">
            <w:pPr>
              <w:pStyle w:val="EYTableNormal"/>
            </w:pPr>
            <w:r w:rsidRPr="002A1606">
              <w:t>2009/0314/3DP/3.1.3.3.1/09/IPIA/VIAA/042</w:t>
            </w:r>
          </w:p>
        </w:tc>
        <w:tc>
          <w:tcPr>
            <w:tcW w:w="3260" w:type="dxa"/>
            <w:noWrap/>
          </w:tcPr>
          <w:p w:rsidR="002A1606" w:rsidRDefault="002A1606" w:rsidP="009A3081">
            <w:pPr>
              <w:pStyle w:val="EYTableNormal"/>
            </w:pPr>
            <w:r w:rsidRPr="003A25F3">
              <w:t>Daugavpils pilsētas speciālo izglītības iestāžu infrastruktūras un aprīkojuma uzlabošana</w:t>
            </w:r>
          </w:p>
        </w:tc>
        <w:tc>
          <w:tcPr>
            <w:tcW w:w="1984" w:type="dxa"/>
            <w:noWrap/>
          </w:tcPr>
          <w:p w:rsidR="002A1606" w:rsidRDefault="002A1606" w:rsidP="009A3081">
            <w:pPr>
              <w:pStyle w:val="EYTableNormal"/>
            </w:pPr>
            <w:r w:rsidRPr="000E2886">
              <w:t>Daugavpils pilsētas dome</w:t>
            </w:r>
          </w:p>
        </w:tc>
        <w:tc>
          <w:tcPr>
            <w:tcW w:w="1701" w:type="dxa"/>
          </w:tcPr>
          <w:p w:rsidR="002A1606" w:rsidRDefault="002A1606" w:rsidP="009A3081">
            <w:pPr>
              <w:pStyle w:val="EYTableNormal"/>
            </w:pPr>
            <w:r w:rsidRPr="008960B8">
              <w:t>Izglītības un zinātnes ministrija</w:t>
            </w:r>
          </w:p>
        </w:tc>
      </w:tr>
      <w:tr w:rsidR="002A1606" w:rsidRPr="00492BE3" w:rsidTr="00716ADE">
        <w:trPr>
          <w:trHeight w:val="315"/>
        </w:trPr>
        <w:tc>
          <w:tcPr>
            <w:tcW w:w="549" w:type="dxa"/>
            <w:noWrap/>
            <w:vAlign w:val="center"/>
          </w:tcPr>
          <w:p w:rsidR="002A1606" w:rsidRDefault="002A1606" w:rsidP="009A3081">
            <w:pPr>
              <w:pStyle w:val="EYTableNormal"/>
            </w:pPr>
            <w:r>
              <w:t>18</w:t>
            </w:r>
          </w:p>
        </w:tc>
        <w:tc>
          <w:tcPr>
            <w:tcW w:w="1560" w:type="dxa"/>
            <w:noWrap/>
            <w:vAlign w:val="center"/>
          </w:tcPr>
          <w:p w:rsidR="002A1606" w:rsidRDefault="006341E4" w:rsidP="009A3081">
            <w:pPr>
              <w:pStyle w:val="EYTableNormal"/>
            </w:pPr>
            <w:r w:rsidRPr="006341E4">
              <w:t>1DP/1.2.1.1.2/09/IPIA/VIAA/005</w:t>
            </w:r>
          </w:p>
        </w:tc>
        <w:tc>
          <w:tcPr>
            <w:tcW w:w="3260" w:type="dxa"/>
            <w:noWrap/>
          </w:tcPr>
          <w:p w:rsidR="002A1606" w:rsidRDefault="002A1606" w:rsidP="009A3081">
            <w:pPr>
              <w:pStyle w:val="EYTableNormal"/>
            </w:pPr>
            <w:r w:rsidRPr="003A25F3">
              <w:t>Profesionālās kultūrizglītības pedagogu tālākizglītība</w:t>
            </w:r>
          </w:p>
        </w:tc>
        <w:tc>
          <w:tcPr>
            <w:tcW w:w="1984" w:type="dxa"/>
            <w:noWrap/>
          </w:tcPr>
          <w:p w:rsidR="002A1606" w:rsidRDefault="002A1606" w:rsidP="009A3081">
            <w:pPr>
              <w:pStyle w:val="EYTableNormal"/>
            </w:pPr>
            <w:r w:rsidRPr="000E2886">
              <w:t>Kultūrizglītības un nemateriālā mantojuma centrs</w:t>
            </w:r>
          </w:p>
        </w:tc>
        <w:tc>
          <w:tcPr>
            <w:tcW w:w="1701" w:type="dxa"/>
          </w:tcPr>
          <w:p w:rsidR="002A1606" w:rsidRDefault="002A1606" w:rsidP="009A3081">
            <w:pPr>
              <w:pStyle w:val="EYTableNormal"/>
            </w:pPr>
            <w:r w:rsidRPr="008960B8">
              <w:t>Izglītības un zinātnes ministrija</w:t>
            </w:r>
          </w:p>
        </w:tc>
      </w:tr>
      <w:tr w:rsidR="002A1606" w:rsidRPr="00492BE3" w:rsidTr="00716ADE">
        <w:trPr>
          <w:trHeight w:val="315"/>
        </w:trPr>
        <w:tc>
          <w:tcPr>
            <w:tcW w:w="549" w:type="dxa"/>
            <w:noWrap/>
            <w:vAlign w:val="center"/>
          </w:tcPr>
          <w:p w:rsidR="002A1606" w:rsidRDefault="002A1606" w:rsidP="009A3081">
            <w:pPr>
              <w:pStyle w:val="EYTableNormal"/>
            </w:pPr>
            <w:r>
              <w:t>19</w:t>
            </w:r>
          </w:p>
        </w:tc>
        <w:tc>
          <w:tcPr>
            <w:tcW w:w="1560" w:type="dxa"/>
            <w:noWrap/>
            <w:vAlign w:val="center"/>
          </w:tcPr>
          <w:p w:rsidR="002A1606" w:rsidRDefault="006341E4" w:rsidP="009A3081">
            <w:pPr>
              <w:pStyle w:val="EYTableNormal"/>
            </w:pPr>
            <w:r w:rsidRPr="006341E4">
              <w:t>3DP/3.1.1.1.0/10/IPIA/VIAA/042</w:t>
            </w:r>
          </w:p>
        </w:tc>
        <w:tc>
          <w:tcPr>
            <w:tcW w:w="3260" w:type="dxa"/>
            <w:noWrap/>
          </w:tcPr>
          <w:p w:rsidR="002A1606" w:rsidRDefault="002A1606" w:rsidP="009A3081">
            <w:pPr>
              <w:pStyle w:val="EYTableNormal"/>
            </w:pPr>
            <w:r w:rsidRPr="003A25F3">
              <w:t>Investīcijas Ogres Profesionālās  vidusskolas infrastruktūras uzlabošanā un mācību aprīkojuma modernizācijā</w:t>
            </w:r>
          </w:p>
        </w:tc>
        <w:tc>
          <w:tcPr>
            <w:tcW w:w="1984" w:type="dxa"/>
            <w:noWrap/>
          </w:tcPr>
          <w:p w:rsidR="002A1606" w:rsidRDefault="002A1606" w:rsidP="009A3081">
            <w:pPr>
              <w:pStyle w:val="EYTableNormal"/>
            </w:pPr>
            <w:r w:rsidRPr="000E2886">
              <w:t>Ogres Profesionālā vidusskola</w:t>
            </w:r>
          </w:p>
        </w:tc>
        <w:tc>
          <w:tcPr>
            <w:tcW w:w="1701" w:type="dxa"/>
          </w:tcPr>
          <w:p w:rsidR="002A1606" w:rsidRDefault="002A1606" w:rsidP="009A3081">
            <w:pPr>
              <w:pStyle w:val="EYTableNormal"/>
            </w:pPr>
            <w:r w:rsidRPr="008960B8">
              <w:t>Izglītības un zinātnes ministrija</w:t>
            </w:r>
          </w:p>
        </w:tc>
      </w:tr>
      <w:tr w:rsidR="002A1606" w:rsidRPr="00492BE3" w:rsidTr="00CA49D6">
        <w:trPr>
          <w:trHeight w:val="315"/>
        </w:trPr>
        <w:tc>
          <w:tcPr>
            <w:tcW w:w="549" w:type="dxa"/>
            <w:noWrap/>
            <w:vAlign w:val="center"/>
          </w:tcPr>
          <w:p w:rsidR="002A1606" w:rsidRDefault="002A1606" w:rsidP="009A3081">
            <w:pPr>
              <w:pStyle w:val="EYTableNormal"/>
            </w:pPr>
            <w:r>
              <w:t>20</w:t>
            </w:r>
          </w:p>
        </w:tc>
        <w:tc>
          <w:tcPr>
            <w:tcW w:w="1560" w:type="dxa"/>
            <w:noWrap/>
            <w:vAlign w:val="center"/>
          </w:tcPr>
          <w:p w:rsidR="002A1606" w:rsidRDefault="002A1606" w:rsidP="009A3081">
            <w:pPr>
              <w:pStyle w:val="EYTableNormal"/>
            </w:pPr>
            <w:r w:rsidRPr="002A1606">
              <w:t>2010/0109/3DP/3.1.2.1.1/09/IPIA/VIAA/008</w:t>
            </w:r>
          </w:p>
        </w:tc>
        <w:tc>
          <w:tcPr>
            <w:tcW w:w="3260" w:type="dxa"/>
            <w:noWrap/>
          </w:tcPr>
          <w:p w:rsidR="002A1606" w:rsidRDefault="002A1606" w:rsidP="009A3081">
            <w:pPr>
              <w:pStyle w:val="EYTableNormal"/>
            </w:pPr>
            <w:r w:rsidRPr="003A25F3">
              <w:t>Rīgas Pedagoģijas un izglītības vadības akadēmijas infrastruktūras modernizācija prioritāro virzienu studiju programmu attīstībai</w:t>
            </w:r>
          </w:p>
        </w:tc>
        <w:tc>
          <w:tcPr>
            <w:tcW w:w="1984" w:type="dxa"/>
            <w:noWrap/>
          </w:tcPr>
          <w:p w:rsidR="002A1606" w:rsidRDefault="002A1606" w:rsidP="009A3081">
            <w:pPr>
              <w:pStyle w:val="EYTableNormal"/>
            </w:pPr>
            <w:r w:rsidRPr="000E2886">
              <w:t>Rīgas Pedagoģijas un izglītības vadības akadēmija</w:t>
            </w:r>
          </w:p>
        </w:tc>
        <w:tc>
          <w:tcPr>
            <w:tcW w:w="1701" w:type="dxa"/>
            <w:vAlign w:val="center"/>
          </w:tcPr>
          <w:p w:rsidR="002A1606" w:rsidRDefault="002A1606" w:rsidP="009A3081">
            <w:pPr>
              <w:pStyle w:val="EYTableNormal"/>
            </w:pPr>
            <w:r w:rsidRPr="008960B8">
              <w:t>Izglītības un zinātnes ministrija</w:t>
            </w:r>
          </w:p>
        </w:tc>
      </w:tr>
    </w:tbl>
    <w:p w:rsidR="00F004D8" w:rsidRPr="003B1E73" w:rsidRDefault="00F004D8" w:rsidP="00F004D8">
      <w:pPr>
        <w:pStyle w:val="EYNormal"/>
      </w:pPr>
    </w:p>
    <w:p w:rsidR="00AD40E4" w:rsidRPr="003B1E73" w:rsidRDefault="008C1A1D">
      <w:pPr>
        <w:pStyle w:val="EYNormal"/>
      </w:pPr>
      <w:r w:rsidRPr="003B1E73">
        <w:t>Padziļinātā analīze tika veikta strukturētu interviju ceļā, uzdodot projektu ieviesējiem šādus pamata jautājumus (jautājumi saskaņoti ar pētījuma pasūtītāju):</w:t>
      </w:r>
    </w:p>
    <w:p w:rsidR="00AD40E4" w:rsidRPr="003B1E73" w:rsidRDefault="008C1A1D">
      <w:pPr>
        <w:pStyle w:val="EYBulletedList1"/>
      </w:pPr>
      <w:r w:rsidRPr="003B1E73">
        <w:t>Kādas specifiskas HP IS aktivitātes īstenotas projekta ietvaros?</w:t>
      </w:r>
    </w:p>
    <w:p w:rsidR="00AD40E4" w:rsidRPr="003B1E73" w:rsidRDefault="00BE1CFE">
      <w:pPr>
        <w:pStyle w:val="EYBulletedList1"/>
        <w:rPr>
          <w:szCs w:val="18"/>
        </w:rPr>
      </w:pPr>
      <w:r w:rsidRPr="003B1E73">
        <w:rPr>
          <w:szCs w:val="18"/>
        </w:rPr>
        <w:t>Kādas ir/bija projekta mērķa grupas?</w:t>
      </w:r>
    </w:p>
    <w:p w:rsidR="00AD40E4" w:rsidRPr="003B1E73" w:rsidRDefault="00BE1CFE">
      <w:pPr>
        <w:pStyle w:val="EYBulletedList1"/>
        <w:rPr>
          <w:szCs w:val="18"/>
        </w:rPr>
      </w:pPr>
      <w:r w:rsidRPr="003B1E73">
        <w:rPr>
          <w:szCs w:val="18"/>
        </w:rPr>
        <w:t>Kādas mērķa grupas faktiski izmanto projekta radīto labumu?</w:t>
      </w:r>
    </w:p>
    <w:p w:rsidR="00AD40E4" w:rsidRPr="003B1E73" w:rsidRDefault="00BE1CFE">
      <w:pPr>
        <w:pStyle w:val="EYBulletedList1"/>
        <w:rPr>
          <w:szCs w:val="18"/>
        </w:rPr>
      </w:pPr>
      <w:r w:rsidRPr="003B1E73">
        <w:rPr>
          <w:szCs w:val="18"/>
        </w:rPr>
        <w:t>Kā izdevies panākt, ka plānotā mērķauditorija izmanto projekta radīto labumu?/ Vai kādēļ Jūsuprāt paredzētā mērķa grupa projekta radītos labumus neizmanto?</w:t>
      </w:r>
    </w:p>
    <w:p w:rsidR="00AD40E4" w:rsidRPr="003B1E73" w:rsidRDefault="00BE1CFE">
      <w:pPr>
        <w:pStyle w:val="EYBulletedList1"/>
        <w:rPr>
          <w:szCs w:val="18"/>
        </w:rPr>
      </w:pPr>
      <w:r w:rsidRPr="003B1E73">
        <w:rPr>
          <w:szCs w:val="18"/>
        </w:rPr>
        <w:t xml:space="preserve">Cik liels finansiālais ieguldījums HP IS aktivitāšu īstenošanā bijis tieši no ES fondiem? </w:t>
      </w:r>
    </w:p>
    <w:p w:rsidR="00AD40E4" w:rsidRPr="003B1E73" w:rsidRDefault="00BE1CFE">
      <w:pPr>
        <w:pStyle w:val="EYBulletedList1"/>
        <w:rPr>
          <w:szCs w:val="18"/>
        </w:rPr>
      </w:pPr>
      <w:r w:rsidRPr="003B1E73">
        <w:rPr>
          <w:szCs w:val="18"/>
        </w:rPr>
        <w:t>Kā Jūs vērtējat šo ieguldījumu? (Cik svarīgs bijis tieši ES finansējums?)</w:t>
      </w:r>
    </w:p>
    <w:p w:rsidR="00AD40E4" w:rsidRPr="003B1E73" w:rsidRDefault="00BE1CFE">
      <w:pPr>
        <w:pStyle w:val="EYBulletedList1"/>
        <w:rPr>
          <w:szCs w:val="18"/>
        </w:rPr>
      </w:pPr>
      <w:r w:rsidRPr="003B1E73">
        <w:rPr>
          <w:szCs w:val="18"/>
        </w:rPr>
        <w:t>Kādi bija riski, kas varēja kavēt vai kavēja HP IS rādītāju sasniegšanu projektā?</w:t>
      </w:r>
    </w:p>
    <w:p w:rsidR="00AD40E4" w:rsidRPr="003B1E73" w:rsidRDefault="00BE1CFE">
      <w:pPr>
        <w:pStyle w:val="EYBulletedList1"/>
        <w:rPr>
          <w:szCs w:val="18"/>
        </w:rPr>
      </w:pPr>
      <w:r w:rsidRPr="003B1E73">
        <w:rPr>
          <w:szCs w:val="18"/>
        </w:rPr>
        <w:t>Kādi citi finansējuma avoti izmantoti projekta HP IS rādītāju sasniegšanā?</w:t>
      </w:r>
    </w:p>
    <w:p w:rsidR="00AD40E4" w:rsidRPr="003B1E73" w:rsidRDefault="00BE1CFE">
      <w:pPr>
        <w:pStyle w:val="EYBulletedList1"/>
        <w:rPr>
          <w:szCs w:val="18"/>
        </w:rPr>
      </w:pPr>
      <w:r w:rsidRPr="003B1E73">
        <w:rPr>
          <w:szCs w:val="18"/>
        </w:rPr>
        <w:t>Kā Jūs nodrošināt vai nodrošināsiet HP IS sasniegto rādītāju uzturēšanu un ilgtspēju pēc projekta noslēgšanās?</w:t>
      </w:r>
    </w:p>
    <w:p w:rsidR="00AD40E4" w:rsidRPr="003B1E73" w:rsidRDefault="00BE1CFE">
      <w:pPr>
        <w:pStyle w:val="EYBulletedList1"/>
        <w:rPr>
          <w:szCs w:val="18"/>
        </w:rPr>
      </w:pPr>
      <w:r w:rsidRPr="003B1E73">
        <w:rPr>
          <w:szCs w:val="18"/>
        </w:rPr>
        <w:t>Kādi varētu būt riski, kas apdraudētu Jūsu projekta sasniegto rezultātu ilgtspēju nākotnē un kā šos riskus varētu mazināt?</w:t>
      </w:r>
    </w:p>
    <w:p w:rsidR="00AD40E4" w:rsidRPr="003B1E73" w:rsidRDefault="00BE1CFE">
      <w:pPr>
        <w:pStyle w:val="EYBulletedList1"/>
        <w:rPr>
          <w:szCs w:val="18"/>
        </w:rPr>
      </w:pPr>
      <w:r w:rsidRPr="003B1E73">
        <w:rPr>
          <w:szCs w:val="18"/>
        </w:rPr>
        <w:t>Kādas varētu būt ES fondu atbalsta prioritātes nākotnē, kas būtu vērstas uz Jūsu īstenotā projekta sasniegto mērķu uzturēšanu?</w:t>
      </w:r>
    </w:p>
    <w:p w:rsidR="00AD40E4" w:rsidRPr="003B1E73" w:rsidRDefault="00BE1CFE">
      <w:pPr>
        <w:pStyle w:val="EYBulletedList1"/>
        <w:rPr>
          <w:szCs w:val="18"/>
        </w:rPr>
      </w:pPr>
      <w:r w:rsidRPr="003B1E73">
        <w:rPr>
          <w:szCs w:val="18"/>
        </w:rPr>
        <w:t>Balstoties uz Jūsu pieredzi ar projektiem, kam ir būtiska ietekme uz HP IS, kādiem vajadzētu būt turpmākajiem ES fondu atbalsta galvenajiem virzieniem horizontālās prioritātes "Informācijas sabiedrība" ietvaros, kas nodrošinātu informācijas sabiedrības tālāku attīstību, kā arī novērstu risku zaudēt projektos līdz šim sasniegtos rezultātus?</w:t>
      </w:r>
    </w:p>
    <w:p w:rsidR="00AD40E4" w:rsidRPr="003B1E73" w:rsidRDefault="00BE1CFE">
      <w:pPr>
        <w:pStyle w:val="EYBulletedList1"/>
        <w:rPr>
          <w:szCs w:val="18"/>
        </w:rPr>
      </w:pPr>
      <w:r w:rsidRPr="003B1E73">
        <w:rPr>
          <w:szCs w:val="18"/>
        </w:rPr>
        <w:t>Ko Jūs ierosinātu mainīt ES fondu atbalsta instrumentos, lai veicinātu HP IS principu</w:t>
      </w:r>
      <w:r w:rsidRPr="003B1E73">
        <w:rPr>
          <w:rStyle w:val="FootnoteReference"/>
          <w:position w:val="0"/>
          <w:sz w:val="20"/>
          <w:szCs w:val="18"/>
        </w:rPr>
        <w:footnoteReference w:id="13"/>
      </w:r>
      <w:r w:rsidRPr="003B1E73">
        <w:rPr>
          <w:szCs w:val="18"/>
          <w:vertAlign w:val="superscript"/>
        </w:rPr>
        <w:t xml:space="preserve"> </w:t>
      </w:r>
      <w:r w:rsidRPr="003B1E73">
        <w:rPr>
          <w:szCs w:val="18"/>
        </w:rPr>
        <w:t>ieviešanu?</w:t>
      </w:r>
    </w:p>
    <w:p w:rsidR="00AD40E4" w:rsidRPr="003B1E73" w:rsidRDefault="007315D2">
      <w:pPr>
        <w:pStyle w:val="EYNormal"/>
      </w:pPr>
      <w:r w:rsidRPr="003B1E73">
        <w:t>Tāpat padziļinātās analīzes ietvaros aptaujāti projektu labumu saņēmēji (gadījumos, kur tas bija iespējams), uzdodot labuma saņēmējiem šādus pamata jautājumus:</w:t>
      </w:r>
    </w:p>
    <w:p w:rsidR="00AD40E4" w:rsidRPr="003B1E73" w:rsidRDefault="007315D2">
      <w:pPr>
        <w:pStyle w:val="EYBulletedList1"/>
        <w:rPr>
          <w:szCs w:val="18"/>
        </w:rPr>
      </w:pPr>
      <w:r w:rsidRPr="003B1E73">
        <w:rPr>
          <w:rFonts w:ascii="Arial" w:hAnsi="Arial" w:cs="Arial"/>
          <w:sz w:val="18"/>
          <w:szCs w:val="18"/>
        </w:rPr>
        <w:t xml:space="preserve">Vai </w:t>
      </w:r>
      <w:r w:rsidR="00BE1CFE" w:rsidRPr="003B1E73">
        <w:rPr>
          <w:szCs w:val="18"/>
        </w:rPr>
        <w:t>projekta sniegtais pakalpojums atbilst Jūsu vajadzībām?</w:t>
      </w:r>
    </w:p>
    <w:p w:rsidR="00AD40E4" w:rsidRPr="003B1E73" w:rsidRDefault="00BE1CFE">
      <w:pPr>
        <w:pStyle w:val="EYBulletedList1"/>
        <w:rPr>
          <w:szCs w:val="18"/>
        </w:rPr>
      </w:pPr>
      <w:r w:rsidRPr="003B1E73">
        <w:rPr>
          <w:szCs w:val="18"/>
        </w:rPr>
        <w:t>Ko vēlētos mainīt projekta radītajā pakalpojumā, lai tas vairāk atbilstu Jūsu vēlmēm/ vajadzībām?</w:t>
      </w:r>
    </w:p>
    <w:p w:rsidR="00AD40E4" w:rsidRPr="003B1E73" w:rsidRDefault="00BE1CFE">
      <w:pPr>
        <w:pStyle w:val="EYBulletedList1"/>
        <w:rPr>
          <w:szCs w:val="18"/>
        </w:rPr>
      </w:pPr>
      <w:r w:rsidRPr="003B1E73">
        <w:rPr>
          <w:szCs w:val="18"/>
        </w:rPr>
        <w:t>Ja projekta rezultāti īsti neatbilst Jūsu vajadzībām, kuras sabiedrības daļas vajadzībām tie vairāk atbilst?</w:t>
      </w:r>
    </w:p>
    <w:p w:rsidR="00AD40E4" w:rsidRPr="003B1E73" w:rsidRDefault="00BE1CFE">
      <w:pPr>
        <w:pStyle w:val="EYBulletedList1"/>
        <w:rPr>
          <w:szCs w:val="18"/>
        </w:rPr>
      </w:pPr>
      <w:r w:rsidRPr="003B1E73">
        <w:rPr>
          <w:szCs w:val="18"/>
        </w:rPr>
        <w:t>Vai, Jūsuprāt, projekta radītais labums ir ilgtspējīgs? (Kāpēc jā/nē?)</w:t>
      </w:r>
    </w:p>
    <w:p w:rsidR="00AD40E4" w:rsidRPr="003B1E73" w:rsidRDefault="007315D2">
      <w:pPr>
        <w:pStyle w:val="EYNormal"/>
      </w:pPr>
      <w:r w:rsidRPr="003B1E73">
        <w:t>Papildus augstāk minētajiem pamata jautājumiem interviju laikā uzdoti arī precizējoši un papildinoši jautājumi.</w:t>
      </w:r>
    </w:p>
    <w:p w:rsidR="00B21714" w:rsidRDefault="00B21714">
      <w:pPr>
        <w:widowControl/>
        <w:autoSpaceDE/>
        <w:autoSpaceDN/>
        <w:adjustRightInd/>
        <w:spacing w:line="240" w:lineRule="auto"/>
        <w:rPr>
          <w:kern w:val="12"/>
          <w:sz w:val="20"/>
          <w:szCs w:val="18"/>
          <w:lang w:val="lv-LV"/>
        </w:rPr>
      </w:pPr>
      <w:r w:rsidRPr="00766259">
        <w:rPr>
          <w:szCs w:val="18"/>
          <w:lang w:val="lv-LV"/>
        </w:rPr>
        <w:br w:type="page"/>
      </w:r>
    </w:p>
    <w:p w:rsidR="00B21714" w:rsidRPr="003B1E73" w:rsidRDefault="00476879" w:rsidP="00B21714">
      <w:pPr>
        <w:pStyle w:val="EYAppendix"/>
        <w:pageBreakBefore/>
        <w:ind w:left="357" w:hanging="357"/>
      </w:pPr>
      <w:bookmarkStart w:id="285" w:name="_Ref309929431"/>
      <w:bookmarkStart w:id="286" w:name="_Toc310944785"/>
      <w:r>
        <w:t xml:space="preserve">Darbības programmu plāns dalījumā pa aktivitātēm un apakšaktivitātēm </w:t>
      </w:r>
      <w:r w:rsidR="00B65F33">
        <w:t>2007.</w:t>
      </w:r>
      <w:r>
        <w:t xml:space="preserve"> – 2013. gadam</w:t>
      </w:r>
      <w:bookmarkEnd w:id="285"/>
      <w:bookmarkEnd w:id="286"/>
    </w:p>
    <w:p w:rsidR="00B21714" w:rsidRPr="00476879" w:rsidRDefault="000E21E9" w:rsidP="00B21714">
      <w:pPr>
        <w:spacing w:line="240" w:lineRule="auto"/>
        <w:rPr>
          <w:bCs/>
          <w:lang w:val="lv-LV"/>
        </w:rPr>
      </w:pPr>
      <w:r w:rsidRPr="000E21E9">
        <w:rPr>
          <w:bCs/>
          <w:lang w:val="lv-LV"/>
        </w:rPr>
        <w:t xml:space="preserve">1. DARBĪBAS PROGRAMMA „CILVĒKRESURSI UN NODARBINĀTĪBA” </w:t>
      </w: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 xml:space="preserve">1.1.PRIORITĀTE „AUGSTĀKĀ IZGLĪTĪBA UN ZINĀTNE” </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1.1.1. PASĀKUMS „ZINĀTNES UN PĒTNIECĪBAS POTENCIĀLA ATTĪSTĪBA” (aktivitātes – 1.1.1.1., 1.1.1.2., 1.1.1.3.)</w:t>
      </w: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835"/>
        <w:gridCol w:w="993"/>
        <w:gridCol w:w="992"/>
        <w:gridCol w:w="3260"/>
      </w:tblGrid>
      <w:tr w:rsidR="00B21714" w:rsidRPr="007962DC" w:rsidTr="00CA0CEF">
        <w:trPr>
          <w:trHeight w:val="620"/>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3260"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c>
          <w:tcPr>
            <w:tcW w:w="9322"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sz w:val="22"/>
                <w:szCs w:val="22"/>
              </w:rPr>
            </w:pPr>
            <w:r w:rsidRPr="00844692">
              <w:rPr>
                <w:lang w:val="en-US"/>
              </w:rPr>
              <w:t>Iznākuma rādītājs</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1.1.1.2.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Papildus zinātnei piesaistīto un atbalstīto pilna darba laika ekvivalentu (PLE) strādājošo zinātnisko darbinieku skaits, t.sk. darba vietas nodrošinājums  </w:t>
            </w:r>
          </w:p>
          <w:p w:rsidR="00B21714" w:rsidRPr="007962DC" w:rsidRDefault="00B21714" w:rsidP="00B21714">
            <w:pPr>
              <w:rPr>
                <w:rFonts w:cs="Times New Roman"/>
                <w:bCs/>
                <w:sz w:val="16"/>
                <w:szCs w:val="16"/>
              </w:rPr>
            </w:pP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0</w:t>
            </w: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1000</w:t>
            </w:r>
          </w:p>
        </w:tc>
        <w:tc>
          <w:tcPr>
            <w:tcW w:w="3260"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pilna darba laika ekvivalentu (PLE) strādājošam zinātniskajam darbiniekam plānotais atbalsts 50 000 EUR (vidēji 10 000-15 000 EUR gadā) x 1000 darbinieki </w:t>
            </w:r>
          </w:p>
          <w:p w:rsidR="00B21714" w:rsidRPr="007962DC" w:rsidRDefault="00B21714" w:rsidP="00B21714">
            <w:pPr>
              <w:rPr>
                <w:rFonts w:cs="Times New Roman"/>
                <w:bCs/>
                <w:sz w:val="16"/>
                <w:szCs w:val="16"/>
              </w:rPr>
            </w:pPr>
            <w:r w:rsidRPr="007962DC">
              <w:rPr>
                <w:rFonts w:cs="Times New Roman"/>
                <w:color w:val="000000"/>
                <w:sz w:val="16"/>
                <w:szCs w:val="16"/>
              </w:rPr>
              <w:t>(avots – IZM dati)</w:t>
            </w:r>
            <w:r w:rsidRPr="007962DC">
              <w:rPr>
                <w:rFonts w:cs="Times New Roman"/>
                <w:sz w:val="16"/>
                <w:szCs w:val="16"/>
              </w:rPr>
              <w:t xml:space="preserve"> </w:t>
            </w:r>
          </w:p>
        </w:tc>
      </w:tr>
      <w:tr w:rsidR="00B21714" w:rsidRPr="007962DC" w:rsidTr="00CA0CEF">
        <w:tc>
          <w:tcPr>
            <w:tcW w:w="9322" w:type="dxa"/>
            <w:gridSpan w:val="5"/>
            <w:shd w:val="clear" w:color="auto" w:fill="F2F2F2" w:themeFill="text2" w:themeFillShade="F2"/>
          </w:tcPr>
          <w:p w:rsidR="00B21714" w:rsidRPr="007962DC" w:rsidRDefault="00B21714" w:rsidP="00B21714">
            <w:pPr>
              <w:pStyle w:val="EYTableHeading"/>
              <w:rPr>
                <w:rFonts w:ascii="EYInterstate Light" w:hAnsi="EYInterstate Light"/>
              </w:rPr>
            </w:pPr>
            <w:r w:rsidRPr="00844692">
              <w:rPr>
                <w:lang w:val="en-US"/>
              </w:rPr>
              <w:t>Rezultāta rādītājs</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1.1.1.2.</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Pilna darba laika nodarbināto pētnieku, kuri saņēmuši ESF atbalstu, īpatsvars pret kopējo zinātnē un pētniecībā nodarbināto skaitu </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0%</w:t>
            </w: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10%</w:t>
            </w:r>
          </w:p>
        </w:tc>
        <w:tc>
          <w:tcPr>
            <w:tcW w:w="3260"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atbalstīt 1000 pilna laika nodarbināto pētnieku, kas 2007.-2013.gada plānošanas periodā sastāda 10% no kopējā zinātnē un pētniecībā nodarbināto skaita. Plānots, ka līdz 2013.gadam zinātnē un pētniecībā strādājošo skaits pieaugs līdz 10100 (avots - CSP un Eurostat dati) </w:t>
            </w:r>
          </w:p>
        </w:tc>
      </w:tr>
      <w:tr w:rsidR="00B21714" w:rsidRPr="007962DC" w:rsidTr="00CA0CEF">
        <w:tc>
          <w:tcPr>
            <w:tcW w:w="9322" w:type="dxa"/>
            <w:gridSpan w:val="5"/>
            <w:shd w:val="clear" w:color="auto" w:fill="F2F2F2" w:themeFill="text2" w:themeFillShade="F2"/>
          </w:tcPr>
          <w:p w:rsidR="00B21714" w:rsidRPr="007962DC" w:rsidRDefault="00B21714" w:rsidP="00B21714">
            <w:pPr>
              <w:pStyle w:val="EYTableHeading"/>
              <w:rPr>
                <w:rFonts w:ascii="EYInterstate Light" w:hAnsi="EYInterstate Light"/>
                <w:sz w:val="22"/>
                <w:szCs w:val="22"/>
              </w:rPr>
            </w:pPr>
            <w:r w:rsidRPr="00844692">
              <w:rPr>
                <w:lang w:val="en-US"/>
              </w:rPr>
              <w:t>Ietekmes rādītājs</w:t>
            </w:r>
            <w:r w:rsidRPr="007962DC">
              <w:rPr>
                <w:rFonts w:ascii="EYInterstate Light" w:hAnsi="EYInterstate Light"/>
                <w:bCs/>
                <w:sz w:val="22"/>
                <w:szCs w:val="22"/>
              </w:rPr>
              <w:t xml:space="preserve">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1.1.1.2.</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Pieaudzis zinātnē un pētniecībā strādājošo īpatsvars % no darbspējīgo iedzīvotāju skaita valstī </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0,58%</w:t>
            </w: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0,8%</w:t>
            </w:r>
          </w:p>
        </w:tc>
        <w:tc>
          <w:tcPr>
            <w:tcW w:w="3260"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2004.gadā zinātnē un pētniecībā strādājošo skaitu (ieskaitot pilna un nepilna darba laiku strādājošos darbiniekus, zinātnē un pētniecībā nodarbināto vadības un tehnisko atbalsta personālu) sastādīja 8273 personas (0,73% no ekonomiski aktīvo iedzīvotāju skaita valstī). Plānots, ka līdz 2013.gadam zinātnē un pētniecībā strādājošo skaits pieaugs līdz 10100 (1% no ekonomiski aktīvo iedzīvotāju skaita valstī) (avots - CSP un Eurostat dati). 1.1.1.pasākuma aktivitātes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veido 80% no ietekmes rādītāja vērtības. </w:t>
            </w:r>
          </w:p>
        </w:tc>
      </w:tr>
    </w:tbl>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1.1.2.PASĀKUMS „AUGSTĀKĀS IZGLĪTĪBAS ATTĪSTĪBA” (aktivitātes</w:t>
      </w:r>
      <w:r w:rsidR="00087CB3">
        <w:rPr>
          <w:rFonts w:ascii="EYInterstate Light" w:hAnsi="EYInterstate Light"/>
          <w:color w:val="auto"/>
          <w:kern w:val="12"/>
          <w:sz w:val="20"/>
          <w:lang w:val="lv-LV"/>
        </w:rPr>
        <w:t xml:space="preserve"> un </w:t>
      </w:r>
      <w:r w:rsidRPr="007962DC">
        <w:rPr>
          <w:rFonts w:ascii="EYInterstate Light" w:hAnsi="EYInterstate Light"/>
          <w:color w:val="auto"/>
          <w:kern w:val="12"/>
          <w:sz w:val="20"/>
          <w:lang w:val="lv-LV"/>
        </w:rPr>
        <w:t>apakšaktivitātes – 1.1.2.1., 1.1.2.1.1., 1.1.2.1.2., 1.1.2.2., 1.1.2.2.1., 1.1.2.2.2.)</w:t>
      </w:r>
    </w:p>
    <w:tbl>
      <w:tblPr>
        <w:tblStyle w:val="TableGrid"/>
        <w:tblW w:w="9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977"/>
        <w:gridCol w:w="992"/>
        <w:gridCol w:w="993"/>
        <w:gridCol w:w="3268"/>
      </w:tblGrid>
      <w:tr w:rsidR="00B21714" w:rsidRPr="007962DC" w:rsidTr="00D170C6">
        <w:trPr>
          <w:trHeight w:val="1082"/>
          <w:tblHeader/>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977"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3268"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c>
          <w:tcPr>
            <w:tcW w:w="9472"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szCs w:val="16"/>
              </w:rPr>
            </w:pPr>
            <w:r w:rsidRPr="00844692">
              <w:rPr>
                <w:lang w:val="en-US"/>
              </w:rPr>
              <w:t>Iznākuma rādītājs</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1.1.2.1.1.</w:t>
            </w:r>
          </w:p>
          <w:p w:rsidR="00B21714" w:rsidRPr="007962DC" w:rsidRDefault="00B21714" w:rsidP="00B21714">
            <w:pPr>
              <w:pStyle w:val="Default"/>
              <w:rPr>
                <w:rFonts w:ascii="EYInterstate Light" w:hAnsi="EYInterstate Light"/>
                <w:sz w:val="16"/>
                <w:szCs w:val="16"/>
                <w:lang w:val="lv-LV"/>
              </w:rPr>
            </w:pP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Maģistrantu skaits, kas </w:t>
            </w:r>
            <w:r w:rsidR="00CA4E2D" w:rsidRPr="007962DC">
              <w:rPr>
                <w:rFonts w:ascii="EYInterstate Light" w:hAnsi="EYInterstate Light"/>
                <w:sz w:val="16"/>
                <w:szCs w:val="16"/>
                <w:lang w:val="lv-LV"/>
              </w:rPr>
              <w:t>saņēmuši</w:t>
            </w:r>
            <w:r w:rsidRPr="007962DC">
              <w:rPr>
                <w:rFonts w:ascii="EYInterstate Light" w:hAnsi="EYInterstate Light"/>
                <w:sz w:val="16"/>
                <w:szCs w:val="16"/>
                <w:lang w:val="lv-LV"/>
              </w:rPr>
              <w:t xml:space="preserve"> ESF atbalstu studijām </w:t>
            </w:r>
          </w:p>
          <w:p w:rsidR="00B21714" w:rsidRPr="007962DC" w:rsidRDefault="00B21714" w:rsidP="00B21714">
            <w:pPr>
              <w:rPr>
                <w:rFonts w:cs="Times New Roman"/>
                <w:bCs/>
                <w:sz w:val="16"/>
                <w:szCs w:val="16"/>
              </w:rPr>
            </w:pP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0</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2500</w:t>
            </w:r>
          </w:p>
        </w:tc>
        <w:tc>
          <w:tcPr>
            <w:tcW w:w="3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viena maģistra sagatavošanai (2600 EUR gadā x 2 gadi) x 2500 maģistri </w:t>
            </w:r>
          </w:p>
          <w:p w:rsidR="00B21714" w:rsidRPr="007962DC" w:rsidRDefault="00B21714" w:rsidP="00B21714">
            <w:pPr>
              <w:rPr>
                <w:rFonts w:cs="Times New Roman"/>
                <w:bCs/>
                <w:sz w:val="16"/>
                <w:szCs w:val="16"/>
              </w:rPr>
            </w:pPr>
            <w:r w:rsidRPr="007962DC">
              <w:rPr>
                <w:sz w:val="16"/>
                <w:szCs w:val="16"/>
              </w:rPr>
              <w:t xml:space="preserve">(avots – IZM dati)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1.1.2.1.2. </w:t>
            </w:r>
          </w:p>
          <w:p w:rsidR="00B21714" w:rsidRPr="007962DC" w:rsidRDefault="00B21714" w:rsidP="00B21714">
            <w:pPr>
              <w:pStyle w:val="Default"/>
              <w:rPr>
                <w:rFonts w:ascii="EYInterstate Light" w:hAnsi="EYInterstate Light"/>
                <w:sz w:val="16"/>
                <w:szCs w:val="16"/>
                <w:lang w:val="lv-LV"/>
              </w:rPr>
            </w:pP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Doktorantu skaits, kas </w:t>
            </w:r>
            <w:r w:rsidR="00CA4E2D" w:rsidRPr="007962DC">
              <w:rPr>
                <w:rFonts w:ascii="EYInterstate Light" w:hAnsi="EYInterstate Light"/>
                <w:sz w:val="16"/>
                <w:szCs w:val="16"/>
                <w:lang w:val="lv-LV"/>
              </w:rPr>
              <w:t>savēmuši</w:t>
            </w:r>
            <w:r w:rsidRPr="007962DC">
              <w:rPr>
                <w:rFonts w:ascii="EYInterstate Light" w:hAnsi="EYInterstate Light"/>
                <w:sz w:val="16"/>
                <w:szCs w:val="16"/>
                <w:lang w:val="lv-LV"/>
              </w:rPr>
              <w:t xml:space="preserve"> ESF atbalstu studijām </w:t>
            </w: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0</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1600</w:t>
            </w:r>
          </w:p>
        </w:tc>
        <w:tc>
          <w:tcPr>
            <w:tcW w:w="3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Viena doktora sagatavošanas izmaksas (vidēji 9000 EUR gadā x 4 gadi) x 1600 doktori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(avots – IZM dati)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1.1.2.2.1.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Izvērtēto studiju programmu skaits augstākajā izglītībā </w:t>
            </w: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0</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651</w:t>
            </w:r>
          </w:p>
        </w:tc>
        <w:tc>
          <w:tcPr>
            <w:tcW w:w="3268"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9472" w:type="dxa"/>
            <w:gridSpan w:val="5"/>
            <w:shd w:val="clear" w:color="auto" w:fill="F2F2F2" w:themeFill="text2" w:themeFillShade="F2"/>
          </w:tcPr>
          <w:p w:rsidR="00B21714" w:rsidRPr="007962DC" w:rsidRDefault="00B21714" w:rsidP="00B21714">
            <w:pPr>
              <w:pStyle w:val="EYTableHeading"/>
              <w:rPr>
                <w:rFonts w:ascii="EYInterstate Light" w:hAnsi="EYInterstate Light"/>
                <w:bCs/>
                <w:szCs w:val="16"/>
              </w:rPr>
            </w:pPr>
            <w:r w:rsidRPr="00844692">
              <w:rPr>
                <w:lang w:val="en-US"/>
              </w:rPr>
              <w:t>Rezultāta rādītājs</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1.1.2.1.1. </w:t>
            </w:r>
          </w:p>
          <w:p w:rsidR="00B21714" w:rsidRPr="007962DC" w:rsidRDefault="00B21714" w:rsidP="00B21714">
            <w:pPr>
              <w:pStyle w:val="Default"/>
              <w:rPr>
                <w:rFonts w:ascii="EYInterstate Light" w:hAnsi="EYInterstate Light"/>
                <w:sz w:val="16"/>
                <w:szCs w:val="16"/>
                <w:lang w:val="lv-LV"/>
              </w:rPr>
            </w:pP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Doktorantu, kas pirms iestāšanās doktorantūrā </w:t>
            </w:r>
            <w:r w:rsidR="00CA4E2D" w:rsidRPr="007962DC">
              <w:rPr>
                <w:rFonts w:ascii="EYInterstate Light" w:hAnsi="EYInterstate Light"/>
                <w:sz w:val="16"/>
                <w:szCs w:val="16"/>
                <w:lang w:val="lv-LV"/>
              </w:rPr>
              <w:t>savēmuši</w:t>
            </w:r>
            <w:r w:rsidRPr="007962DC">
              <w:rPr>
                <w:rFonts w:ascii="EYInterstate Light" w:hAnsi="EYInterstate Light"/>
                <w:sz w:val="16"/>
                <w:szCs w:val="16"/>
                <w:lang w:val="lv-LV"/>
              </w:rPr>
              <w:t xml:space="preserve"> ESF atbalstu studijām maģistrantūrā, </w:t>
            </w:r>
          </w:p>
          <w:p w:rsidR="00B21714" w:rsidRPr="007962DC" w:rsidRDefault="00B21714" w:rsidP="00B21714">
            <w:pPr>
              <w:pStyle w:val="Default"/>
              <w:rPr>
                <w:rFonts w:ascii="EYInterstate Light" w:hAnsi="EYInterstate Light"/>
                <w:sz w:val="16"/>
                <w:szCs w:val="16"/>
                <w:lang w:val="lv-LV"/>
              </w:rPr>
            </w:pP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0%</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50%</w:t>
            </w:r>
          </w:p>
        </w:tc>
        <w:tc>
          <w:tcPr>
            <w:tcW w:w="3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Tiek plānots, ka daļa maģistrantu, kas </w:t>
            </w:r>
            <w:r w:rsidR="00CA4E2D" w:rsidRPr="007962DC">
              <w:rPr>
                <w:rFonts w:ascii="EYInterstate Light" w:hAnsi="EYInterstate Light"/>
                <w:sz w:val="16"/>
                <w:szCs w:val="16"/>
                <w:lang w:val="lv-LV"/>
              </w:rPr>
              <w:t>savēmuši</w:t>
            </w:r>
            <w:r w:rsidRPr="007962DC">
              <w:rPr>
                <w:rFonts w:ascii="EYInterstate Light" w:hAnsi="EYInterstate Light"/>
                <w:sz w:val="16"/>
                <w:szCs w:val="16"/>
                <w:lang w:val="lv-LV"/>
              </w:rPr>
              <w:t xml:space="preserve"> ESF atbalstu studijām, turpinās studijas doktorantūrā, veidojot 50% no kopējā doktorantūras studentu skaita (avots - IZM dati, apkopoti no augstskolu datiem)</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1.1.2.1.2. </w:t>
            </w:r>
          </w:p>
          <w:p w:rsidR="00B21714" w:rsidRPr="007962DC" w:rsidRDefault="00B21714" w:rsidP="00B21714">
            <w:pPr>
              <w:pStyle w:val="Default"/>
              <w:rPr>
                <w:rFonts w:ascii="EYInterstate Light" w:hAnsi="EYInterstate Light"/>
                <w:sz w:val="16"/>
                <w:szCs w:val="16"/>
                <w:lang w:val="lv-LV"/>
              </w:rPr>
            </w:pP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Doktorantu, kuri </w:t>
            </w:r>
            <w:r w:rsidR="00CA4E2D" w:rsidRPr="007962DC">
              <w:rPr>
                <w:rFonts w:ascii="EYInterstate Light" w:hAnsi="EYInterstate Light"/>
                <w:sz w:val="16"/>
                <w:szCs w:val="16"/>
                <w:lang w:val="lv-LV"/>
              </w:rPr>
              <w:t>savēmuši</w:t>
            </w:r>
            <w:r w:rsidRPr="007962DC">
              <w:rPr>
                <w:rFonts w:ascii="EYInterstate Light" w:hAnsi="EYInterstate Light"/>
                <w:sz w:val="16"/>
                <w:szCs w:val="16"/>
                <w:lang w:val="lv-LV"/>
              </w:rPr>
              <w:t xml:space="preserve"> ESF atbalstu studijām doktorantūrā, īpatsvars pret kopējo doktorantūras studentu skaitu </w:t>
            </w:r>
          </w:p>
          <w:p w:rsidR="00B21714" w:rsidRPr="007962DC" w:rsidRDefault="00B21714" w:rsidP="00B21714">
            <w:pPr>
              <w:pStyle w:val="Default"/>
              <w:rPr>
                <w:rFonts w:ascii="EYInterstate Light" w:hAnsi="EYInterstate Light"/>
                <w:sz w:val="16"/>
                <w:szCs w:val="16"/>
                <w:lang w:val="lv-LV"/>
              </w:rPr>
            </w:pP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0%</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80%</w:t>
            </w:r>
          </w:p>
        </w:tc>
        <w:tc>
          <w:tcPr>
            <w:tcW w:w="3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Tiek plānots, ka 80% doktorantu no kopējā 2007.-2013.gada periodā doktorantūrā studējošo skaita būs </w:t>
            </w:r>
            <w:r w:rsidR="00CA4E2D" w:rsidRPr="007962DC">
              <w:rPr>
                <w:rFonts w:ascii="EYInterstate Light" w:hAnsi="EYInterstate Light"/>
                <w:sz w:val="16"/>
                <w:szCs w:val="16"/>
                <w:lang w:val="lv-LV"/>
              </w:rPr>
              <w:t>savēmuši</w:t>
            </w:r>
            <w:r w:rsidRPr="007962DC">
              <w:rPr>
                <w:rFonts w:ascii="EYInterstate Light" w:hAnsi="EYInterstate Light"/>
                <w:sz w:val="16"/>
                <w:szCs w:val="16"/>
                <w:lang w:val="lv-LV"/>
              </w:rPr>
              <w:t xml:space="preserve"> ESF atbalstu studijām (avots - IZM dati, apkopoti no augstskolu datiem) </w:t>
            </w:r>
          </w:p>
        </w:tc>
      </w:tr>
      <w:tr w:rsidR="00B21714" w:rsidRPr="007962DC" w:rsidTr="00CA0CEF">
        <w:tc>
          <w:tcPr>
            <w:tcW w:w="9472" w:type="dxa"/>
            <w:gridSpan w:val="5"/>
            <w:shd w:val="clear" w:color="auto" w:fill="F2F2F2" w:themeFill="text2" w:themeFillShade="F2"/>
          </w:tcPr>
          <w:p w:rsidR="00B21714" w:rsidRPr="007962DC" w:rsidRDefault="00B21714" w:rsidP="00B21714">
            <w:pPr>
              <w:pStyle w:val="EYTableHeading"/>
              <w:rPr>
                <w:rFonts w:ascii="EYInterstate Light" w:hAnsi="EYInterstate Light"/>
                <w:szCs w:val="16"/>
              </w:rPr>
            </w:pPr>
            <w:r w:rsidRPr="00844692">
              <w:rPr>
                <w:lang w:val="en-US"/>
              </w:rPr>
              <w:t>Ietekmes rādītājs</w:t>
            </w:r>
            <w:r w:rsidRPr="007962DC">
              <w:rPr>
                <w:rFonts w:ascii="EYInterstate Light" w:hAnsi="EYInterstate Light"/>
                <w:b w:val="0"/>
                <w:bCs/>
                <w:szCs w:val="16"/>
              </w:rPr>
              <w:t xml:space="preserve">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1.1.2.1.2.</w:t>
            </w:r>
          </w:p>
          <w:p w:rsidR="00B21714" w:rsidRPr="007962DC" w:rsidRDefault="00B21714" w:rsidP="00B21714">
            <w:pPr>
              <w:pStyle w:val="Default"/>
              <w:rPr>
                <w:rFonts w:ascii="EYInterstate Light" w:hAnsi="EYInterstate Light"/>
                <w:sz w:val="16"/>
                <w:szCs w:val="16"/>
                <w:lang w:val="lv-LV"/>
              </w:rPr>
            </w:pP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Pieaudzis zinātnē un pētniecībā strādājošo īpatsvars % no darbspējīgo iedzīvotāju skaita valstī </w:t>
            </w:r>
          </w:p>
        </w:tc>
        <w:tc>
          <w:tcPr>
            <w:tcW w:w="992" w:type="dxa"/>
          </w:tcPr>
          <w:p w:rsidR="00B21714" w:rsidRPr="007962DC" w:rsidRDefault="00B21714" w:rsidP="00B21714">
            <w:pPr>
              <w:rPr>
                <w:rFonts w:cs="Times New Roman"/>
                <w:bCs/>
                <w:sz w:val="16"/>
                <w:szCs w:val="16"/>
              </w:rPr>
            </w:pPr>
            <w:r w:rsidRPr="007962DC">
              <w:rPr>
                <w:rFonts w:cs="Times New Roman"/>
                <w:bCs/>
                <w:sz w:val="16"/>
                <w:szCs w:val="16"/>
              </w:rPr>
              <w:t>0,15%</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0,2%</w:t>
            </w:r>
          </w:p>
        </w:tc>
        <w:tc>
          <w:tcPr>
            <w:tcW w:w="3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2004.gadā zinātnē un pētniecībā strādājošo skaitu (ieskaitot pilna un nepilna darba laiku strādājošos darbiniekus, zinātnē un pētniecībā nodarbināto vadības un tehnisko atbalsta personālu) sastādīja 8273 personas (0,73% no ekonomiski aktīvo iedzīvotāju skaita valstī). Plānots, ka līdz 2013.gadam zinātnē un pētniecībā strādājošo skaits pieaugs līdz 10100 (1% no ekonomiski aktīvo iedzīvotāju skaita valstī (avots - CSP un Eurostat dati). 1.1.2.pasākuma aktivitātes veido 20% no ietekmes rādītāja vērtības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1.1.2.1.2. </w:t>
            </w:r>
          </w:p>
          <w:p w:rsidR="00B21714" w:rsidRPr="007962DC" w:rsidRDefault="00B21714" w:rsidP="00B21714">
            <w:pPr>
              <w:pStyle w:val="Default"/>
              <w:rPr>
                <w:rFonts w:ascii="EYInterstate Light" w:hAnsi="EYInterstate Light"/>
                <w:sz w:val="16"/>
                <w:szCs w:val="16"/>
                <w:lang w:val="lv-LV"/>
              </w:rPr>
            </w:pP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Pieaudzis gadā sagatavoto doktoru skaits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85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425 </w:t>
            </w:r>
          </w:p>
        </w:tc>
        <w:tc>
          <w:tcPr>
            <w:tcW w:w="3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Gadā sagatavoto doktoru skaita pieaugums aprēķināts, ņemot vērā gan ESF, gan valsts sniegto atbalstu doktoru sagatavošanai (2004.gads - IZM dati)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1.1.2.1.1. </w:t>
            </w:r>
          </w:p>
          <w:p w:rsidR="00B21714" w:rsidRPr="007962DC" w:rsidRDefault="00B21714" w:rsidP="00B21714">
            <w:pPr>
              <w:pStyle w:val="Default"/>
              <w:rPr>
                <w:rFonts w:ascii="EYInterstate Light" w:hAnsi="EYInterstate Light"/>
                <w:sz w:val="16"/>
                <w:szCs w:val="16"/>
                <w:lang w:val="lv-LV"/>
              </w:rPr>
            </w:pP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Pieaudzis studējošo īpatsvars </w:t>
            </w:r>
            <w:r w:rsidR="00CA4E2D">
              <w:rPr>
                <w:rFonts w:ascii="EYInterstate Light" w:hAnsi="EYInterstate Light"/>
                <w:sz w:val="16"/>
                <w:szCs w:val="16"/>
                <w:lang w:val="lv-LV"/>
              </w:rPr>
              <w:t>inženierzinātņ</w:t>
            </w:r>
            <w:r w:rsidR="00CA4E2D" w:rsidRPr="007962DC">
              <w:rPr>
                <w:rFonts w:ascii="EYInterstate Light" w:hAnsi="EYInterstate Light"/>
                <w:sz w:val="16"/>
                <w:szCs w:val="16"/>
                <w:lang w:val="lv-LV"/>
              </w:rPr>
              <w:t>u</w:t>
            </w:r>
            <w:r w:rsidRPr="007962DC">
              <w:rPr>
                <w:rFonts w:ascii="EYInterstate Light" w:hAnsi="EYInterstate Light"/>
                <w:sz w:val="16"/>
                <w:szCs w:val="16"/>
                <w:lang w:val="lv-LV"/>
              </w:rPr>
              <w:t xml:space="preserve">, tehnoloģiju, </w:t>
            </w:r>
            <w:r w:rsidR="00CA4E2D" w:rsidRPr="007962DC">
              <w:rPr>
                <w:rFonts w:ascii="EYInterstate Light" w:hAnsi="EYInterstate Light"/>
                <w:sz w:val="16"/>
                <w:szCs w:val="16"/>
                <w:lang w:val="lv-LV"/>
              </w:rPr>
              <w:t>dabaszinātņu izglītības</w:t>
            </w:r>
            <w:r w:rsidRPr="007962DC">
              <w:rPr>
                <w:rFonts w:ascii="EYInterstate Light" w:hAnsi="EYInterstate Light"/>
                <w:sz w:val="16"/>
                <w:szCs w:val="16"/>
                <w:lang w:val="lv-LV"/>
              </w:rPr>
              <w:t xml:space="preserve"> tematiskajās grupās (% no kopējā studējošo skaita)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14,6%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18,6% </w:t>
            </w:r>
          </w:p>
        </w:tc>
        <w:tc>
          <w:tcPr>
            <w:tcW w:w="3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2004.gadā studējošo skaits </w:t>
            </w:r>
            <w:r w:rsidR="00CA4E2D" w:rsidRPr="007962DC">
              <w:rPr>
                <w:rFonts w:ascii="EYInterstate Light" w:hAnsi="EYInterstate Light"/>
                <w:sz w:val="16"/>
                <w:szCs w:val="16"/>
                <w:lang w:val="lv-LV"/>
              </w:rPr>
              <w:t>inženierzinātņu</w:t>
            </w:r>
            <w:r w:rsidRPr="007962DC">
              <w:rPr>
                <w:rFonts w:ascii="EYInterstate Light" w:hAnsi="EYInterstate Light"/>
                <w:sz w:val="16"/>
                <w:szCs w:val="16"/>
                <w:lang w:val="lv-LV"/>
              </w:rPr>
              <w:t xml:space="preserve"> un </w:t>
            </w:r>
            <w:r w:rsidR="00CA4E2D" w:rsidRPr="007962DC">
              <w:rPr>
                <w:rFonts w:ascii="EYInterstate Light" w:hAnsi="EYInterstate Light"/>
                <w:sz w:val="16"/>
                <w:szCs w:val="16"/>
                <w:lang w:val="lv-LV"/>
              </w:rPr>
              <w:t>dabaszinātņu izglītības</w:t>
            </w:r>
            <w:r w:rsidRPr="007962DC">
              <w:rPr>
                <w:rFonts w:ascii="EYInterstate Light" w:hAnsi="EYInterstate Light"/>
                <w:sz w:val="16"/>
                <w:szCs w:val="16"/>
                <w:lang w:val="lv-LV"/>
              </w:rPr>
              <w:t xml:space="preserve"> tematiskajās grupās (dabaszinātnes, matemātika, informācijas tehnoloģijas, </w:t>
            </w:r>
            <w:r w:rsidR="00CA4E2D" w:rsidRPr="007962DC">
              <w:rPr>
                <w:rFonts w:ascii="EYInterstate Light" w:hAnsi="EYInterstate Light"/>
                <w:sz w:val="16"/>
                <w:szCs w:val="16"/>
                <w:lang w:val="lv-LV"/>
              </w:rPr>
              <w:t>inženierzinātnes</w:t>
            </w:r>
            <w:r w:rsidRPr="007962DC">
              <w:rPr>
                <w:rFonts w:ascii="EYInterstate Light" w:hAnsi="EYInterstate Light"/>
                <w:sz w:val="16"/>
                <w:szCs w:val="16"/>
                <w:lang w:val="lv-LV"/>
              </w:rPr>
              <w:t xml:space="preserve">, </w:t>
            </w:r>
            <w:r w:rsidR="00CA4E2D" w:rsidRPr="007962DC">
              <w:rPr>
                <w:rFonts w:ascii="EYInterstate Light" w:hAnsi="EYInterstate Light"/>
                <w:sz w:val="16"/>
                <w:szCs w:val="16"/>
                <w:lang w:val="lv-LV"/>
              </w:rPr>
              <w:t>ražošana</w:t>
            </w:r>
            <w:r w:rsidRPr="007962DC">
              <w:rPr>
                <w:rFonts w:ascii="EYInterstate Light" w:hAnsi="EYInterstate Light"/>
                <w:sz w:val="16"/>
                <w:szCs w:val="16"/>
                <w:lang w:val="lv-LV"/>
              </w:rPr>
              <w:t xml:space="preserve"> un būvniecība) sastādīja 14,6 % no studējošo kopskaita (IZM dati). Plānots, ka 2013.gadā minēto studentu procentuālais īpatsvars palielināsies par 4%, </w:t>
            </w:r>
            <w:r w:rsidR="00CA4E2D" w:rsidRPr="007962DC">
              <w:rPr>
                <w:rFonts w:ascii="EYInterstate Light" w:hAnsi="EYInterstate Light"/>
                <w:sz w:val="16"/>
                <w:szCs w:val="16"/>
                <w:lang w:val="lv-LV"/>
              </w:rPr>
              <w:t>ņemot</w:t>
            </w:r>
            <w:r w:rsidRPr="007962DC">
              <w:rPr>
                <w:rFonts w:ascii="EYInterstate Light" w:hAnsi="EYInterstate Light"/>
                <w:sz w:val="16"/>
                <w:szCs w:val="16"/>
                <w:lang w:val="lv-LV"/>
              </w:rPr>
              <w:t xml:space="preserve"> vērā arī ERAF sniegto ieguldījumu studiju procesa uzlabošanā </w:t>
            </w:r>
          </w:p>
        </w:tc>
      </w:tr>
    </w:tbl>
    <w:p w:rsidR="00B21714" w:rsidRPr="007962DC" w:rsidRDefault="00B21714" w:rsidP="00B21714">
      <w:pPr>
        <w:spacing w:line="240" w:lineRule="auto"/>
        <w:rPr>
          <w:bCs/>
          <w:sz w:val="16"/>
          <w:szCs w:val="16"/>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 xml:space="preserve">1.2.PRIORITĀTE „IZGLĪTĪBA UN PRASMES” </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spacing w:line="240" w:lineRule="auto"/>
        <w:rPr>
          <w:kern w:val="12"/>
          <w:sz w:val="20"/>
          <w:szCs w:val="24"/>
          <w:lang w:val="lv-LV"/>
        </w:rPr>
      </w:pPr>
      <w:r w:rsidRPr="007962DC">
        <w:rPr>
          <w:kern w:val="12"/>
          <w:sz w:val="20"/>
          <w:szCs w:val="24"/>
          <w:lang w:val="lv-LV"/>
        </w:rPr>
        <w:t>1.2.1.PASĀKUMS „PROFESIONĀLĀS IZGLĪTĪBAS UN VISPĀRĒJO PRASMJU ATTĪSTĪBA” (aktivitātes – 1.2.1.1., 1.2.1.1.1., 1.2.1.1.2., 1.2.1.1.3., 1.2.1.1.4., 1.2.1.2., 1.2.1.2.1., 1.2.1.2.2., 1.2.1.2.3.)</w:t>
      </w: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835"/>
        <w:gridCol w:w="1134"/>
        <w:gridCol w:w="993"/>
        <w:gridCol w:w="3118"/>
      </w:tblGrid>
      <w:tr w:rsidR="00B21714" w:rsidRPr="007962DC" w:rsidTr="00D170C6">
        <w:trPr>
          <w:trHeight w:val="1082"/>
          <w:tblHeader/>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3118"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c>
          <w:tcPr>
            <w:tcW w:w="9322"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szCs w:val="16"/>
              </w:rPr>
            </w:pPr>
            <w:r w:rsidRPr="00844692">
              <w:rPr>
                <w:lang w:val="en-US"/>
              </w:rPr>
              <w:t>Iznākuma rādītājs</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1.2.1.1.1.</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Uzlaboto profesionālās izglītības programmu skaits </w:t>
            </w:r>
          </w:p>
          <w:p w:rsidR="00B21714" w:rsidRPr="007962DC" w:rsidRDefault="00B21714" w:rsidP="00B21714">
            <w:pPr>
              <w:rPr>
                <w:rFonts w:cs="Times New Roman"/>
                <w:bCs/>
                <w:sz w:val="16"/>
                <w:szCs w:val="16"/>
              </w:rPr>
            </w:pPr>
          </w:p>
        </w:tc>
        <w:tc>
          <w:tcPr>
            <w:tcW w:w="1134" w:type="dxa"/>
          </w:tcPr>
          <w:p w:rsidR="00B21714" w:rsidRPr="007962DC" w:rsidRDefault="00B21714" w:rsidP="00B21714">
            <w:pPr>
              <w:rPr>
                <w:rFonts w:cs="Times New Roman"/>
                <w:bCs/>
                <w:sz w:val="16"/>
                <w:szCs w:val="16"/>
              </w:rPr>
            </w:pPr>
            <w:r w:rsidRPr="007962DC">
              <w:rPr>
                <w:rFonts w:cs="Times New Roman"/>
                <w:bCs/>
                <w:sz w:val="16"/>
                <w:szCs w:val="16"/>
              </w:rPr>
              <w:t>0</w:t>
            </w:r>
          </w:p>
        </w:tc>
        <w:tc>
          <w:tcPr>
            <w:tcW w:w="993" w:type="dxa"/>
          </w:tcPr>
          <w:p w:rsidR="00B21714" w:rsidRPr="007962DC" w:rsidRDefault="00B21714" w:rsidP="00B21714">
            <w:pPr>
              <w:rPr>
                <w:rFonts w:cs="Times New Roman"/>
                <w:bCs/>
                <w:sz w:val="16"/>
                <w:szCs w:val="16"/>
              </w:rPr>
            </w:pPr>
            <w:r w:rsidRPr="007962DC">
              <w:rPr>
                <w:rFonts w:cs="Times New Roman"/>
                <w:bCs/>
                <w:sz w:val="16"/>
                <w:szCs w:val="16"/>
              </w:rPr>
              <w:t>55</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Uzlabotas 20 sākotnējās profesionālās izglītības programmas un 35 profesionālās tālākizglītības programmas.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1.2.1.2.1.</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Uzlaboto vispārējās izglītības programmu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Uzlaboto mācību priekšmetu programmu (tajā skaitā mācību satura, mācību priekšmetu standartu, mācību komplektu, sasniegumu vērtēšanas formu un metodikas) skaits vidējās izglītības un pamatizglītības 2.posmā (7.-9. klase)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1.2.1.1.2.</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Profesionālās izglītības pedagogu skaits, kas pilnveidojuši savu kompetenci un kvalifikāciju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5 000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5000 profesionālās izglītības pedagogu būs pilnveidojuši savu kvalifikāciju.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1.2.1.2.3.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Vispārējās izglītības pedagogi, kas pilnveidojuši savu kompetenci un kvalifikāciju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20 000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20 000 pedagogu kvalifikācijas pilnveidošanai - vienai personai vidēji 300 EUR x pedagogu skaits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(avots - IZM dati)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1.2.1.2.2.</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Vispārējās izglītības pedagogu skaits, kas saņēmuši atbalstu mērķstipendiju veidā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4 000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(mērķstipendija) 4000 pedagogiem prioritārajos mācību priekšmetos - vienai personai vidēji 3900 EUR (130 EUR x 30 mēn.)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(avots - projekta dati)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1.2.1.1.4.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Profesionālajā izglītībā izglītojamo skaits, kas saņēmuši tiešu ESF atbalstu mērķstipendiju veidā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40 000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40 000 audzēkņu, kas saņēmuši mērķstipendijas (mērķstipendija vidēji 50 EUR/mēn. x vidēji 15 mēn.) par uzrādītajām sekmēm mācību procesā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1.2.1.1.3.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Personas, kas ieguvušas darba tirgum nepieciešamo profesionālo kvalifikāciju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2000 audzēkņu, kas ieguvuši profesionālo kvalifikāciju (2000 audzēkņu x vidēji 2134 EUR gadā profesionālās kvalifikācijas ieguvei 1 līdz 1,5 gadu laikā ) </w:t>
            </w:r>
          </w:p>
        </w:tc>
      </w:tr>
      <w:tr w:rsidR="00B21714" w:rsidRPr="007962DC" w:rsidTr="00CA0CEF">
        <w:tc>
          <w:tcPr>
            <w:tcW w:w="9322" w:type="dxa"/>
            <w:gridSpan w:val="5"/>
            <w:shd w:val="clear" w:color="auto" w:fill="F2F2F2" w:themeFill="text2" w:themeFillShade="F2"/>
          </w:tcPr>
          <w:p w:rsidR="00B21714" w:rsidRPr="007962DC" w:rsidRDefault="00B21714" w:rsidP="00B21714">
            <w:pPr>
              <w:pStyle w:val="EYTableHeading"/>
              <w:rPr>
                <w:rFonts w:ascii="EYInterstate Light" w:hAnsi="EYInterstate Light"/>
                <w:szCs w:val="16"/>
              </w:rPr>
            </w:pPr>
            <w:r w:rsidRPr="00844692">
              <w:rPr>
                <w:lang w:val="en-US"/>
              </w:rPr>
              <w:t>Rezultāta rādītājs</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1.2.1.1.1. un 1.2.1.2.1.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Vispārējās izglītības un profesionālās izglītības iestāžu, kuras īsteno uzlabotās programmas, īpatsvars pret kopējo vispārējās un profesionālās izglītības iestāžu skaitu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70% vispārējās un profesionālās izglītības iestāžu mācību procesā ieviesīs uzlabotās izglītības programmas </w:t>
            </w:r>
          </w:p>
          <w:p w:rsidR="00B21714" w:rsidRPr="007962DC" w:rsidRDefault="00B21714" w:rsidP="00B21714">
            <w:pPr>
              <w:pStyle w:val="Default"/>
              <w:rPr>
                <w:rFonts w:ascii="EYInterstate Light" w:hAnsi="EYInterstate Light"/>
                <w:sz w:val="16"/>
                <w:szCs w:val="16"/>
                <w:lang w:val="lv-LV"/>
              </w:rPr>
            </w:pP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1.2.1.1.2. un 1.2.1.2.3.</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Vispārējās un profesionālās izglītības pedagogu, kas pilnveidojuši savu kompetenci profesionālajā un vispārējā izglītībā, īpatsvars pret kopējo pedagogu skaitu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50% vispārējās un profesionālās izglītības pedagogu 2007.-2013.gada plānošanas periodā būs pilnveidojuši savu profesionālo kompetenci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1.2.1.1.1. un 1.2.1.1.3.</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Izglītojamo, kas apgūst uzlabotās profesionālās izglītības programmas, īpatsvars pret izglītojamo skaitu profesionālajā izglītībā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50% izglītojamo profesionālās izglītības iestādēs 2007.-2013.gada plānošanas periodā mācīsies uzlabotās profesionālās izglītības programmās.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(avots - IZM dati)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1.2.1.1.4.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Profesionālajā izglītībā izglītojamo, kuri saņēmuši tiešu ESF atbalstu, īpatsvars pret kopējo profesionālajā izglītībā izglītojamo skaitu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67%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67% izglītojamo profesionālās izglītības iestādēs 2007.-2013.gada plānošanas periodā būs saņēmuši tiešu ESF atbalstu mērķstipendiju veidā. Rādītāja prognoze 2013.gadam (67%) ir balstīta uz rādītāja dinamiku laika periodā no 2010.gada.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1.2.1.2.1.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Izglītojamo (7.-12.kl. audzēkņi), kas apgūst uzlabotās vispārējās izglītības programmas, īpatsvars pret kopējo izglītojamo skaitu 7.-12.klasē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uzlabotās vispārējās izglītības programmas 2013.gadā apgūs 60% 7.-12.klašu audzēkņu no kopējā audzēkņu skaita 7.-12.klasē </w:t>
            </w:r>
          </w:p>
        </w:tc>
      </w:tr>
      <w:tr w:rsidR="00B21714" w:rsidRPr="007962DC" w:rsidTr="00CA0CEF">
        <w:tc>
          <w:tcPr>
            <w:tcW w:w="9322" w:type="dxa"/>
            <w:gridSpan w:val="5"/>
            <w:shd w:val="clear" w:color="auto" w:fill="F2F2F2" w:themeFill="text2" w:themeFillShade="F2"/>
          </w:tcPr>
          <w:p w:rsidR="00B21714" w:rsidRPr="007962DC" w:rsidRDefault="00B21714" w:rsidP="00B21714">
            <w:pPr>
              <w:pStyle w:val="EYTableHeading"/>
              <w:rPr>
                <w:rFonts w:ascii="EYInterstate Light" w:hAnsi="EYInterstate Light"/>
                <w:szCs w:val="16"/>
              </w:rPr>
            </w:pPr>
            <w:r w:rsidRPr="00844692">
              <w:rPr>
                <w:lang w:val="en-US"/>
              </w:rPr>
              <w:t>Ietekmes rādītājs</w:t>
            </w:r>
            <w:r w:rsidRPr="007962DC">
              <w:rPr>
                <w:rFonts w:ascii="EYInterstate Light" w:hAnsi="EYInterstate Light"/>
                <w:b w:val="0"/>
                <w:bCs/>
                <w:szCs w:val="16"/>
              </w:rPr>
              <w:t xml:space="preserve">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1.2.1.2.1. un 1.2.1.2.2.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Samazinājies vidējās izglītības absolventu skaits ar zemām vai ļoti zemām prasmēm dabaszinātnēs, matemātikā un svešvalodās (% no vidusskolas absolventu kopskaita)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27%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21%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2004.gadā vidējās izglītības absolventu skaits, kas pabeidza skolu ar zemu vai ļoti zemu sasniegumu līmeni dabaszinātnēs, matemātikā un svešvalodās, sastādīja 27%. Plānots, ka līdz 2013.gadam rādītājs uzlabosies par 6%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1.2.1.2.1.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Pieaudzis jauniešu īpatsvars, kuriem ir vismaz vidējā izglītība (% no jauniešiem 20-24 gadu vecumā)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79.5%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80%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līdz 2013.gadam jauniešu (vecumā no 20 līdz 24 gadiem) īpatsvars, kuri būs ieguvuši vismaz vidējo vispārējo vai vidējo profesionālo izglītību, sastādīs ne mazāk kā 80% no jauniešu skaita attiecīgajā vecumā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(2004.gads - IZM un Eurostat dati).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1.2.1.2.1.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Samazinājies jauniešu skaits, kas pēc pamatskolas neturpina izglītību (% no skolēnu skaita)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4.9%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 </w:t>
            </w:r>
          </w:p>
        </w:tc>
        <w:tc>
          <w:tcPr>
            <w:tcW w:w="311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līdz 2013.gadam pamatskolas beidzēju īpatsvars, kas saņem apliecību un turpina izglītību, sastādīs 98% no visa beidzēju skaita (2004.gads - CSP dati). </w:t>
            </w:r>
          </w:p>
        </w:tc>
      </w:tr>
    </w:tbl>
    <w:p w:rsidR="00B21714" w:rsidRPr="007962DC" w:rsidRDefault="00B21714" w:rsidP="00B21714">
      <w:pPr>
        <w:spacing w:line="240" w:lineRule="auto"/>
        <w:rPr>
          <w:kern w:val="12"/>
          <w:sz w:val="20"/>
          <w:szCs w:val="24"/>
          <w:lang w:val="lv-LV"/>
        </w:rPr>
      </w:pPr>
    </w:p>
    <w:p w:rsidR="00B21714" w:rsidRPr="007962DC" w:rsidRDefault="00B21714" w:rsidP="00B21714">
      <w:pPr>
        <w:spacing w:line="240" w:lineRule="auto"/>
        <w:rPr>
          <w:kern w:val="12"/>
          <w:sz w:val="20"/>
          <w:szCs w:val="24"/>
          <w:lang w:val="lv-LV"/>
        </w:rPr>
      </w:pPr>
      <w:r w:rsidRPr="007962DC">
        <w:rPr>
          <w:kern w:val="12"/>
          <w:sz w:val="20"/>
          <w:szCs w:val="24"/>
          <w:lang w:val="lv-LV"/>
        </w:rPr>
        <w:t>1.2.2.PASĀKUMS „MŪŢIZGLĪTĪBAS ATTĪSTĪBA UN IZGLĪTĪBĀ UN MŪŢIZGLĪTĪBĀ IESAISTĪTO INSTITŪCIJU RĪCĪBSPĒJAS UN SADA</w:t>
      </w:r>
      <w:r w:rsidR="00087CB3">
        <w:rPr>
          <w:kern w:val="12"/>
          <w:sz w:val="20"/>
          <w:szCs w:val="24"/>
          <w:lang w:val="lv-LV"/>
        </w:rPr>
        <w:t xml:space="preserve">RBĪBAS UZLABOŠANA” (aktivitātes un </w:t>
      </w:r>
      <w:r w:rsidRPr="007962DC">
        <w:rPr>
          <w:kern w:val="12"/>
          <w:sz w:val="20"/>
          <w:szCs w:val="24"/>
          <w:lang w:val="lv-LV"/>
        </w:rPr>
        <w:t>apakšaktivitātes – 1.2.2.1., 1.2.2.1.1., 1.2.2.1.2., 1.2.2.1.3., 1.2.2.1.5., 1.2.2.2., 1.2.2.2.1., 1.2.2.2.2., 1.2.2.3., 1.2.2.3.1., 1.2.2.3.2., 1.2.2.4., 1.2.2.4.1., 1.2.2.4.2.)</w:t>
      </w:r>
    </w:p>
    <w:tbl>
      <w:tblPr>
        <w:tblStyle w:val="TableGrid"/>
        <w:tblW w:w="96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2976"/>
        <w:gridCol w:w="993"/>
        <w:gridCol w:w="992"/>
        <w:gridCol w:w="3552"/>
      </w:tblGrid>
      <w:tr w:rsidR="00B21714" w:rsidRPr="007962DC" w:rsidTr="00CA0CEF">
        <w:trPr>
          <w:trHeight w:val="1082"/>
        </w:trPr>
        <w:tc>
          <w:tcPr>
            <w:tcW w:w="1101"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976"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3552"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c>
          <w:tcPr>
            <w:tcW w:w="9614"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szCs w:val="16"/>
              </w:rPr>
            </w:pPr>
            <w:r w:rsidRPr="00844692">
              <w:rPr>
                <w:lang w:val="en-US"/>
              </w:rPr>
              <w:t>Iznākuma rādītājs</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1.2.2.1.2.</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Personu skaits, kas saņem ESF atbalstu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(izglītībā un apmācībās) </w:t>
            </w:r>
            <w:r w:rsidR="00CA4E2D" w:rsidRPr="007962DC">
              <w:rPr>
                <w:rFonts w:ascii="EYInterstate Light" w:hAnsi="EYInterstate Light"/>
                <w:sz w:val="16"/>
                <w:szCs w:val="16"/>
                <w:lang w:val="lv-LV"/>
              </w:rPr>
              <w:t>mūžizglītības</w:t>
            </w:r>
            <w:r w:rsidRPr="007962DC">
              <w:rPr>
                <w:rFonts w:ascii="EYInterstate Light" w:hAnsi="EYInterstate Light"/>
                <w:sz w:val="16"/>
                <w:szCs w:val="16"/>
                <w:lang w:val="lv-LV"/>
              </w:rPr>
              <w:t xml:space="preserve"> aktivitātes ietvaros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20 200 </w:t>
            </w:r>
          </w:p>
        </w:tc>
        <w:tc>
          <w:tcPr>
            <w:tcW w:w="3552" w:type="dxa"/>
          </w:tcPr>
          <w:p w:rsidR="00B21714" w:rsidRPr="007962DC" w:rsidRDefault="00CA4E2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Mūžizglītības</w:t>
            </w:r>
            <w:r w:rsidR="00B21714" w:rsidRPr="007962DC">
              <w:rPr>
                <w:rFonts w:ascii="EYInterstate Light" w:hAnsi="EYInterstate Light"/>
                <w:sz w:val="16"/>
                <w:szCs w:val="16"/>
                <w:lang w:val="lv-LV"/>
              </w:rPr>
              <w:t xml:space="preserve"> un tālākizglītības nodrošināšanai paredzētais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vienai personai sastāda vidēji 500-1000 EUR (atkarībā no nepieciešamības un izglītības vajadzības)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(avots - IZM dati)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1.2.2.1.5.</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Vispārējās un profesionālās izglītības pedagogi, kas saņēmuši atbalstu izglītības kvalitātes nodrošināšanai un profesionālās un sektorālās mobilitātes paaugstināšanai izglītības sistēmas optimizācijas apstākļos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28 000 </w:t>
            </w:r>
          </w:p>
        </w:tc>
        <w:tc>
          <w:tcPr>
            <w:tcW w:w="355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Vienam pedagogam pārkvalifikācijai, papildus kompetenču ieguvei plānotais atbalsts, ieskaitot apmācību stipendiju vai novērtēšanas sistēmas ieviešanas projektā plānoto mērķstipendiju, sastāda vidēji 640 EUR. (avots - projekta dati). </w:t>
            </w:r>
          </w:p>
        </w:tc>
      </w:tr>
      <w:tr w:rsidR="00B21714" w:rsidRPr="00766259"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1.2.2.3.2.</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Starptautisko pētījumu virzienu izglītības politikas izstrādei, rīcībpolitikas ieviešanas un ietekmes izvērtēšanai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 </w:t>
            </w:r>
          </w:p>
        </w:tc>
        <w:tc>
          <w:tcPr>
            <w:tcW w:w="355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Nodrošināta Latvijas dalība pētījumos 3 starptautisko izglītības pētījumu virzienos OECD PISA, OECD TALIS un ASEM LLL HUB ietvaros, tādējādi sekmējot Latvijas izglītības politikas izstrādi, rīcībpolitikas ieviešanas un ietekmes izvērtēšanu. </w:t>
            </w:r>
          </w:p>
        </w:tc>
      </w:tr>
      <w:tr w:rsidR="00B21714" w:rsidRPr="00766259"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1.2.2.4.1 </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Izveidoti pašvaldību iekļaujošās izglītības atbalsta centri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 </w:t>
            </w:r>
          </w:p>
        </w:tc>
        <w:tc>
          <w:tcPr>
            <w:tcW w:w="355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Viena centra izveide ir pasākumu komplekss iekļaujošās izglītības un sociālās atstumtības riskam pakļauto jauniešu atbalsta sistēmas izveidei un ieviešanai, tai skaitā mācību un metodisko materiālu nodrošinājums, iesaistītā personāla sagatavošana un profesionālās kompetences pilnveidošana, e-vides nodrošināšana izglītības pieejamības veicināšanai.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1.2.2.4.2.</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Sociālās atstumtības riska grupu izglītojamo skaits, kas saņēmuši ESF atbalstu mācībām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10 000 </w:t>
            </w:r>
          </w:p>
        </w:tc>
        <w:tc>
          <w:tcPr>
            <w:tcW w:w="355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vienai personai vidēji 1300 EUR, tajā skaitā nepieciešamā pedagoģiskā un atbalsta personāla izmaksas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(avots - IZM dati) </w:t>
            </w:r>
          </w:p>
        </w:tc>
      </w:tr>
      <w:tr w:rsidR="00B21714" w:rsidRPr="007962DC" w:rsidTr="00CA0CEF">
        <w:tc>
          <w:tcPr>
            <w:tcW w:w="9614" w:type="dxa"/>
            <w:gridSpan w:val="5"/>
            <w:shd w:val="clear" w:color="auto" w:fill="F2F2F2" w:themeFill="text2" w:themeFillShade="F2"/>
          </w:tcPr>
          <w:p w:rsidR="00B21714" w:rsidRPr="007962DC" w:rsidRDefault="00B21714" w:rsidP="00B21714">
            <w:pPr>
              <w:pStyle w:val="EYTableHeading"/>
              <w:rPr>
                <w:rFonts w:ascii="EYInterstate Light" w:hAnsi="EYInterstate Light"/>
                <w:szCs w:val="16"/>
              </w:rPr>
            </w:pPr>
            <w:r w:rsidRPr="00844692">
              <w:rPr>
                <w:lang w:val="en-US"/>
              </w:rPr>
              <w:t>Rezultāta rādītājs</w:t>
            </w:r>
          </w:p>
        </w:tc>
      </w:tr>
      <w:tr w:rsidR="00B21714" w:rsidRPr="00766259"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1.2.2.4.2.</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Palielinājies vispārējās un profesionālās izglītības iestādēs integrēto izglītojamo ar speciālām vajadzībām skaits (% no izglītojamo ar speciālām vajadzībām skaita)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17%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27% </w:t>
            </w:r>
          </w:p>
        </w:tc>
        <w:tc>
          <w:tcPr>
            <w:tcW w:w="355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līdz 2013.gadam izglītojamo ar speciālām vajadzībām skaits, kas būs integrēti vispārizglītojošās skolās un profesionālās izglītības iestādēs, pieaugs līdz 27% </w:t>
            </w:r>
          </w:p>
        </w:tc>
      </w:tr>
    </w:tbl>
    <w:p w:rsidR="00B21714" w:rsidRPr="007962DC" w:rsidRDefault="00B21714" w:rsidP="00B21714">
      <w:pPr>
        <w:spacing w:line="240" w:lineRule="auto"/>
        <w:rPr>
          <w:bCs/>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 xml:space="preserve">1.3. PRIORITĀTE „NODARBINĀTĪBAS VEICINĀŠANA UN VESELĪBA DARBĀ” </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1.3.1. PASĀKUMS „NODARBINĀTĪBA” (aktivitātes un apakšaktivitātes – 1.3.1.1., 1.3.1.1.1., 1.3.1.1.3., 1.3.1.1.4., 1.3.1.1.5., 1.3.1.1.6., 1.3.1.2., 1.3.1.3., 1.3.1.3.1., 1.3.1.3.2., 1.3.1.4., 1.3.1.5., 1.3.1.6., 1.3.1.7., 1.3.1.8., 1.3.1.9.)</w:t>
      </w:r>
    </w:p>
    <w:tbl>
      <w:tblPr>
        <w:tblStyle w:val="TableGrid"/>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2976"/>
        <w:gridCol w:w="993"/>
        <w:gridCol w:w="992"/>
        <w:gridCol w:w="2977"/>
      </w:tblGrid>
      <w:tr w:rsidR="00B21714" w:rsidRPr="007962DC" w:rsidTr="00D170C6">
        <w:trPr>
          <w:trHeight w:val="1082"/>
          <w:tblHeader/>
        </w:trPr>
        <w:tc>
          <w:tcPr>
            <w:tcW w:w="1101" w:type="dxa"/>
            <w:shd w:val="clear" w:color="auto" w:fill="7F7F7F" w:themeFill="text1" w:themeFillTint="80"/>
          </w:tcPr>
          <w:p w:rsidR="00B21714" w:rsidRPr="00844692" w:rsidRDefault="00844692" w:rsidP="00B21714">
            <w:pPr>
              <w:pStyle w:val="EYTableHeadingWhite"/>
              <w:rPr>
                <w:lang w:val="en-US"/>
              </w:rPr>
            </w:pPr>
            <w:r w:rsidRPr="00844692">
              <w:rPr>
                <w:lang w:val="en-US"/>
              </w:rPr>
              <w:t>Aktivitāte</w:t>
            </w:r>
          </w:p>
        </w:tc>
        <w:tc>
          <w:tcPr>
            <w:tcW w:w="2976"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977"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299"/>
        </w:trPr>
        <w:tc>
          <w:tcPr>
            <w:tcW w:w="9039" w:type="dxa"/>
            <w:gridSpan w:val="5"/>
            <w:shd w:val="clear" w:color="auto" w:fill="F2F2F2" w:themeFill="text2" w:themeFillShade="F2"/>
          </w:tcPr>
          <w:p w:rsidR="00B21714" w:rsidRPr="007962DC" w:rsidRDefault="00B21714" w:rsidP="00B21714">
            <w:pPr>
              <w:pStyle w:val="EYTableHeading"/>
              <w:rPr>
                <w:rFonts w:ascii="EYInterstate Light" w:hAnsi="EYInterstate Light"/>
                <w:szCs w:val="16"/>
              </w:rPr>
            </w:pPr>
            <w:r w:rsidRPr="00844692">
              <w:rPr>
                <w:lang w:val="en-US"/>
              </w:rPr>
              <w:t>Iznākuma rādītāji</w:t>
            </w:r>
            <w:r w:rsidRPr="007962DC">
              <w:rPr>
                <w:rFonts w:ascii="EYInterstate Light" w:hAnsi="EYInterstate Light"/>
                <w:b w:val="0"/>
                <w:bCs/>
                <w:szCs w:val="16"/>
              </w:rPr>
              <w:t xml:space="preserve">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1.3.1.1. </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Vidējās vienas personas apmācības izmaksas plānotas 2000 EUR.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4744 (2006.g.)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28 400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Vidējās vienas personas apmācības izmaksas plānotas 2000 EUR. </w:t>
            </w:r>
          </w:p>
        </w:tc>
      </w:tr>
      <w:tr w:rsidR="00B21714" w:rsidRPr="00766259"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1.3.1.1.3.</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Modulārās apmācībās, pārkvalifikācijas un tālākizglītības pasākumos atbalstu </w:t>
            </w:r>
            <w:r w:rsidR="00CA4E2D" w:rsidRPr="007962DC">
              <w:rPr>
                <w:rFonts w:ascii="EYInterstate Light" w:hAnsi="EYInterstate Light"/>
                <w:sz w:val="16"/>
                <w:szCs w:val="16"/>
                <w:lang w:val="lv-LV"/>
              </w:rPr>
              <w:t>saņēmušo</w:t>
            </w:r>
            <w:r w:rsidRPr="007962DC">
              <w:rPr>
                <w:rFonts w:ascii="EYInterstate Light" w:hAnsi="EYInterstate Light"/>
                <w:sz w:val="16"/>
                <w:szCs w:val="16"/>
                <w:lang w:val="lv-LV"/>
              </w:rPr>
              <w:t xml:space="preserve"> bezdarbnieku un darba meklētāju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17897 (2006.g.)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118 560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Vidējās vienas personas apmācības izmaksas plānotas 863 EUR (t.sk. stipendija, mācību izmaksas vai kupona izmaksas, darba vadītāja izmaksas praktiskajā apmācībā)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1.3.1.1.5.</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bezdarba riskam pakļauto personu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5 887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apmācību laikā tiek nodrošināta stipendija 70 LVL apmērā par kalendāra mēnesi;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 apmācībām profesionālās tālākizglītības programmās kupona vērtība līdz 500 LVL;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 profesionālās pilnveides programmās kupona vērtība līdz 300 LVL.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1.3.1.1.1.</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Apmācības par informācijas un komunikācijas tehnoloģiju risinājumiem </w:t>
            </w:r>
            <w:r w:rsidR="00CA4E2D" w:rsidRPr="007962DC">
              <w:rPr>
                <w:rFonts w:ascii="EYInterstate Light" w:hAnsi="EYInterstate Light"/>
                <w:sz w:val="16"/>
                <w:szCs w:val="16"/>
                <w:lang w:val="lv-LV"/>
              </w:rPr>
              <w:t>saņēmušo</w:t>
            </w:r>
            <w:r w:rsidRPr="007962DC">
              <w:rPr>
                <w:rFonts w:ascii="EYInterstate Light" w:hAnsi="EYInterstate Light"/>
                <w:sz w:val="16"/>
                <w:szCs w:val="16"/>
                <w:lang w:val="lv-LV"/>
              </w:rPr>
              <w:t xml:space="preserve"> personu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5 000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Apmācībās tiks iesaistītas 5 000 personas (vidēji 142,28 EUR uz vienu personu)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Sociālās atstumtības riska grupu izglītojamo skaits, kas </w:t>
            </w:r>
            <w:r w:rsidR="00CA4E2D" w:rsidRPr="007962DC">
              <w:rPr>
                <w:rFonts w:ascii="EYInterstate Light" w:hAnsi="EYInterstate Light"/>
                <w:sz w:val="16"/>
                <w:szCs w:val="16"/>
                <w:lang w:val="lv-LV"/>
              </w:rPr>
              <w:t>savēmuši</w:t>
            </w:r>
            <w:r w:rsidRPr="007962DC">
              <w:rPr>
                <w:rFonts w:ascii="EYInterstate Light" w:hAnsi="EYInterstate Light"/>
                <w:sz w:val="16"/>
                <w:szCs w:val="16"/>
                <w:lang w:val="lv-LV"/>
              </w:rPr>
              <w:t xml:space="preserve"> ESF atbalstu mācībām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10 000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vienai personai vidēji 1300 EUR, tajā skaitā nepieciešamā pedagoģiskā un atbalsta personāla izmaksas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(avots - IZM dati)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1.3.1.2.</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Apmācības </w:t>
            </w:r>
            <w:r w:rsidR="00CA4E2D" w:rsidRPr="007962DC">
              <w:rPr>
                <w:rFonts w:ascii="EYInterstate Light" w:hAnsi="EYInterstate Light"/>
                <w:sz w:val="16"/>
                <w:szCs w:val="16"/>
                <w:lang w:val="lv-LV"/>
              </w:rPr>
              <w:t>uzņēmējdarbības</w:t>
            </w:r>
            <w:r w:rsidRPr="007962DC">
              <w:rPr>
                <w:rFonts w:ascii="EYInterstate Light" w:hAnsi="EYInterstate Light"/>
                <w:sz w:val="16"/>
                <w:szCs w:val="16"/>
                <w:lang w:val="lv-LV"/>
              </w:rPr>
              <w:t xml:space="preserve"> un pašnodarbinātības uzsākšanai </w:t>
            </w:r>
            <w:r w:rsidR="00CA4E2D" w:rsidRPr="007962DC">
              <w:rPr>
                <w:rFonts w:ascii="EYInterstate Light" w:hAnsi="EYInterstate Light"/>
                <w:sz w:val="16"/>
                <w:szCs w:val="16"/>
                <w:lang w:val="lv-LV"/>
              </w:rPr>
              <w:t>saņēmušo</w:t>
            </w:r>
            <w:r w:rsidRPr="007962DC">
              <w:rPr>
                <w:rFonts w:ascii="EYInterstate Light" w:hAnsi="EYInterstate Light"/>
                <w:sz w:val="16"/>
                <w:szCs w:val="16"/>
                <w:lang w:val="lv-LV"/>
              </w:rPr>
              <w:t xml:space="preserve"> personu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527 (2006.g.)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2 000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1.3.1.3.1</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Apmācībās un kvalifikācijas celšanas pasākumos iesaistīto darba tirgus institūciju, kuras īsteno valsts politiku darba tiesisko attiecību un darba aizsardzības jomā, darbinieku un amatpersonu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Dati netika apkopoti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280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1.3.1.3.2</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Darba vietu skaits, kam veikts darba vides risku novērtējums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Bāzes vērtību veido kopējais darba vietu skaits bīstamajās nozarēs 2006.g. - ap 80 tūkst., kas palielināsies pēc </w:t>
            </w:r>
            <w:r w:rsidR="00CA4E2D" w:rsidRPr="007962DC">
              <w:rPr>
                <w:rFonts w:ascii="EYInterstate Light" w:hAnsi="EYInterstate Light"/>
                <w:sz w:val="16"/>
                <w:szCs w:val="16"/>
                <w:lang w:val="lv-LV"/>
              </w:rPr>
              <w:t>izmaiņām</w:t>
            </w:r>
            <w:r w:rsidRPr="007962DC">
              <w:rPr>
                <w:rFonts w:ascii="EYInterstate Light" w:hAnsi="EYInterstate Light"/>
                <w:sz w:val="16"/>
                <w:szCs w:val="16"/>
                <w:lang w:val="lv-LV"/>
              </w:rPr>
              <w:t xml:space="preserve"> normatīvajos aktos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100 000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1.3.1.4.</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Darba tirgus institūciju, kas īsteno valsts politiku bezdarbnieku un darba meklētāju atbalsta jomā un karjeras attīstības atbalsta sistēmas jomā, apmācīto darbinieku skaits gadā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Dati netika apkopoti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Katru gadu tiek apmācīti 200 esošie un </w:t>
            </w:r>
            <w:r w:rsidR="00CA4E2D" w:rsidRPr="007962DC">
              <w:rPr>
                <w:rFonts w:ascii="EYInterstate Light" w:hAnsi="EYInterstate Light"/>
                <w:sz w:val="16"/>
                <w:szCs w:val="16"/>
                <w:lang w:val="lv-LV"/>
              </w:rPr>
              <w:t>jaunpieņemtie</w:t>
            </w:r>
            <w:r w:rsidRPr="007962DC">
              <w:rPr>
                <w:rFonts w:ascii="EYInterstate Light" w:hAnsi="EYInterstate Light"/>
                <w:sz w:val="16"/>
                <w:szCs w:val="16"/>
                <w:lang w:val="lv-LV"/>
              </w:rPr>
              <w:t xml:space="preserve"> darbinieki. Vidējās viena darbinieka apmācības izmaksas 1900 EUR </w:t>
            </w:r>
          </w:p>
        </w:tc>
      </w:tr>
      <w:tr w:rsidR="00B21714" w:rsidRPr="00766259"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1.3.1.5.</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Sabiedrībai derīgo darbos iesaistīto bezdarbnieku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9 622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(2006.g.) (algotos pagaidu darbos </w:t>
            </w:r>
            <w:r w:rsidR="00CA4E2D" w:rsidRPr="007962DC">
              <w:rPr>
                <w:rFonts w:ascii="EYInterstate Light" w:hAnsi="EYInterstate Light"/>
                <w:sz w:val="16"/>
                <w:szCs w:val="16"/>
                <w:lang w:val="lv-LV"/>
              </w:rPr>
              <w:t>iesaistīto</w:t>
            </w:r>
            <w:r w:rsidRPr="007962DC">
              <w:rPr>
                <w:rFonts w:ascii="EYInterstate Light" w:hAnsi="EYInterstate Light"/>
                <w:sz w:val="16"/>
                <w:szCs w:val="16"/>
                <w:lang w:val="lv-LV"/>
              </w:rPr>
              <w:t xml:space="preserve"> bezdarbnieku skaits pēc NVA datiem)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135 441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Sabiedrībai derīgos darbos iesaistīto bezdarbnieku skaits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1.3.1.7.</w:t>
            </w: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Darba tirgus pētījumu, aptauju un sagatavoto darba tirgus </w:t>
            </w:r>
            <w:r w:rsidR="00CA4E2D" w:rsidRPr="007962DC">
              <w:rPr>
                <w:rFonts w:ascii="EYInterstate Light" w:hAnsi="EYInterstate Light"/>
                <w:sz w:val="16"/>
                <w:szCs w:val="16"/>
                <w:lang w:val="lv-LV"/>
              </w:rPr>
              <w:t>prognožu</w:t>
            </w:r>
            <w:r w:rsidRPr="007962DC">
              <w:rPr>
                <w:rFonts w:ascii="EYInterstate Light" w:hAnsi="EYInterstate Light"/>
                <w:sz w:val="16"/>
                <w:szCs w:val="16"/>
                <w:lang w:val="lv-LV"/>
              </w:rPr>
              <w:t xml:space="preserve">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50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9039"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szCs w:val="16"/>
              </w:rPr>
            </w:pPr>
            <w:r w:rsidRPr="00844692">
              <w:rPr>
                <w:lang w:val="en-US"/>
              </w:rPr>
              <w:t>Rezultāta rādītāji</w:t>
            </w:r>
          </w:p>
        </w:tc>
      </w:tr>
      <w:tr w:rsidR="00B21714" w:rsidRPr="00766259"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1.3.1.1.1., 1.3.1.1.4.</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Ekonomiski aktīvo </w:t>
            </w:r>
            <w:r w:rsidR="00CA4E2D" w:rsidRPr="007962DC">
              <w:rPr>
                <w:rFonts w:ascii="EYInterstate Light" w:hAnsi="EYInterstate Light"/>
                <w:sz w:val="16"/>
                <w:szCs w:val="16"/>
                <w:lang w:val="lv-LV"/>
              </w:rPr>
              <w:t>uzņēmumu</w:t>
            </w:r>
            <w:r w:rsidRPr="007962DC">
              <w:rPr>
                <w:rFonts w:ascii="EYInterstate Light" w:hAnsi="EYInterstate Light"/>
                <w:sz w:val="16"/>
                <w:szCs w:val="16"/>
                <w:lang w:val="lv-LV"/>
              </w:rPr>
              <w:t xml:space="preserve"> īpatsvars procentos, kuri apmācījuši darbiniekus ar ESF atbalstu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0,3%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0,4%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Bāzes vērtību 0,3% veido 2004.-2006.gada plānošanas periodā noslēgto ~ 180 līgumu par nodarbināto apmācību īpatsvars no kopējā ekonomiski aktīvo </w:t>
            </w:r>
            <w:r w:rsidR="00CA4E2D" w:rsidRPr="007962DC">
              <w:rPr>
                <w:rFonts w:ascii="EYInterstate Light" w:hAnsi="EYInterstate Light"/>
                <w:sz w:val="16"/>
                <w:szCs w:val="16"/>
                <w:lang w:val="lv-LV"/>
              </w:rPr>
              <w:t>uzņēmumu</w:t>
            </w:r>
            <w:r w:rsidRPr="007962DC">
              <w:rPr>
                <w:rFonts w:ascii="EYInterstate Light" w:hAnsi="EYInterstate Light"/>
                <w:sz w:val="16"/>
                <w:szCs w:val="16"/>
                <w:lang w:val="lv-LV"/>
              </w:rPr>
              <w:t xml:space="preserve"> skaita Latvijā (~ 53 tūkst.). Plānots, ka 2007.-2013.g. plānošanas periodā ekonomiski aktīvo </w:t>
            </w:r>
            <w:r w:rsidR="00CA4E2D" w:rsidRPr="007962DC">
              <w:rPr>
                <w:rFonts w:ascii="EYInterstate Light" w:hAnsi="EYInterstate Light"/>
                <w:sz w:val="16"/>
                <w:szCs w:val="16"/>
                <w:lang w:val="lv-LV"/>
              </w:rPr>
              <w:t>uzņēmumu</w:t>
            </w:r>
            <w:r w:rsidRPr="007962DC">
              <w:rPr>
                <w:rFonts w:ascii="EYInterstate Light" w:hAnsi="EYInterstate Light"/>
                <w:sz w:val="16"/>
                <w:szCs w:val="16"/>
                <w:lang w:val="lv-LV"/>
              </w:rPr>
              <w:t xml:space="preserve"> skaits pieaugs (līdz ~ 65 tūkst.) un ka atbalstu </w:t>
            </w:r>
            <w:r w:rsidR="00CA4E2D" w:rsidRPr="007962DC">
              <w:rPr>
                <w:rFonts w:ascii="EYInterstate Light" w:hAnsi="EYInterstate Light"/>
                <w:sz w:val="16"/>
                <w:szCs w:val="16"/>
                <w:lang w:val="lv-LV"/>
              </w:rPr>
              <w:t>saņems</w:t>
            </w:r>
            <w:r w:rsidRPr="007962DC">
              <w:rPr>
                <w:rFonts w:ascii="EYInterstate Light" w:hAnsi="EYInterstate Light"/>
                <w:sz w:val="16"/>
                <w:szCs w:val="16"/>
                <w:lang w:val="lv-LV"/>
              </w:rPr>
              <w:t xml:space="preserve"> vismaz 260 </w:t>
            </w:r>
            <w:r w:rsidR="00CA4E2D" w:rsidRPr="007962DC">
              <w:rPr>
                <w:rFonts w:ascii="EYInterstate Light" w:hAnsi="EYInterstate Light"/>
                <w:sz w:val="16"/>
                <w:szCs w:val="16"/>
                <w:lang w:val="lv-LV"/>
              </w:rPr>
              <w:t>uzņēmumi</w:t>
            </w:r>
            <w:r w:rsidRPr="007962DC">
              <w:rPr>
                <w:rFonts w:ascii="EYInterstate Light" w:hAnsi="EYInterstate Light"/>
                <w:sz w:val="16"/>
                <w:szCs w:val="16"/>
                <w:lang w:val="lv-LV"/>
              </w:rPr>
              <w:t xml:space="preserve"> (260 no 65000 ir 0,4%)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1.3.1.1.3.</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Atbalstu saņēmušo bezdarbnieku un darba meklētāju īpatsvars, kas iekārtojas darbā 6 mēnešu laikā pēc apmācībām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36% (2005.g.)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30%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1.3.1.2.</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Pašnodarbinātību un komercdarbību uzsākušo personu īpatsvars no konsultācijas un apmācības saņēmušajām personām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25%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1.3.1.3.</w:t>
            </w:r>
          </w:p>
          <w:p w:rsidR="00B21714" w:rsidRPr="007962DC" w:rsidRDefault="00B21714" w:rsidP="00B21714">
            <w:pPr>
              <w:pStyle w:val="Default"/>
              <w:rPr>
                <w:rFonts w:ascii="EYInterstate Light" w:hAnsi="EYInterstate Light"/>
                <w:sz w:val="16"/>
                <w:szCs w:val="16"/>
                <w:lang w:val="lv-LV"/>
              </w:rPr>
            </w:pPr>
          </w:p>
        </w:tc>
        <w:tc>
          <w:tcPr>
            <w:tcW w:w="2976"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Atklāto darba attiecību un darba tirgus normatīvo aktu pārkāpumu skaita samazinājums Valsts darba inspekcijas apsekotajos uzņēmumos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3,67 pārkāpumi vienā apsekojumā (2004.g.) </w:t>
            </w:r>
          </w:p>
        </w:tc>
        <w:tc>
          <w:tcPr>
            <w:tcW w:w="992" w:type="dxa"/>
          </w:tcPr>
          <w:p w:rsidR="00B21714" w:rsidRPr="007962DC" w:rsidRDefault="00CA4E2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samazinājums</w:t>
            </w:r>
            <w:r w:rsidR="00B21714" w:rsidRPr="007962DC">
              <w:rPr>
                <w:rFonts w:ascii="EYInterstate Light" w:hAnsi="EYInterstate Light"/>
                <w:sz w:val="16"/>
                <w:szCs w:val="16"/>
                <w:lang w:val="lv-LV"/>
              </w:rPr>
              <w:t xml:space="preserve"> par 15% </w:t>
            </w:r>
          </w:p>
        </w:tc>
        <w:tc>
          <w:tcPr>
            <w:tcW w:w="2977" w:type="dxa"/>
          </w:tcPr>
          <w:p w:rsidR="00B21714" w:rsidRPr="007962DC" w:rsidRDefault="00B21714" w:rsidP="00B21714">
            <w:pPr>
              <w:pStyle w:val="Default"/>
              <w:rPr>
                <w:rFonts w:ascii="EYInterstate Light" w:hAnsi="EYInterstate Light"/>
                <w:sz w:val="16"/>
                <w:szCs w:val="16"/>
                <w:lang w:val="lv-LV"/>
              </w:rPr>
            </w:pPr>
          </w:p>
        </w:tc>
      </w:tr>
    </w:tbl>
    <w:p w:rsidR="00B21714" w:rsidRPr="007962DC" w:rsidRDefault="00B21714" w:rsidP="00B21714">
      <w:pPr>
        <w:spacing w:line="240" w:lineRule="auto"/>
        <w:rPr>
          <w:bCs/>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 xml:space="preserve">1.5.PRIORITĀTE „ADMINISTRATĪVĀ KAPACITĀTES STIPRINĀŠANA” </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spacing w:line="240" w:lineRule="auto"/>
        <w:rPr>
          <w:kern w:val="12"/>
          <w:sz w:val="20"/>
          <w:szCs w:val="24"/>
          <w:lang w:val="lv-LV"/>
        </w:rPr>
      </w:pPr>
      <w:r w:rsidRPr="007962DC">
        <w:rPr>
          <w:kern w:val="12"/>
          <w:sz w:val="20"/>
          <w:szCs w:val="24"/>
          <w:lang w:val="lv-LV"/>
        </w:rPr>
        <w:t>1.5.1.PASĀKUMS „LABĀKA REGULĒJUMA POLITIKA” (aktivitātes – 1.5.1.1., 1.5.1.1.1., 1.5.1.1.2., 1.5.1.2., 1.5.1.3., 1.5.1.3.1., 1.5.1.3.2.)</w:t>
      </w:r>
    </w:p>
    <w:tbl>
      <w:tblPr>
        <w:tblStyle w:val="TableGrid"/>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835"/>
        <w:gridCol w:w="1134"/>
        <w:gridCol w:w="993"/>
        <w:gridCol w:w="2835"/>
      </w:tblGrid>
      <w:tr w:rsidR="00B21714" w:rsidRPr="007962DC" w:rsidTr="00D170C6">
        <w:trPr>
          <w:trHeight w:val="1082"/>
          <w:tblHeader/>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299"/>
        </w:trPr>
        <w:tc>
          <w:tcPr>
            <w:tcW w:w="9039" w:type="dxa"/>
            <w:gridSpan w:val="5"/>
            <w:shd w:val="clear" w:color="auto" w:fill="F2F2F2" w:themeFill="text2" w:themeFillShade="F2"/>
          </w:tcPr>
          <w:p w:rsidR="00B21714" w:rsidRPr="007962DC" w:rsidRDefault="00B21714" w:rsidP="00B21714">
            <w:pPr>
              <w:pStyle w:val="EYTableHeading"/>
              <w:rPr>
                <w:rFonts w:ascii="EYInterstate Light" w:hAnsi="EYInterstate Light"/>
                <w:szCs w:val="16"/>
              </w:rPr>
            </w:pPr>
            <w:r w:rsidRPr="00844692">
              <w:rPr>
                <w:lang w:val="en-US"/>
              </w:rPr>
              <w:t>Iznākuma rādītāji</w:t>
            </w:r>
            <w:r w:rsidRPr="007962DC">
              <w:rPr>
                <w:rFonts w:ascii="EYInterstate Light" w:hAnsi="EYInterstate Light"/>
                <w:b w:val="0"/>
                <w:bCs/>
                <w:szCs w:val="16"/>
              </w:rPr>
              <w:t xml:space="preserve">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1.5.1.1.1.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Apmācīto personu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6000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1.5.1.2.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Īstenots pasākumu plāns uzņēmējdarbības administratīvo šķēršļu mazināšanai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1.5.1.2.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Īstenots pasākumu plāns administratīvo šķēršļu mazināšanai iedzīvotājiem un NVO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1.5.1.3.1.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Institūciju skaits, kas ESF ietvaros atbalstītas kvalitātes vadības sistēmas ieviešanā </w:t>
            </w:r>
          </w:p>
          <w:p w:rsidR="00B21714" w:rsidRPr="007962DC" w:rsidRDefault="00B21714" w:rsidP="00B21714">
            <w:pPr>
              <w:pStyle w:val="Default"/>
              <w:rPr>
                <w:rFonts w:ascii="EYInterstate Light" w:hAnsi="EYInterstate Light"/>
                <w:sz w:val="16"/>
                <w:szCs w:val="16"/>
                <w:lang w:val="lv-LV"/>
              </w:rPr>
            </w:pP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26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1.5.1.3.2.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publisko varu realizējošo institūciju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19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r>
      <w:tr w:rsidR="00B21714" w:rsidRPr="007962DC" w:rsidTr="00CA0CEF">
        <w:tc>
          <w:tcPr>
            <w:tcW w:w="9039"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szCs w:val="16"/>
              </w:rPr>
            </w:pPr>
            <w:r w:rsidRPr="00844692">
              <w:rPr>
                <w:lang w:val="en-US"/>
              </w:rPr>
              <w:t>Rezultāta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1.5.1.1.1.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Nodrošināta Latvijas atbilstība Māstrihtas kritērijiem un gatavība Eiropas vienotās valūtas ieviešana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100%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1.5.1.2.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Pozitīvā vērtējuma pieaugums par administratīvo šķēršļu samazināšanos uzņēmējiem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0,1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0,3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1.5.1.2.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Pozitīvā vērtējuma pieaugums par administratīvo šķēršļu samazināšanos iedzīvotājiem un NVO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0,3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1.5.1.3. </w:t>
            </w:r>
          </w:p>
          <w:p w:rsidR="00B21714" w:rsidRPr="007962DC" w:rsidRDefault="00B21714" w:rsidP="00B21714">
            <w:pPr>
              <w:pStyle w:val="Default"/>
              <w:rPr>
                <w:rFonts w:ascii="EYInterstate Light" w:hAnsi="EYInterstate Light"/>
                <w:sz w:val="16"/>
                <w:szCs w:val="16"/>
                <w:lang w:val="lv-LV"/>
              </w:rPr>
            </w:pP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Publisko varu realizējošo institūciju, kurās ieviesta kvalitātes vadības sistēma, skaita pieaugums par 12%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73</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82 </w:t>
            </w:r>
          </w:p>
        </w:tc>
        <w:tc>
          <w:tcPr>
            <w:tcW w:w="2835" w:type="dxa"/>
          </w:tcPr>
          <w:p w:rsidR="00B21714" w:rsidRPr="007962DC" w:rsidRDefault="00B21714" w:rsidP="00B21714">
            <w:pPr>
              <w:pStyle w:val="Default"/>
              <w:rPr>
                <w:rFonts w:ascii="EYInterstate Light" w:hAnsi="EYInterstate Light"/>
                <w:sz w:val="16"/>
                <w:szCs w:val="16"/>
                <w:lang w:val="lv-LV"/>
              </w:rPr>
            </w:pPr>
          </w:p>
        </w:tc>
      </w:tr>
    </w:tbl>
    <w:p w:rsidR="00B21714" w:rsidRPr="007962DC" w:rsidRDefault="00B21714" w:rsidP="00B21714">
      <w:pPr>
        <w:pStyle w:val="Default"/>
        <w:rPr>
          <w:rFonts w:ascii="EYInterstate Light" w:hAnsi="EYInterstate Light"/>
          <w:sz w:val="22"/>
          <w:szCs w:val="22"/>
          <w:lang w:val="lv-LV"/>
        </w:rPr>
      </w:pP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1.5.2.PASĀKUMS „CILVĒKRESURSU KAPACITĀTES STIPRINĀŠANA” (aktivitātes – 1.5.2.1., 1.5.2.2., 1.5.2.2.1., 1.5.2.2.2., 1.5.2.2.3.)</w:t>
      </w:r>
    </w:p>
    <w:tbl>
      <w:tblPr>
        <w:tblStyle w:val="TableGrid"/>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694"/>
        <w:gridCol w:w="1134"/>
        <w:gridCol w:w="1134"/>
        <w:gridCol w:w="2835"/>
      </w:tblGrid>
      <w:tr w:rsidR="00B21714" w:rsidRPr="007962DC" w:rsidTr="00CA0CEF">
        <w:trPr>
          <w:trHeight w:val="1082"/>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694" w:type="dxa"/>
            <w:shd w:val="clear" w:color="auto" w:fill="7F7F7F" w:themeFill="text1" w:themeFillTint="80"/>
          </w:tcPr>
          <w:p w:rsidR="00B21714" w:rsidRPr="00844692" w:rsidRDefault="00B21714" w:rsidP="00B21714">
            <w:pPr>
              <w:pStyle w:val="EYTableHeading"/>
              <w:rPr>
                <w:bCs/>
                <w:color w:val="FFFFFF"/>
                <w:lang w:val="en-US"/>
              </w:rPr>
            </w:pPr>
            <w:r w:rsidRPr="00844692">
              <w:rPr>
                <w:bCs/>
                <w:color w:val="FFFFFF"/>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299"/>
        </w:trPr>
        <w:tc>
          <w:tcPr>
            <w:tcW w:w="9039"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r w:rsidRPr="007962DC">
              <w:rPr>
                <w:rFonts w:ascii="EYInterstate Light" w:hAnsi="EYInterstate Light"/>
                <w:b w:val="0"/>
                <w:bCs/>
                <w:szCs w:val="16"/>
              </w:rPr>
              <w:t xml:space="preserve">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1.5.2.2.1. </w:t>
            </w:r>
          </w:p>
          <w:p w:rsidR="00B21714" w:rsidRPr="007962DC" w:rsidRDefault="00B21714" w:rsidP="00B21714">
            <w:pPr>
              <w:pStyle w:val="Default"/>
              <w:rPr>
                <w:rFonts w:ascii="EYInterstate Light" w:hAnsi="EYInterstate Light"/>
                <w:sz w:val="16"/>
                <w:szCs w:val="16"/>
                <w:lang w:val="lv-LV"/>
              </w:rPr>
            </w:pPr>
          </w:p>
        </w:tc>
        <w:tc>
          <w:tcPr>
            <w:tcW w:w="269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Izveidotas LDDK un LBAS reģionālās struktūras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(2006.g.)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Katrā no 5 reģioniem (Latgale, Vidzeme, Zemgale, Kurzeme, Rīga) plānota viena reģionālā centra izveide.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1.5.2.2.2. </w:t>
            </w:r>
          </w:p>
          <w:p w:rsidR="00B21714" w:rsidRPr="007962DC" w:rsidRDefault="00B21714" w:rsidP="00B21714">
            <w:pPr>
              <w:pStyle w:val="Default"/>
              <w:rPr>
                <w:rFonts w:ascii="EYInterstate Light" w:hAnsi="EYInterstate Light"/>
                <w:sz w:val="16"/>
                <w:szCs w:val="16"/>
                <w:lang w:val="lv-LV"/>
              </w:rPr>
            </w:pPr>
          </w:p>
        </w:tc>
        <w:tc>
          <w:tcPr>
            <w:tcW w:w="269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nevalstisko organizāciju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43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1.5.2.2.2., 1.5.2.2.3. </w:t>
            </w:r>
          </w:p>
          <w:p w:rsidR="00B21714" w:rsidRPr="007962DC" w:rsidRDefault="00B21714" w:rsidP="00B21714">
            <w:pPr>
              <w:pStyle w:val="Default"/>
              <w:rPr>
                <w:rFonts w:ascii="EYInterstate Light" w:hAnsi="EYInterstate Light"/>
                <w:sz w:val="16"/>
                <w:szCs w:val="16"/>
                <w:lang w:val="lv-LV"/>
              </w:rPr>
            </w:pPr>
          </w:p>
        </w:tc>
        <w:tc>
          <w:tcPr>
            <w:tcW w:w="269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NVO un pašvaldību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80</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108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r>
      <w:tr w:rsidR="00B21714" w:rsidRPr="007962DC" w:rsidTr="00CA0CEF">
        <w:tc>
          <w:tcPr>
            <w:tcW w:w="9039"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szCs w:val="16"/>
              </w:rPr>
            </w:pPr>
            <w:r w:rsidRPr="00844692">
              <w:rPr>
                <w:lang w:val="en-US"/>
              </w:rPr>
              <w:t>Rezultāta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1.5.2.2.1. </w:t>
            </w:r>
          </w:p>
          <w:p w:rsidR="00B21714" w:rsidRPr="007962DC" w:rsidRDefault="00B21714" w:rsidP="00B21714">
            <w:pPr>
              <w:pStyle w:val="Default"/>
              <w:rPr>
                <w:rFonts w:ascii="EYInterstate Light" w:hAnsi="EYInterstate Light"/>
                <w:sz w:val="16"/>
                <w:szCs w:val="16"/>
                <w:lang w:val="lv-LV"/>
              </w:rPr>
            </w:pPr>
          </w:p>
        </w:tc>
        <w:tc>
          <w:tcPr>
            <w:tcW w:w="269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Darbinieku īpatsvars, ar kuriem ir noslēgts darba koplīgums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18%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21%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1.5.2.2.2. </w:t>
            </w:r>
          </w:p>
          <w:p w:rsidR="00B21714" w:rsidRPr="007962DC" w:rsidRDefault="00B21714" w:rsidP="00B21714">
            <w:pPr>
              <w:pStyle w:val="Default"/>
              <w:rPr>
                <w:rFonts w:ascii="EYInterstate Light" w:hAnsi="EYInterstate Light"/>
                <w:sz w:val="16"/>
                <w:szCs w:val="16"/>
                <w:lang w:val="lv-LV"/>
              </w:rPr>
            </w:pPr>
          </w:p>
        </w:tc>
        <w:tc>
          <w:tcPr>
            <w:tcW w:w="269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Pozitīvā vērtējuma pieaugums par administratīvo šķēršļu samazināšanos uzņēmējiem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0,1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0,3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2007.gada sākumā NVO skaits, kas ir parakstījušas sadarbības memorandu, bija 90.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1.5.2.2.2., 1.5.2.2.3. </w:t>
            </w:r>
          </w:p>
          <w:p w:rsidR="00B21714" w:rsidRPr="007962DC" w:rsidRDefault="00B21714" w:rsidP="00B21714">
            <w:pPr>
              <w:pStyle w:val="Default"/>
              <w:rPr>
                <w:rFonts w:ascii="EYInterstate Light" w:hAnsi="EYInterstate Light"/>
                <w:sz w:val="16"/>
                <w:szCs w:val="16"/>
                <w:lang w:val="lv-LV"/>
              </w:rPr>
            </w:pPr>
          </w:p>
        </w:tc>
        <w:tc>
          <w:tcPr>
            <w:tcW w:w="269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NVO īpatsvars, kas piedalās ES struktūrfondu finansēto pasākumu īstenošanā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1.8%15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 </w:t>
            </w:r>
          </w:p>
        </w:tc>
        <w:tc>
          <w:tcPr>
            <w:tcW w:w="2835" w:type="dxa"/>
          </w:tcPr>
          <w:p w:rsidR="00B21714" w:rsidRPr="007962DC" w:rsidRDefault="00B21714" w:rsidP="00B21714">
            <w:pPr>
              <w:pStyle w:val="Default"/>
              <w:rPr>
                <w:rFonts w:ascii="EYInterstate Light" w:hAnsi="EYInterstate Light"/>
                <w:sz w:val="16"/>
                <w:szCs w:val="16"/>
                <w:lang w:val="lv-LV"/>
              </w:rPr>
            </w:pPr>
          </w:p>
        </w:tc>
      </w:tr>
    </w:tbl>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 xml:space="preserve">1.6.PRIORITĀTE „TEHNISKĀ PALĪDZĪBA” </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1.6.1. PASĀKUMS „ATBALSTS DARBĪBAS PROGRAMMAS „CILVĒKRESURSI UN NODARBINĀTĪBA” VADĪBAI” (aktivitātes – 1.6.1.1.)</w:t>
      </w:r>
    </w:p>
    <w:tbl>
      <w:tblPr>
        <w:tblStyle w:val="TableGrid"/>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694"/>
        <w:gridCol w:w="1134"/>
        <w:gridCol w:w="1134"/>
        <w:gridCol w:w="2835"/>
      </w:tblGrid>
      <w:tr w:rsidR="00B21714" w:rsidRPr="007962DC" w:rsidTr="00CA0CEF">
        <w:trPr>
          <w:trHeight w:val="1082"/>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694"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299"/>
        </w:trPr>
        <w:tc>
          <w:tcPr>
            <w:tcW w:w="9039" w:type="dxa"/>
            <w:gridSpan w:val="5"/>
            <w:shd w:val="clear" w:color="auto" w:fill="F2F2F2" w:themeFill="text2" w:themeFillShade="F2"/>
          </w:tcPr>
          <w:p w:rsidR="00B21714" w:rsidRPr="007962DC" w:rsidRDefault="00B21714" w:rsidP="00B21714">
            <w:pPr>
              <w:pStyle w:val="EYTableHeading"/>
              <w:rPr>
                <w:rFonts w:ascii="EYInterstate Light" w:hAnsi="EYInterstate Light"/>
                <w:szCs w:val="16"/>
              </w:rPr>
            </w:pPr>
            <w:r w:rsidRPr="00844692">
              <w:rPr>
                <w:lang w:val="en-US"/>
              </w:rPr>
              <w:t>Iznākuma rādītāji</w:t>
            </w:r>
            <w:r w:rsidRPr="007962DC">
              <w:rPr>
                <w:rFonts w:ascii="EYInterstate Light" w:hAnsi="EYInterstate Light"/>
                <w:b w:val="0"/>
                <w:bCs/>
                <w:szCs w:val="16"/>
              </w:rPr>
              <w:t xml:space="preserve">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1.6.1.1.</w:t>
            </w:r>
          </w:p>
          <w:p w:rsidR="00B21714" w:rsidRPr="007962DC" w:rsidRDefault="00B21714" w:rsidP="00B21714">
            <w:pPr>
              <w:pStyle w:val="Default"/>
              <w:rPr>
                <w:rFonts w:ascii="EYInterstate Light" w:hAnsi="EYInterstate Light"/>
                <w:sz w:val="16"/>
                <w:szCs w:val="16"/>
                <w:lang w:val="lv-LV"/>
              </w:rPr>
            </w:pPr>
          </w:p>
        </w:tc>
        <w:tc>
          <w:tcPr>
            <w:tcW w:w="269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institūciju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22 </w:t>
            </w:r>
          </w:p>
        </w:tc>
        <w:tc>
          <w:tcPr>
            <w:tcW w:w="2835" w:type="dxa"/>
          </w:tcPr>
          <w:p w:rsidR="00B21714" w:rsidRPr="007962DC" w:rsidRDefault="00B21714" w:rsidP="00B21714">
            <w:pPr>
              <w:pStyle w:val="Default"/>
              <w:rPr>
                <w:rFonts w:ascii="EYInterstate Light" w:hAnsi="EYInterstate Light"/>
                <w:sz w:val="22"/>
                <w:szCs w:val="22"/>
                <w:lang w:val="lv-LV"/>
              </w:rPr>
            </w:pPr>
          </w:p>
        </w:tc>
      </w:tr>
      <w:tr w:rsidR="00B21714" w:rsidRPr="007962DC" w:rsidTr="00CA0CEF">
        <w:tc>
          <w:tcPr>
            <w:tcW w:w="9039"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szCs w:val="16"/>
              </w:rPr>
            </w:pPr>
            <w:r w:rsidRPr="00844692">
              <w:rPr>
                <w:lang w:val="en-US"/>
              </w:rPr>
              <w:t>Rezultāta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1.6.1.1.</w:t>
            </w:r>
          </w:p>
          <w:p w:rsidR="00B21714" w:rsidRPr="007962DC" w:rsidRDefault="00B21714" w:rsidP="00B21714">
            <w:pPr>
              <w:pStyle w:val="Default"/>
              <w:rPr>
                <w:rFonts w:ascii="EYInterstate Light" w:hAnsi="EYInterstate Light"/>
                <w:sz w:val="16"/>
                <w:szCs w:val="16"/>
                <w:lang w:val="lv-LV"/>
              </w:rPr>
            </w:pPr>
          </w:p>
        </w:tc>
        <w:tc>
          <w:tcPr>
            <w:tcW w:w="269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ES fondu līdzekļu sekmīgas apguves vērtējums Latvijas iedzīvotāju vidū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38%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42% </w:t>
            </w:r>
          </w:p>
        </w:tc>
        <w:tc>
          <w:tcPr>
            <w:tcW w:w="2835" w:type="dxa"/>
          </w:tcPr>
          <w:p w:rsidR="00B21714" w:rsidRPr="007962DC" w:rsidRDefault="00B21714" w:rsidP="00B21714">
            <w:pPr>
              <w:pStyle w:val="Default"/>
              <w:rPr>
                <w:rFonts w:ascii="EYInterstate Light" w:hAnsi="EYInterstate Light"/>
                <w:sz w:val="22"/>
                <w:szCs w:val="22"/>
                <w:lang w:val="lv-LV"/>
              </w:rPr>
            </w:pPr>
          </w:p>
        </w:tc>
      </w:tr>
    </w:tbl>
    <w:p w:rsidR="00B21714" w:rsidRPr="007962DC" w:rsidRDefault="00B21714" w:rsidP="00B21714">
      <w:pPr>
        <w:spacing w:line="240" w:lineRule="auto"/>
        <w:rPr>
          <w:lang w:val="lv-LV"/>
        </w:rPr>
      </w:pPr>
    </w:p>
    <w:p w:rsidR="00B21714" w:rsidRPr="007962DC" w:rsidRDefault="00B21714" w:rsidP="00B21714">
      <w:pPr>
        <w:pStyle w:val="Default"/>
        <w:rPr>
          <w:rFonts w:ascii="EYInterstate Light" w:hAnsi="EYInterstate Light"/>
          <w:color w:val="auto"/>
          <w:kern w:val="12"/>
          <w:sz w:val="22"/>
          <w:szCs w:val="22"/>
          <w:lang w:val="lv-LV"/>
        </w:rPr>
      </w:pPr>
      <w:r w:rsidRPr="007962DC">
        <w:rPr>
          <w:rFonts w:ascii="EYInterstate Light" w:hAnsi="EYInterstate Light"/>
          <w:color w:val="auto"/>
          <w:kern w:val="12"/>
          <w:sz w:val="22"/>
          <w:szCs w:val="22"/>
          <w:lang w:val="lv-LV"/>
        </w:rPr>
        <w:t>2. DARBĪBAS PROGRAMMA „UZŅĒMĒJDARBĪBA UN INOVĀCIJAS”</w:t>
      </w:r>
    </w:p>
    <w:p w:rsidR="00B21714" w:rsidRPr="007962DC" w:rsidRDefault="00B21714" w:rsidP="00B21714">
      <w:pPr>
        <w:pStyle w:val="Default"/>
        <w:rPr>
          <w:rFonts w:ascii="EYInterstate Light" w:hAnsi="EYInterstate Light"/>
          <w:color w:val="auto"/>
          <w:kern w:val="12"/>
          <w:sz w:val="22"/>
          <w:szCs w:val="22"/>
          <w:lang w:val="lv-LV"/>
        </w:rPr>
      </w:pPr>
      <w:r w:rsidRPr="007962DC">
        <w:rPr>
          <w:rFonts w:ascii="EYInterstate Light" w:hAnsi="EYInterstate Light"/>
          <w:color w:val="auto"/>
          <w:kern w:val="12"/>
          <w:sz w:val="22"/>
          <w:szCs w:val="22"/>
          <w:lang w:val="lv-LV"/>
        </w:rPr>
        <w:t xml:space="preserve"> </w:t>
      </w: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 xml:space="preserve">2.1. PRIORITĀTE „ZINĀTNE UN INOVĀCIJAS” </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2.1.1. PASĀKUMS „ZINĀTNE, PĒTNIECĪBA UN ATTĪSTĪBA”</w:t>
      </w: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268"/>
        <w:gridCol w:w="1134"/>
        <w:gridCol w:w="993"/>
        <w:gridCol w:w="992"/>
        <w:gridCol w:w="2835"/>
      </w:tblGrid>
      <w:tr w:rsidR="00B21714" w:rsidRPr="007962DC" w:rsidTr="00D170C6">
        <w:trPr>
          <w:trHeight w:val="1082"/>
          <w:tblHeader/>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268"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9464" w:type="dxa"/>
            <w:gridSpan w:val="6"/>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pētniecības projektu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Starptautiskās sadarbības projektu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30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starptautiskās sadarbības projektiem zinātnē un tehnoloģijās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Rēķinot ņemts vērā, ka Latvijas zinātnieki gadā piedalās vidēji ap 20-30 starptautiskās sadarbības projektos, starptautiskās izstādēs, gadatirgos, kongresos un konferencēs. </w:t>
            </w:r>
          </w:p>
          <w:p w:rsidR="00B21714" w:rsidRPr="007962DC" w:rsidRDefault="00B21714" w:rsidP="00B21714">
            <w:pPr>
              <w:pStyle w:val="Default"/>
              <w:rPr>
                <w:rFonts w:ascii="EYInterstate Light" w:hAnsi="EYInterstate Light"/>
                <w:sz w:val="16"/>
                <w:szCs w:val="16"/>
                <w:lang w:val="lv-LV"/>
              </w:rPr>
            </w:pP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Modernizētu zinātnisko institūciju skaits </w:t>
            </w:r>
          </w:p>
          <w:p w:rsidR="00B21714" w:rsidRPr="007962DC" w:rsidRDefault="00B21714" w:rsidP="00B21714">
            <w:pPr>
              <w:pStyle w:val="Default"/>
              <w:rPr>
                <w:rFonts w:ascii="EYInterstate Light" w:hAnsi="EYInterstate Light"/>
                <w:sz w:val="16"/>
                <w:szCs w:val="16"/>
                <w:lang w:val="lv-LV"/>
              </w:rPr>
            </w:pP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35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2004.-2006.gada Nacionālās programmas ietvaros tika sniegts atbalsts </w:t>
            </w:r>
            <w:r w:rsidR="00CA4E2D" w:rsidRPr="007962DC">
              <w:rPr>
                <w:rFonts w:ascii="EYInterstate Light" w:hAnsi="EYInterstate Light"/>
                <w:sz w:val="16"/>
                <w:szCs w:val="16"/>
                <w:lang w:val="lv-LV"/>
              </w:rPr>
              <w:t>infrastruktūras</w:t>
            </w:r>
            <w:r w:rsidRPr="007962DC">
              <w:rPr>
                <w:rFonts w:ascii="EYInterstate Light" w:hAnsi="EYInterstate Light"/>
                <w:sz w:val="16"/>
                <w:szCs w:val="16"/>
                <w:lang w:val="lv-LV"/>
              </w:rPr>
              <w:t xml:space="preserve"> uzlabošanai 6 zinātniskajās institūcijās (iegādāta aparatūra atsevišķu nozaru pētījumu veikšanai). </w:t>
            </w:r>
          </w:p>
        </w:tc>
      </w:tr>
      <w:tr w:rsidR="00B21714" w:rsidRPr="00766259"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Latvijas akadēmiskais pamattīkls zinātniskās darbības un pētniecības nodrošināšanai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Informācijas tehnoloģiju infrastruktūras, elektronisko pakalpojumu un informācijas </w:t>
            </w:r>
            <w:r w:rsidR="00CA4E2D" w:rsidRPr="007962DC">
              <w:rPr>
                <w:rFonts w:ascii="EYInterstate Light" w:hAnsi="EYInterstate Light"/>
                <w:sz w:val="16"/>
                <w:szCs w:val="16"/>
                <w:lang w:val="lv-LV"/>
              </w:rPr>
              <w:t>sistēmu</w:t>
            </w:r>
            <w:r w:rsidRPr="007962DC">
              <w:rPr>
                <w:rFonts w:ascii="EYInterstate Light" w:hAnsi="EYInterstate Light"/>
                <w:sz w:val="16"/>
                <w:szCs w:val="16"/>
                <w:lang w:val="lv-LV"/>
              </w:rPr>
              <w:t xml:space="preserve"> uzlabošana zinātniskajai darbībai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Paredzēts izveidot vienu nacionālas nozīmes Latvijas akadēmisko pamattīklu tīklu zinātniskās darbības un pētniecības nodrošināšanai </w:t>
            </w:r>
          </w:p>
        </w:tc>
      </w:tr>
      <w:tr w:rsidR="00B21714" w:rsidRPr="007962DC" w:rsidTr="00CA0CEF">
        <w:trPr>
          <w:trHeight w:val="309"/>
        </w:trPr>
        <w:tc>
          <w:tcPr>
            <w:tcW w:w="9464" w:type="dxa"/>
            <w:gridSpan w:val="6"/>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Starptautiski atzītu publikāciju (tajā skaitā SCI) skaita pieaugums (publikācijas gadā)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350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450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800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zinātnes un pētniecības projektiem </w:t>
            </w:r>
          </w:p>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Pieteikto starptautisko patentu skaits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(gadā)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43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Atbalsts zinātnes un pētniecības projektiem </w:t>
            </w:r>
          </w:p>
          <w:p w:rsidR="00B21714" w:rsidRPr="007962DC" w:rsidRDefault="00B21714" w:rsidP="00B21714">
            <w:pPr>
              <w:pStyle w:val="Default"/>
              <w:rPr>
                <w:rFonts w:ascii="EYInterstate Light" w:hAnsi="EYInterstate Light"/>
                <w:sz w:val="16"/>
                <w:szCs w:val="16"/>
                <w:lang w:val="lv-LV"/>
              </w:rPr>
            </w:pPr>
          </w:p>
        </w:tc>
      </w:tr>
    </w:tbl>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2.1.2. PASĀKUMS „INOVĀCIJAS”</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Aktivitātei ir tikai uzraudzības rādītāji, bet nav rezultāta un iznākuma rādītāju.</w:t>
      </w:r>
    </w:p>
    <w:p w:rsidR="00B21714" w:rsidRPr="007962DC" w:rsidRDefault="00B21714" w:rsidP="00B21714">
      <w:pPr>
        <w:pStyle w:val="Default"/>
        <w:rPr>
          <w:rFonts w:ascii="EYInterstate Light" w:hAnsi="EYInterstate Light" w:cstheme="minorBidi"/>
          <w:color w:val="auto"/>
          <w:sz w:val="22"/>
          <w:szCs w:val="22"/>
          <w:lang w:val="lv-LV"/>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268"/>
        <w:gridCol w:w="1134"/>
        <w:gridCol w:w="993"/>
        <w:gridCol w:w="992"/>
        <w:gridCol w:w="2835"/>
      </w:tblGrid>
      <w:tr w:rsidR="00B21714" w:rsidRPr="007962DC" w:rsidTr="00D170C6">
        <w:trPr>
          <w:trHeight w:val="1082"/>
          <w:tblHeader/>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268"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9464" w:type="dxa"/>
            <w:gridSpan w:val="6"/>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Uzraudzības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2.1.2.4.</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augstas pievienotās vērtības projektu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2.1.2.pasākums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Piesaistītais privātā sektora finansējums P&amp;A </w:t>
            </w:r>
          </w:p>
          <w:p w:rsidR="00B21714" w:rsidRPr="007962DC" w:rsidRDefault="00B21714" w:rsidP="00B21714">
            <w:pPr>
              <w:pStyle w:val="Default"/>
              <w:rPr>
                <w:rFonts w:ascii="EYInterstate Light" w:hAnsi="EYInterstate Light"/>
                <w:sz w:val="16"/>
                <w:szCs w:val="16"/>
                <w:lang w:val="lv-LV"/>
              </w:rPr>
            </w:pP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EUR 28 milj.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EUR 265 milj.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2.1.2.4.</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Piesaistītā privātā finansējuma apjoms komercdarbības attīstība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EUR 6 milj.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EUR 50 milj.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Apgrozījuma pieaugums atbalstītajos komersantos divus gadus pēc investīcijas saņemšanas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20 %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r>
    </w:tbl>
    <w:p w:rsidR="00B21714" w:rsidRPr="007962DC" w:rsidRDefault="00B21714" w:rsidP="00B21714">
      <w:pPr>
        <w:pStyle w:val="Default"/>
        <w:rPr>
          <w:rFonts w:ascii="EYInterstate Light" w:hAnsi="EYInterstate Light" w:cstheme="minorBidi"/>
          <w:color w:val="auto"/>
          <w:sz w:val="22"/>
          <w:szCs w:val="22"/>
          <w:lang w:val="lv-LV"/>
        </w:rPr>
      </w:pPr>
    </w:p>
    <w:p w:rsidR="00B21714" w:rsidRPr="007962DC" w:rsidRDefault="00B21714" w:rsidP="00B21714">
      <w:pPr>
        <w:pStyle w:val="Default"/>
        <w:rPr>
          <w:rFonts w:ascii="EYInterstate Light" w:hAnsi="EYInterstate Light"/>
          <w:color w:val="auto"/>
          <w:kern w:val="12"/>
          <w:sz w:val="22"/>
          <w:szCs w:val="22"/>
          <w:lang w:val="lv-LV"/>
        </w:rPr>
      </w:pPr>
      <w:r w:rsidRPr="007962DC">
        <w:rPr>
          <w:rFonts w:ascii="EYInterstate Light" w:hAnsi="EYInterstate Light"/>
          <w:color w:val="auto"/>
          <w:kern w:val="12"/>
          <w:sz w:val="22"/>
          <w:szCs w:val="22"/>
          <w:lang w:val="lv-LV"/>
        </w:rPr>
        <w:t xml:space="preserve">3. DARBĪBAS PROGRAMMA „INFRASTRUKTŪRA UN PAKALPOJUMI” </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 xml:space="preserve">3.1. PRIORITĀTE „INFRASTRUKTŪRA CILVĒKU KAPITĀLA NOSTIPRINĀŠANAI” </w:t>
      </w:r>
    </w:p>
    <w:p w:rsidR="00B21714" w:rsidRPr="007962DC" w:rsidRDefault="00B21714" w:rsidP="00B21714">
      <w:pPr>
        <w:pStyle w:val="Default"/>
        <w:rPr>
          <w:rFonts w:ascii="EYInterstate Light" w:hAnsi="EYInterstate Light"/>
          <w:color w:val="auto"/>
          <w:kern w:val="12"/>
          <w:sz w:val="20"/>
          <w:lang w:val="lv-LV"/>
        </w:rPr>
      </w:pPr>
    </w:p>
    <w:p w:rsidR="00B21714" w:rsidRPr="007962DC" w:rsidRDefault="00B21714" w:rsidP="00B21714">
      <w:pPr>
        <w:pStyle w:val="Default"/>
        <w:rPr>
          <w:rFonts w:ascii="EYInterstate Light" w:hAnsi="EYInterstate Light"/>
          <w:color w:val="auto"/>
          <w:kern w:val="12"/>
          <w:sz w:val="20"/>
          <w:lang w:val="lv-LV"/>
        </w:rPr>
      </w:pPr>
      <w:r w:rsidRPr="007962DC">
        <w:rPr>
          <w:rFonts w:ascii="EYInterstate Light" w:hAnsi="EYInterstate Light"/>
          <w:color w:val="auto"/>
          <w:kern w:val="12"/>
          <w:sz w:val="20"/>
          <w:lang w:val="lv-LV"/>
        </w:rPr>
        <w:t>3.1.1.PASĀKUMS „PROFESIONĀLĀS IZGLĪTĪBAS INFRASTRUKTŪRA” (aktivitātes un apakšaktivitātes – 3.1.1.1., 3.1.1.2.)</w:t>
      </w:r>
    </w:p>
    <w:tbl>
      <w:tblPr>
        <w:tblStyle w:val="TableGrid"/>
        <w:tblW w:w="8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1"/>
        <w:gridCol w:w="993"/>
        <w:gridCol w:w="992"/>
        <w:gridCol w:w="992"/>
        <w:gridCol w:w="2977"/>
      </w:tblGrid>
      <w:tr w:rsidR="00B21714" w:rsidRPr="007962DC" w:rsidTr="00D170C6">
        <w:trPr>
          <w:trHeight w:val="1082"/>
          <w:tblHeader/>
        </w:trPr>
        <w:tc>
          <w:tcPr>
            <w:tcW w:w="2551"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977"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8505"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66259" w:rsidTr="00CA0CEF">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Profesionālās izglītības iestāžu skaits, kurās modernizēta infrastruktūra un mācību aprīkojums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53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rezultātā 53 profesionālās izglītības iestādēs būs modernizēta infrastruktūra (atbilstoši nepieciešamībai </w:t>
            </w:r>
            <w:r w:rsidR="00CA4E2D" w:rsidRPr="007962DC">
              <w:rPr>
                <w:rFonts w:ascii="EYInterstate Light" w:hAnsi="EYInterstate Light"/>
                <w:sz w:val="16"/>
                <w:szCs w:val="16"/>
                <w:lang w:val="lv-LV"/>
              </w:rPr>
              <w:t>dabaszinātņu kabinetu</w:t>
            </w:r>
            <w:r w:rsidRPr="007962DC">
              <w:rPr>
                <w:rFonts w:ascii="EYInterstate Light" w:hAnsi="EYInterstate Light"/>
                <w:sz w:val="16"/>
                <w:szCs w:val="16"/>
                <w:lang w:val="lv-LV"/>
              </w:rPr>
              <w:t xml:space="preserve">, profesionālo mācību priekšmetu kabinetu, darbnīcu modernizācija, nodrošināta darba aizsardzība, tajā skaitā ugunsdzēsības, sanitārijas un darba drošības prasību ievērošana, kā arī vismaz 10 iestādes pielāgotas personām ar īpašām vajadzībām). </w:t>
            </w:r>
          </w:p>
        </w:tc>
      </w:tr>
      <w:tr w:rsidR="00B21714" w:rsidRPr="00766259" w:rsidTr="00CA0CEF">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Ieslodzījuma vietu skaits, kurās modernizēti profesionālo mācību priekšmetu kabineti un darbnīcas</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Paredzēts 8 ieslodzījuma vietās modernizēt 28 profesionālo mācību priekšmetu kabinetus un darbnīcas </w:t>
            </w:r>
          </w:p>
        </w:tc>
      </w:tr>
      <w:tr w:rsidR="00B21714" w:rsidRPr="007962DC" w:rsidTr="00CA0CEF">
        <w:trPr>
          <w:trHeight w:val="309"/>
        </w:trPr>
        <w:tc>
          <w:tcPr>
            <w:tcW w:w="8505" w:type="dxa"/>
            <w:gridSpan w:val="5"/>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66259" w:rsidTr="00CA0CEF">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Profesionālās izglītības iestāžu audzēkņu īpatsvars, kas mācās modernos apstākļos (% no audzēkņu kopskaita tautsaimniecības attīstībai prioritārajās jomās)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25%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80 %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Bāzes vērtība 2004.gadā ir 1100 </w:t>
            </w:r>
            <w:r w:rsidR="00CA4E2D" w:rsidRPr="007962DC">
              <w:rPr>
                <w:rFonts w:ascii="EYInterstate Light" w:hAnsi="EYInterstate Light"/>
                <w:sz w:val="16"/>
                <w:szCs w:val="16"/>
                <w:lang w:val="lv-LV"/>
              </w:rPr>
              <w:t>audzēkņi</w:t>
            </w:r>
            <w:r w:rsidRPr="007962DC">
              <w:rPr>
                <w:rFonts w:ascii="EYInterstate Light" w:hAnsi="EYInterstate Light"/>
                <w:sz w:val="16"/>
                <w:szCs w:val="16"/>
                <w:lang w:val="lv-LV"/>
              </w:rPr>
              <w:t xml:space="preserve">. Kopējais prognozētais audzēkņu skaits 2013.gadā – 30 000. 2013.gadā 80% no audzēkņu kopskaita tautsaimniecības attīstībai prioritārajās jomās mācīsies modernizētās izglītības programmās. </w:t>
            </w:r>
          </w:p>
        </w:tc>
      </w:tr>
    </w:tbl>
    <w:p w:rsidR="00B21714" w:rsidRPr="007962DC" w:rsidRDefault="00B21714" w:rsidP="00B21714">
      <w:pPr>
        <w:spacing w:line="240" w:lineRule="auto"/>
        <w:rPr>
          <w:kern w:val="12"/>
          <w:sz w:val="20"/>
          <w:szCs w:val="24"/>
          <w:lang w:val="lv-LV"/>
        </w:rPr>
      </w:pPr>
    </w:p>
    <w:p w:rsidR="00B21714" w:rsidRPr="007962DC" w:rsidRDefault="00B21714" w:rsidP="00B21714">
      <w:pPr>
        <w:spacing w:line="240" w:lineRule="auto"/>
        <w:rPr>
          <w:kern w:val="12"/>
          <w:sz w:val="20"/>
          <w:szCs w:val="24"/>
          <w:lang w:val="lv-LV"/>
        </w:rPr>
      </w:pPr>
      <w:r w:rsidRPr="007962DC">
        <w:rPr>
          <w:kern w:val="12"/>
          <w:sz w:val="20"/>
          <w:szCs w:val="24"/>
          <w:lang w:val="lv-LV"/>
        </w:rPr>
        <w:t xml:space="preserve">3.1.2.PASĀKUMS „AUGSTĀKĀS IZGLĪTĪBAS INFRASTRUKTŪRA” (aktivitātes – 3.1.2.1., 3.1.2.1.1., 3.1.2.1.2.) </w:t>
      </w:r>
    </w:p>
    <w:tbl>
      <w:tblPr>
        <w:tblStyle w:val="TableGrid"/>
        <w:tblW w:w="8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1"/>
        <w:gridCol w:w="993"/>
        <w:gridCol w:w="992"/>
        <w:gridCol w:w="992"/>
        <w:gridCol w:w="2977"/>
      </w:tblGrid>
      <w:tr w:rsidR="00B21714" w:rsidRPr="007962DC" w:rsidTr="00D170C6">
        <w:trPr>
          <w:trHeight w:val="1082"/>
          <w:tblHeader/>
        </w:trPr>
        <w:tc>
          <w:tcPr>
            <w:tcW w:w="2551"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977"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8505"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CA0CEF">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Augstākās izglītības iestāžu skaits, kurās modernizēta infrastruktūra un mācību aprīkojums</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31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rPr>
          <w:trHeight w:val="309"/>
        </w:trPr>
        <w:tc>
          <w:tcPr>
            <w:tcW w:w="8505"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66259" w:rsidTr="00CA0CEF">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Augstākajā izglītībā tautsaimniecības attīstībai prioritārajās jomās studējošo īpatsvars, kam nodrošināta moderna un mūsdienu prasībām atbilstoša izglītības infrastruktūra un mācību aprīkojums (% no kopējā studējošo skaita attiecīgajās studiju programmās)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90%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līdz 2013.gada 90% no augstākajā izglītībā tautsaimniecības attīstībai prioritārajās jomās studējošajiem būs nodrošināta moderna un mūsdienu prasībām atbilstoša izglītības infrastruktūra un mācību aprīkojums </w:t>
            </w:r>
          </w:p>
          <w:p w:rsidR="00B21714" w:rsidRPr="007962DC" w:rsidRDefault="00B21714" w:rsidP="00B21714">
            <w:pPr>
              <w:pStyle w:val="Default"/>
              <w:rPr>
                <w:rFonts w:ascii="EYInterstate Light" w:hAnsi="EYInterstate Light"/>
                <w:sz w:val="16"/>
                <w:szCs w:val="16"/>
                <w:lang w:val="lv-LV"/>
              </w:rPr>
            </w:pPr>
          </w:p>
        </w:tc>
      </w:tr>
    </w:tbl>
    <w:p w:rsidR="00B21714" w:rsidRPr="007962DC" w:rsidRDefault="00B21714" w:rsidP="00B21714">
      <w:pPr>
        <w:spacing w:line="240" w:lineRule="auto"/>
        <w:rPr>
          <w:b/>
          <w:bCs/>
          <w:lang w:val="lv-LV"/>
        </w:rPr>
      </w:pPr>
    </w:p>
    <w:p w:rsidR="00B21714" w:rsidRPr="007962DC" w:rsidRDefault="00B21714" w:rsidP="00B21714">
      <w:pPr>
        <w:spacing w:line="240" w:lineRule="auto"/>
        <w:rPr>
          <w:kern w:val="12"/>
          <w:sz w:val="20"/>
          <w:szCs w:val="24"/>
          <w:lang w:val="lv-LV"/>
        </w:rPr>
      </w:pPr>
      <w:r w:rsidRPr="007962DC">
        <w:rPr>
          <w:kern w:val="12"/>
          <w:sz w:val="20"/>
          <w:szCs w:val="24"/>
          <w:lang w:val="lv-LV"/>
        </w:rPr>
        <w:t>3.1.3.PASĀKUMS „IZGLĪTĪBAS INFRASTRUKTŪRA VISPĀRĒJO PRASMJU NODROŠINĀŠANAI” (aktivitātes – 3.1.3.1., 3.1.3.2., 3.1.3.3., 3.1.3.3.1., 3.1.3.3.2.)</w:t>
      </w:r>
    </w:p>
    <w:tbl>
      <w:tblPr>
        <w:tblStyle w:val="TableGrid"/>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1"/>
        <w:gridCol w:w="1101"/>
        <w:gridCol w:w="992"/>
        <w:gridCol w:w="993"/>
        <w:gridCol w:w="3543"/>
      </w:tblGrid>
      <w:tr w:rsidR="00B21714" w:rsidRPr="007962DC" w:rsidTr="00D170C6">
        <w:trPr>
          <w:trHeight w:val="1082"/>
          <w:tblHeader/>
        </w:trPr>
        <w:tc>
          <w:tcPr>
            <w:tcW w:w="2551"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01"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3543"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D170C6">
        <w:trPr>
          <w:trHeight w:val="309"/>
        </w:trPr>
        <w:tc>
          <w:tcPr>
            <w:tcW w:w="9180" w:type="dxa"/>
            <w:gridSpan w:val="5"/>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D170C6">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Vispārējās vidējās izglītības iestāžu skaits, kurās modernizēti dabaszinātņu kabineti </w:t>
            </w:r>
          </w:p>
        </w:tc>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212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225 </w:t>
            </w:r>
          </w:p>
        </w:tc>
        <w:tc>
          <w:tcPr>
            <w:tcW w:w="354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Līdz 2013.gadam plānots modernizēt </w:t>
            </w:r>
            <w:r w:rsidR="00CA4E2D" w:rsidRPr="007962DC">
              <w:rPr>
                <w:rFonts w:ascii="EYInterstate Light" w:hAnsi="EYInterstate Light"/>
                <w:sz w:val="16"/>
                <w:szCs w:val="16"/>
                <w:lang w:val="lv-LV"/>
              </w:rPr>
              <w:t>dabaszinātņu kabinetus</w:t>
            </w:r>
            <w:r w:rsidRPr="007962DC">
              <w:rPr>
                <w:rFonts w:ascii="EYInterstate Light" w:hAnsi="EYInterstate Light"/>
                <w:sz w:val="16"/>
                <w:szCs w:val="16"/>
                <w:lang w:val="lv-LV"/>
              </w:rPr>
              <w:t xml:space="preserve"> 225 vispārējās vidējās izglītības iestādēs (60% no 2006./ 2007.mācību gadā esošo skolu skaita), katrā skolā modernizējot 4 kabinetus (kopā 900 kabineti). </w:t>
            </w:r>
          </w:p>
        </w:tc>
      </w:tr>
      <w:tr w:rsidR="00B21714" w:rsidRPr="00766259" w:rsidTr="00D170C6">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Renovēto vispārējās izglītības iestāžu skaits </w:t>
            </w:r>
          </w:p>
        </w:tc>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35 </w:t>
            </w:r>
          </w:p>
        </w:tc>
        <w:tc>
          <w:tcPr>
            <w:tcW w:w="354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35 izglītības iestādēs optimizācijas plāna ietvaros tiks uzlabota infrastruktūra, lai nodrošinātu reorganizēto skolu skolēnu </w:t>
            </w:r>
            <w:r w:rsidR="00CA4E2D" w:rsidRPr="007962DC">
              <w:rPr>
                <w:rFonts w:ascii="EYInterstate Light" w:hAnsi="EYInterstate Light"/>
                <w:sz w:val="16"/>
                <w:szCs w:val="16"/>
                <w:lang w:val="lv-LV"/>
              </w:rPr>
              <w:t>uzņemšanu</w:t>
            </w:r>
            <w:r w:rsidRPr="007962DC">
              <w:rPr>
                <w:rFonts w:ascii="EYInterstate Light" w:hAnsi="EYInterstate Light"/>
                <w:sz w:val="16"/>
                <w:szCs w:val="16"/>
                <w:lang w:val="lv-LV"/>
              </w:rPr>
              <w:t xml:space="preserve"> un mācību procesu. </w:t>
            </w:r>
          </w:p>
        </w:tc>
      </w:tr>
      <w:tr w:rsidR="00B21714" w:rsidRPr="00766259" w:rsidTr="00D170C6">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Speciālās izglītības iestāžu skaits, kurās ir uzlabota infrastruktūra un mācību vide izglītojamiem ar speciālām vajadzībām </w:t>
            </w:r>
          </w:p>
        </w:tc>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64 </w:t>
            </w:r>
          </w:p>
        </w:tc>
        <w:tc>
          <w:tcPr>
            <w:tcW w:w="354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64 speciālās izglītības iestādēs tiks uzlabota infrastruktūra, lai nodrošinātu atbilstošus mācību apstākļus skolēniem ar speciālām vajadzībām un funkcionāliem traucējumiem. </w:t>
            </w:r>
          </w:p>
        </w:tc>
      </w:tr>
      <w:tr w:rsidR="00B21714" w:rsidRPr="00766259" w:rsidTr="00D170C6">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Vispārējās izglītības iestāžu skaits, kuras ir pielāgotas skolēniem ar funkcionāliem traucējumiem </w:t>
            </w:r>
          </w:p>
        </w:tc>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38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38 </w:t>
            </w:r>
          </w:p>
        </w:tc>
        <w:tc>
          <w:tcPr>
            <w:tcW w:w="354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38 vispārējās izglītības iestādēs (katrā rajonā vismaz viena iestāde) tiks pielāgota infrastruktūra skolēniem ar funkcionāliem traucējumiem. </w:t>
            </w:r>
          </w:p>
        </w:tc>
      </w:tr>
      <w:tr w:rsidR="00B21714" w:rsidRPr="007962DC" w:rsidTr="00D170C6">
        <w:trPr>
          <w:trHeight w:val="309"/>
        </w:trPr>
        <w:tc>
          <w:tcPr>
            <w:tcW w:w="9180" w:type="dxa"/>
            <w:gridSpan w:val="5"/>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962DC" w:rsidTr="00D170C6">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Vispārējās vidējās izglītības iestāžu audzēkņu īpatsvars, kuri mācās modernizētos dabaszinātņu kabinetos (% no audzēkņu kopskaita attiecīgajā gadā) </w:t>
            </w:r>
          </w:p>
        </w:tc>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45%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100% </w:t>
            </w:r>
          </w:p>
        </w:tc>
        <w:tc>
          <w:tcPr>
            <w:tcW w:w="354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Prognozējams, ka līdz 2013.gadam vispārējās vidējās izglītības programmu audzēkņu skaits samazināsies vispārējo demogrāfisko </w:t>
            </w:r>
            <w:r w:rsidR="00CA4E2D" w:rsidRPr="007962DC">
              <w:rPr>
                <w:rFonts w:ascii="EYInterstate Light" w:hAnsi="EYInterstate Light"/>
                <w:sz w:val="16"/>
                <w:szCs w:val="16"/>
                <w:lang w:val="lv-LV"/>
              </w:rPr>
              <w:t>izmaiņu</w:t>
            </w:r>
            <w:r w:rsidRPr="007962DC">
              <w:rPr>
                <w:rFonts w:ascii="EYInterstate Light" w:hAnsi="EYInterstate Light"/>
                <w:sz w:val="16"/>
                <w:szCs w:val="16"/>
                <w:lang w:val="lv-LV"/>
              </w:rPr>
              <w:t xml:space="preserve"> rezultātā, kā arī plānots, ka 2012./ 2013.mācību gadā 60% pamatskolu beidzēju izglītības turpināšanai izvēlēsies vispārējās vidējās izglītības programmas (40% - profesionālās izglītības programmas) </w:t>
            </w:r>
          </w:p>
        </w:tc>
      </w:tr>
      <w:tr w:rsidR="00B21714" w:rsidRPr="00766259" w:rsidTr="00D170C6">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Izglītojamo ar speciālām vajadzībām īpatsvars, kam nodrošinātas izglītības iespējas uzlabotā mācību vidē </w:t>
            </w:r>
          </w:p>
        </w:tc>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100% </w:t>
            </w:r>
          </w:p>
        </w:tc>
        <w:tc>
          <w:tcPr>
            <w:tcW w:w="354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Plānots, ka visās speciālās izglītības iestādēs tiks uzlabota infrastruktūra izglītojamajiem ar speciālām vajadzībām atbilstošas mācību vides nodrošinājumam </w:t>
            </w:r>
          </w:p>
        </w:tc>
      </w:tr>
      <w:tr w:rsidR="00B21714" w:rsidRPr="007962DC" w:rsidTr="00D170C6">
        <w:tc>
          <w:tcPr>
            <w:tcW w:w="255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Izglītojamiem ar funkcionāliem traucējumiem pielāgoto vispārējās vidējās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izglītības iestāžu īpatsvars no kopējā vispārējās vidējās izglītības iestāžu skaita </w:t>
            </w:r>
          </w:p>
        </w:tc>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 </w:t>
            </w:r>
          </w:p>
        </w:tc>
        <w:tc>
          <w:tcPr>
            <w:tcW w:w="354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Aprēķins veikts, </w:t>
            </w:r>
            <w:r w:rsidR="00CA4E2D" w:rsidRPr="007962DC">
              <w:rPr>
                <w:rFonts w:ascii="EYInterstate Light" w:hAnsi="EYInterstate Light"/>
                <w:sz w:val="16"/>
                <w:szCs w:val="16"/>
                <w:lang w:val="lv-LV"/>
              </w:rPr>
              <w:t>ņemot</w:t>
            </w:r>
            <w:r w:rsidRPr="007962DC">
              <w:rPr>
                <w:rFonts w:ascii="EYInterstate Light" w:hAnsi="EYInterstate Light"/>
                <w:sz w:val="16"/>
                <w:szCs w:val="16"/>
                <w:lang w:val="lv-LV"/>
              </w:rPr>
              <w:t xml:space="preserve"> vērā vispārējās vidējās izglītības iestāžu skaitu, kuras plānots pielāgot izglītojamiem ar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funkcionāliem traucējumiem 2007.-2013.gadā (38 izglītības iestādes – katrā rajonā vismaz viena iestāde) </w:t>
            </w:r>
          </w:p>
        </w:tc>
      </w:tr>
    </w:tbl>
    <w:p w:rsidR="00B21714" w:rsidRPr="007962DC" w:rsidRDefault="00B21714" w:rsidP="00B21714">
      <w:pPr>
        <w:spacing w:line="240" w:lineRule="auto"/>
        <w:rPr>
          <w:kern w:val="12"/>
          <w:sz w:val="20"/>
          <w:szCs w:val="24"/>
          <w:lang w:val="lv-LV"/>
        </w:rPr>
      </w:pPr>
    </w:p>
    <w:p w:rsidR="00B21714" w:rsidRPr="007962DC" w:rsidRDefault="00B21714" w:rsidP="00B21714">
      <w:pPr>
        <w:spacing w:line="240" w:lineRule="auto"/>
        <w:rPr>
          <w:kern w:val="12"/>
          <w:sz w:val="20"/>
          <w:szCs w:val="24"/>
          <w:lang w:val="lv-LV"/>
        </w:rPr>
      </w:pPr>
      <w:r w:rsidRPr="007962DC">
        <w:rPr>
          <w:kern w:val="12"/>
          <w:sz w:val="20"/>
          <w:szCs w:val="24"/>
          <w:lang w:val="lv-LV"/>
        </w:rPr>
        <w:t>3.1.4. PASĀKUMS „NODARBINĀTĪBAS UN SOCIĀLO PAKALPOJUMU INFRASTRUKTŪRA” (aktivitātes – 3.1.4.1., 3.1.4.1.1., 3.1.4.1.2., 3.1.4.1.3., 3.1.4.1.4., 3.1.4.1.5., 3.1.4.2., 3.1.4.3., 3.1.4.4.)</w:t>
      </w: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268"/>
        <w:gridCol w:w="1134"/>
        <w:gridCol w:w="993"/>
        <w:gridCol w:w="992"/>
        <w:gridCol w:w="2835"/>
      </w:tblGrid>
      <w:tr w:rsidR="00B21714" w:rsidRPr="007962DC" w:rsidTr="00D170C6">
        <w:trPr>
          <w:trHeight w:val="1082"/>
          <w:tblHeader/>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268"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9464" w:type="dxa"/>
            <w:gridSpan w:val="6"/>
            <w:shd w:val="clear" w:color="auto" w:fill="F2F2F2" w:themeFill="text2" w:themeFillShade="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3.1.4.1.1.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invaliditātes ekspertīzes institūciju teritoriālo struktūrvienību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Atbalstītas institūcijas, kurai normatīvajos aktos deleģēta invaliditātes ekspertīze, teritoriālās struktūrvienības.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3.1.4.1.2.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profesionālās rehabilitācijas pakalpojumu sniedzošo institūciju struktūrvienību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Atbalstītas institūcijas struktūrvienības, kurai normatīvajos aktos deleģēta profesionālā rehabilitācijas pakalpojumu sniegšana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3.1.4.1.3. un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3.1.4.1.5. </w:t>
            </w: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sociālās rehabilitācijas institūciju teritoriālo struktūrvienību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22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Izveidoti 2 sociālās rehabilitācijas centri dzirdes invalīdiem, 4 specializētās darbnīcas personām ar redzes traucējumiem, uzlabota vides pieejamība 6 rehabilitācijas un dienas centros personām ar redzes traucējumiem.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Izveidotas 5 darbnīcas un 5 atbalsta centri personām ar garīga rakstura traucējumiem – 1 katrā no reģioniem.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3.1.4.1.4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tehnisko palīglīdzekļu institūcijas teritoriālo struktūrvienību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Atbalstītas institūcijas, kurai normatīvajos aktos deleģēta tehnisko palīglīdzekļu piegādes nodrošināšana, teritoriālās struktūrvienības. </w:t>
            </w:r>
          </w:p>
        </w:tc>
      </w:tr>
      <w:tr w:rsidR="0083254D" w:rsidRPr="007962DC" w:rsidTr="00CA0CEF">
        <w:tc>
          <w:tcPr>
            <w:tcW w:w="1242" w:type="dxa"/>
          </w:tcPr>
          <w:p w:rsidR="0083254D" w:rsidRPr="007962DC" w:rsidRDefault="0083254D" w:rsidP="0083254D">
            <w:pPr>
              <w:pStyle w:val="Default"/>
              <w:rPr>
                <w:rFonts w:ascii="EYInterstate Light" w:hAnsi="EYInterstate Light"/>
                <w:sz w:val="16"/>
                <w:szCs w:val="16"/>
                <w:lang w:val="lv-LV"/>
              </w:rPr>
            </w:pPr>
            <w:r>
              <w:rPr>
                <w:rFonts w:ascii="EYInterstate Light" w:hAnsi="EYInterstate Light"/>
                <w:sz w:val="16"/>
                <w:szCs w:val="16"/>
                <w:lang w:val="lv-LV"/>
              </w:rPr>
              <w:t>3.1.4.3.</w:t>
            </w:r>
          </w:p>
        </w:tc>
        <w:tc>
          <w:tcPr>
            <w:tcW w:w="2268"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Jaunuzcelto vai paplašināto pirmsskolas izglītības iestāžu skaits</w:t>
            </w:r>
          </w:p>
        </w:tc>
        <w:tc>
          <w:tcPr>
            <w:tcW w:w="1134"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551 </w:t>
            </w:r>
          </w:p>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(kopā valstī) </w:t>
            </w:r>
          </w:p>
        </w:tc>
        <w:tc>
          <w:tcPr>
            <w:tcW w:w="993"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 </w:t>
            </w:r>
          </w:p>
        </w:tc>
        <w:tc>
          <w:tcPr>
            <w:tcW w:w="992"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19 </w:t>
            </w:r>
          </w:p>
        </w:tc>
        <w:tc>
          <w:tcPr>
            <w:tcW w:w="2835" w:type="dxa"/>
          </w:tcPr>
          <w:p w:rsidR="0083254D" w:rsidRPr="007962DC" w:rsidRDefault="0083254D" w:rsidP="00B21714">
            <w:pPr>
              <w:pStyle w:val="Default"/>
              <w:rPr>
                <w:rFonts w:ascii="EYInterstate Light" w:hAnsi="EYInterstate Light"/>
                <w:sz w:val="16"/>
                <w:szCs w:val="16"/>
                <w:lang w:val="lv-LV"/>
              </w:rPr>
            </w:pPr>
          </w:p>
        </w:tc>
      </w:tr>
      <w:tr w:rsidR="0083254D" w:rsidRPr="007962DC" w:rsidTr="00CA0CEF">
        <w:tc>
          <w:tcPr>
            <w:tcW w:w="1242" w:type="dxa"/>
          </w:tcPr>
          <w:p w:rsidR="0083254D" w:rsidRPr="007962DC" w:rsidRDefault="0083254D" w:rsidP="0083254D">
            <w:pPr>
              <w:pStyle w:val="Default"/>
              <w:rPr>
                <w:rFonts w:ascii="EYInterstate Light" w:hAnsi="EYInterstate Light"/>
                <w:sz w:val="16"/>
                <w:szCs w:val="16"/>
                <w:lang w:val="lv-LV"/>
              </w:rPr>
            </w:pPr>
            <w:r>
              <w:rPr>
                <w:rFonts w:ascii="EYInterstate Light" w:hAnsi="EYInterstate Light"/>
                <w:sz w:val="16"/>
                <w:szCs w:val="16"/>
                <w:lang w:val="lv-LV"/>
              </w:rPr>
              <w:t>3.1.4.3.</w:t>
            </w:r>
          </w:p>
        </w:tc>
        <w:tc>
          <w:tcPr>
            <w:tcW w:w="2268"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Renovēto vai labiekārtoto pirmsskolas izglītības iestāžu skaits </w:t>
            </w:r>
          </w:p>
        </w:tc>
        <w:tc>
          <w:tcPr>
            <w:tcW w:w="1134" w:type="dxa"/>
          </w:tcPr>
          <w:p w:rsidR="0083254D" w:rsidRPr="007962DC" w:rsidRDefault="0083254D" w:rsidP="00B21714">
            <w:pPr>
              <w:pStyle w:val="Default"/>
              <w:rPr>
                <w:rFonts w:ascii="EYInterstate Light" w:hAnsi="EYInterstate Light"/>
                <w:sz w:val="16"/>
                <w:szCs w:val="16"/>
                <w:lang w:val="lv-LV"/>
              </w:rPr>
            </w:pPr>
          </w:p>
        </w:tc>
        <w:tc>
          <w:tcPr>
            <w:tcW w:w="993"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4</w:t>
            </w:r>
          </w:p>
        </w:tc>
        <w:tc>
          <w:tcPr>
            <w:tcW w:w="992"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12</w:t>
            </w:r>
          </w:p>
        </w:tc>
        <w:tc>
          <w:tcPr>
            <w:tcW w:w="2835" w:type="dxa"/>
          </w:tcPr>
          <w:p w:rsidR="0083254D" w:rsidRPr="007962DC" w:rsidRDefault="0083254D" w:rsidP="00B21714">
            <w:pPr>
              <w:pStyle w:val="Default"/>
              <w:rPr>
                <w:rFonts w:ascii="EYInterstate Light" w:hAnsi="EYInterstate Light"/>
                <w:sz w:val="16"/>
                <w:szCs w:val="16"/>
                <w:lang w:val="lv-LV"/>
              </w:rPr>
            </w:pPr>
          </w:p>
        </w:tc>
      </w:tr>
      <w:tr w:rsidR="0083254D" w:rsidRPr="007962DC" w:rsidTr="00CA0CEF">
        <w:tc>
          <w:tcPr>
            <w:tcW w:w="1242" w:type="dxa"/>
          </w:tcPr>
          <w:p w:rsidR="0083254D" w:rsidRPr="007962DC" w:rsidRDefault="0083254D" w:rsidP="0083254D">
            <w:pPr>
              <w:pStyle w:val="Default"/>
              <w:rPr>
                <w:rFonts w:ascii="EYInterstate Light" w:hAnsi="EYInterstate Light"/>
                <w:sz w:val="16"/>
                <w:szCs w:val="16"/>
                <w:lang w:val="lv-LV"/>
              </w:rPr>
            </w:pPr>
            <w:r>
              <w:rPr>
                <w:rFonts w:ascii="EYInterstate Light" w:hAnsi="EYInterstate Light"/>
                <w:sz w:val="16"/>
                <w:szCs w:val="16"/>
                <w:lang w:val="lv-LV"/>
              </w:rPr>
              <w:t>3.1.4.4.</w:t>
            </w:r>
          </w:p>
        </w:tc>
        <w:tc>
          <w:tcPr>
            <w:tcW w:w="2268"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alternatīvās aprūpes centru skaits </w:t>
            </w:r>
          </w:p>
        </w:tc>
        <w:tc>
          <w:tcPr>
            <w:tcW w:w="1134"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39 </w:t>
            </w:r>
          </w:p>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(kopā valstī) </w:t>
            </w:r>
          </w:p>
        </w:tc>
        <w:tc>
          <w:tcPr>
            <w:tcW w:w="993"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 </w:t>
            </w:r>
          </w:p>
        </w:tc>
        <w:tc>
          <w:tcPr>
            <w:tcW w:w="992"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13 </w:t>
            </w:r>
          </w:p>
        </w:tc>
        <w:tc>
          <w:tcPr>
            <w:tcW w:w="2835" w:type="dxa"/>
          </w:tcPr>
          <w:p w:rsidR="0083254D" w:rsidRPr="007962DC" w:rsidRDefault="0083254D" w:rsidP="00B21714">
            <w:pPr>
              <w:pStyle w:val="Default"/>
              <w:rPr>
                <w:rFonts w:ascii="EYInterstate Light" w:hAnsi="EYInterstate Light"/>
                <w:sz w:val="16"/>
                <w:szCs w:val="16"/>
                <w:lang w:val="lv-LV"/>
              </w:rPr>
            </w:pP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darba tirgus iestāžu un sociālo pakalpojumu sniedzēju institūciju sniegto pakalpojumu izmantojušo personu skaita pieaugums </w:t>
            </w:r>
          </w:p>
        </w:tc>
        <w:tc>
          <w:tcPr>
            <w:tcW w:w="1134" w:type="dxa"/>
          </w:tcPr>
          <w:p w:rsidR="00B21714" w:rsidRPr="007962DC" w:rsidRDefault="00B21714" w:rsidP="00B21714">
            <w:pPr>
              <w:pStyle w:val="Default"/>
              <w:rPr>
                <w:rFonts w:ascii="EYInterstate Light" w:hAnsi="EYInterstate Light"/>
                <w:sz w:val="16"/>
                <w:szCs w:val="16"/>
                <w:lang w:val="lv-LV"/>
              </w:rPr>
            </w:pP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Uzlabojot pakalpojumu pieejamību gan teritoriāli, gan noteiktām mērķa grupām, kā arī izveidojot un ieviešot elektroniskos pakalpojumus, paaugstināsies iespēja apmierināt pieprasījumu pēc pakalpojumiem, pēc kuriem nepieciešamība ir augstāka, nekā līdzšinējās iespējas pakalpojumu saņemt. </w:t>
            </w:r>
          </w:p>
        </w:tc>
      </w:tr>
      <w:tr w:rsidR="0083254D" w:rsidRPr="007962DC" w:rsidTr="00CA0CEF">
        <w:tc>
          <w:tcPr>
            <w:tcW w:w="1242" w:type="dxa"/>
          </w:tcPr>
          <w:p w:rsidR="0083254D" w:rsidRPr="007962DC" w:rsidRDefault="0083254D" w:rsidP="0083254D">
            <w:pPr>
              <w:pStyle w:val="Default"/>
              <w:rPr>
                <w:rFonts w:ascii="EYInterstate Light" w:hAnsi="EYInterstate Light"/>
                <w:sz w:val="16"/>
                <w:szCs w:val="16"/>
                <w:lang w:val="lv-LV"/>
              </w:rPr>
            </w:pPr>
            <w:r>
              <w:rPr>
                <w:rFonts w:ascii="EYInterstate Light" w:hAnsi="EYInterstate Light"/>
                <w:sz w:val="16"/>
                <w:szCs w:val="16"/>
                <w:lang w:val="lv-LV"/>
              </w:rPr>
              <w:t>3.1.4.3.</w:t>
            </w:r>
          </w:p>
        </w:tc>
        <w:tc>
          <w:tcPr>
            <w:tcW w:w="2268"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Bērnu skaita rindās uz vietām pirmsskolas izglītības iestādēs samazināšanās plānošanas reģionos </w:t>
            </w:r>
          </w:p>
        </w:tc>
        <w:tc>
          <w:tcPr>
            <w:tcW w:w="1134"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Bērnu skaits rindā </w:t>
            </w:r>
          </w:p>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2004.gadā – 14 045 </w:t>
            </w:r>
          </w:p>
        </w:tc>
        <w:tc>
          <w:tcPr>
            <w:tcW w:w="993"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 </w:t>
            </w:r>
          </w:p>
        </w:tc>
        <w:tc>
          <w:tcPr>
            <w:tcW w:w="992"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 </w:t>
            </w:r>
          </w:p>
        </w:tc>
        <w:tc>
          <w:tcPr>
            <w:tcW w:w="2835" w:type="dxa"/>
          </w:tcPr>
          <w:p w:rsidR="0083254D" w:rsidRPr="007962DC" w:rsidRDefault="0083254D" w:rsidP="00B21714">
            <w:pPr>
              <w:pStyle w:val="Default"/>
              <w:rPr>
                <w:rFonts w:ascii="EYInterstate Light" w:hAnsi="EYInterstate Light"/>
                <w:sz w:val="16"/>
                <w:szCs w:val="16"/>
                <w:lang w:val="lv-LV"/>
              </w:rPr>
            </w:pPr>
          </w:p>
        </w:tc>
      </w:tr>
      <w:tr w:rsidR="0083254D" w:rsidRPr="007962DC" w:rsidTr="00CA0CEF">
        <w:tc>
          <w:tcPr>
            <w:tcW w:w="1242" w:type="dxa"/>
          </w:tcPr>
          <w:p w:rsidR="0083254D" w:rsidRPr="007962DC" w:rsidRDefault="0083254D" w:rsidP="0083254D">
            <w:pPr>
              <w:pStyle w:val="Default"/>
              <w:rPr>
                <w:rFonts w:ascii="EYInterstate Light" w:hAnsi="EYInterstate Light"/>
                <w:sz w:val="16"/>
                <w:szCs w:val="16"/>
                <w:lang w:val="lv-LV"/>
              </w:rPr>
            </w:pPr>
            <w:r>
              <w:rPr>
                <w:rFonts w:ascii="EYInterstate Light" w:hAnsi="EYInterstate Light"/>
                <w:sz w:val="16"/>
                <w:szCs w:val="16"/>
                <w:lang w:val="lv-LV"/>
              </w:rPr>
              <w:t>3.1.4.4.</w:t>
            </w:r>
          </w:p>
        </w:tc>
        <w:tc>
          <w:tcPr>
            <w:tcW w:w="2268"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Alternatīvās aprūpes centru pakalpojumu izmantojošo personu skaits </w:t>
            </w:r>
          </w:p>
        </w:tc>
        <w:tc>
          <w:tcPr>
            <w:tcW w:w="1134"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1365 </w:t>
            </w:r>
          </w:p>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(kopā valstī) </w:t>
            </w:r>
          </w:p>
        </w:tc>
        <w:tc>
          <w:tcPr>
            <w:tcW w:w="993"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231 </w:t>
            </w:r>
          </w:p>
        </w:tc>
        <w:tc>
          <w:tcPr>
            <w:tcW w:w="992"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500 </w:t>
            </w:r>
          </w:p>
        </w:tc>
        <w:tc>
          <w:tcPr>
            <w:tcW w:w="2835" w:type="dxa"/>
          </w:tcPr>
          <w:p w:rsidR="0083254D" w:rsidRPr="007962DC" w:rsidRDefault="0083254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r>
    </w:tbl>
    <w:p w:rsidR="00B21714" w:rsidRPr="007962DC" w:rsidRDefault="00B21714" w:rsidP="00B21714">
      <w:pPr>
        <w:spacing w:line="240" w:lineRule="auto"/>
        <w:rPr>
          <w:kern w:val="12"/>
          <w:sz w:val="20"/>
          <w:szCs w:val="24"/>
          <w:lang w:val="lv-LV"/>
        </w:rPr>
      </w:pPr>
    </w:p>
    <w:p w:rsidR="00B21714" w:rsidRPr="007962DC" w:rsidRDefault="00B21714" w:rsidP="00B21714">
      <w:pPr>
        <w:spacing w:line="240" w:lineRule="auto"/>
        <w:rPr>
          <w:kern w:val="12"/>
          <w:sz w:val="20"/>
          <w:szCs w:val="24"/>
          <w:lang w:val="lv-LV"/>
        </w:rPr>
      </w:pPr>
      <w:r w:rsidRPr="007962DC">
        <w:rPr>
          <w:kern w:val="12"/>
          <w:sz w:val="20"/>
          <w:szCs w:val="24"/>
          <w:lang w:val="lv-LV"/>
        </w:rPr>
        <w:t>3.1.5. PASĀKUMS „VESELĪBAS APRŪPES INFRASTRUKTŪRA”</w:t>
      </w:r>
    </w:p>
    <w:p w:rsidR="00B21714" w:rsidRPr="007962DC" w:rsidRDefault="00B21714" w:rsidP="00B21714">
      <w:pPr>
        <w:pStyle w:val="Default"/>
        <w:rPr>
          <w:rFonts w:ascii="EYInterstate Light" w:hAnsi="EYInterstate Light"/>
          <w:bCs/>
          <w:color w:val="auto"/>
          <w:sz w:val="22"/>
          <w:szCs w:val="22"/>
          <w:lang w:val="lv-LV"/>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2409"/>
        <w:gridCol w:w="993"/>
        <w:gridCol w:w="992"/>
        <w:gridCol w:w="992"/>
        <w:gridCol w:w="2977"/>
      </w:tblGrid>
      <w:tr w:rsidR="00B21714" w:rsidRPr="007962DC" w:rsidTr="00D170C6">
        <w:trPr>
          <w:trHeight w:val="1082"/>
          <w:tblHeader/>
        </w:trPr>
        <w:tc>
          <w:tcPr>
            <w:tcW w:w="1101"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409"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977"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3.1.5.1.1 </w:t>
            </w:r>
          </w:p>
          <w:p w:rsidR="00B21714" w:rsidRPr="007962DC" w:rsidRDefault="00B21714" w:rsidP="00B21714">
            <w:pPr>
              <w:pStyle w:val="Default"/>
              <w:rPr>
                <w:rFonts w:ascii="EYInterstate Light" w:hAnsi="EYInterstate Light"/>
                <w:sz w:val="16"/>
                <w:szCs w:val="16"/>
                <w:lang w:val="lv-LV"/>
              </w:rPr>
            </w:pPr>
          </w:p>
        </w:tc>
        <w:tc>
          <w:tcPr>
            <w:tcW w:w="2409"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ģimenes ārstu prakšu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65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65 </w:t>
            </w:r>
          </w:p>
        </w:tc>
        <w:tc>
          <w:tcPr>
            <w:tcW w:w="2977" w:type="dxa"/>
          </w:tcPr>
          <w:p w:rsidR="00B21714" w:rsidRPr="007962DC" w:rsidRDefault="00CA4E2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Saskaņā</w:t>
            </w:r>
            <w:r w:rsidR="00B21714" w:rsidRPr="007962DC">
              <w:rPr>
                <w:rFonts w:ascii="EYInterstate Light" w:hAnsi="EYInterstate Light"/>
                <w:sz w:val="16"/>
                <w:szCs w:val="16"/>
                <w:lang w:val="lv-LV"/>
              </w:rPr>
              <w:t xml:space="preserve"> ar Programmu plānots uzlabot 50 primārās veselības aprūpes ārstu prakses un izveidot 20 jaunās primārās veselības aprūpes ārstu prakses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3.1.5.1.2 </w:t>
            </w:r>
          </w:p>
          <w:p w:rsidR="00B21714" w:rsidRPr="007962DC" w:rsidRDefault="00B21714" w:rsidP="00B21714">
            <w:pPr>
              <w:pStyle w:val="Default"/>
              <w:rPr>
                <w:rFonts w:ascii="EYInterstate Light" w:hAnsi="EYInterstate Light"/>
                <w:sz w:val="16"/>
                <w:szCs w:val="16"/>
                <w:lang w:val="lv-LV"/>
              </w:rPr>
            </w:pPr>
          </w:p>
        </w:tc>
        <w:tc>
          <w:tcPr>
            <w:tcW w:w="2409"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Atbalstīto veselības aprūpes centru skaits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25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3.1.5.2.</w:t>
            </w:r>
          </w:p>
          <w:p w:rsidR="00B21714" w:rsidRPr="007962DC" w:rsidRDefault="00B21714" w:rsidP="00B21714">
            <w:pPr>
              <w:pStyle w:val="Default"/>
              <w:rPr>
                <w:rFonts w:ascii="EYInterstate Light" w:hAnsi="EYInterstate Light"/>
                <w:sz w:val="16"/>
                <w:szCs w:val="16"/>
                <w:lang w:val="lv-LV"/>
              </w:rPr>
            </w:pPr>
          </w:p>
        </w:tc>
        <w:tc>
          <w:tcPr>
            <w:tcW w:w="2409"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Vienotās neatliekamās medicīniskās palīdzības vadības sistēmas ietvaros izveidoti vadības un dispečeru centri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(viena iestāde) </w:t>
            </w:r>
          </w:p>
        </w:tc>
        <w:tc>
          <w:tcPr>
            <w:tcW w:w="2977" w:type="dxa"/>
          </w:tcPr>
          <w:p w:rsidR="00B21714" w:rsidRPr="007962DC" w:rsidRDefault="00CA4E2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Saskaņā</w:t>
            </w:r>
            <w:r w:rsidR="00B21714" w:rsidRPr="007962DC">
              <w:rPr>
                <w:rFonts w:ascii="EYInterstate Light" w:hAnsi="EYInterstate Light"/>
                <w:sz w:val="16"/>
                <w:szCs w:val="16"/>
                <w:lang w:val="lv-LV"/>
              </w:rPr>
              <w:t xml:space="preserve"> ar Programmu un NMP pamatnostādnēm paredzēts izveidot 6 vadības un dispečeru centrus.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3.1.5.3.1.</w:t>
            </w:r>
          </w:p>
          <w:p w:rsidR="00B21714" w:rsidRPr="007962DC" w:rsidRDefault="00B21714" w:rsidP="00B21714">
            <w:pPr>
              <w:pStyle w:val="Default"/>
              <w:rPr>
                <w:rFonts w:ascii="EYInterstate Light" w:hAnsi="EYInterstate Light"/>
                <w:sz w:val="16"/>
                <w:szCs w:val="16"/>
                <w:lang w:val="lv-LV"/>
              </w:rPr>
            </w:pPr>
          </w:p>
        </w:tc>
        <w:tc>
          <w:tcPr>
            <w:tcW w:w="2409"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Stacionārās veselības aprūpes iestādes ar uzlabotu infrastruktūru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46 </w:t>
            </w:r>
          </w:p>
        </w:tc>
        <w:tc>
          <w:tcPr>
            <w:tcW w:w="2977" w:type="dxa"/>
          </w:tcPr>
          <w:p w:rsidR="00B21714" w:rsidRPr="007962DC" w:rsidRDefault="00CA4E2D"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Saskaņā</w:t>
            </w:r>
            <w:r w:rsidR="00B21714" w:rsidRPr="007962DC">
              <w:rPr>
                <w:rFonts w:ascii="EYInterstate Light" w:hAnsi="EYInterstate Light"/>
                <w:sz w:val="16"/>
                <w:szCs w:val="16"/>
                <w:lang w:val="lv-LV"/>
              </w:rPr>
              <w:t xml:space="preserve"> ar Programmu Latvijā 2010.gadā būs 46 stacionārās veselības aprūpes iestādes. </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3.1.5.3.2.</w:t>
            </w:r>
          </w:p>
          <w:p w:rsidR="00B21714" w:rsidRPr="007962DC" w:rsidRDefault="00B21714" w:rsidP="00B21714">
            <w:pPr>
              <w:pStyle w:val="Default"/>
              <w:rPr>
                <w:rFonts w:ascii="EYInterstate Light" w:hAnsi="EYInterstate Light"/>
                <w:sz w:val="16"/>
                <w:szCs w:val="16"/>
                <w:lang w:val="lv-LV"/>
              </w:rPr>
            </w:pPr>
          </w:p>
        </w:tc>
        <w:tc>
          <w:tcPr>
            <w:tcW w:w="2409"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Iegādāta un uzstādīta jaunā onkoloģijas slimnieku radioterapijas ārstēšanas aparatūra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Onkoloģijas slimnieku ārstēšanas pakalpojumu sniegšanu plānots koncentrēt 4 iestādes, līdz ar to tiks iegādāti un uzstādīti jaunās onkoloģijas slimnieku radioterapijas ārstēšanas aparatūras 4 komplekti. </w:t>
            </w: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3.1.5.1</w:t>
            </w:r>
          </w:p>
          <w:p w:rsidR="00B21714" w:rsidRPr="007962DC" w:rsidRDefault="00B21714" w:rsidP="00B21714">
            <w:pPr>
              <w:pStyle w:val="Default"/>
              <w:rPr>
                <w:rFonts w:ascii="EYInterstate Light" w:hAnsi="EYInterstate Light"/>
                <w:sz w:val="16"/>
                <w:szCs w:val="16"/>
                <w:lang w:val="lv-LV"/>
              </w:rPr>
            </w:pPr>
          </w:p>
        </w:tc>
        <w:tc>
          <w:tcPr>
            <w:tcW w:w="2409"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Vidējais pacientu skaits uz vienu primārās veselības aprūpes ārstu praksi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1728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1713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1691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3.1.5.3.</w:t>
            </w:r>
          </w:p>
          <w:p w:rsidR="00B21714" w:rsidRPr="007962DC" w:rsidRDefault="00B21714" w:rsidP="00B21714">
            <w:pPr>
              <w:pStyle w:val="Default"/>
              <w:rPr>
                <w:rFonts w:ascii="EYInterstate Light" w:hAnsi="EYInterstate Light"/>
                <w:sz w:val="16"/>
                <w:szCs w:val="16"/>
                <w:lang w:val="lv-LV"/>
              </w:rPr>
            </w:pPr>
          </w:p>
        </w:tc>
        <w:tc>
          <w:tcPr>
            <w:tcW w:w="2409"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Vidējais gultu noslogojums slimnīcās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75.4%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85% </w:t>
            </w:r>
          </w:p>
        </w:tc>
        <w:tc>
          <w:tcPr>
            <w:tcW w:w="2977"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101"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3.1.5.2.</w:t>
            </w:r>
          </w:p>
          <w:p w:rsidR="00B21714" w:rsidRPr="007962DC" w:rsidRDefault="00B21714" w:rsidP="00B21714">
            <w:pPr>
              <w:pStyle w:val="Default"/>
              <w:rPr>
                <w:rFonts w:ascii="EYInterstate Light" w:hAnsi="EYInterstate Light"/>
                <w:sz w:val="16"/>
                <w:szCs w:val="16"/>
                <w:lang w:val="lv-LV"/>
              </w:rPr>
            </w:pPr>
          </w:p>
        </w:tc>
        <w:tc>
          <w:tcPr>
            <w:tcW w:w="2409"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Operatīvajam medicīniskajam transportlīdzeklim nepieciešamais laiks, lai nokļūtu līdz pacientam laukos [minūtes]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25 min.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(75 % gadījumos)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 min.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(75%-80% gadījumos)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15 min.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(75%-80% gadījumos) </w:t>
            </w:r>
          </w:p>
        </w:tc>
        <w:tc>
          <w:tcPr>
            <w:tcW w:w="2977"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r>
    </w:tbl>
    <w:p w:rsidR="00B21714" w:rsidRPr="007962DC" w:rsidRDefault="00B21714" w:rsidP="00B21714">
      <w:pPr>
        <w:spacing w:line="240" w:lineRule="auto"/>
        <w:rPr>
          <w:kern w:val="12"/>
          <w:sz w:val="20"/>
          <w:szCs w:val="24"/>
          <w:lang w:val="lv-LV"/>
        </w:rPr>
      </w:pPr>
    </w:p>
    <w:p w:rsidR="00B21714" w:rsidRPr="007962DC" w:rsidRDefault="00B21714" w:rsidP="00B21714">
      <w:pPr>
        <w:spacing w:line="240" w:lineRule="auto"/>
        <w:rPr>
          <w:kern w:val="12"/>
          <w:sz w:val="20"/>
          <w:szCs w:val="24"/>
          <w:lang w:val="lv-LV"/>
        </w:rPr>
      </w:pPr>
      <w:r w:rsidRPr="007962DC">
        <w:rPr>
          <w:kern w:val="12"/>
          <w:sz w:val="20"/>
          <w:szCs w:val="24"/>
          <w:lang w:val="lv-LV"/>
        </w:rPr>
        <w:t>3.2.1.PASĀKUMS „PIEEJAMĪBAS UN TRANSPORTA SISTĒMAS ATTĪSTĪBA”</w:t>
      </w: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268"/>
        <w:gridCol w:w="1134"/>
        <w:gridCol w:w="1134"/>
        <w:gridCol w:w="993"/>
        <w:gridCol w:w="2693"/>
      </w:tblGrid>
      <w:tr w:rsidR="00B21714" w:rsidRPr="007962DC" w:rsidTr="00CA0CEF">
        <w:trPr>
          <w:trHeight w:val="1082"/>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268"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693"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3.2.1.3.2.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Realizēto satiksmes drošības uzlabošanas projektu skaits Rīgā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1-10 </w:t>
            </w:r>
          </w:p>
        </w:tc>
        <w:tc>
          <w:tcPr>
            <w:tcW w:w="2693"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3.2.1.3.2.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Ceļu satiksmes negadījumos bojā gājušo skaita attiecības pret satiksmes intensitātes pieaugumu samazinājums Rīgā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Par 2% </w:t>
            </w:r>
          </w:p>
        </w:tc>
        <w:tc>
          <w:tcPr>
            <w:tcW w:w="2693" w:type="dxa"/>
          </w:tcPr>
          <w:p w:rsidR="00B21714" w:rsidRPr="007962DC" w:rsidRDefault="00B21714" w:rsidP="00B21714">
            <w:pPr>
              <w:pStyle w:val="Default"/>
              <w:rPr>
                <w:rFonts w:ascii="EYInterstate Light" w:hAnsi="EYInterstate Light"/>
                <w:sz w:val="16"/>
                <w:szCs w:val="16"/>
                <w:lang w:val="lv-LV"/>
              </w:rPr>
            </w:pPr>
          </w:p>
        </w:tc>
      </w:tr>
    </w:tbl>
    <w:p w:rsidR="00B21714" w:rsidRPr="007962DC" w:rsidRDefault="00B21714" w:rsidP="00B21714">
      <w:pPr>
        <w:spacing w:line="240" w:lineRule="auto"/>
        <w:rPr>
          <w:lang w:val="lv-LV"/>
        </w:rPr>
      </w:pPr>
    </w:p>
    <w:p w:rsidR="00B21714" w:rsidRPr="007962DC" w:rsidRDefault="00B21714" w:rsidP="00B21714">
      <w:pPr>
        <w:spacing w:line="240" w:lineRule="auto"/>
        <w:rPr>
          <w:bCs/>
          <w:sz w:val="20"/>
          <w:lang w:val="lv-LV"/>
        </w:rPr>
      </w:pPr>
      <w:r w:rsidRPr="007962DC">
        <w:rPr>
          <w:bCs/>
          <w:sz w:val="20"/>
          <w:lang w:val="lv-LV"/>
        </w:rPr>
        <w:t>3.2.2.PASĀKUMS „IKT INFRASTRUKTŪRA UN PAKALPOJUMI”</w:t>
      </w: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268"/>
        <w:gridCol w:w="1134"/>
        <w:gridCol w:w="993"/>
        <w:gridCol w:w="992"/>
        <w:gridCol w:w="2835"/>
      </w:tblGrid>
      <w:tr w:rsidR="00B21714" w:rsidRPr="007962DC" w:rsidTr="00D170C6">
        <w:trPr>
          <w:trHeight w:val="1082"/>
          <w:tblHeader/>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268"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3.2.2.1.1. </w:t>
            </w:r>
          </w:p>
          <w:p w:rsidR="00B21714" w:rsidRPr="007962DC" w:rsidRDefault="00B21714" w:rsidP="00B21714">
            <w:pPr>
              <w:pStyle w:val="Default"/>
              <w:rPr>
                <w:rFonts w:ascii="EYInterstate Light" w:hAnsi="EYInterstate Light"/>
                <w:sz w:val="16"/>
                <w:szCs w:val="16"/>
                <w:lang w:val="lv-LV"/>
              </w:rPr>
            </w:pP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Izveidoti elektroniskie pakalpojumi (t.sk. publiski pieejamie elektroniskie pakalpojumi un publiskās pārvaldes elektroniskie pakalpojumi)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150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3.2.2.1.2.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Iegādātas IKT vienības izglītības iestādēs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1816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6036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15883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Jaunizveidoto publisko interneta pieejas punktu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80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2007. gadā izveidoti (attīstīti) ~452 publiskie interneta pieejas punkti (2004.-2006.g. atbalsta ietvaros)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Izveidoti 400 publiskie interneta pieejas punkti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Aktivitātes ietvaros plānots izveidot 400 publiskos interneta pieejas punktus. Viena punkta izmaksas ietver publiskā interneta pieejas punkta izveidi, nepieciešamo IT risinājumu nodrošināšanu, pielāgošanu cilvēkiem ar kustību traucējumiem, kā arī uzturēšanas izmaksas. </w:t>
            </w:r>
          </w:p>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3.2.2.3.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Interneta lietotāju īpatsvars uz 100 iedzīvotājiem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33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75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3.2.2.4.1.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Izveidots Valsts nozīmes elektronisko sakaru tīkls (112)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Nav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Nav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(izveidota elektronisko sakaru tehnoloģiskā platforma neatliekamās palīdzības un ārkārtas situāciju izsaukumu apstrādei (112))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3.2.2.4.2.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Tiešās valsts pārvaldes iestādes, kurām nodrošināta datoru drošības incidentu reaģēšanas vienības pakalpojumi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Nav datu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40%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80%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3.2.2.1.1.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Elektronisko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pakalpojumu lietotāju īpatsvars uz 100 iedzīvotājiem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15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35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Lietotāju skaitu ietekmē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interneta lietotāju skaita pieaugums un pakalpojumu pieejamība.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2004.gadā orientējošs skaitlis , jo pēc 2005.gada pētījuma datiem bija 25.3% interneta lietotāju no kuriem 1/3 izmantojusi vismaz 1 pakalpojumu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3.2.2.3.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Mājsaimniecības ar platjoslas pieslēgumu internetam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20,5%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45%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75%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3.2.2.4.1. </w:t>
            </w: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Operatīvie dienesti nodrošināti ar balss un datu pārraidi ārkārtas gadījumos </w:t>
            </w:r>
          </w:p>
        </w:tc>
        <w:tc>
          <w:tcPr>
            <w:tcW w:w="1134" w:type="dxa"/>
          </w:tcPr>
          <w:p w:rsidR="00B21714" w:rsidRPr="007962DC" w:rsidRDefault="00B21714" w:rsidP="00B21714">
            <w:pPr>
              <w:pStyle w:val="Default"/>
              <w:rPr>
                <w:rFonts w:ascii="EYInterstate Light" w:hAnsi="EYInterstate Light"/>
                <w:sz w:val="16"/>
                <w:szCs w:val="16"/>
                <w:lang w:val="lv-LV"/>
              </w:rPr>
            </w:pP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75%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100%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 </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3.2.2.4.2. </w:t>
            </w: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Publisko iestāžu informācijas sistēmām nodarītie kaitējumi no „ārpuses”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Nav datu </w:t>
            </w:r>
          </w:p>
        </w:tc>
        <w:tc>
          <w:tcPr>
            <w:tcW w:w="993" w:type="dxa"/>
          </w:tcPr>
          <w:p w:rsidR="00B21714" w:rsidRPr="007962DC" w:rsidRDefault="00B21714" w:rsidP="00B21714">
            <w:pPr>
              <w:pStyle w:val="Default"/>
              <w:rPr>
                <w:rFonts w:ascii="EYInterstate Light" w:hAnsi="EYInterstate Light"/>
                <w:sz w:val="16"/>
                <w:szCs w:val="16"/>
                <w:lang w:val="lv-LV"/>
              </w:rPr>
            </w:pP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20%</w:t>
            </w:r>
          </w:p>
        </w:tc>
        <w:tc>
          <w:tcPr>
            <w:tcW w:w="2835" w:type="dxa"/>
          </w:tcPr>
          <w:p w:rsidR="00B21714" w:rsidRPr="007962DC" w:rsidRDefault="00B21714" w:rsidP="00B21714">
            <w:pPr>
              <w:pStyle w:val="Default"/>
              <w:rPr>
                <w:rFonts w:ascii="EYInterstate Light" w:hAnsi="EYInterstate Light"/>
                <w:sz w:val="16"/>
                <w:szCs w:val="16"/>
                <w:lang w:val="lv-LV"/>
              </w:rPr>
            </w:pPr>
          </w:p>
        </w:tc>
      </w:tr>
    </w:tbl>
    <w:p w:rsidR="00B21714" w:rsidRPr="007962DC" w:rsidRDefault="00B21714" w:rsidP="00B21714">
      <w:pPr>
        <w:spacing w:line="240" w:lineRule="auto"/>
        <w:rPr>
          <w:kern w:val="12"/>
          <w:sz w:val="20"/>
          <w:szCs w:val="24"/>
          <w:lang w:val="lv-LV"/>
        </w:rPr>
      </w:pPr>
    </w:p>
    <w:p w:rsidR="00B21714" w:rsidRPr="007962DC" w:rsidRDefault="00B21714" w:rsidP="00B21714">
      <w:pPr>
        <w:spacing w:after="120" w:line="240" w:lineRule="auto"/>
        <w:rPr>
          <w:kern w:val="12"/>
          <w:sz w:val="20"/>
          <w:szCs w:val="24"/>
          <w:lang w:val="lv-LV"/>
        </w:rPr>
      </w:pPr>
      <w:r w:rsidRPr="007962DC">
        <w:rPr>
          <w:kern w:val="12"/>
          <w:sz w:val="20"/>
          <w:szCs w:val="24"/>
          <w:lang w:val="lv-LV"/>
        </w:rPr>
        <w:t xml:space="preserve">3.5. PRIORITĀTE ”VIDES INFRASTRUKTŪRAS UN VIDEI DRAUDZĪGAS ENERĢĒTIKAS VEICINĀŠANA” </w:t>
      </w:r>
    </w:p>
    <w:p w:rsidR="00B21714" w:rsidRPr="007962DC" w:rsidRDefault="00B21714" w:rsidP="00B21714">
      <w:pPr>
        <w:spacing w:after="120" w:line="240" w:lineRule="auto"/>
        <w:rPr>
          <w:kern w:val="12"/>
          <w:sz w:val="20"/>
          <w:szCs w:val="24"/>
          <w:lang w:val="lv-LV"/>
        </w:rPr>
      </w:pPr>
      <w:r w:rsidRPr="007962DC">
        <w:rPr>
          <w:kern w:val="12"/>
          <w:sz w:val="20"/>
          <w:szCs w:val="24"/>
          <w:lang w:val="lv-LV"/>
        </w:rPr>
        <w:t>3.5.1. PASĀKUMS „VIDES AIZSARDZĪBAS INFRASTRUKTŪRA”</w:t>
      </w: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268"/>
        <w:gridCol w:w="1134"/>
        <w:gridCol w:w="993"/>
        <w:gridCol w:w="992"/>
        <w:gridCol w:w="2835"/>
      </w:tblGrid>
      <w:tr w:rsidR="00B21714" w:rsidRPr="007962DC" w:rsidTr="00CA0CEF">
        <w:trPr>
          <w:trHeight w:val="1082"/>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268"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3.5.1.4.</w:t>
            </w:r>
          </w:p>
          <w:p w:rsidR="00B21714" w:rsidRPr="007962DC" w:rsidRDefault="00B21714" w:rsidP="00B21714">
            <w:pPr>
              <w:pStyle w:val="Default"/>
              <w:rPr>
                <w:rFonts w:ascii="EYInterstate Light" w:hAnsi="EYInterstate Light"/>
                <w:sz w:val="16"/>
                <w:szCs w:val="16"/>
                <w:lang w:val="lv-LV"/>
              </w:rPr>
            </w:pP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Īstenotās ES direktīvas ūdeņu un gaisa stāvokļa kontrolei un uzraudzībai, skaits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0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4 </w:t>
            </w:r>
          </w:p>
        </w:tc>
        <w:tc>
          <w:tcPr>
            <w:tcW w:w="2835"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Jānodrošina četru ES direktīvu prasību pilnīga izpilde vides stāvokļa kontrolei un uzraudzībai (monitorings). 2004.gadā tika īstenotas tajā brīdī spēkā esošo ES direktīvu prasības, nodrošinot daļēju kontroli un uzraudzību </w:t>
            </w:r>
          </w:p>
        </w:tc>
      </w:tr>
    </w:tbl>
    <w:p w:rsidR="00B21714" w:rsidRPr="007962DC" w:rsidRDefault="00B21714" w:rsidP="00B21714">
      <w:pPr>
        <w:spacing w:after="120" w:line="240" w:lineRule="auto"/>
        <w:rPr>
          <w:kern w:val="12"/>
          <w:sz w:val="20"/>
          <w:szCs w:val="24"/>
          <w:lang w:val="lv-LV"/>
        </w:rPr>
      </w:pPr>
    </w:p>
    <w:p w:rsidR="00B21714" w:rsidRPr="007962DC" w:rsidRDefault="00B21714" w:rsidP="00B21714">
      <w:pPr>
        <w:spacing w:after="120" w:line="240" w:lineRule="auto"/>
        <w:rPr>
          <w:kern w:val="12"/>
          <w:sz w:val="20"/>
          <w:szCs w:val="24"/>
          <w:lang w:val="lv-LV"/>
        </w:rPr>
      </w:pPr>
      <w:r w:rsidRPr="007962DC">
        <w:rPr>
          <w:kern w:val="12"/>
          <w:sz w:val="20"/>
          <w:szCs w:val="24"/>
          <w:lang w:val="lv-LV"/>
        </w:rPr>
        <w:t>3.6. PRIORITĀTE „POLICENTRISKA ATTĪSTĪBA”</w:t>
      </w:r>
    </w:p>
    <w:p w:rsidR="00B21714" w:rsidRPr="007962DC" w:rsidRDefault="00B21714" w:rsidP="00B21714">
      <w:pPr>
        <w:spacing w:after="120" w:line="240" w:lineRule="auto"/>
        <w:rPr>
          <w:kern w:val="12"/>
          <w:sz w:val="20"/>
          <w:szCs w:val="24"/>
          <w:lang w:val="lv-LV"/>
        </w:rPr>
      </w:pPr>
      <w:r w:rsidRPr="007962DC">
        <w:rPr>
          <w:kern w:val="12"/>
          <w:sz w:val="20"/>
          <w:szCs w:val="24"/>
          <w:lang w:val="lv-LV"/>
        </w:rPr>
        <w:t xml:space="preserve"> 3.6.1. PASĀKUMS „ATBALSTS ILGTSPĒJĪGAI PILSĒTVIDES UN PILSĒTREĢIONU ATTĪSTĪBAI”</w:t>
      </w: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2268"/>
        <w:gridCol w:w="1134"/>
        <w:gridCol w:w="993"/>
        <w:gridCol w:w="992"/>
        <w:gridCol w:w="2835"/>
      </w:tblGrid>
      <w:tr w:rsidR="00B21714" w:rsidRPr="007962DC" w:rsidTr="00D170C6">
        <w:trPr>
          <w:trHeight w:val="1082"/>
          <w:tblHeader/>
        </w:trPr>
        <w:tc>
          <w:tcPr>
            <w:tcW w:w="1242" w:type="dxa"/>
            <w:shd w:val="clear" w:color="auto" w:fill="7F7F7F" w:themeFill="text1" w:themeFillTint="80"/>
          </w:tcPr>
          <w:p w:rsidR="00B21714" w:rsidRPr="00844692" w:rsidRDefault="00B21714" w:rsidP="00B21714">
            <w:pPr>
              <w:pStyle w:val="EYTableHeadingWhite"/>
              <w:rPr>
                <w:lang w:val="en-US"/>
              </w:rPr>
            </w:pPr>
            <w:r w:rsidRPr="00844692">
              <w:rPr>
                <w:lang w:val="en-US"/>
              </w:rPr>
              <w:t>Aktivitāte</w:t>
            </w:r>
          </w:p>
        </w:tc>
        <w:tc>
          <w:tcPr>
            <w:tcW w:w="2268" w:type="dxa"/>
            <w:shd w:val="clear" w:color="auto" w:fill="7F7F7F" w:themeFill="text1" w:themeFillTint="80"/>
          </w:tcPr>
          <w:p w:rsidR="00B21714" w:rsidRPr="00844692" w:rsidRDefault="00B21714" w:rsidP="00B21714">
            <w:pPr>
              <w:pStyle w:val="EYTableHeadingWhite"/>
              <w:rPr>
                <w:lang w:val="en-US"/>
              </w:rPr>
            </w:pPr>
            <w:r w:rsidRPr="00844692">
              <w:rPr>
                <w:lang w:val="en-US"/>
              </w:rPr>
              <w:t>Rādītājs</w:t>
            </w:r>
          </w:p>
        </w:tc>
        <w:tc>
          <w:tcPr>
            <w:tcW w:w="1134"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2004. gadā</w:t>
            </w:r>
          </w:p>
        </w:tc>
        <w:tc>
          <w:tcPr>
            <w:tcW w:w="993"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2009. gadā</w:t>
            </w:r>
          </w:p>
        </w:tc>
        <w:tc>
          <w:tcPr>
            <w:tcW w:w="992" w:type="dxa"/>
            <w:shd w:val="clear" w:color="auto" w:fill="7F7F7F" w:themeFill="text1" w:themeFillTint="80"/>
          </w:tcPr>
          <w:p w:rsidR="00B21714" w:rsidRPr="00844692" w:rsidRDefault="00B21714" w:rsidP="00B21714">
            <w:pPr>
              <w:pStyle w:val="EYTableHeadingWhite"/>
              <w:rPr>
                <w:lang w:val="en-US"/>
              </w:rPr>
            </w:pPr>
            <w:r w:rsidRPr="00844692">
              <w:rPr>
                <w:lang w:val="en-US"/>
              </w:rPr>
              <w:t>Kvantifikācija 2013. gadā</w:t>
            </w:r>
          </w:p>
        </w:tc>
        <w:tc>
          <w:tcPr>
            <w:tcW w:w="2835" w:type="dxa"/>
            <w:shd w:val="clear" w:color="auto" w:fill="7F7F7F" w:themeFill="text1" w:themeFillTint="80"/>
          </w:tcPr>
          <w:p w:rsidR="00B21714" w:rsidRPr="00844692" w:rsidRDefault="00B21714" w:rsidP="00B21714">
            <w:pPr>
              <w:pStyle w:val="EYTableHeadingWhite"/>
              <w:rPr>
                <w:lang w:val="en-US"/>
              </w:rPr>
            </w:pPr>
            <w:r w:rsidRPr="00844692">
              <w:rPr>
                <w:lang w:val="en-US"/>
              </w:rPr>
              <w:t>Aprēķina skaidrojums</w:t>
            </w:r>
          </w:p>
        </w:tc>
      </w:tr>
      <w:tr w:rsidR="00B21714" w:rsidRPr="007962DC" w:rsidTr="00CA0CEF">
        <w:trPr>
          <w:trHeight w:val="309"/>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Iznākuma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Projektu skaits, kas sekmē pilsētvides atjaunošanu un/vai revitalizāciju, nodrošinot pilsētu ilgtspējīgu </w:t>
            </w:r>
          </w:p>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attīstību un uzlabojot to pievilcību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52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17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27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Projektu skaits, kas veicina pilsētu konkurētspējas celšanos, t.sk., sekmē uzņēmējdarbības un tehnoloģiju attīstību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85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12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16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Projektu skaits, kas sekmē kopienas attīstību, uzlabojot pakalpojumu pieejamību, nodrošinot vienādas tiesības visām iedzīvotāju grupām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32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11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20 </w:t>
            </w:r>
          </w:p>
        </w:tc>
        <w:tc>
          <w:tcPr>
            <w:tcW w:w="2835" w:type="dxa"/>
          </w:tcPr>
          <w:p w:rsidR="00B21714" w:rsidRPr="007962DC" w:rsidRDefault="00B21714" w:rsidP="00B21714">
            <w:pPr>
              <w:pStyle w:val="Default"/>
              <w:rPr>
                <w:rFonts w:ascii="EYInterstate Light" w:hAnsi="EYInterstate Light"/>
                <w:sz w:val="16"/>
                <w:szCs w:val="16"/>
                <w:lang w:val="lv-LV"/>
              </w:rPr>
            </w:pPr>
          </w:p>
        </w:tc>
      </w:tr>
      <w:tr w:rsidR="00B21714" w:rsidRPr="007962DC" w:rsidTr="00CA0CEF">
        <w:trPr>
          <w:trHeight w:val="371"/>
        </w:trPr>
        <w:tc>
          <w:tcPr>
            <w:tcW w:w="9464" w:type="dxa"/>
            <w:gridSpan w:val="6"/>
            <w:shd w:val="clear" w:color="auto" w:fill="F2F2F2"/>
          </w:tcPr>
          <w:p w:rsidR="00B21714" w:rsidRPr="007962DC" w:rsidRDefault="00B21714" w:rsidP="00B21714">
            <w:pPr>
              <w:pStyle w:val="EYTableHeading"/>
              <w:rPr>
                <w:rFonts w:ascii="EYInterstate Light" w:hAnsi="EYInterstate Light"/>
                <w:b w:val="0"/>
                <w:bCs/>
                <w:szCs w:val="16"/>
              </w:rPr>
            </w:pPr>
            <w:r w:rsidRPr="00844692">
              <w:rPr>
                <w:lang w:val="en-US"/>
              </w:rPr>
              <w:t>Rezultāta rādītāji</w:t>
            </w:r>
          </w:p>
        </w:tc>
      </w:tr>
      <w:tr w:rsidR="00B21714" w:rsidRPr="007962DC" w:rsidTr="00CA0CEF">
        <w:tc>
          <w:tcPr>
            <w:tcW w:w="1242" w:type="dxa"/>
          </w:tcPr>
          <w:p w:rsidR="00B21714" w:rsidRPr="007962DC" w:rsidRDefault="00B21714" w:rsidP="00B21714">
            <w:pPr>
              <w:pStyle w:val="Default"/>
              <w:rPr>
                <w:rFonts w:ascii="EYInterstate Light" w:hAnsi="EYInterstate Light"/>
                <w:sz w:val="16"/>
                <w:szCs w:val="16"/>
                <w:lang w:val="lv-LV"/>
              </w:rPr>
            </w:pPr>
          </w:p>
        </w:tc>
        <w:tc>
          <w:tcPr>
            <w:tcW w:w="2268"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Teritorijas attīstības indeksa8 ranga pieaugums </w:t>
            </w:r>
          </w:p>
        </w:tc>
        <w:tc>
          <w:tcPr>
            <w:tcW w:w="1134"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Teritorijas attīstības indeksa vērtība rangu tabulās uz 2004.gadu9 </w:t>
            </w:r>
          </w:p>
        </w:tc>
        <w:tc>
          <w:tcPr>
            <w:tcW w:w="993"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Teritorijas attīstības indeksa palielināšanās nacionālas nozīmes attīstības centros par 1 rangu, bet reģionālas nozīmes attīstības centros par 2 rangiem </w:t>
            </w:r>
          </w:p>
        </w:tc>
        <w:tc>
          <w:tcPr>
            <w:tcW w:w="992" w:type="dxa"/>
          </w:tcPr>
          <w:p w:rsidR="00B21714" w:rsidRPr="007962DC" w:rsidRDefault="00B21714" w:rsidP="00B21714">
            <w:pPr>
              <w:pStyle w:val="Default"/>
              <w:rPr>
                <w:rFonts w:ascii="EYInterstate Light" w:hAnsi="EYInterstate Light"/>
                <w:sz w:val="16"/>
                <w:szCs w:val="16"/>
                <w:lang w:val="lv-LV"/>
              </w:rPr>
            </w:pPr>
            <w:r w:rsidRPr="007962DC">
              <w:rPr>
                <w:rFonts w:ascii="EYInterstate Light" w:hAnsi="EYInterstate Light"/>
                <w:sz w:val="16"/>
                <w:szCs w:val="16"/>
                <w:lang w:val="lv-LV"/>
              </w:rPr>
              <w:t xml:space="preserve">Teritorijas attīstības indeksa palielināšanās nacionālas nozīmes attīstības centros par 3 rangiem, bet reģionālas nozīmes attīstības centros par 5 rangiem </w:t>
            </w:r>
          </w:p>
        </w:tc>
        <w:tc>
          <w:tcPr>
            <w:tcW w:w="2835" w:type="dxa"/>
          </w:tcPr>
          <w:p w:rsidR="00B21714" w:rsidRPr="007962DC" w:rsidRDefault="00B21714" w:rsidP="00B21714">
            <w:pPr>
              <w:pStyle w:val="Default"/>
              <w:rPr>
                <w:rFonts w:ascii="EYInterstate Light" w:hAnsi="EYInterstate Light"/>
                <w:sz w:val="16"/>
                <w:szCs w:val="16"/>
                <w:lang w:val="lv-LV"/>
              </w:rPr>
            </w:pPr>
          </w:p>
        </w:tc>
      </w:tr>
    </w:tbl>
    <w:p w:rsidR="00B21714" w:rsidRPr="007962DC" w:rsidRDefault="00B21714" w:rsidP="00B21714">
      <w:pPr>
        <w:pStyle w:val="EYTableHeading"/>
        <w:rPr>
          <w:rFonts w:ascii="EYInterstate Light" w:hAnsi="EYInterstate Light"/>
          <w:bCs/>
        </w:rPr>
      </w:pPr>
    </w:p>
    <w:p w:rsidR="00B21714" w:rsidRDefault="00B21714">
      <w:pPr>
        <w:widowControl/>
        <w:autoSpaceDE/>
        <w:autoSpaceDN/>
        <w:adjustRightInd/>
        <w:spacing w:line="240" w:lineRule="auto"/>
        <w:rPr>
          <w:kern w:val="12"/>
          <w:sz w:val="20"/>
          <w:szCs w:val="18"/>
          <w:lang w:val="lv-LV"/>
        </w:rPr>
      </w:pPr>
      <w:r>
        <w:rPr>
          <w:szCs w:val="18"/>
        </w:rPr>
        <w:br w:type="page"/>
      </w:r>
    </w:p>
    <w:p w:rsidR="007B527B" w:rsidRPr="003B1E73" w:rsidRDefault="007B527B">
      <w:pPr>
        <w:pStyle w:val="EYBulletedList1"/>
        <w:numPr>
          <w:ilvl w:val="0"/>
          <w:numId w:val="0"/>
        </w:numPr>
        <w:ind w:left="288" w:hanging="288"/>
        <w:rPr>
          <w:szCs w:val="18"/>
        </w:rPr>
        <w:sectPr w:rsidR="007B527B" w:rsidRPr="003B1E73" w:rsidSect="009E6EC1">
          <w:headerReference w:type="even" r:id="rId28"/>
          <w:headerReference w:type="default" r:id="rId29"/>
          <w:headerReference w:type="first" r:id="rId30"/>
          <w:pgSz w:w="11909" w:h="16834" w:code="9"/>
          <w:pgMar w:top="1440" w:right="1440" w:bottom="1440" w:left="1440" w:header="720" w:footer="720" w:gutter="0"/>
          <w:pgNumType w:start="1"/>
          <w:cols w:space="720"/>
          <w:docGrid w:linePitch="360"/>
        </w:sectPr>
      </w:pPr>
    </w:p>
    <w:p w:rsidR="007B527B" w:rsidRDefault="007B527B" w:rsidP="007B527B">
      <w:pPr>
        <w:pStyle w:val="EYAppendix"/>
        <w:pageBreakBefore/>
        <w:ind w:left="357" w:hanging="357"/>
      </w:pPr>
      <w:bookmarkStart w:id="287" w:name="_Ref309688838"/>
      <w:bookmarkStart w:id="288" w:name="_Toc310944786"/>
      <w:r w:rsidRPr="003B1E73">
        <w:t>HP IS mērķu atbilstība plānošanas dokumentu mērķiem</w:t>
      </w:r>
      <w:bookmarkEnd w:id="287"/>
      <w:bookmarkEnd w:id="288"/>
    </w:p>
    <w:p w:rsidR="00ED7A9A" w:rsidRDefault="00ED7A9A">
      <w:pPr>
        <w:pStyle w:val="EYNormal"/>
      </w:pPr>
    </w:p>
    <w:tbl>
      <w:tblPr>
        <w:tblW w:w="15735" w:type="dxa"/>
        <w:tblInd w:w="-736"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1560"/>
        <w:gridCol w:w="851"/>
        <w:gridCol w:w="5953"/>
        <w:gridCol w:w="1984"/>
        <w:gridCol w:w="5387"/>
      </w:tblGrid>
      <w:tr w:rsidR="00AF12F8" w:rsidRPr="003B1E73" w:rsidTr="00D170C6">
        <w:trPr>
          <w:trHeight w:val="315"/>
          <w:tblHeader/>
        </w:trPr>
        <w:tc>
          <w:tcPr>
            <w:tcW w:w="10348" w:type="dxa"/>
            <w:gridSpan w:val="4"/>
            <w:tcBorders>
              <w:top w:val="nil"/>
              <w:left w:val="nil"/>
              <w:bottom w:val="dotted" w:sz="8" w:space="0" w:color="7F7E82"/>
              <w:right w:val="nil"/>
            </w:tcBorders>
            <w:shd w:val="clear" w:color="auto" w:fill="7F7E82"/>
            <w:noWrap/>
            <w:vAlign w:val="bottom"/>
          </w:tcPr>
          <w:p w:rsidR="00AF12F8" w:rsidRPr="003B1E73" w:rsidRDefault="00AF12F8" w:rsidP="00290E43">
            <w:pPr>
              <w:pStyle w:val="EYTableHeadingWhite"/>
              <w:rPr>
                <w:rFonts w:eastAsia="Arial Unicode MS"/>
              </w:rPr>
            </w:pPr>
            <w:bookmarkStart w:id="289" w:name="_Ref309756933"/>
            <w:bookmarkStart w:id="290" w:name="_Toc310944842"/>
            <w:r w:rsidRPr="003B1E73">
              <w:t xml:space="preserve">Tabula </w:t>
            </w:r>
            <w:r w:rsidR="00583F80" w:rsidRPr="003B1E73">
              <w:fldChar w:fldCharType="begin"/>
            </w:r>
            <w:r w:rsidRPr="003B1E73">
              <w:instrText xml:space="preserve"> SEQ Tabula \* ARABIC </w:instrText>
            </w:r>
            <w:r w:rsidR="00583F80" w:rsidRPr="003B1E73">
              <w:fldChar w:fldCharType="separate"/>
            </w:r>
            <w:r w:rsidR="00CE7C0F">
              <w:rPr>
                <w:noProof/>
              </w:rPr>
              <w:t>20</w:t>
            </w:r>
            <w:r w:rsidR="00583F80" w:rsidRPr="003B1E73">
              <w:fldChar w:fldCharType="end"/>
            </w:r>
            <w:bookmarkEnd w:id="289"/>
            <w:r w:rsidRPr="003B1E73">
              <w:t xml:space="preserve"> – </w:t>
            </w:r>
            <w:r w:rsidR="00290E43">
              <w:t>Analīze par plānošanas dokumentos minēto mērķu atbilstību ES fondu prioritāšu, pasākumu un aktivitāšu mērķiem</w:t>
            </w:r>
            <w:bookmarkEnd w:id="290"/>
          </w:p>
        </w:tc>
        <w:tc>
          <w:tcPr>
            <w:tcW w:w="5387" w:type="dxa"/>
            <w:tcBorders>
              <w:top w:val="nil"/>
              <w:left w:val="nil"/>
              <w:bottom w:val="dotted" w:sz="8" w:space="0" w:color="7F7E82"/>
              <w:right w:val="nil"/>
            </w:tcBorders>
            <w:shd w:val="clear" w:color="auto" w:fill="7F7E82"/>
          </w:tcPr>
          <w:p w:rsidR="00AF12F8" w:rsidRPr="003B1E73" w:rsidRDefault="00AF12F8" w:rsidP="00954511">
            <w:pPr>
              <w:pStyle w:val="EYTableHeadingWhite"/>
            </w:pPr>
          </w:p>
        </w:tc>
      </w:tr>
      <w:tr w:rsidR="00290E43" w:rsidRPr="003B1E73" w:rsidTr="00D170C6">
        <w:trPr>
          <w:tblHeader/>
        </w:trPr>
        <w:tc>
          <w:tcPr>
            <w:tcW w:w="1560" w:type="dxa"/>
            <w:shd w:val="clear" w:color="auto" w:fill="F0F0F0"/>
            <w:vAlign w:val="bottom"/>
          </w:tcPr>
          <w:p w:rsidR="00AF12F8" w:rsidRPr="003B1E73" w:rsidRDefault="00AF12F8" w:rsidP="00954511">
            <w:pPr>
              <w:pStyle w:val="EYTableHeading"/>
              <w:rPr>
                <w:rFonts w:eastAsia="Arial Unicode MS"/>
              </w:rPr>
            </w:pPr>
            <w:r>
              <w:rPr>
                <w:rFonts w:eastAsia="Arial Unicode MS"/>
              </w:rPr>
              <w:t>Mērķis</w:t>
            </w:r>
          </w:p>
        </w:tc>
        <w:tc>
          <w:tcPr>
            <w:tcW w:w="6804" w:type="dxa"/>
            <w:gridSpan w:val="2"/>
            <w:shd w:val="clear" w:color="auto" w:fill="F0F0F0"/>
            <w:vAlign w:val="bottom"/>
          </w:tcPr>
          <w:p w:rsidR="00AF12F8" w:rsidRPr="003B1E73" w:rsidRDefault="00AF12F8" w:rsidP="00AF12F8">
            <w:pPr>
              <w:pStyle w:val="EYTableHeading"/>
              <w:rPr>
                <w:rFonts w:eastAsia="Arial Unicode MS"/>
              </w:rPr>
            </w:pPr>
            <w:r>
              <w:rPr>
                <w:rFonts w:eastAsia="Arial Unicode MS"/>
              </w:rPr>
              <w:t>Tieši atbilstošās prioritātes, pasākumi, aktivitātes</w:t>
            </w:r>
          </w:p>
        </w:tc>
        <w:tc>
          <w:tcPr>
            <w:tcW w:w="7371" w:type="dxa"/>
            <w:gridSpan w:val="2"/>
            <w:shd w:val="clear" w:color="auto" w:fill="F0F0F0"/>
            <w:vAlign w:val="bottom"/>
          </w:tcPr>
          <w:p w:rsidR="00AF12F8" w:rsidRPr="003B1E73" w:rsidRDefault="00AF12F8" w:rsidP="00954511">
            <w:pPr>
              <w:pStyle w:val="EYTableHeading"/>
              <w:rPr>
                <w:rFonts w:eastAsia="Arial Unicode MS"/>
              </w:rPr>
            </w:pPr>
            <w:r>
              <w:rPr>
                <w:rFonts w:eastAsia="Arial Unicode MS"/>
              </w:rPr>
              <w:t>Daļēji atbilstošās prioritātes, pasākumi, aktivitātes</w:t>
            </w:r>
          </w:p>
        </w:tc>
      </w:tr>
      <w:tr w:rsidR="00290E43" w:rsidRPr="00290E43" w:rsidTr="00290E43">
        <w:trPr>
          <w:trHeight w:val="315"/>
        </w:trPr>
        <w:tc>
          <w:tcPr>
            <w:tcW w:w="15735" w:type="dxa"/>
            <w:gridSpan w:val="5"/>
            <w:shd w:val="clear" w:color="auto" w:fill="FFE600" w:themeFill="accent2"/>
            <w:noWrap/>
            <w:vAlign w:val="center"/>
          </w:tcPr>
          <w:p w:rsidR="00ED7A9A" w:rsidRDefault="000E21E9">
            <w:pPr>
              <w:pStyle w:val="EYTableNormal"/>
              <w:jc w:val="center"/>
              <w:rPr>
                <w:b/>
                <w:bCs/>
              </w:rPr>
            </w:pPr>
            <w:r w:rsidRPr="000E21E9">
              <w:rPr>
                <w:b/>
                <w:bCs/>
              </w:rPr>
              <w:t>„Informācijas sabiedrības pamatnostādnēs 2006.-2013.gadam”</w:t>
            </w:r>
          </w:p>
        </w:tc>
      </w:tr>
      <w:tr w:rsidR="00290E43" w:rsidRPr="003B1E73" w:rsidTr="00290E43">
        <w:trPr>
          <w:trHeight w:val="315"/>
        </w:trPr>
        <w:tc>
          <w:tcPr>
            <w:tcW w:w="1560" w:type="dxa"/>
            <w:noWrap/>
          </w:tcPr>
          <w:p w:rsidR="00AF12F8" w:rsidRPr="003B1E73" w:rsidRDefault="00AF12F8" w:rsidP="00290E43">
            <w:pPr>
              <w:pStyle w:val="EYTableNormal"/>
            </w:pPr>
            <w:r w:rsidRPr="003B1E73">
              <w:t>1. mērķis - Ikvienam Latvijas iedzīvotājam iespēja un prasmes lietot IKT un pieejami e-pakalpojumi</w:t>
            </w:r>
          </w:p>
        </w:tc>
        <w:tc>
          <w:tcPr>
            <w:tcW w:w="6804" w:type="dxa"/>
            <w:gridSpan w:val="2"/>
            <w:noWrap/>
          </w:tcPr>
          <w:p w:rsidR="00ED7A9A" w:rsidRDefault="00AF12F8">
            <w:pPr>
              <w:pStyle w:val="EYTablebullet1"/>
              <w:rPr>
                <w:sz w:val="24"/>
              </w:rPr>
            </w:pPr>
            <w:r w:rsidRPr="003B1E73">
              <w:t>1. darbības programmā „Cilvēkresursi un nodarbinātība” tieša ietekme uz konkrēto mērķi ir darbības programmas pasākuma 1.5.2. „Cilvēkresursu kapacitātes stiprināšanai” ietvaros. Šajā pasākumā ir aktivitātes administratīvās kapacitātes uzlabošanai publiskajā pārvaldē tai skaitā aktivitātēs paredzēta IT sistēmu attīstība un pārvaldes plānošana. IT sistēmu attīstība sekmē e-pakalpojumu izveidi un to pieejamību Latvijas iedzīvotājiem, kas tieši atbilst konkrētā mērķa nostādnēm.</w:t>
            </w:r>
          </w:p>
          <w:p w:rsidR="00ED7A9A" w:rsidRDefault="00AF12F8">
            <w:pPr>
              <w:pStyle w:val="EYTablebullet1"/>
            </w:pPr>
            <w:r w:rsidRPr="003B1E73">
              <w:t xml:space="preserve">3. darbības programmā „Infrastruktūra un pakalpojumi” ir 3.2.2. darbības programmas pasākums „IKT infrastruktūra un pakalpojumi”, tieši </w:t>
            </w:r>
            <w:r>
              <w:t xml:space="preserve">atbilst </w:t>
            </w:r>
            <w:r w:rsidRPr="003B1E73">
              <w:t>gan lietotāju prasmju celšanai IKT izmantošanā, gan e-pakalpojumu pieejamības nodrošināšanā. Darbības programmas pasākumā ietilpst tādas aktivitātes, kur</w:t>
            </w:r>
            <w:r>
              <w:t>ās</w:t>
            </w:r>
            <w:r w:rsidRPr="003B1E73">
              <w:t xml:space="preserve"> paredzēta publiskās pārvaldes elektronisko pakalpojumu un informācijas sistēmu attīstīb</w:t>
            </w:r>
            <w:r>
              <w:t>a,</w:t>
            </w:r>
            <w:r w:rsidRPr="003B1E73">
              <w:t xml:space="preserve"> izglītības iestāžu informatizācija</w:t>
            </w:r>
            <w:r>
              <w:t>,</w:t>
            </w:r>
            <w:r w:rsidRPr="003B1E73">
              <w:t xml:space="preserve"> publiskā interneta pieejamība</w:t>
            </w:r>
            <w:r>
              <w:t>s veicināšana,</w:t>
            </w:r>
            <w:r w:rsidRPr="003B1E73">
              <w:t xml:space="preserve"> elektronisko sakaru pakalpojumu vienlīdzīgas pieejamības nodrošināšana un valsts nozīmes elektronisko sakaru tīklu izveide.</w:t>
            </w:r>
          </w:p>
        </w:tc>
        <w:tc>
          <w:tcPr>
            <w:tcW w:w="7371" w:type="dxa"/>
            <w:gridSpan w:val="2"/>
            <w:noWrap/>
          </w:tcPr>
          <w:p w:rsidR="00ED7A9A" w:rsidRDefault="00AF12F8">
            <w:pPr>
              <w:pStyle w:val="EYTablebullet1"/>
              <w:rPr>
                <w:sz w:val="24"/>
              </w:rPr>
            </w:pPr>
            <w:r w:rsidRPr="003B1E73">
              <w:t>Prioritātes 1.1. „Augstākā izglītība un zinātne” un 1.2. „Izglītība un prasmes” galvenokārt stimulē vispārējas izglītības attīstību nodrošinot finansējumu plaša profila un līmeņu izglītības iestādēm, kā arī identificējot mērķa grupas, kurām ir nepieciešama speciāla programmu izstrāde. Vispārēji ceļot izglītības līmeni valstī, tas netieši ietekmē</w:t>
            </w:r>
            <w:r w:rsidR="00844692">
              <w:t xml:space="preserve"> iedzīvotāju prasmes lietot IKT;</w:t>
            </w:r>
          </w:p>
          <w:p w:rsidR="00ED7A9A" w:rsidRDefault="00AF12F8">
            <w:pPr>
              <w:pStyle w:val="EYTablebullet1"/>
              <w:rPr>
                <w:sz w:val="24"/>
              </w:rPr>
            </w:pPr>
            <w:r w:rsidRPr="003B1E73">
              <w:t>Pēc līdzīga principa daļēji atbilstošas ir arī 2.1.1. darbības programmas pasākumā „Zinātne, pētniecība un attīstība” ietilpstošās aktivitātēs par starptautisko projektu veikšanu un zinātnes un pētniecības struktūras attīstību. Arī šajā gadījumā ceļot vispārējo izglītības līmeni, lai arī tas ir ļoti specializēts, tiek atbalstīta IKT prasm</w:t>
            </w:r>
            <w:r>
              <w:t>ju</w:t>
            </w:r>
            <w:r w:rsidRPr="003B1E73">
              <w:t xml:space="preserve"> </w:t>
            </w:r>
            <w:r>
              <w:t>celšana</w:t>
            </w:r>
            <w:r w:rsidR="00844692">
              <w:t>;</w:t>
            </w:r>
          </w:p>
          <w:p w:rsidR="00ED7A9A" w:rsidRDefault="00AF12F8">
            <w:pPr>
              <w:pStyle w:val="EYTablebullet1"/>
            </w:pPr>
            <w:r w:rsidRPr="003B1E73">
              <w:t>3.1. prioritātē „Infrastruktūra  cilvēku kapitāla nostiprināšanai”, ietver</w:t>
            </w:r>
            <w:r>
              <w:t xml:space="preserve">ti </w:t>
            </w:r>
            <w:r w:rsidRPr="003B1E73">
              <w:t>mērķi</w:t>
            </w:r>
            <w:r>
              <w:t xml:space="preserve"> </w:t>
            </w:r>
            <w:r w:rsidRPr="003B1E73">
              <w:t xml:space="preserve">uzlabot ar prioritāti saistītās infrastruktūras uzlabošanu. </w:t>
            </w:r>
            <w:r>
              <w:t xml:space="preserve">Prioritāte paredzēta </w:t>
            </w:r>
            <w:r w:rsidRPr="003B1E73">
              <w:t>profesionālās izglītības, augstākās izglītības, vispārējo prasmju nodrošināšanai un nodarbinātības pakalpojumu infrastruktūras uzlabošanai.</w:t>
            </w:r>
          </w:p>
        </w:tc>
      </w:tr>
      <w:tr w:rsidR="00290E43" w:rsidRPr="003B1E73" w:rsidTr="00290E43">
        <w:trPr>
          <w:trHeight w:val="315"/>
        </w:trPr>
        <w:tc>
          <w:tcPr>
            <w:tcW w:w="1560" w:type="dxa"/>
            <w:noWrap/>
          </w:tcPr>
          <w:p w:rsidR="00ED7A9A" w:rsidRDefault="00AF12F8">
            <w:pPr>
              <w:pStyle w:val="EYTableNormal"/>
            </w:pPr>
            <w:r w:rsidRPr="003B1E73">
              <w:t>2. mērķis - Iedzīvotājiem un komercdarbībai pieejams bagātīgs pakalpojumu klāsts un saturs, kas atvieglo dzīvi un ļauj pilnvērtīgi attīstīties</w:t>
            </w:r>
          </w:p>
          <w:p w:rsidR="00AF12F8" w:rsidRPr="003B1E73" w:rsidRDefault="00AF12F8" w:rsidP="00290E43">
            <w:pPr>
              <w:pStyle w:val="EYTableNormal"/>
            </w:pPr>
          </w:p>
        </w:tc>
        <w:tc>
          <w:tcPr>
            <w:tcW w:w="6804" w:type="dxa"/>
            <w:gridSpan w:val="2"/>
            <w:noWrap/>
          </w:tcPr>
          <w:p w:rsidR="00ED7A9A" w:rsidRDefault="00AF12F8">
            <w:pPr>
              <w:pStyle w:val="EYTablebullet1"/>
              <w:rPr>
                <w:kern w:val="12"/>
              </w:rPr>
            </w:pPr>
            <w:r w:rsidRPr="003B1E73">
              <w:rPr>
                <w:kern w:val="12"/>
              </w:rPr>
              <w:t>1.5.2. pasākums „Cilvēkresursu kapacitātes stiprināšana” sekmē rīcībpolitikas izstrādi un nodrošina aktīvu interešu grupu līdzdalību. Pasākuma ietvaros galvenokārt tiek atbalstītas divas aktivitātes - publiskās pārvaldes plānošanas un vadības IT sistēm</w:t>
            </w:r>
            <w:r>
              <w:rPr>
                <w:kern w:val="12"/>
              </w:rPr>
              <w:t xml:space="preserve">u </w:t>
            </w:r>
            <w:r w:rsidR="006546C2">
              <w:rPr>
                <w:kern w:val="12"/>
              </w:rPr>
              <w:t>izveide</w:t>
            </w:r>
            <w:r w:rsidRPr="003B1E73">
              <w:rPr>
                <w:kern w:val="12"/>
              </w:rPr>
              <w:t>, k</w:t>
            </w:r>
            <w:r>
              <w:rPr>
                <w:kern w:val="12"/>
              </w:rPr>
              <w:t>ā</w:t>
            </w:r>
            <w:r w:rsidRPr="003B1E73">
              <w:rPr>
                <w:kern w:val="12"/>
              </w:rPr>
              <w:t xml:space="preserve"> arī sociālo partneru un nevalstisko organizāciju kapacitātes uzlabošana. Abas šis galvenās aktivitātes uzlabo pakalpojuma saturu, lai iedzīvotājiem un uzņēmējiem atv</w:t>
            </w:r>
            <w:r w:rsidR="00844692">
              <w:rPr>
                <w:kern w:val="12"/>
              </w:rPr>
              <w:t>ieglotu pilnvērtīgu attīstību;</w:t>
            </w:r>
          </w:p>
          <w:p w:rsidR="00ED7A9A" w:rsidRDefault="00AF12F8">
            <w:pPr>
              <w:pStyle w:val="EYTablebullet1"/>
              <w:rPr>
                <w:kern w:val="12"/>
              </w:rPr>
            </w:pPr>
            <w:r w:rsidRPr="003B1E73">
              <w:rPr>
                <w:kern w:val="12"/>
              </w:rPr>
              <w:t xml:space="preserve">Otrās darbības programmas „Uzņēmējdarbība un inovācijas” </w:t>
            </w:r>
            <w:r>
              <w:rPr>
                <w:kern w:val="12"/>
              </w:rPr>
              <w:t xml:space="preserve">aktivitātes </w:t>
            </w:r>
            <w:r w:rsidRPr="003B1E73">
              <w:rPr>
                <w:kern w:val="12"/>
              </w:rPr>
              <w:t>ir tiešāk attiecināmas uz komercdarbībai paredzēto pakalpojumu uzlabošanu. 2.1.2</w:t>
            </w:r>
            <w:r>
              <w:rPr>
                <w:kern w:val="12"/>
              </w:rPr>
              <w:t>.</w:t>
            </w:r>
            <w:r w:rsidRPr="003B1E73">
              <w:rPr>
                <w:kern w:val="12"/>
              </w:rPr>
              <w:t xml:space="preserve"> pasākums „Inovācijas” tieši sekmē zinātnes komercializāciju, jaunu produktu izstrādi un zinātnes un tehnoloģijas parka izveidi. Uzlabojot zinātnes kvalitāti, tiek sekmēta vispārēja pr</w:t>
            </w:r>
            <w:r w:rsidR="00844692">
              <w:rPr>
                <w:kern w:val="12"/>
              </w:rPr>
              <w:t>oduktu un pakalpojumu attīstība;</w:t>
            </w:r>
          </w:p>
          <w:p w:rsidR="00ED7A9A" w:rsidRDefault="00AF12F8">
            <w:pPr>
              <w:pStyle w:val="EYTablebullet1"/>
              <w:rPr>
                <w:kern w:val="12"/>
              </w:rPr>
            </w:pPr>
            <w:r w:rsidRPr="003B1E73">
              <w:rPr>
                <w:kern w:val="12"/>
              </w:rPr>
              <w:t>2.2. prioritāt</w:t>
            </w:r>
            <w:r>
              <w:rPr>
                <w:kern w:val="12"/>
              </w:rPr>
              <w:t>ē</w:t>
            </w:r>
            <w:r w:rsidRPr="003B1E73">
              <w:rPr>
                <w:kern w:val="12"/>
              </w:rPr>
              <w:t xml:space="preserve"> „Finanšu pieejamība” tiek sekmēts finanšu resursu pieejamība komercdarbības attīstībai, vienlaicīgi samazinot </w:t>
            </w:r>
            <w:r>
              <w:rPr>
                <w:kern w:val="12"/>
              </w:rPr>
              <w:t xml:space="preserve">tiešā </w:t>
            </w:r>
            <w:r w:rsidRPr="003B1E73">
              <w:rPr>
                <w:kern w:val="12"/>
              </w:rPr>
              <w:t>valsts atbalsta negatīvo ietekmi uz tirgus konkurenci. Nodrošinot šo pieejamību</w:t>
            </w:r>
            <w:r>
              <w:rPr>
                <w:kern w:val="12"/>
              </w:rPr>
              <w:t xml:space="preserve"> tirgum</w:t>
            </w:r>
            <w:r w:rsidRPr="003B1E73">
              <w:rPr>
                <w:kern w:val="12"/>
              </w:rPr>
              <w:t>, tiek uzlabots komersanti</w:t>
            </w:r>
            <w:r w:rsidR="00844692">
              <w:rPr>
                <w:kern w:val="12"/>
              </w:rPr>
              <w:t>em pieejamas pakalpojumu klāsts;</w:t>
            </w:r>
          </w:p>
          <w:p w:rsidR="00ED7A9A" w:rsidRDefault="00AF12F8">
            <w:pPr>
              <w:pStyle w:val="EYTablebullet1"/>
              <w:rPr>
                <w:kern w:val="12"/>
              </w:rPr>
            </w:pPr>
            <w:r w:rsidRPr="003B1E73">
              <w:rPr>
                <w:kern w:val="12"/>
              </w:rPr>
              <w:t>Prioritāte</w:t>
            </w:r>
            <w:r>
              <w:rPr>
                <w:kern w:val="12"/>
              </w:rPr>
              <w:t>s</w:t>
            </w:r>
            <w:r w:rsidRPr="003B1E73">
              <w:rPr>
                <w:kern w:val="12"/>
              </w:rPr>
              <w:t xml:space="preserve"> 2.3.</w:t>
            </w:r>
            <w:r>
              <w:rPr>
                <w:kern w:val="12"/>
              </w:rPr>
              <w:t xml:space="preserve"> </w:t>
            </w:r>
            <w:r w:rsidRPr="003B1E73">
              <w:rPr>
                <w:kern w:val="12"/>
              </w:rPr>
              <w:t>„Uzņēmējdarbības veicināšana” aktivitātes ir iedalītas divos segmentos – daļa, kas paredzēta ārējo tirgus apgūšanai, un daļa, kas paredzēt</w:t>
            </w:r>
            <w:r w:rsidR="00844692">
              <w:rPr>
                <w:kern w:val="12"/>
              </w:rPr>
              <w:t>a jaunu uzņēmumu attīstībai;</w:t>
            </w:r>
          </w:p>
          <w:p w:rsidR="00ED7A9A" w:rsidRDefault="00AF12F8">
            <w:pPr>
              <w:pStyle w:val="EYTablebullet1"/>
            </w:pPr>
            <w:r w:rsidRPr="003B1E73">
              <w:rPr>
                <w:kern w:val="12"/>
              </w:rPr>
              <w:t>3.2.2. pasākum</w:t>
            </w:r>
            <w:r>
              <w:rPr>
                <w:kern w:val="12"/>
              </w:rPr>
              <w:t>a</w:t>
            </w:r>
            <w:r w:rsidRPr="003B1E73">
              <w:rPr>
                <w:kern w:val="12"/>
              </w:rPr>
              <w:t xml:space="preserve"> „IKT infrastruktūra un pakalpojumi” aktivitāšu ietvaros </w:t>
            </w:r>
            <w:r>
              <w:rPr>
                <w:kern w:val="12"/>
              </w:rPr>
              <w:t xml:space="preserve">tiek </w:t>
            </w:r>
            <w:r w:rsidRPr="003B1E73">
              <w:rPr>
                <w:kern w:val="12"/>
              </w:rPr>
              <w:t>veicin</w:t>
            </w:r>
            <w:r>
              <w:rPr>
                <w:kern w:val="12"/>
              </w:rPr>
              <w:t xml:space="preserve">āta </w:t>
            </w:r>
            <w:r w:rsidRPr="003B1E73">
              <w:rPr>
                <w:kern w:val="12"/>
              </w:rPr>
              <w:t>IS attīstīb</w:t>
            </w:r>
            <w:r>
              <w:rPr>
                <w:kern w:val="12"/>
              </w:rPr>
              <w:t>a</w:t>
            </w:r>
            <w:r w:rsidRPr="003B1E73">
              <w:rPr>
                <w:kern w:val="12"/>
              </w:rPr>
              <w:t xml:space="preserve"> un uz zināšanām balstīt</w:t>
            </w:r>
            <w:r>
              <w:rPr>
                <w:kern w:val="12"/>
              </w:rPr>
              <w:t>as</w:t>
            </w:r>
            <w:r w:rsidRPr="003B1E73">
              <w:rPr>
                <w:kern w:val="12"/>
              </w:rPr>
              <w:t xml:space="preserve"> ekonomikas </w:t>
            </w:r>
            <w:r>
              <w:rPr>
                <w:kern w:val="12"/>
              </w:rPr>
              <w:t>izveide</w:t>
            </w:r>
            <w:r w:rsidRPr="003B1E73">
              <w:rPr>
                <w:kern w:val="12"/>
              </w:rPr>
              <w:t xml:space="preserve">, </w:t>
            </w:r>
            <w:r w:rsidRPr="00831A91">
              <w:rPr>
                <w:color w:val="000000" w:themeColor="text1"/>
                <w:kern w:val="12"/>
                <w:u w:color="FFE600" w:themeColor="accent2"/>
              </w:rPr>
              <w:t>t</w:t>
            </w:r>
            <w:r w:rsidRPr="003B1E73">
              <w:rPr>
                <w:kern w:val="12"/>
              </w:rPr>
              <w:t>.sk., uzlabojot publiskās pārvaldes efektivitāti, veicinot e-pakalpojumu attīstību, informācijas sistēmu attīstību un integrāciju, informācijas un pakalpojumu pieejamību, veicinot pieejamību internetam un platjoslu tīklu infrastruktūrai. Šād</w:t>
            </w:r>
            <w:r w:rsidR="006546C2">
              <w:rPr>
                <w:kern w:val="12"/>
              </w:rPr>
              <w:t>a</w:t>
            </w:r>
            <w:r>
              <w:rPr>
                <w:kern w:val="12"/>
              </w:rPr>
              <w:t>s</w:t>
            </w:r>
            <w:r w:rsidRPr="003B1E73">
              <w:rPr>
                <w:kern w:val="12"/>
              </w:rPr>
              <w:t xml:space="preserve"> </w:t>
            </w:r>
            <w:r>
              <w:rPr>
                <w:kern w:val="12"/>
              </w:rPr>
              <w:t xml:space="preserve">aktivitātes </w:t>
            </w:r>
            <w:r w:rsidRPr="003B1E73">
              <w:rPr>
                <w:kern w:val="12"/>
              </w:rPr>
              <w:t>sekmē pakalpojuma klāsta un satura uzlabojumus iedzīvotājiem un komercdarbībai.</w:t>
            </w:r>
          </w:p>
        </w:tc>
        <w:tc>
          <w:tcPr>
            <w:tcW w:w="7371" w:type="dxa"/>
            <w:gridSpan w:val="2"/>
            <w:noWrap/>
          </w:tcPr>
          <w:p w:rsidR="00ED7A9A" w:rsidRDefault="00AF12F8">
            <w:pPr>
              <w:pStyle w:val="EYTablebullet1"/>
              <w:rPr>
                <w:kern w:val="12"/>
              </w:rPr>
            </w:pPr>
            <w:r w:rsidRPr="003B1E73">
              <w:rPr>
                <w:kern w:val="12"/>
              </w:rPr>
              <w:t>Daļēji atbilstošas ir tās aktivitātes, kas stimulē zināšanu iegūšanu un izglītības uzlabošanu. Tam atbilst 1.1. prioritātē „Augstākā izglītība un zinātne” un 1.2. prioritātē „Izglītība un prasmes” ietilpstošās aktivitātes, jo tās ir paredzētas augstākās izglītības un mūžizglītības sekmēšanai. Līdzīgi 3.1. prioritāte „Infrastruktūra cilvēku kapitāla nostiprināšanai” arī sekmē izgl</w:t>
            </w:r>
            <w:r w:rsidR="00844692">
              <w:rPr>
                <w:kern w:val="12"/>
              </w:rPr>
              <w:t>ītības struktūras nodrošināšanu;</w:t>
            </w:r>
          </w:p>
          <w:p w:rsidR="00ED7A9A" w:rsidRDefault="00AF12F8">
            <w:pPr>
              <w:pStyle w:val="EYTablebullet1"/>
              <w:rPr>
                <w:kern w:val="12"/>
              </w:rPr>
            </w:pPr>
            <w:r w:rsidRPr="003B1E73">
              <w:rPr>
                <w:kern w:val="12"/>
              </w:rPr>
              <w:t>Īstenojot 1.5.2. pasākuma „Cilvēkresursu kapacitātes stiprināšanas” ietilpstošo aktivitāti „Sociālo partneru, nevalstisko organizāciju un pašvaldību kapacitātes stiprināšana” ietvaros sekmējot nevalstiskā sektora attīstību, tiek uzlaboti publiskie pakalpojumi. Netieši sekmējot publiskos pakalpojumus, tiek uzlabots pakalpojuma klāts iedzīvotājiem un k</w:t>
            </w:r>
            <w:r w:rsidR="00844692">
              <w:rPr>
                <w:kern w:val="12"/>
              </w:rPr>
              <w:t>omersantiem;</w:t>
            </w:r>
          </w:p>
          <w:p w:rsidR="00ED7A9A" w:rsidRDefault="00AF12F8">
            <w:pPr>
              <w:pStyle w:val="EYTablebullet1"/>
              <w:rPr>
                <w:kern w:val="12"/>
              </w:rPr>
            </w:pPr>
            <w:r w:rsidRPr="003B1E73">
              <w:rPr>
                <w:kern w:val="12"/>
              </w:rPr>
              <w:t>Sekmējot 3.1.4 pasākuma „Nodarbinātības un sociālo pakalpojumu infrastruktūra” attīstība tiek veicināta darba tirgus infrastruktūras attīstība. Uzlabojot darba tirgus apstākļus, netieši tiek vei</w:t>
            </w:r>
            <w:r w:rsidR="00844692">
              <w:rPr>
                <w:kern w:val="12"/>
              </w:rPr>
              <w:t>cināta komercdarbības attīstība;</w:t>
            </w:r>
          </w:p>
          <w:p w:rsidR="00ED7A9A" w:rsidRDefault="00AF12F8">
            <w:pPr>
              <w:pStyle w:val="EYTablebullet1"/>
            </w:pPr>
            <w:r w:rsidRPr="003B1E73">
              <w:rPr>
                <w:kern w:val="12"/>
              </w:rPr>
              <w:t>3.6.1. pasākums „Atbalsts ilgtspējīgai pilsētvides un pilsētreģionu attīstībai” un 3.6.2. pasākums „Komplekss atbalsts novadu pašvaldību izaugsmes sekmēšanai” veicina pilsētu un reģionu attīstību. Veicinot investīcijas, tiek veicināta vispārēja infrastruktūras attīstība, uzlabojot konkrētā reģiona konkurētspēju. No šādu aktivitāšu realizēšanas netieši tiek sekmēta vispārēja dzīves atvieglošana un pilnvērtīga attīstība.</w:t>
            </w:r>
          </w:p>
        </w:tc>
      </w:tr>
      <w:tr w:rsidR="00290E43" w:rsidRPr="003B1E73" w:rsidTr="00290E43">
        <w:trPr>
          <w:trHeight w:val="315"/>
        </w:trPr>
        <w:tc>
          <w:tcPr>
            <w:tcW w:w="1560" w:type="dxa"/>
            <w:noWrap/>
          </w:tcPr>
          <w:p w:rsidR="00ED7A9A" w:rsidRDefault="00AF12F8">
            <w:pPr>
              <w:pStyle w:val="EYTableNormal"/>
            </w:pPr>
            <w:r w:rsidRPr="003B1E73">
              <w:t>3. mērķis - IKT aktīvs izmantojums inovācijām komercdarbībā, radot pievienotās vērtības pieaugumu</w:t>
            </w:r>
          </w:p>
          <w:p w:rsidR="00AF12F8" w:rsidRPr="003B1E73" w:rsidRDefault="00AF12F8" w:rsidP="00290E43">
            <w:pPr>
              <w:pStyle w:val="EYTableNormal"/>
            </w:pPr>
          </w:p>
        </w:tc>
        <w:tc>
          <w:tcPr>
            <w:tcW w:w="6804" w:type="dxa"/>
            <w:gridSpan w:val="2"/>
            <w:noWrap/>
          </w:tcPr>
          <w:p w:rsidR="00ED7A9A" w:rsidRDefault="000E21E9">
            <w:pPr>
              <w:pStyle w:val="EYTablebullet1"/>
              <w:rPr>
                <w:kern w:val="12"/>
              </w:rPr>
            </w:pPr>
            <w:r w:rsidRPr="000E21E9">
              <w:rPr>
                <w:kern w:val="12"/>
              </w:rPr>
              <w:t>Pasākumi 2.1.1. „Zinātne, pētniecība un attīstība” un 2.1.2. „Inovācijas” sekmē praktiskas pētniecības attīstību un uzņēmējdarbību ar augstu pievienoto vērtību. Pasākumos ietilpstošās aktivitātes sekmē IT infrastruktūru attīstību, jaunu produktu izstrādi un kompetenču centru izstrādi. Šo aktivitāšu kopa tieši sekmē inovācijas komercdarbībā, kas var sekmēt</w:t>
            </w:r>
            <w:r w:rsidR="00844692">
              <w:rPr>
                <w:kern w:val="12"/>
              </w:rPr>
              <w:t xml:space="preserve"> pievienotās vērtības pieaugumu;</w:t>
            </w:r>
          </w:p>
          <w:p w:rsidR="00ED7A9A" w:rsidRDefault="000E21E9">
            <w:pPr>
              <w:pStyle w:val="EYTablebullet1"/>
              <w:rPr>
                <w:kern w:val="12"/>
              </w:rPr>
            </w:pPr>
            <w:r w:rsidRPr="000E21E9">
              <w:rPr>
                <w:kern w:val="12"/>
              </w:rPr>
              <w:t>Pasākums 3.2.2. „IKT infrastruktūra un pakalpojumi” ir paredzēts publiskās pārvaldes efektivitātes uzlabošanai, e-pakalpojumu attīstībai, IS attīstībai un pakalpojuma pieejamības veicināšanai. Sekmējot šādu aktivitāšu realizāciju, tiek veicināta inovāciju attīstība, lai radītu augstāku pievienoto vērtību.</w:t>
            </w:r>
          </w:p>
        </w:tc>
        <w:tc>
          <w:tcPr>
            <w:tcW w:w="7371" w:type="dxa"/>
            <w:gridSpan w:val="2"/>
            <w:noWrap/>
          </w:tcPr>
          <w:p w:rsidR="00ED7A9A" w:rsidRDefault="000E21E9">
            <w:pPr>
              <w:pStyle w:val="EYTablebullet1"/>
              <w:rPr>
                <w:kern w:val="12"/>
              </w:rPr>
            </w:pPr>
            <w:r w:rsidRPr="000E21E9">
              <w:rPr>
                <w:kern w:val="12"/>
              </w:rPr>
              <w:t>Prioritātes 1.1. „Augstākā izglītība un zinātne” un 1.2. „Izglītība un prasmes” sekmē vispārēju izglītības līmeņa uzlabošanu. Ceļot izglītības līmeni, tiek sekmēts inovatīvu pakalpojumu un preču izveidošanu, kas, savukārt, sekmētu komercdarbību, kas rada pievienoto vērtību.</w:t>
            </w:r>
          </w:p>
          <w:p w:rsidR="00ED7A9A" w:rsidRDefault="000E21E9">
            <w:pPr>
              <w:pStyle w:val="EYTablebullet1"/>
              <w:rPr>
                <w:kern w:val="12"/>
              </w:rPr>
            </w:pPr>
            <w:r w:rsidRPr="000E21E9">
              <w:rPr>
                <w:kern w:val="12"/>
              </w:rPr>
              <w:t>Darbības programmā „Cilvēkresursi un nodarbinātība” arī daļēji atbilstošas ir 1.5.2. pasākumā „Cilvēkresursu kapacitātes stiprināšana” ietilpstošās aktivitātes, kuras atbalsta publiskās pārvaldes vadības IT sistēmas attīstību, pašvaldību kapacitātes uzlabošanu un NVO līdzdalības palielināšanu. Sekmējot institūciju un organizāciju darbību, tiek veicināta IT attīstība, kas daļēji arī iet</w:t>
            </w:r>
            <w:r w:rsidR="00844692">
              <w:rPr>
                <w:kern w:val="12"/>
              </w:rPr>
              <w:t>ekmē IT attīstību komercdarbībā;</w:t>
            </w:r>
          </w:p>
          <w:p w:rsidR="00ED7A9A" w:rsidRDefault="000E21E9">
            <w:pPr>
              <w:pStyle w:val="EYTablebullet1"/>
              <w:rPr>
                <w:kern w:val="12"/>
              </w:rPr>
            </w:pPr>
            <w:r w:rsidRPr="000E21E9">
              <w:rPr>
                <w:kern w:val="12"/>
              </w:rPr>
              <w:t>Otrajā darbības programmā „Uzņēmējdarbība un inovācija” daļēji atbilstošās prioritātes ir 2.2. „Finanšu pieejamība” un 2.3. „Uzņēmējdarbības veicināšana”. Pirmajā tiek sekmēta finanšu resursu pieejamību un investoru informēšana, kas palīdz uzņēmējiem piesaistīt resursus, lai attīstītu ar IKT saistītos uzņēmuma  procesus. Otrajā, veicinot uzņēmēju konkurētspēju un infrastruktūras pieejamību, viens no attīstības komponentiem ir IKT, kas, savukārt, veicinātu k</w:t>
            </w:r>
            <w:r w:rsidR="00844692">
              <w:rPr>
                <w:kern w:val="12"/>
              </w:rPr>
              <w:t>omercdarbības pievienot vērtību;</w:t>
            </w:r>
          </w:p>
          <w:p w:rsidR="00ED7A9A" w:rsidRDefault="000E21E9">
            <w:pPr>
              <w:pStyle w:val="EYTablebullet1"/>
              <w:rPr>
                <w:kern w:val="12"/>
              </w:rPr>
            </w:pPr>
            <w:r w:rsidRPr="000E21E9">
              <w:rPr>
                <w:kern w:val="12"/>
              </w:rPr>
              <w:t>Trešajā darbības programmā „Infrastruktūra un pakalpojumi” ar daļēju ietekmi uz inovācijām komercdarbībā ir prioritāte 3.1. „Infrastruktūra cilvēku kapitāla nostiprināšanai”. Prioritātē ietilpst sekojoši plānošanas dokumentu mērķiem daļēji atbilstošie pasākumi – 3.1.1. „Profesionālās izglītības struktūra”, 3.1.2. „Augstākās izglītības aprīkojums”, 3.1.3. „Izglītības infrastruktūra vispārējo prasmju nodrošināšanai” un 3.1.4. „Nodarbinātības un sociālo pakalpojumu infrastruktūra”. Šie pasākumi sekmē mācību aprīkojumu uzlabošanu, jaunu studiju programmu ieviešanu augstskolās, izglītības ieguves iespēju uzlabošanu un atbilstošu mācību vides pielāgošanu. Šāds mērķu kopums sekmē izglītības un zināšanu celšanos, kas, savukārt, netieši sekmē IKT izmantojumu inovācijām komercdarbībā.</w:t>
            </w:r>
          </w:p>
        </w:tc>
      </w:tr>
      <w:tr w:rsidR="00290E43" w:rsidRPr="00290E43" w:rsidTr="00290E43">
        <w:trPr>
          <w:trHeight w:val="315"/>
        </w:trPr>
        <w:tc>
          <w:tcPr>
            <w:tcW w:w="15735" w:type="dxa"/>
            <w:gridSpan w:val="5"/>
            <w:shd w:val="clear" w:color="auto" w:fill="FFE600" w:themeFill="accent2"/>
            <w:noWrap/>
          </w:tcPr>
          <w:p w:rsidR="00ED7A9A" w:rsidRDefault="000E21E9">
            <w:pPr>
              <w:pStyle w:val="EYTableNormal"/>
              <w:jc w:val="center"/>
              <w:rPr>
                <w:b/>
                <w:bCs/>
              </w:rPr>
            </w:pPr>
            <w:r w:rsidRPr="000E21E9">
              <w:rPr>
                <w:b/>
                <w:bCs/>
              </w:rPr>
              <w:t>ES iniciatīva „i2010 – Eiropas informācijas sabiedrība izaugsmei un nodarbinātībai”</w:t>
            </w:r>
          </w:p>
        </w:tc>
      </w:tr>
      <w:tr w:rsidR="00AF12F8" w:rsidRPr="003B1E73" w:rsidTr="00290E43">
        <w:trPr>
          <w:trHeight w:val="315"/>
        </w:trPr>
        <w:tc>
          <w:tcPr>
            <w:tcW w:w="1560" w:type="dxa"/>
            <w:noWrap/>
          </w:tcPr>
          <w:p w:rsidR="00ED7A9A" w:rsidRDefault="00290E43">
            <w:pPr>
              <w:pStyle w:val="EYTableNormal"/>
            </w:pPr>
            <w:r w:rsidRPr="003B1E73">
              <w:t xml:space="preserve">1. mērķis - Vienota Eiropas informācijas telpa </w:t>
            </w:r>
          </w:p>
          <w:p w:rsidR="00AF12F8" w:rsidRPr="003B1E73" w:rsidRDefault="00AF12F8" w:rsidP="00290E43">
            <w:pPr>
              <w:pStyle w:val="EYTableNormal"/>
            </w:pPr>
          </w:p>
        </w:tc>
        <w:tc>
          <w:tcPr>
            <w:tcW w:w="6804" w:type="dxa"/>
            <w:gridSpan w:val="2"/>
            <w:noWrap/>
          </w:tcPr>
          <w:p w:rsidR="00ED7A9A" w:rsidRDefault="000E21E9">
            <w:pPr>
              <w:pStyle w:val="EYTablebullet1"/>
              <w:rPr>
                <w:kern w:val="12"/>
              </w:rPr>
            </w:pPr>
            <w:r w:rsidRPr="000E21E9">
              <w:rPr>
                <w:kern w:val="12"/>
              </w:rPr>
              <w:t>Darbības programmas pasākumā 3.2.2. „IKT infrastruktūra un pakalpojumi” ietilpstošās aktivitātes sekmē publiskās pārvaldes efektivitāti, veicina e-pakalpojumu attīstību, informācijas sistēmu attīstību un integrāciju, informācijas un pakalpojumu pieejamību. Šāds pakalpojumu kopums tieši atbilst vienotas informācijas telpas izveidei.</w:t>
            </w:r>
          </w:p>
        </w:tc>
        <w:tc>
          <w:tcPr>
            <w:tcW w:w="7371" w:type="dxa"/>
            <w:gridSpan w:val="2"/>
            <w:noWrap/>
          </w:tcPr>
          <w:p w:rsidR="00ED7A9A" w:rsidRDefault="000E21E9">
            <w:pPr>
              <w:pStyle w:val="EYTablebullet1"/>
              <w:rPr>
                <w:kern w:val="12"/>
              </w:rPr>
            </w:pPr>
            <w:r w:rsidRPr="000E21E9">
              <w:rPr>
                <w:kern w:val="12"/>
              </w:rPr>
              <w:t>Darbības programmas pasākums 2.1.2. „Inovācijas” sekmē uzņēmējdarbību ar augstāku pievienoto vērtību, sniedzot atbalstu jaunu produktu un tehnoloģiju izstrādei un ražošanai, kas daļēji sekmē vienotas informācijas telpas izveidi.</w:t>
            </w:r>
          </w:p>
        </w:tc>
      </w:tr>
      <w:tr w:rsidR="00AF12F8" w:rsidRPr="003B1E73" w:rsidTr="00290E43">
        <w:trPr>
          <w:trHeight w:val="315"/>
        </w:trPr>
        <w:tc>
          <w:tcPr>
            <w:tcW w:w="1560" w:type="dxa"/>
            <w:noWrap/>
          </w:tcPr>
          <w:p w:rsidR="00ED7A9A" w:rsidRDefault="00290E43">
            <w:pPr>
              <w:pStyle w:val="EYTableNormal"/>
            </w:pPr>
            <w:r w:rsidRPr="003B1E73">
              <w:t xml:space="preserve">2. mērķis - Jauninājumi un investīcijas pētījumos </w:t>
            </w:r>
          </w:p>
          <w:p w:rsidR="00AF12F8" w:rsidRPr="003B1E73" w:rsidRDefault="00AF12F8" w:rsidP="00290E43">
            <w:pPr>
              <w:pStyle w:val="EYTableNormal"/>
            </w:pPr>
          </w:p>
        </w:tc>
        <w:tc>
          <w:tcPr>
            <w:tcW w:w="6804" w:type="dxa"/>
            <w:gridSpan w:val="2"/>
            <w:noWrap/>
          </w:tcPr>
          <w:p w:rsidR="00ED7A9A" w:rsidRDefault="000E21E9">
            <w:pPr>
              <w:pStyle w:val="EYTablebullet1"/>
              <w:rPr>
                <w:kern w:val="12"/>
              </w:rPr>
            </w:pPr>
            <w:r w:rsidRPr="000E21E9">
              <w:rPr>
                <w:kern w:val="12"/>
              </w:rPr>
              <w:t>Otrajā darbības programmā „Uzņēmējdarbība un inovācija” pasākums 2.1.2. „Inovācijas” sekmē jaunu produktu un tehnoloģiju izstrādi. Tas tiešā veidā sekmē arī jauninājumu izveidi.</w:t>
            </w:r>
          </w:p>
        </w:tc>
        <w:tc>
          <w:tcPr>
            <w:tcW w:w="7371" w:type="dxa"/>
            <w:gridSpan w:val="2"/>
            <w:noWrap/>
          </w:tcPr>
          <w:p w:rsidR="00ED7A9A" w:rsidRDefault="000E21E9">
            <w:pPr>
              <w:pStyle w:val="EYTablebullet1"/>
              <w:rPr>
                <w:kern w:val="12"/>
              </w:rPr>
            </w:pPr>
            <w:r w:rsidRPr="000E21E9">
              <w:rPr>
                <w:kern w:val="12"/>
              </w:rPr>
              <w:t>No pirmās darbības programmas „Cilvēkresursi un nodarbinātība” daļēji atbilstošās aktivitātēs, kuras attiecas uz otro mērķi ir prioritātē 1.1. „Augstākā izglītība un zinātne”, kuras stimulē augsti kvalificēti speciālistu izveidi, kas būtu spējīgi piedalīties pētījumos un radīt inovatīvus risinājumus; prioritātē 1.2. „Izglītība un prasmes”, kura sekmētu prasmīga darbaspēka apmācību; 1.3. prioritātē "Nodarbinātības veicināšana un veselība darbā", kura sekmētu darbaspēka konkurētspējas uzlabošanu. Visas aktivitātes sekmē zināšana un pētniecības uzlabošanos, kas daļēji</w:t>
            </w:r>
            <w:r w:rsidR="00844692">
              <w:rPr>
                <w:kern w:val="12"/>
              </w:rPr>
              <w:t xml:space="preserve"> arī sekmē jauninājumu izstrādi;</w:t>
            </w:r>
          </w:p>
          <w:p w:rsidR="00ED7A9A" w:rsidRDefault="000E21E9">
            <w:pPr>
              <w:pStyle w:val="EYTablebullet1"/>
              <w:rPr>
                <w:kern w:val="12"/>
              </w:rPr>
            </w:pPr>
            <w:r w:rsidRPr="000E21E9">
              <w:rPr>
                <w:kern w:val="12"/>
              </w:rPr>
              <w:t>Otrajā darbības programmā „Uzņēmējdarbība un inovācija” pasākums 2.1.2. „Inovācijas” sekmē kompetences centru un atbalsta funkciju izstrādi, kas daļēji veicina jauninājumu izstrādi. Savukārt, pasākums 2.3.2. „Uzņēmējdarbības infrastruktūras un aprīkojuma uzlabojumi” sekmē uzņēmējdarbības attīstību, lai arī n</w:t>
            </w:r>
            <w:r w:rsidR="00844692">
              <w:rPr>
                <w:kern w:val="12"/>
              </w:rPr>
              <w:t>odrošinātu jauninājumu izstrādi;</w:t>
            </w:r>
          </w:p>
          <w:p w:rsidR="00ED7A9A" w:rsidRDefault="000E21E9">
            <w:pPr>
              <w:pStyle w:val="EYTablebullet1"/>
              <w:rPr>
                <w:kern w:val="12"/>
              </w:rPr>
            </w:pPr>
            <w:r w:rsidRPr="000E21E9">
              <w:rPr>
                <w:kern w:val="12"/>
              </w:rPr>
              <w:t>Darbības programmas 3.2.2. „IKT infrastruktūra un pakalpojumi” ietilpstošās aktivitātes sekmē publiskās pārvaldes efektivitāti, veicina e-pakalpojumu attīstību, informācijas sistēmu attīstību un integrāciju, informācijas un pakalpojumu pieejamību.</w:t>
            </w:r>
          </w:p>
        </w:tc>
      </w:tr>
      <w:tr w:rsidR="00AF12F8" w:rsidRPr="003B1E73" w:rsidTr="00290E43">
        <w:trPr>
          <w:trHeight w:val="315"/>
        </w:trPr>
        <w:tc>
          <w:tcPr>
            <w:tcW w:w="1560" w:type="dxa"/>
            <w:noWrap/>
          </w:tcPr>
          <w:p w:rsidR="00ED7A9A" w:rsidRDefault="00290E43">
            <w:pPr>
              <w:pStyle w:val="EYTableNormal"/>
            </w:pPr>
            <w:r w:rsidRPr="003B1E73">
              <w:t>3. mērķis - Aptveroša Eiropas informācijas sabiedrība</w:t>
            </w:r>
          </w:p>
        </w:tc>
        <w:tc>
          <w:tcPr>
            <w:tcW w:w="6804" w:type="dxa"/>
            <w:gridSpan w:val="2"/>
            <w:noWrap/>
          </w:tcPr>
          <w:p w:rsidR="00ED7A9A" w:rsidRDefault="000E21E9">
            <w:pPr>
              <w:pStyle w:val="EYTablebullet1"/>
              <w:rPr>
                <w:kern w:val="12"/>
              </w:rPr>
            </w:pPr>
            <w:r w:rsidRPr="000E21E9">
              <w:rPr>
                <w:kern w:val="12"/>
              </w:rPr>
              <w:t>Tieši atbilstošās aktivitātes, kas sekmētu aptverošu Eiropas informācijas sabiedrību ir saistītas ar sociālo nevienlīdzību izlīdzināšanu. Šādu projektu īstenošanai ir paredzētas divas prioritātes 1.4. „Sociālās iekļaušanas veicināšana”, kur netiek precizēti konkrēti programmu uzdevumi par IKT iemaņām, bet ir tiek veicināta vienāda iespēju un reģionālās attīstības regulēšana. Otra prioritāte ir 3.6. „Policentriska attīstība”, kur līdzīgu aktivitāšu uzdevums ir sekmēt vienādu konkurētspējas attīstību pilsētās un reģionos. Arī šajā gadījumā tiek sekmēta nevienlīdzības mazināšanās.</w:t>
            </w:r>
          </w:p>
        </w:tc>
        <w:tc>
          <w:tcPr>
            <w:tcW w:w="7371" w:type="dxa"/>
            <w:gridSpan w:val="2"/>
            <w:noWrap/>
          </w:tcPr>
          <w:p w:rsidR="00ED7A9A" w:rsidRDefault="000E21E9">
            <w:pPr>
              <w:pStyle w:val="EYTablebullet1"/>
              <w:rPr>
                <w:kern w:val="12"/>
              </w:rPr>
            </w:pPr>
            <w:r w:rsidRPr="000E21E9">
              <w:rPr>
                <w:kern w:val="12"/>
              </w:rPr>
              <w:t>Daļēji atbilstošas ir visas aktivitātes, kuras sekmē vispārīgu zināšanu un izglītības attīstību, kas sekmētu gan IKT iemaņu iegūšanu, gan nevienlīdzības mazināšanos. Šādam raksturojumam atbilst prioritātēs 1.1. „Augstākā izglītība un zinātne”, 1.2. „Izglītība un prasmes” un 1.3. „Nodarbinātības veicināšana un veselība darbā” ietilpstošās aktivitātes. Visas šīs aktivitātes sekmē iespēju iegūt izglītību un zināšanas, ka āri</w:t>
            </w:r>
            <w:r w:rsidR="00844692">
              <w:rPr>
                <w:kern w:val="12"/>
              </w:rPr>
              <w:t xml:space="preserve"> iespēju iekļauties darba tirgū;</w:t>
            </w:r>
          </w:p>
          <w:p w:rsidR="00ED7A9A" w:rsidRDefault="000E21E9">
            <w:pPr>
              <w:pStyle w:val="EYTablebullet1"/>
              <w:rPr>
                <w:kern w:val="12"/>
              </w:rPr>
            </w:pPr>
            <w:r w:rsidRPr="000E21E9">
              <w:rPr>
                <w:kern w:val="12"/>
              </w:rPr>
              <w:t>Otrajā darbības programmā „Uzņēmējdarbība un inovācija” aktivitātes, kuras ietilpst darbības programmās 2.1.2. „Inovācijas” un 2.3.2. „Uzņēmējdarbības infrastruktūras un aprīkojuma uzlabojumi”, dod iespēju zemāk attīstīto reģionu iedzīvotājiem iespēju attī</w:t>
            </w:r>
            <w:r w:rsidR="00844692">
              <w:rPr>
                <w:kern w:val="12"/>
              </w:rPr>
              <w:t>stīties un veicināt vienlīdzību;</w:t>
            </w:r>
          </w:p>
          <w:p w:rsidR="00ED7A9A" w:rsidRDefault="000E21E9">
            <w:pPr>
              <w:pStyle w:val="EYTablebullet1"/>
              <w:rPr>
                <w:kern w:val="12"/>
              </w:rPr>
            </w:pPr>
            <w:r w:rsidRPr="000E21E9">
              <w:rPr>
                <w:kern w:val="12"/>
              </w:rPr>
              <w:t>3.2.2. darbības programmas pasākumā „IKT infrastruktūra un pakalpojumi” ietilpstošās aktivitātes sekmē elektronisko publisko pakalpojumu pieejamību un turpmāko attīstību. Sekmējot publiskos pakalpojumus, tiek sekmēta to iedzīvotāju attīstība, kuri šādus pakalpojumus nevarēja atļauties vai tiem nebija nodrošināta piekļuve šādiem pakalpojumiem.</w:t>
            </w:r>
          </w:p>
        </w:tc>
      </w:tr>
      <w:tr w:rsidR="00290E43" w:rsidRPr="00290E43" w:rsidTr="00290E43">
        <w:trPr>
          <w:trHeight w:val="315"/>
        </w:trPr>
        <w:tc>
          <w:tcPr>
            <w:tcW w:w="15735" w:type="dxa"/>
            <w:gridSpan w:val="5"/>
            <w:shd w:val="clear" w:color="auto" w:fill="FFE600" w:themeFill="accent2"/>
            <w:noWrap/>
          </w:tcPr>
          <w:p w:rsidR="00ED7A9A" w:rsidRDefault="000E21E9">
            <w:pPr>
              <w:pStyle w:val="EYTableNormal"/>
              <w:jc w:val="center"/>
              <w:rPr>
                <w:b/>
                <w:bCs/>
              </w:rPr>
            </w:pPr>
            <w:r w:rsidRPr="000E21E9">
              <w:rPr>
                <w:b/>
                <w:bCs/>
              </w:rPr>
              <w:t>Digitālā programma Eiropai</w:t>
            </w:r>
          </w:p>
        </w:tc>
      </w:tr>
      <w:tr w:rsidR="00290E43" w:rsidRPr="003B1E73" w:rsidTr="00290E43">
        <w:trPr>
          <w:trHeight w:val="315"/>
        </w:trPr>
        <w:tc>
          <w:tcPr>
            <w:tcW w:w="2411" w:type="dxa"/>
            <w:gridSpan w:val="2"/>
            <w:noWrap/>
          </w:tcPr>
          <w:p w:rsidR="00ED7A9A" w:rsidRDefault="00290E43">
            <w:pPr>
              <w:pStyle w:val="EYTableNormal"/>
            </w:pPr>
            <w:r w:rsidRPr="003B1E73">
              <w:t>1. mērķis – Digitāla vienotā tirgus radīšana</w:t>
            </w:r>
          </w:p>
          <w:p w:rsidR="00ED7A9A" w:rsidRDefault="00ED7A9A">
            <w:pPr>
              <w:pStyle w:val="EYTableNormal"/>
            </w:pPr>
          </w:p>
        </w:tc>
        <w:tc>
          <w:tcPr>
            <w:tcW w:w="13324" w:type="dxa"/>
            <w:gridSpan w:val="3"/>
            <w:noWrap/>
          </w:tcPr>
          <w:p w:rsidR="00ED7A9A" w:rsidRDefault="000E21E9">
            <w:pPr>
              <w:pStyle w:val="EYTablebullet1"/>
              <w:rPr>
                <w:kern w:val="12"/>
              </w:rPr>
            </w:pPr>
            <w:r w:rsidRPr="000E21E9">
              <w:rPr>
                <w:kern w:val="12"/>
              </w:rPr>
              <w:t>Digitāla vienota tirgus radīšanai ir daļēja ietekme no 3.2.2. pasākuma „IKT infrastruktūra un pakalpojumi”. Uzlabojot publisko interneta pieejamību, elektronisko sakaru attīstību un sakaru tīklu izveidi, tiek sekmēta arī digitālā tirgus izveide.</w:t>
            </w:r>
          </w:p>
        </w:tc>
      </w:tr>
      <w:tr w:rsidR="00290E43" w:rsidRPr="003B1E73" w:rsidTr="00290E43">
        <w:trPr>
          <w:trHeight w:val="315"/>
        </w:trPr>
        <w:tc>
          <w:tcPr>
            <w:tcW w:w="2411" w:type="dxa"/>
            <w:gridSpan w:val="2"/>
            <w:noWrap/>
          </w:tcPr>
          <w:p w:rsidR="00ED7A9A" w:rsidRDefault="00290E43">
            <w:pPr>
              <w:pStyle w:val="EYTableNormal"/>
            </w:pPr>
            <w:r w:rsidRPr="003B1E73">
              <w:t>2. mērķis – IKT izstrādājumu un pakalpojumu sadarbspējas pamatnosacījumu uzlabošana</w:t>
            </w:r>
          </w:p>
        </w:tc>
        <w:tc>
          <w:tcPr>
            <w:tcW w:w="13324" w:type="dxa"/>
            <w:gridSpan w:val="3"/>
            <w:noWrap/>
          </w:tcPr>
          <w:p w:rsidR="00ED7A9A" w:rsidRDefault="000E21E9">
            <w:pPr>
              <w:pStyle w:val="EYTablebullet1"/>
              <w:rPr>
                <w:kern w:val="12"/>
              </w:rPr>
            </w:pPr>
            <w:r w:rsidRPr="000E21E9">
              <w:rPr>
                <w:kern w:val="12"/>
              </w:rPr>
              <w:t>IKT izstrādājumu un pakalpojumu sadarbspējas pamatnosacījumu uzlabošanai ir daļēja ietekme no 3.2.2. pasākuma „IKT infrastruktūra un pakalpojumi”. Uzlabojot publisko interneta pieeju, elektronisko sakaru attīstību un sakaru tīklu izveidi, tiek sekmēta arī IKT izstrādājumu un pakalpojumu sadarbspējas pamatnosacījumu uzlabošana.</w:t>
            </w:r>
          </w:p>
        </w:tc>
      </w:tr>
      <w:tr w:rsidR="00290E43" w:rsidRPr="003B1E73" w:rsidTr="00290E43">
        <w:trPr>
          <w:trHeight w:val="315"/>
        </w:trPr>
        <w:tc>
          <w:tcPr>
            <w:tcW w:w="2411" w:type="dxa"/>
            <w:gridSpan w:val="2"/>
            <w:noWrap/>
          </w:tcPr>
          <w:p w:rsidR="00ED7A9A" w:rsidRDefault="00290E43">
            <w:pPr>
              <w:pStyle w:val="EYTableNormal"/>
            </w:pPr>
            <w:r w:rsidRPr="003B1E73">
              <w:t>3. mērķis - Interneta uzticamības un drošības palielināšana</w:t>
            </w:r>
          </w:p>
        </w:tc>
        <w:tc>
          <w:tcPr>
            <w:tcW w:w="13324" w:type="dxa"/>
            <w:gridSpan w:val="3"/>
            <w:noWrap/>
          </w:tcPr>
          <w:p w:rsidR="00ED7A9A" w:rsidRDefault="000E21E9">
            <w:pPr>
              <w:pStyle w:val="EYTablebullet1"/>
              <w:rPr>
                <w:kern w:val="12"/>
              </w:rPr>
            </w:pPr>
            <w:r w:rsidRPr="000E21E9">
              <w:rPr>
                <w:kern w:val="12"/>
              </w:rPr>
              <w:t>Vienīgā aktivitāte, kurai ir daļēja atbilstība mērķim ir 3.2.2.4.2. apakšaktivitāte „Informāciju datu pārraides drošības nodrošināšana”. Šī aktivitāte ir paredzēta valsts pārvaldes iestāžu datoru apdraudējuma incidentu novēršanas funkciju atbalstam, kas ir daļa no sistēmu drošības palielināšanas.</w:t>
            </w:r>
          </w:p>
        </w:tc>
      </w:tr>
      <w:tr w:rsidR="00290E43" w:rsidRPr="003B1E73" w:rsidTr="00290E43">
        <w:trPr>
          <w:trHeight w:val="315"/>
        </w:trPr>
        <w:tc>
          <w:tcPr>
            <w:tcW w:w="2411" w:type="dxa"/>
            <w:gridSpan w:val="2"/>
            <w:noWrap/>
          </w:tcPr>
          <w:p w:rsidR="00ED7A9A" w:rsidRDefault="00290E43">
            <w:pPr>
              <w:pStyle w:val="EYTableNormal"/>
            </w:pPr>
            <w:r w:rsidRPr="003B1E73">
              <w:t>4. mērķis - Ātrāka interneta piekļuves nodrošināšana</w:t>
            </w:r>
          </w:p>
        </w:tc>
        <w:tc>
          <w:tcPr>
            <w:tcW w:w="13324" w:type="dxa"/>
            <w:gridSpan w:val="3"/>
            <w:noWrap/>
          </w:tcPr>
          <w:p w:rsidR="00ED7A9A" w:rsidRDefault="000E21E9">
            <w:pPr>
              <w:pStyle w:val="EYTablebullet1"/>
              <w:rPr>
                <w:kern w:val="12"/>
              </w:rPr>
            </w:pPr>
            <w:r w:rsidRPr="000E21E9">
              <w:rPr>
                <w:kern w:val="12"/>
              </w:rPr>
              <w:t>Daļēji atbilstošas plānošanas dokumenta 4. mērķim ir trīs aktivitāšu mērķi – 3.2.2.1. „Publiskās pārvaldes elektronisko pakalpojumu un informācijas sistēmu attīstība”, 3.2.2.2.  „Publisko interneta pieejas punktu attīstība”, un 3.2.2.3. „Elektronisko sakaru pakalpojumu vienlīdzīgas pieejamības nodrošināšana visā valsts teritorijā”. Visas šīs aktivitātes sekmē publiskā interneta pakalpojuma nodrošināšanu, kas ir daļa no ātrāka interneta piekļuves nodrošināšanas.</w:t>
            </w:r>
          </w:p>
        </w:tc>
      </w:tr>
      <w:tr w:rsidR="00290E43" w:rsidRPr="003B1E73" w:rsidTr="00290E43">
        <w:trPr>
          <w:trHeight w:val="315"/>
        </w:trPr>
        <w:tc>
          <w:tcPr>
            <w:tcW w:w="2411" w:type="dxa"/>
            <w:gridSpan w:val="2"/>
            <w:noWrap/>
          </w:tcPr>
          <w:p w:rsidR="00ED7A9A" w:rsidRDefault="00290E43">
            <w:pPr>
              <w:pStyle w:val="EYTableNormal"/>
            </w:pPr>
            <w:r w:rsidRPr="003B1E73">
              <w:t>5. mērķis - Pētniecības un izstrādes finansējuma palielināšana</w:t>
            </w:r>
          </w:p>
        </w:tc>
        <w:tc>
          <w:tcPr>
            <w:tcW w:w="13324" w:type="dxa"/>
            <w:gridSpan w:val="3"/>
            <w:noWrap/>
          </w:tcPr>
          <w:p w:rsidR="00ED7A9A" w:rsidRDefault="000E21E9">
            <w:pPr>
              <w:pStyle w:val="EYTablebullet1"/>
              <w:rPr>
                <w:kern w:val="12"/>
              </w:rPr>
            </w:pPr>
            <w:r w:rsidRPr="000E21E9">
              <w:rPr>
                <w:kern w:val="12"/>
              </w:rPr>
              <w:t>Pētniecības un izstrādes finansējuma palielināšanai paredzētās aktivitātes ietilpst pirmaj</w:t>
            </w:r>
            <w:r w:rsidR="00844692">
              <w:rPr>
                <w:kern w:val="12"/>
              </w:rPr>
              <w:t>ā un otrajā darbības programmā;</w:t>
            </w:r>
          </w:p>
          <w:p w:rsidR="00ED7A9A" w:rsidRDefault="000E21E9">
            <w:pPr>
              <w:pStyle w:val="EYTablebullet1"/>
              <w:rPr>
                <w:kern w:val="12"/>
              </w:rPr>
            </w:pPr>
            <w:r w:rsidRPr="000E21E9">
              <w:rPr>
                <w:kern w:val="12"/>
              </w:rPr>
              <w:t xml:space="preserve">Uz šo mērķi tieši attiecas visas prioritātē 1.1. „Augstākā izglītība un zinātne” ietilpstošās aktivitātes, jo tās tiešā veidā ir paredzētas, lai nodrošinātu finansējumu pētniecībai.  Līdzīgi arī prioritātē 1.3. „Nodarbinātības veicināšana un veselība darbā”  ir </w:t>
            </w:r>
            <w:r w:rsidR="006546C2" w:rsidRPr="005C492C">
              <w:rPr>
                <w:kern w:val="12"/>
              </w:rPr>
              <w:t>aktivitāte</w:t>
            </w:r>
            <w:r w:rsidRPr="000E21E9">
              <w:rPr>
                <w:kern w:val="12"/>
              </w:rPr>
              <w:t xml:space="preserve"> 1.3.2.2. „Pētījumi un aptaujas par veselību darbā”, kas tieši </w:t>
            </w:r>
            <w:r w:rsidR="00844692">
              <w:rPr>
                <w:kern w:val="12"/>
              </w:rPr>
              <w:t>paredzēta pētījumu finansēšanai;</w:t>
            </w:r>
          </w:p>
          <w:p w:rsidR="00ED7A9A" w:rsidRDefault="000E21E9">
            <w:pPr>
              <w:pStyle w:val="EYTablebullet1"/>
              <w:rPr>
                <w:kern w:val="12"/>
              </w:rPr>
            </w:pPr>
            <w:r w:rsidRPr="000E21E9">
              <w:rPr>
                <w:kern w:val="12"/>
              </w:rPr>
              <w:t>Otrajā darbības programmas prioritātē 2.1. „Zinātne un inovācijas” ietilpstošās aktivitātes sekmē zinātni un tās pētniecību, kā arī inovatīvu risinājumu ieviešanu, kas tieši atbilst plānošanas dokumentos nospraustajiem mērķiem. Savukārt, prioritāte 2.2. „Finanšu pieejamība” paredz nodrošinājumu komersantu attīstībai, tātad arī izstrādes stimulēšanai, kas ir viens no plānošanas dokumentā minētajiem mērķiem.</w:t>
            </w:r>
          </w:p>
        </w:tc>
      </w:tr>
      <w:tr w:rsidR="00290E43" w:rsidRPr="003B1E73" w:rsidTr="00290E43">
        <w:trPr>
          <w:trHeight w:val="315"/>
        </w:trPr>
        <w:tc>
          <w:tcPr>
            <w:tcW w:w="2411" w:type="dxa"/>
            <w:gridSpan w:val="2"/>
            <w:noWrap/>
          </w:tcPr>
          <w:p w:rsidR="00ED7A9A" w:rsidRDefault="00290E43">
            <w:pPr>
              <w:pStyle w:val="EYTableNormal"/>
            </w:pPr>
            <w:r w:rsidRPr="003B1E73">
              <w:t>6. mērķis - Digitālo prasmju, iemaņu un iekļautības uzlabošana</w:t>
            </w:r>
          </w:p>
        </w:tc>
        <w:tc>
          <w:tcPr>
            <w:tcW w:w="13324" w:type="dxa"/>
            <w:gridSpan w:val="3"/>
            <w:noWrap/>
          </w:tcPr>
          <w:p w:rsidR="00ED7A9A" w:rsidRDefault="000E21E9">
            <w:pPr>
              <w:pStyle w:val="EYTablebullet1"/>
              <w:rPr>
                <w:kern w:val="12"/>
              </w:rPr>
            </w:pPr>
            <w:r w:rsidRPr="000E21E9">
              <w:rPr>
                <w:kern w:val="12"/>
              </w:rPr>
              <w:t>6.  mērķim daļēji atbilst tikai 3.2.2. „IKT infrastruktūra un pakalpojumi” darbībās programmā ietilpstošās aktivitātes – 3.2.2.1. „Publiskās pārvaldes elektronisko pakalpojumu un informācijas sistēmu attīstība”, 3.2.2.2. „Publisko interneta pieejas punktu attīstība” un 3.2.2.4. „Valsts nozīmes elektronisko sakaru tīklu izveide, attīstība un pilnveidošana, informācijas datu pārraides drošības nodrošināšana”. Šīs iemaņas sekmē digitālo iemaņu netiešu iegūšanu.</w:t>
            </w:r>
          </w:p>
        </w:tc>
      </w:tr>
      <w:tr w:rsidR="00290E43" w:rsidRPr="003B1E73" w:rsidTr="00290E43">
        <w:trPr>
          <w:trHeight w:val="315"/>
        </w:trPr>
        <w:tc>
          <w:tcPr>
            <w:tcW w:w="2411" w:type="dxa"/>
            <w:gridSpan w:val="2"/>
            <w:noWrap/>
          </w:tcPr>
          <w:p w:rsidR="00ED7A9A" w:rsidRDefault="00290E43">
            <w:pPr>
              <w:pStyle w:val="EYTableNormal"/>
            </w:pPr>
            <w:r w:rsidRPr="003B1E73">
              <w:t>7. mērķis - IKT piemērošana, lai uzsāktu tādu sociālu problēmu risināšanu kā klimata pārmaiņas, veselības aprūpes izmaksu palielināšanās un sabiedrības novecošana</w:t>
            </w:r>
          </w:p>
        </w:tc>
        <w:tc>
          <w:tcPr>
            <w:tcW w:w="13324" w:type="dxa"/>
            <w:gridSpan w:val="3"/>
            <w:noWrap/>
          </w:tcPr>
          <w:p w:rsidR="00ED7A9A" w:rsidRDefault="000E21E9">
            <w:pPr>
              <w:pStyle w:val="EYTablebullet1"/>
              <w:rPr>
                <w:kern w:val="12"/>
              </w:rPr>
            </w:pPr>
            <w:r w:rsidRPr="000E21E9">
              <w:rPr>
                <w:kern w:val="12"/>
              </w:rPr>
              <w:t>7.  mērķa nodrošināšanai nav neviena aktivitāte, kam tā tieši atbilstu. Aktivitātes, kuras daļēji atbilst 7. mērķī noteiktajiem uzdevumiem nenosaka precīzu IKT piemērošanu problēmu risināšanai, bet pēc būtības piedāvā veidus š</w:t>
            </w:r>
            <w:r w:rsidR="00844692">
              <w:rPr>
                <w:kern w:val="12"/>
              </w:rPr>
              <w:t>o problēmu ietekmes mazināšanai;</w:t>
            </w:r>
          </w:p>
          <w:p w:rsidR="00ED7A9A" w:rsidRDefault="000E21E9">
            <w:pPr>
              <w:pStyle w:val="EYTablebullet1"/>
              <w:rPr>
                <w:kern w:val="12"/>
              </w:rPr>
            </w:pPr>
            <w:r w:rsidRPr="000E21E9">
              <w:rPr>
                <w:kern w:val="12"/>
              </w:rPr>
              <w:t>Prioritātē 1.3. „Nodarbinātība un veselība darbā” darbības programmas pasākumi 1.3.1. „Nodarbinātība” un 1.3.2. „Veselība darbā” daļēji sekmē veselības aprūpes izmaksu samazināšu un sabiedrības iekļaušanos. Līdzīgi arī prioritāte 1.4. „Sociālās iekļaušanas veicināšana” veicina nabadzības</w:t>
            </w:r>
            <w:r w:rsidR="00844692">
              <w:rPr>
                <w:kern w:val="12"/>
              </w:rPr>
              <w:t xml:space="preserve"> un sociālās atstumtības riskus;</w:t>
            </w:r>
          </w:p>
          <w:p w:rsidR="00ED7A9A" w:rsidRDefault="000E21E9">
            <w:pPr>
              <w:pStyle w:val="EYTablebullet1"/>
              <w:rPr>
                <w:kern w:val="12"/>
              </w:rPr>
            </w:pPr>
            <w:r w:rsidRPr="000E21E9">
              <w:rPr>
                <w:kern w:val="12"/>
              </w:rPr>
              <w:t>Trešajā darbības programmā „Infrastruktūra un pakalpojumi” daļēju atbalstu sekmē aktivitātes, kuras ietilpst sekojošās prioritātēs – 3.1. „Infrastruktūra cilvēku kapitāla nostiprināšanai”, kuras attiecas un veselības aprūpes infrastruktūras uzlabošanu; 3.2. „Teritoriju pieejamības un sasniedzamības veicināšana”, kas attiecas uz IKT piemērošanu publiskiem pakalpojumiem; 3.4. „Kvalitatīvas vides dzīvei un ekonomiskai aktivitātei nodrošināšana”, kas sekmē bioloģisko daudzveidību; un 3.6. „Policentriska attīstība”, kas sekmē atbalstu novadu pašvaldību kompleksai attīstībai.</w:t>
            </w:r>
          </w:p>
        </w:tc>
      </w:tr>
    </w:tbl>
    <w:p w:rsidR="00290E43" w:rsidRDefault="00290E43" w:rsidP="007B527B">
      <w:pPr>
        <w:pStyle w:val="EYNormal"/>
      </w:pPr>
    </w:p>
    <w:p w:rsidR="006859E5" w:rsidRDefault="006859E5" w:rsidP="007B527B">
      <w:pPr>
        <w:pStyle w:val="EYNormal"/>
      </w:pPr>
      <w:r>
        <w:t>Zemāk tabulā apkopota plānošanas dokumentu mērķu atbilstība prioritāšu, pas</w:t>
      </w:r>
      <w:r w:rsidR="006546C2">
        <w:t>āk</w:t>
      </w:r>
      <w:r>
        <w:t>umu, aktivitāšu un aktivitāšu mērķiem.</w:t>
      </w:r>
    </w:p>
    <w:tbl>
      <w:tblPr>
        <w:tblW w:w="15575" w:type="dxa"/>
        <w:tblInd w:w="-82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28" w:type="dxa"/>
          <w:right w:w="28" w:type="dxa"/>
        </w:tblCellMar>
        <w:tblLook w:val="0000" w:firstRow="0" w:lastRow="0" w:firstColumn="0" w:lastColumn="0" w:noHBand="0" w:noVBand="0"/>
      </w:tblPr>
      <w:tblGrid>
        <w:gridCol w:w="567"/>
        <w:gridCol w:w="2314"/>
        <w:gridCol w:w="5341"/>
        <w:gridCol w:w="567"/>
        <w:gridCol w:w="567"/>
        <w:gridCol w:w="567"/>
        <w:gridCol w:w="567"/>
        <w:gridCol w:w="567"/>
        <w:gridCol w:w="567"/>
        <w:gridCol w:w="567"/>
        <w:gridCol w:w="567"/>
        <w:gridCol w:w="567"/>
        <w:gridCol w:w="567"/>
        <w:gridCol w:w="567"/>
        <w:gridCol w:w="567"/>
        <w:gridCol w:w="549"/>
      </w:tblGrid>
      <w:tr w:rsidR="006859E5" w:rsidRPr="003B1E73" w:rsidTr="00D170C6">
        <w:trPr>
          <w:trHeight w:val="315"/>
          <w:tblHeader/>
        </w:trPr>
        <w:tc>
          <w:tcPr>
            <w:tcW w:w="15575" w:type="dxa"/>
            <w:gridSpan w:val="16"/>
            <w:tcBorders>
              <w:top w:val="nil"/>
              <w:left w:val="nil"/>
              <w:bottom w:val="dotted" w:sz="8" w:space="0" w:color="7F7E82"/>
              <w:right w:val="nil"/>
            </w:tcBorders>
            <w:shd w:val="clear" w:color="auto" w:fill="7F7E82"/>
            <w:noWrap/>
            <w:vAlign w:val="center"/>
          </w:tcPr>
          <w:p w:rsidR="006859E5" w:rsidRPr="003B1E73" w:rsidRDefault="006859E5" w:rsidP="00AA66CC">
            <w:pPr>
              <w:pStyle w:val="EYTableHeadingWhite"/>
            </w:pPr>
            <w:bookmarkStart w:id="291" w:name="_Toc310944843"/>
            <w:r w:rsidRPr="003B1E73">
              <w:t xml:space="preserve">Tabula </w:t>
            </w:r>
            <w:r w:rsidR="00583F80" w:rsidRPr="003B1E73">
              <w:fldChar w:fldCharType="begin"/>
            </w:r>
            <w:r w:rsidRPr="003B1E73">
              <w:instrText xml:space="preserve"> SEQ Tabula \* ARABIC </w:instrText>
            </w:r>
            <w:r w:rsidR="00583F80" w:rsidRPr="003B1E73">
              <w:fldChar w:fldCharType="separate"/>
            </w:r>
            <w:r w:rsidR="00CE7C0F">
              <w:rPr>
                <w:noProof/>
              </w:rPr>
              <w:t>21</w:t>
            </w:r>
            <w:r w:rsidR="00583F80" w:rsidRPr="003B1E73">
              <w:fldChar w:fldCharType="end"/>
            </w:r>
            <w:r w:rsidRPr="003B1E73">
              <w:t xml:space="preserve"> – Plānošanas dokumentu mērķu atbilstība pasākumu un aktivitāšu mērķiem (apkopojums)</w:t>
            </w:r>
            <w:bookmarkEnd w:id="291"/>
          </w:p>
        </w:tc>
      </w:tr>
      <w:tr w:rsidR="006859E5" w:rsidRPr="003B1E73" w:rsidTr="00D170C6">
        <w:trPr>
          <w:tblHeader/>
        </w:trPr>
        <w:tc>
          <w:tcPr>
            <w:tcW w:w="8222" w:type="dxa"/>
            <w:gridSpan w:val="3"/>
            <w:shd w:val="clear" w:color="auto" w:fill="F0F0F0"/>
            <w:vAlign w:val="center"/>
          </w:tcPr>
          <w:p w:rsidR="00ED7A9A" w:rsidRDefault="006859E5">
            <w:pPr>
              <w:pStyle w:val="EYTableHeading"/>
              <w:jc w:val="center"/>
              <w:rPr>
                <w:rFonts w:eastAsia="Arial Unicode MS"/>
                <w:sz w:val="14"/>
                <w:szCs w:val="22"/>
              </w:rPr>
            </w:pPr>
            <w:r w:rsidRPr="006859E5">
              <w:rPr>
                <w:sz w:val="14"/>
                <w:szCs w:val="22"/>
              </w:rPr>
              <w:t>Pasākuma, aktivitātes, apakšaktivitātes</w:t>
            </w:r>
          </w:p>
        </w:tc>
        <w:tc>
          <w:tcPr>
            <w:tcW w:w="1701" w:type="dxa"/>
            <w:gridSpan w:val="3"/>
            <w:shd w:val="clear" w:color="auto" w:fill="F0F0F0"/>
            <w:vAlign w:val="center"/>
          </w:tcPr>
          <w:p w:rsidR="00ED7A9A" w:rsidRDefault="006859E5">
            <w:pPr>
              <w:pStyle w:val="EYTableHeading"/>
              <w:jc w:val="center"/>
              <w:rPr>
                <w:rFonts w:eastAsia="Arial Unicode MS"/>
                <w:sz w:val="14"/>
                <w:szCs w:val="22"/>
              </w:rPr>
            </w:pPr>
            <w:r w:rsidRPr="006859E5">
              <w:rPr>
                <w:sz w:val="14"/>
                <w:szCs w:val="22"/>
              </w:rPr>
              <w:t>„Informācijas sabiedrības pamatnostādnēs 2006.-2013.gadam”</w:t>
            </w:r>
          </w:p>
        </w:tc>
        <w:tc>
          <w:tcPr>
            <w:tcW w:w="1701" w:type="dxa"/>
            <w:gridSpan w:val="3"/>
            <w:shd w:val="clear" w:color="auto" w:fill="F0F0F0"/>
            <w:vAlign w:val="center"/>
          </w:tcPr>
          <w:p w:rsidR="00ED7A9A" w:rsidRDefault="006859E5">
            <w:pPr>
              <w:pStyle w:val="EYTableHeading"/>
              <w:jc w:val="center"/>
              <w:rPr>
                <w:sz w:val="14"/>
                <w:szCs w:val="22"/>
              </w:rPr>
            </w:pPr>
            <w:r w:rsidRPr="006859E5">
              <w:rPr>
                <w:sz w:val="14"/>
                <w:szCs w:val="22"/>
              </w:rPr>
              <w:t>ES iniciatīva „i2010 – Eiropas informācijas sabiedrība izaugsmei un nodarbinātībai”</w:t>
            </w:r>
          </w:p>
        </w:tc>
        <w:tc>
          <w:tcPr>
            <w:tcW w:w="3951" w:type="dxa"/>
            <w:gridSpan w:val="7"/>
            <w:shd w:val="clear" w:color="auto" w:fill="F0F0F0"/>
            <w:vAlign w:val="center"/>
          </w:tcPr>
          <w:p w:rsidR="00ED7A9A" w:rsidRDefault="006859E5">
            <w:pPr>
              <w:pStyle w:val="EYTableHeading"/>
              <w:jc w:val="center"/>
              <w:rPr>
                <w:sz w:val="14"/>
                <w:szCs w:val="22"/>
              </w:rPr>
            </w:pPr>
            <w:r w:rsidRPr="006859E5">
              <w:rPr>
                <w:sz w:val="14"/>
                <w:szCs w:val="22"/>
              </w:rPr>
              <w:t>Digitālā programma Eiropai</w:t>
            </w:r>
          </w:p>
        </w:tc>
      </w:tr>
      <w:tr w:rsidR="006859E5" w:rsidRPr="003B1E73" w:rsidTr="006859E5">
        <w:trPr>
          <w:trHeight w:val="315"/>
        </w:trPr>
        <w:tc>
          <w:tcPr>
            <w:tcW w:w="8222" w:type="dxa"/>
            <w:gridSpan w:val="3"/>
            <w:noWrap/>
            <w:vAlign w:val="center"/>
          </w:tcPr>
          <w:p w:rsidR="006859E5" w:rsidRPr="006859E5" w:rsidRDefault="006859E5" w:rsidP="00AA66CC">
            <w:pPr>
              <w:pStyle w:val="EYTableHeading"/>
              <w:widowControl w:val="0"/>
              <w:autoSpaceDE w:val="0"/>
              <w:autoSpaceDN w:val="0"/>
              <w:adjustRightInd w:val="0"/>
              <w:spacing w:line="280" w:lineRule="atLeast"/>
              <w:rPr>
                <w:sz w:val="14"/>
                <w:szCs w:val="22"/>
              </w:rPr>
            </w:pPr>
          </w:p>
        </w:tc>
        <w:tc>
          <w:tcPr>
            <w:tcW w:w="567" w:type="dxa"/>
            <w:noWrap/>
            <w:vAlign w:val="center"/>
          </w:tcPr>
          <w:p w:rsidR="006859E5" w:rsidRPr="006859E5" w:rsidRDefault="006859E5" w:rsidP="00AA66CC">
            <w:pPr>
              <w:pStyle w:val="EYTableHeading"/>
              <w:jc w:val="center"/>
              <w:rPr>
                <w:sz w:val="14"/>
                <w:szCs w:val="22"/>
              </w:rPr>
            </w:pPr>
            <w:r w:rsidRPr="006859E5">
              <w:rPr>
                <w:sz w:val="14"/>
                <w:szCs w:val="22"/>
              </w:rPr>
              <w:t>1.</w:t>
            </w:r>
          </w:p>
        </w:tc>
        <w:tc>
          <w:tcPr>
            <w:tcW w:w="567" w:type="dxa"/>
            <w:noWrap/>
            <w:vAlign w:val="center"/>
          </w:tcPr>
          <w:p w:rsidR="006859E5" w:rsidRPr="006859E5" w:rsidRDefault="006859E5" w:rsidP="00AA66CC">
            <w:pPr>
              <w:pStyle w:val="EYTableHeading"/>
              <w:jc w:val="center"/>
              <w:rPr>
                <w:sz w:val="14"/>
                <w:szCs w:val="22"/>
              </w:rPr>
            </w:pPr>
            <w:r w:rsidRPr="006859E5">
              <w:rPr>
                <w:sz w:val="14"/>
                <w:szCs w:val="22"/>
              </w:rPr>
              <w:t>2.</w:t>
            </w:r>
          </w:p>
        </w:tc>
        <w:tc>
          <w:tcPr>
            <w:tcW w:w="567" w:type="dxa"/>
            <w:noWrap/>
            <w:vAlign w:val="center"/>
          </w:tcPr>
          <w:p w:rsidR="006859E5" w:rsidRPr="006859E5" w:rsidRDefault="006859E5" w:rsidP="00AA66CC">
            <w:pPr>
              <w:pStyle w:val="EYTableHeading"/>
              <w:jc w:val="center"/>
              <w:rPr>
                <w:sz w:val="14"/>
                <w:szCs w:val="22"/>
              </w:rPr>
            </w:pPr>
            <w:r w:rsidRPr="006859E5">
              <w:rPr>
                <w:sz w:val="14"/>
                <w:szCs w:val="22"/>
              </w:rPr>
              <w:t>3.</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1.</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2.</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3.</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1.</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2.</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3.</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4.</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5.</w:t>
            </w:r>
          </w:p>
        </w:tc>
        <w:tc>
          <w:tcPr>
            <w:tcW w:w="567" w:type="dxa"/>
            <w:vAlign w:val="center"/>
          </w:tcPr>
          <w:p w:rsidR="006859E5" w:rsidRPr="006859E5" w:rsidRDefault="006859E5" w:rsidP="00AA66CC">
            <w:pPr>
              <w:pStyle w:val="EYTableHeading"/>
              <w:jc w:val="center"/>
              <w:rPr>
                <w:sz w:val="14"/>
                <w:szCs w:val="22"/>
              </w:rPr>
            </w:pPr>
            <w:r w:rsidRPr="006859E5">
              <w:rPr>
                <w:sz w:val="14"/>
                <w:szCs w:val="22"/>
              </w:rPr>
              <w:t>6.</w:t>
            </w:r>
          </w:p>
        </w:tc>
        <w:tc>
          <w:tcPr>
            <w:tcW w:w="549" w:type="dxa"/>
            <w:vAlign w:val="center"/>
          </w:tcPr>
          <w:p w:rsidR="006859E5" w:rsidRPr="006859E5" w:rsidRDefault="006859E5" w:rsidP="00AA66CC">
            <w:pPr>
              <w:pStyle w:val="EYTableHeading"/>
              <w:jc w:val="center"/>
              <w:rPr>
                <w:sz w:val="14"/>
                <w:szCs w:val="22"/>
              </w:rPr>
            </w:pPr>
            <w:r w:rsidRPr="006859E5">
              <w:rPr>
                <w:sz w:val="14"/>
                <w:szCs w:val="22"/>
              </w:rPr>
              <w:t>7.</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1.1. Prioritāte "Augstākā izglītība un zinātne"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1.1.1. Pasākums "Zinātnes un pētniecības potenciāla attīstība"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1.1.1.3. Aktivitāte "Motivācijas veicināšana zinātniskajai darbībai"</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1.1.2. Pasākums "Augstākās izglītības attīstība"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1.1.2.1. Aktivitāte "Atbalsts doktora un maģistra studiju īstenošanai"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1.1.2.1.1. Apakšaktivitāte "Atbalsts maģistra studiju programmu īstenošanai"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1.1.2.1.2. Apakšaktivitāte "Atbalsts doktora studiju programmu īstenošanai"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1.1.2.2. Aktivitāte "Atbalsts augstākās izglītības studiju uzlabošanai"</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1.1.2.2.1. Apakšaktivitāte "Studiju programmu satura un īstenošanas uzlabošana un akadēmiskā personāla kompetences pilnveidošana"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 Prioritāte "Izglītība un prasmes"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1.2.1. Pasākums "Profesionālās izglītības un vispārējo prasmju attīstība"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1.2.1.1. Aktivitāte "Profesionālās izglītības sistēmas attīstība, kvalitātes, atbilstības un pievilcības uzlabošana"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1.2.1.1.1. Apakšaktivitāte "Nacionālās kvalifikāciju sistēmas izveide un profesionālās izglītības pārstrukturizācija"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1.2.1.1.2. Apakšaktivitāte "Profesionālajā izglītībā iesaistīto pedagogu kompetences paaugstināšana"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1.2.1.1.3. Apakšaktivitāte "Atbalsts sākotnējās profesionālās izglītības programmu īstenošanas kvalitātes uzlabošanai un īstenošanai"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1.2.1.2. Aktivitāte "Vispārējo zināšanu un prasmju uzlabošana"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1.2.1.2.1. Apakšaktivitāte "Vispārējās vidējās izglītības satura reforma, mācību priekšmetu, metodikas un mācību sasniegumu vērtēšanas sistēmas uzlabošana"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1.2.1.2.2. Apakšaktivitāte "Atbalsts vispārējās izglītības pedagogu nodrošināšanai prioritārajos mācību priekšmetos"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1.2.1.2.3. Apakšaktivitāte "Vispārējās izglītības pedagogu kompetences paaugstināšana un prasmju atjaunošana"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1.2.2. Pasākums "Mūžizglītības attīstība un izglītībā un mūžizglītībā iesaistīto institūciju rīcībspējas un sadarbības uzlabošana"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1.2.2.1. Aktivitāte "Mūžizglītības attīstība"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1.2.2.1.1. Apakšaktivitāte " Mūžizglītības pārvaldes struktūras izveide nacionālā līmenī un inovatīvu mūžizglītības politikas instrumentu izstrāde"</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1.2.2.1.3. Apakšaktivitāte „Īpašu mūžizglītības politikas jomu atbalsts"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1.2.2.1.4. Apakšaktivitāte „Kvalifikācijas paaugstināšanas un eksaminācijas centru attīstība”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1.2.2.1.5 Apakšaktivitāte "Pedagogu konkurētspējas veicināšana izglītības sistēmas optimizācijas apstākļos</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1.2.2.2. Aktivitāte "Profesionālās orientācijas un karjeras izglītības attīstība, profesionāli orientētās izglītības attīstība"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1.2.2.2.1. Apakšaktivitāte "Profesionālās orientācijas un karjeras izglītības attīstība izglītības sistēmā"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1.2.2.2.2. Apakšaktivitāte "Profesionālās orientācijas un karjeras izglītības pieejamības palielināšana jauniešiem, profesionāli orientētās izglītības attīstība"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1.2.2.3. Aktivitāte "Par izglītības un mūžizglītības politiku atbildīgo institūciju rīcībspējas un sadarbības stiprināšana"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1.2.2.3.1. Aktivitāte "Par izglītības un mūžizglītības politiku atbildīgo institūciju rīcībspējas un sadarbības stiprināšana"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1.2.2.3.2. Apakšaktivitāte „Atbalsts izglītības pētījumiem”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1.2.2.4. Aktivitāte "Izglītības pieejamības nodrošināšana sociālās atstumtības riskam pakļautajiem jauniešiem un iekļaujošas izglītības attīstība"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1.2.2.4.1. Apakšaktivitāte "Iekļaujošas izglītības un sociālās atstumtības riskam pakļauto jauniešu atbalsta sistēmas izveide, nepieciešamā personāla sagatavošana, nodrošināšana un kompetences paaugstināšana"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1.2.2.4.2. Apakšaktivitāte "Atbalsta pasākumu īstenošana jauniešu sociālās atstumtības riska mazināšanai un jauniešu ar funkcionālajiem traucējumiem integrācijai izglītībā"</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 Prioritāte "Nodarbinātības veicināšana un veselība darbā"</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1.3.1. Pasākums "Nodarbinātība"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1.3.1.1. Aktivitāte "Darbaspējas vecuma iedzīvotāju konkurētspējas paaugstināšana darba tirgū, √.sk., nodarbināto pārkvalifikācija un aktīvie nodarbinātības pasākumi</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1.3.1.1.1. Apakšaktivitāte "Atbalsts nodarbināto apmācībām komersantu konkurētspējas veicināšanai - atbalsts partnerībās organizētām apmācībām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1.3.1.1.3. Apakšaktivitāte "Bezdarbnieku un darba meklētāju apmācība"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1.3.1.1.4. Apakšaktivitāte "Atbalsts nodarbināto apmācībām komersantu konkurētspējas veicināšanai - atbalsts komersantu individuāli organizētām apmācībām"</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1.3.1.2. Aktivitāte "Atbalsts pašnodarbinātības un uzņēmējdarbības uzsākšanai"</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1.3.2. Pasākums "Veselība darbā"</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1.3.2.1. Aktivitāte "Veselības uzlabošana darba vietā, veicinot ilgtspējīgu nodarbinātību"</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1.3.2.2. Aktivitāte "Pētījumi un aptaujas par veselību darbā"</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1.3.2.3. Aktivitāte "Veselības aprūpes un veicināšanas procesā iesaistīto institūciju personāla kompetences, prasmju un iemaņu līmeņa paaugstināšana"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1.4. Prioritāte "Sociālās iekļaušanas veicināšana"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1.5. Prioritāte "Administratīvās kapacitātes stiprināšana"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1.5.1. Pasākums "Labāka regulējuma politika"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1.5.1.1. Aktivitāte "Politikas ietekmes novērtēšana un politikas pētījumu veikšana"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1.5.1.1.1. Aktivitāte "Atbalsts strukturālo reformu īstenošanai un analītisko spēju </w:t>
            </w:r>
            <w:r w:rsidR="006546C2" w:rsidRPr="00241E32">
              <w:rPr>
                <w:sz w:val="14"/>
                <w:szCs w:val="22"/>
                <w:u w:color="FFE600" w:themeColor="accent2"/>
              </w:rPr>
              <w:t>stiprināšanai</w:t>
            </w:r>
            <w:r w:rsidRPr="00241E32">
              <w:rPr>
                <w:sz w:val="14"/>
                <w:szCs w:val="22"/>
                <w:u w:color="FFE600" w:themeColor="accent2"/>
              </w:rPr>
              <w:t xml:space="preserve"> valsts pārvaldē"</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1.5.1.3. Aktivitāte "Publisko varu realizējošo institūciju darbības kvalitātes un efektivitātes paaugstināšana"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1.5.1.3.1. Apakšaktivitāte "Kvalitātes vadības sistēmas izveide un ieviešana"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1.5.1.3.2. Apakšaktivitāte "Publisko pakalpojumu kvalitātes paaugstināšana valsts, reģionālā un vietējā līmenī"</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1.5.2. Pasākums "Cilvēkresursu kapacitātes stiprināšana"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1.5.2.1. Aktivitāte "Publiskās pārvaldes cilvēkresursu plānošanas un vadības IT sistēmas attīstība"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1.5.2.2. Aktivitāte "Sociālo partneru, nevalstisko organizāciju un pašvaldību kapacitātes stiprināšana"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1.5.2.2.1. Apakšaktivitāte "Sociālo partneru administratīvās kapacitātes stiprināšana"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1.5.2.2.2. Apakšaktivitāte "NVO administratīvās kapacitātes stiprināšana"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6546C2">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1.5.2.2.3. Apakšaktivitāte "Atbalsts pašvaldībām kapacitātes stiprināšanā ES politiku instrumentu un </w:t>
            </w:r>
            <w:r w:rsidR="006546C2">
              <w:rPr>
                <w:sz w:val="14"/>
                <w:szCs w:val="22"/>
                <w:u w:color="FFE600" w:themeColor="accent2"/>
              </w:rPr>
              <w:t>pārējās</w:t>
            </w:r>
            <w:r w:rsidRPr="00241E32">
              <w:rPr>
                <w:sz w:val="14"/>
                <w:szCs w:val="22"/>
                <w:u w:color="FFE600" w:themeColor="accent2"/>
              </w:rPr>
              <w:t xml:space="preserve"> ārvalstu </w:t>
            </w:r>
            <w:r w:rsidR="006546C2" w:rsidRPr="00241E32">
              <w:rPr>
                <w:sz w:val="14"/>
                <w:szCs w:val="22"/>
                <w:u w:color="FFE600" w:themeColor="accent2"/>
              </w:rPr>
              <w:t>finanšu</w:t>
            </w:r>
            <w:r w:rsidRPr="00241E32">
              <w:rPr>
                <w:sz w:val="14"/>
                <w:szCs w:val="22"/>
                <w:u w:color="FFE600" w:themeColor="accent2"/>
              </w:rPr>
              <w:t xml:space="preserve"> palīdzības līdzfinansēto pasākumu ieviešanā"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1.6. Prioritāte "Tehniskā palīdzība"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1.6.1. Pasākums "Atbalsts darbības programmas "Cilvēkresursi un nodarbinātība" vadībai"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shd w:val="clear" w:color="auto" w:fill="auto"/>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1.6.1.1. Aktivitāte "Programmas vadības un atbalsta funkciju nodrošināšana"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 Prioritāte "Zinātne un inovācijas"</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2.1.1. Pasākums "Zinātne, pētniecība un attīstība"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2.1.1.2. Aktivitāte "Atbalsts starptautiskās sadarbības projektiem zinātnē un tehnoloģijās (EUREKA, 7.IP un citi)"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2.1.1.3. Aktivitāte "Zinātnes un pētniecības infrastruktūras attīstība"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2.1.1.3.2. Apakšaktivitāte "Informācijas tehnoloģiju infrastruktūras un informācijas sistēmu uzlabošana zinātniskajai darbībai"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2.1.2. Pasākums "Inovācijas"</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2.1.2.1. Aktivitāte "Zinātnes komercializācija un tehnoloģiju pārnese"</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2.1.2.1.1. Apakšaktivitāte "Kompetences centri"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2.1.2.1.3. Apakšaktivitāte "Tehnoloģiju pārneses centri"</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2.1.2.2. Aktivitāte "Jaunu produktu un tehnoloģiju izstrāde"</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2.1.2.2.1. Apakšaktivitāte "Jaunu produktu un tehnoloģiju izstrāde"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2.1.2.2.2. Apakšaktivitāte "Jaunu produktu un tehnoloģiju izstrāde - atbalsts jaunu produktu un tehnoloģiju ieviešanai ražošanā"</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2.1.2.2.3. Apakšaktivitāte "Jaunu produktu un tehnoloģiju izstrāde - atbalsts rūpnieciskā īpašuma tiesību nostiprināšanai"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2.1.2.3. Aktivitāte "Zinātnes un tehnoloģiju parks" </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2.1.2.3.1. Apakšaktivitāte "Rīgas zinātnes un tehnoloģiju parka (ZTP) attīstība"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2.1.2.4. Aktivitāte "Augstas pievienotās vērtības investīcijas"</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2.2. Prioritāte "Finanšu pieejamība"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2.2.1. Pasākums "Finanšu resursu pieejamība"</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2.2.1.2. Aktivitāte "Stratēģisko investoru piesaiste"</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2.2.1.2.1. Apakšaktivitāte "Biznesa eņģeļu tīkls"</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 Prioritāte "Uzņēmējdarbības veicināšana"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2.3.1. Pasākums "Uzņēmējdarbības atbalsta aktivitātes"</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2.3.1.1. Aktivitāte "Ārējo tirgu apgūšana"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2.3.1.1.1. Apakšaktivitāte „Ārējo tirgu apgūšana - ārējais mārketings”</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546C2" w:rsidP="00AA66CC">
            <w:pPr>
              <w:pStyle w:val="EYTablebullet1"/>
              <w:numPr>
                <w:ilvl w:val="0"/>
                <w:numId w:val="0"/>
              </w:numPr>
              <w:spacing w:before="0" w:after="0"/>
              <w:rPr>
                <w:sz w:val="14"/>
                <w:szCs w:val="22"/>
                <w:highlight w:val="yellow"/>
                <w:u w:color="FFE600" w:themeColor="accent2"/>
              </w:rPr>
            </w:pPr>
            <w:r>
              <w:rPr>
                <w:sz w:val="14"/>
                <w:szCs w:val="22"/>
                <w:u w:color="FFE600" w:themeColor="accent2"/>
              </w:rPr>
              <w:t>2.3.1.1.2. Apakšaktivitāt</w:t>
            </w:r>
            <w:r w:rsidR="006859E5" w:rsidRPr="00241E32">
              <w:rPr>
                <w:sz w:val="14"/>
                <w:szCs w:val="22"/>
                <w:u w:color="FFE600" w:themeColor="accent2"/>
              </w:rPr>
              <w:t xml:space="preserve">e „Ārējo tirgu apgūšana – nozaru starptautiskās konkurētspējas stiprināšana”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2.3.1.2. Aktivitāte "Pasākumi motivācijas celšanai inovācijām un uzņēmējdarbības uzsākšanai"</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2.3.2. Pasākums "Uzņēmējdarbības infrastruktūras un aprīkojuma uzlabojumi"</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2.3.2.1. Aktivitāte "Biznesa inkubatori"</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2.3.2.2. Aktivitāte "Atbalsts ieguldījumiem mikro, maziem un vidējiem komersantiem īpaši atbalstāmajās teritorijās (ĪAT)"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2.3.2.3. Aktivitāte "Klasteru programma"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2.4. Prioritāte "Tehniskā palīdzība"</w:t>
            </w:r>
          </w:p>
        </w:tc>
        <w:tc>
          <w:tcPr>
            <w:tcW w:w="567" w:type="dxa"/>
            <w:shd w:val="clear" w:color="auto" w:fill="FFE600" w:themeFill="accent2"/>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2.4.1. Pasākums "Atbalsts darbības programmas "Uzņēmējdarbība un inovācijas" vadībai"</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2.4.1.1. Aktivitāte "Programmas vadības un atbalsta funkciju nodrošināšana"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 Prioritāte "Infrastruktūra cilvēku kapitāla nostiprināšanai"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3.1.1. Pasākums "Profesionālās izglītības infrastruktūra"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3.1.1.1. Mācību aprīkojuma modernizācija un infrastruktūras uzlabošana profesionālās izglītības programmu īstenošanai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3.1.1.2. Profesionālās izglītības infrastruktūras attīstība un mācību aprīkojuma modernizācija ieslodzījuma vietās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3.1.2. Pasākums "Augstākās izglītības infrastruktūra"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3.1.2.1.1. Augstākās izglītības iestāžu telpu un iekārtu modernizēšana studiju programmu kvalitātes uzlabošanai, tajā skaitā, nodrošinot izglītības programmu apgūšanas iespējas arī personām ar funkcionāliem traucējumiem</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3.1.2.1.2. Jaunu koledžas studiju programmu attīstība aviācijas nozarē</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3.1.3. Pasākums "Izglītības infrastruktūra vispārējo prasmju nodrošināšanai"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3.1.3.3. Speciālās izglītības iestāžu un vispārējās izglītības iestāžu infrastruktūras uzlabošana izglītojamajiem ar speciālām vajadzībām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3.1.3.3.1. Speciālās izglītības iestāžu infrastruktūras un aprīkojuma uzlabošana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3.1.4. Pasākums "Nodarbinātības un sociālo pakalpojumu infrastruktūra"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3.1.4.1. Darbspēju vērtēšanas un sociālo pakalpojumu ieviešanas institūciju infrastruktūras pilnveidošana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3.1.4.1.2. Infrastruktūras pilnveidošana profesionālās rehabilitācijas pakalpojumu sniegšanai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3.1.4.2. Darba tirgus institūciju infrastruktūras pilnveidošana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3.1.4.3. Pirmsskolas izglītības iestāžu infrastruktūras attīstība nacionālas un reģionālas nozīmes attīstības centros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3.1.4.4. Atbalsts alternatīvās aprūpes pakalpojumu pieejamības attīstībai</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3.1.5. Pasākums "Veselības aprūpes infrastruktūra"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3.1.5.1. Ambulatorās veselības aprūpes attīstība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3.1.5.1.1. Ģimenes ārstu tīkla attīstība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3.1.5.1.2. Veselības aprūpes centru attīstība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3.1.5.2. Neatliekamās medicīniskās palīdzības attīstība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3.1.5.3. Stacionārās veselības aprūpes pakalpojumu sniedzēju attīstība</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859E5" w:rsidRPr="003B1E73" w:rsidTr="006859E5">
        <w:trPr>
          <w:trHeight w:val="170"/>
        </w:trPr>
        <w:tc>
          <w:tcPr>
            <w:tcW w:w="8222" w:type="dxa"/>
            <w:gridSpan w:val="3"/>
            <w:noWrap/>
            <w:vAlign w:val="center"/>
          </w:tcPr>
          <w:p w:rsidR="006859E5" w:rsidRPr="00241E32" w:rsidRDefault="006859E5"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3.1.5.3.1. Stacionārās veselības aprūpes attīstība </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859E5" w:rsidRPr="006859E5" w:rsidRDefault="006859E5"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F6C1B">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3.2. Prioritāte "Teritoriju pieejamības un sasniedzamības veicināšana"</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3.2.1.3.2. Satiksmes drošības uzlabojumi Rīgā </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3.2.2. Pasākums "IKT infrastruktūra un pakalpojumi"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3.2.2.1. Publiskās pārvaldes elektronisko pakalpojumu un informācijas sistēmu attīstība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3.2.2.1.2. Izglītības iestāžu informatizācija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3.2.2.2. Publisko interneta pieejas punktu attīstība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3.2.2.3. Elektronisko sakaru pakalpojumu vienlīdzīgas pieejamības nodrošināšana visā valsts teritorijā (platjoslas tīkla attīstība)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3.2.2.4. Valsts nozīmes elektronisko sakaru tīklu izveide, attīstība un pilnveidošana, informācijas datu pārraides drošības nodrošināšana</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3.2.2.4.1. Valsts nozīmes elektronisko sakaru tīklu izveide, attīstība un pilnveidošana</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3.2.2.4.2. Informācijas datu pārraides drošības nodrošināšana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3.3. Prioritāte "Eiropas nozīmes transporta tīklu attīstība un ilgtspējīga transporta veicināšana"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3.3.2. Pasākums "Ilgtspējīgas transporta sistēmas attīstība"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3.3.2.1. Aktivitāte "Ilgtspējīga sabiedriskā transporta sistēmas attīstība"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3.4. Prioritāte "Kvalitatīvas vides dzīvei un ekonomiskai aktivitātei nodrošināšana"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3.4.1. Pasākums "Vide"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3.4.1.3. Bioloģiskās daudzveidības saglabāšanas ex situ infrastruktūras izveide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3.4.2. Pasākums "Tūrisms"</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3.4.2.1. Nacionālās nozīmes tūrisma produkta attīstība</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3.4.2.2. Tūrisma informācijas sistēmas attīstība</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3.5. Prioritāte "Vides infrastruktūras un videi draudzīgas enerģētikas veidošana"  </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u w:color="FFE600" w:themeColor="accent2"/>
              </w:rPr>
            </w:pPr>
            <w:r>
              <w:rPr>
                <w:sz w:val="14"/>
                <w:szCs w:val="22"/>
                <w:u w:color="FFE600" w:themeColor="accent2"/>
              </w:rPr>
              <w:t>3.5.1.4</w:t>
            </w:r>
            <w:r w:rsidRPr="00241E32">
              <w:rPr>
                <w:sz w:val="14"/>
                <w:szCs w:val="22"/>
                <w:u w:color="FFE600" w:themeColor="accent2"/>
              </w:rPr>
              <w:t>. Vides monitoringa un kontroles sistēmas attīstība</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3.6. Prioritāte "Policentriska attīstība"</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3.6.1. Pasākums "Atbalsts ilgtspējīgai pilsētvides un pilsētreģionu attīstībai"</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3.6.1.1. Nacionālas un reģionālas nozīmes attīstības centru izaugsmes veicināšana līdzsvarotai valsts attīstībai </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3.6.1.2. Rīgas pilsētas ilgtspējīga attīstība</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3.6.2. Pasākums "Komplekss atbalsts novadu pašvaldību izaugsmes sekmēšanai"</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3.6.2.1. Atbalsts novadu pašvaldību kompleksai attīstībai</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c>
          <w:tcPr>
            <w:tcW w:w="567" w:type="dxa"/>
            <w:shd w:val="clear" w:color="auto" w:fill="auto"/>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szCs w:val="16"/>
                <w:u w:color="FFE600" w:themeColor="accent2"/>
              </w:rPr>
              <w:t>√</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67"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color w:val="FFFFFF" w:themeColor="text2"/>
                <w:szCs w:val="16"/>
                <w:u w:color="FFFFFF" w:themeColor="text2"/>
              </w:rPr>
              <w:t>N</w:t>
            </w:r>
          </w:p>
        </w:tc>
        <w:tc>
          <w:tcPr>
            <w:tcW w:w="549" w:type="dxa"/>
            <w:shd w:val="clear" w:color="auto" w:fill="auto"/>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r w:rsidRPr="006859E5">
              <w:rPr>
                <w:rFonts w:ascii="Arial" w:hAnsi="Arial" w:cs="Arial"/>
                <w:szCs w:val="16"/>
                <w:u w:color="FFE600" w:themeColor="accent2"/>
              </w:rPr>
              <w:t>~</w:t>
            </w: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3.7. Prioritāte "Tehniskā palīdzība ERAF ieviešanai"</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3.7.1. Pasākums "Atbalsts darbības programmas "Infrastruktūra un pakalpojumi" vadībai" </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3.7.1.1. Programmas vadības un atbalsta funkciju nodrošināšana</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3.8. Prioritāte "Tehniskā palīdzība KF ieviešanai"</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 xml:space="preserve">3.8.1. Pasākums "Atbalsts  Kohēzijas fonda vadībai" </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trHeight w:val="170"/>
        </w:trPr>
        <w:tc>
          <w:tcPr>
            <w:tcW w:w="8222" w:type="dxa"/>
            <w:gridSpan w:val="3"/>
            <w:noWrap/>
            <w:vAlign w:val="center"/>
          </w:tcPr>
          <w:p w:rsidR="006F6C1B" w:rsidRPr="00241E32" w:rsidRDefault="006F6C1B" w:rsidP="00AA66CC">
            <w:pPr>
              <w:pStyle w:val="EYTablebullet1"/>
              <w:numPr>
                <w:ilvl w:val="0"/>
                <w:numId w:val="0"/>
              </w:numPr>
              <w:spacing w:before="0" w:after="0"/>
              <w:rPr>
                <w:sz w:val="14"/>
                <w:szCs w:val="22"/>
                <w:highlight w:val="yellow"/>
                <w:u w:color="FFE600" w:themeColor="accent2"/>
              </w:rPr>
            </w:pPr>
            <w:r w:rsidRPr="00241E32">
              <w:rPr>
                <w:sz w:val="14"/>
                <w:szCs w:val="22"/>
                <w:u w:color="FFE600" w:themeColor="accent2"/>
              </w:rPr>
              <w:t>3.8.1.1. Programmas vadības un atbalsta funkciju nodrošināšana</w:t>
            </w: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noWrap/>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67"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c>
          <w:tcPr>
            <w:tcW w:w="549" w:type="dxa"/>
            <w:shd w:val="clear" w:color="auto" w:fill="FFE600" w:themeFill="accent2"/>
            <w:vAlign w:val="center"/>
          </w:tcPr>
          <w:p w:rsidR="006F6C1B" w:rsidRPr="006859E5" w:rsidRDefault="006F6C1B" w:rsidP="00AA66CC">
            <w:pPr>
              <w:pStyle w:val="EYTableNormal"/>
              <w:widowControl w:val="0"/>
              <w:autoSpaceDE w:val="0"/>
              <w:autoSpaceDN w:val="0"/>
              <w:adjustRightInd w:val="0"/>
              <w:spacing w:line="280" w:lineRule="atLeast"/>
              <w:jc w:val="center"/>
              <w:rPr>
                <w:szCs w:val="16"/>
              </w:rPr>
            </w:pPr>
          </w:p>
        </w:tc>
      </w:tr>
      <w:tr w:rsidR="006F6C1B" w:rsidRPr="003B1E73" w:rsidTr="006859E5">
        <w:trPr>
          <w:gridAfter w:val="14"/>
          <w:wAfter w:w="12694" w:type="dxa"/>
          <w:trHeight w:val="315"/>
        </w:trPr>
        <w:tc>
          <w:tcPr>
            <w:tcW w:w="567" w:type="dxa"/>
            <w:vAlign w:val="center"/>
          </w:tcPr>
          <w:p w:rsidR="006F6C1B" w:rsidRPr="00241E32" w:rsidRDefault="006F6C1B" w:rsidP="00AA66CC">
            <w:pPr>
              <w:pStyle w:val="EYTablebullet1"/>
              <w:numPr>
                <w:ilvl w:val="0"/>
                <w:numId w:val="0"/>
              </w:numPr>
              <w:spacing w:before="0" w:after="0"/>
              <w:jc w:val="center"/>
              <w:rPr>
                <w:sz w:val="20"/>
                <w:szCs w:val="32"/>
                <w:u w:color="FFE600" w:themeColor="accent2"/>
              </w:rPr>
            </w:pPr>
            <w:r w:rsidRPr="00241E32">
              <w:rPr>
                <w:sz w:val="20"/>
                <w:szCs w:val="32"/>
                <w:u w:color="FFE600" w:themeColor="accent2"/>
              </w:rPr>
              <w:t>√</w:t>
            </w:r>
          </w:p>
        </w:tc>
        <w:tc>
          <w:tcPr>
            <w:tcW w:w="2314" w:type="dxa"/>
            <w:vAlign w:val="center"/>
          </w:tcPr>
          <w:p w:rsidR="006F6C1B" w:rsidRPr="00241E32" w:rsidRDefault="006F6C1B" w:rsidP="00AA66CC">
            <w:pPr>
              <w:pStyle w:val="EYTablebullet1"/>
              <w:numPr>
                <w:ilvl w:val="0"/>
                <w:numId w:val="0"/>
              </w:numPr>
              <w:spacing w:before="0" w:after="0"/>
              <w:rPr>
                <w:sz w:val="14"/>
                <w:szCs w:val="22"/>
                <w:u w:color="FFE600" w:themeColor="accent2"/>
              </w:rPr>
            </w:pPr>
            <w:r w:rsidRPr="00241E32">
              <w:rPr>
                <w:sz w:val="14"/>
                <w:szCs w:val="22"/>
                <w:u w:color="FFE600" w:themeColor="accent2"/>
              </w:rPr>
              <w:t>mērķis ir tieši atbilstošs</w:t>
            </w:r>
          </w:p>
        </w:tc>
      </w:tr>
      <w:tr w:rsidR="006F6C1B" w:rsidRPr="003B1E73" w:rsidTr="006859E5">
        <w:trPr>
          <w:gridAfter w:val="14"/>
          <w:wAfter w:w="12694" w:type="dxa"/>
          <w:trHeight w:val="315"/>
        </w:trPr>
        <w:tc>
          <w:tcPr>
            <w:tcW w:w="567" w:type="dxa"/>
            <w:vAlign w:val="center"/>
          </w:tcPr>
          <w:p w:rsidR="006F6C1B" w:rsidRPr="00241E32" w:rsidRDefault="006F6C1B" w:rsidP="00AA66CC">
            <w:pPr>
              <w:pStyle w:val="EYTablebullet1"/>
              <w:numPr>
                <w:ilvl w:val="0"/>
                <w:numId w:val="0"/>
              </w:numPr>
              <w:spacing w:before="0" w:after="0"/>
              <w:jc w:val="center"/>
              <w:rPr>
                <w:sz w:val="20"/>
                <w:szCs w:val="32"/>
                <w:u w:color="FFE600" w:themeColor="accent2"/>
              </w:rPr>
            </w:pPr>
            <w:r w:rsidRPr="00241E32">
              <w:rPr>
                <w:sz w:val="20"/>
                <w:szCs w:val="32"/>
                <w:u w:color="FFE600" w:themeColor="accent2"/>
              </w:rPr>
              <w:t>~</w:t>
            </w:r>
          </w:p>
        </w:tc>
        <w:tc>
          <w:tcPr>
            <w:tcW w:w="2314" w:type="dxa"/>
            <w:vAlign w:val="center"/>
          </w:tcPr>
          <w:p w:rsidR="006F6C1B" w:rsidRPr="00241E32" w:rsidRDefault="006F6C1B" w:rsidP="00AA66CC">
            <w:pPr>
              <w:pStyle w:val="EYTablebullet1"/>
              <w:numPr>
                <w:ilvl w:val="0"/>
                <w:numId w:val="0"/>
              </w:numPr>
              <w:spacing w:before="0" w:after="0"/>
              <w:rPr>
                <w:sz w:val="14"/>
                <w:szCs w:val="22"/>
                <w:u w:color="FFE600" w:themeColor="accent2"/>
              </w:rPr>
            </w:pPr>
            <w:r w:rsidRPr="00241E32">
              <w:rPr>
                <w:sz w:val="14"/>
                <w:szCs w:val="22"/>
                <w:u w:color="FFE600" w:themeColor="accent2"/>
              </w:rPr>
              <w:t>mērķis ir daļēji atbilstošs</w:t>
            </w:r>
          </w:p>
        </w:tc>
      </w:tr>
    </w:tbl>
    <w:p w:rsidR="006859E5" w:rsidRDefault="006859E5" w:rsidP="007B527B">
      <w:pPr>
        <w:pStyle w:val="EYNormal"/>
        <w:sectPr w:rsidR="006859E5" w:rsidSect="0071699C">
          <w:pgSz w:w="16839" w:h="11907" w:orient="landscape" w:code="9"/>
          <w:pgMar w:top="1440" w:right="1440" w:bottom="1440" w:left="1440" w:header="720" w:footer="720" w:gutter="0"/>
          <w:cols w:space="720"/>
          <w:docGrid w:linePitch="360"/>
        </w:sectPr>
      </w:pPr>
    </w:p>
    <w:p w:rsidR="006859E5" w:rsidRDefault="006859E5" w:rsidP="007B527B">
      <w:pPr>
        <w:pStyle w:val="EYNormal"/>
      </w:pPr>
    </w:p>
    <w:p w:rsidR="009F7367" w:rsidRDefault="009F7367" w:rsidP="006E78E3">
      <w:pPr>
        <w:pStyle w:val="EYNormal"/>
        <w:rPr>
          <w:szCs w:val="18"/>
        </w:rPr>
      </w:pPr>
      <w:r>
        <w:t>Zemāk esošajā tabulā apkopota detalizētā analīze par HP IS atbilstību plānošanas dokumentos nospraustajiem mērķiem</w:t>
      </w:r>
    </w:p>
    <w:p w:rsidR="009F7367" w:rsidRDefault="009F7367" w:rsidP="009F7367">
      <w:pPr>
        <w:pStyle w:val="EYBulletedList1"/>
        <w:numPr>
          <w:ilvl w:val="0"/>
          <w:numId w:val="0"/>
        </w:numPr>
        <w:ind w:left="288" w:hanging="288"/>
        <w:rPr>
          <w:szCs w:val="18"/>
        </w:rPr>
      </w:pPr>
      <w:r>
        <w:rPr>
          <w:szCs w:val="18"/>
        </w:rPr>
        <w:t>Tabulā lietoti apzīmējumi:</w:t>
      </w:r>
    </w:p>
    <w:p w:rsidR="009F7367" w:rsidRDefault="009F7367" w:rsidP="009F7367">
      <w:pPr>
        <w:pStyle w:val="EYBulletedList1"/>
        <w:numPr>
          <w:ilvl w:val="0"/>
          <w:numId w:val="0"/>
        </w:numPr>
        <w:ind w:left="288" w:hanging="288"/>
        <w:rPr>
          <w:szCs w:val="18"/>
        </w:rPr>
      </w:pPr>
    </w:p>
    <w:tbl>
      <w:tblPr>
        <w:tblW w:w="0" w:type="auto"/>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2"/>
        <w:gridCol w:w="1128"/>
        <w:gridCol w:w="8"/>
        <w:gridCol w:w="4394"/>
        <w:gridCol w:w="1134"/>
        <w:gridCol w:w="1134"/>
        <w:gridCol w:w="993"/>
        <w:gridCol w:w="141"/>
        <w:gridCol w:w="1134"/>
        <w:gridCol w:w="1134"/>
        <w:gridCol w:w="1134"/>
        <w:gridCol w:w="1134"/>
        <w:gridCol w:w="1134"/>
        <w:gridCol w:w="1134"/>
        <w:gridCol w:w="1134"/>
        <w:gridCol w:w="1134"/>
        <w:gridCol w:w="1124"/>
        <w:gridCol w:w="10"/>
        <w:gridCol w:w="1197"/>
      </w:tblGrid>
      <w:tr w:rsidR="006E78E3" w:rsidRPr="00462781" w:rsidTr="00D170C6">
        <w:trPr>
          <w:trHeight w:val="216"/>
          <w:tblHeader/>
        </w:trPr>
        <w:tc>
          <w:tcPr>
            <w:tcW w:w="21047" w:type="dxa"/>
            <w:gridSpan w:val="19"/>
            <w:shd w:val="clear" w:color="auto" w:fill="B3B3B3" w:themeFill="accent4" w:themeFillShade="BF"/>
            <w:vAlign w:val="center"/>
            <w:hideMark/>
          </w:tcPr>
          <w:p w:rsidR="006E78E3" w:rsidRPr="00723202" w:rsidRDefault="003B73ED" w:rsidP="006E78E3">
            <w:pPr>
              <w:pStyle w:val="Caption"/>
              <w:keepNext/>
              <w:spacing w:before="60" w:after="60"/>
              <w:rPr>
                <w:rFonts w:ascii="EYInterstate Light" w:hAnsi="EYInterstate Light"/>
              </w:rPr>
            </w:pPr>
            <w:bookmarkStart w:id="292" w:name="_Toc310944844"/>
            <w:r w:rsidRPr="003B73ED">
              <w:rPr>
                <w:rFonts w:ascii="EYInterstate Light" w:hAnsi="EYInterstate Light"/>
                <w:color w:val="FFFFFF"/>
                <w:sz w:val="16"/>
                <w:szCs w:val="24"/>
                <w:lang w:val="en-GB" w:eastAsia="en-US"/>
              </w:rPr>
              <w:t xml:space="preserve">Tabula </w:t>
            </w:r>
            <w:r w:rsidR="00583F80" w:rsidRPr="003B73ED">
              <w:rPr>
                <w:rFonts w:ascii="EYInterstate Light" w:hAnsi="EYInterstate Light"/>
                <w:color w:val="FFFFFF"/>
                <w:sz w:val="16"/>
                <w:szCs w:val="24"/>
                <w:lang w:val="en-GB" w:eastAsia="en-US"/>
              </w:rPr>
              <w:fldChar w:fldCharType="begin"/>
            </w:r>
            <w:r w:rsidRPr="003B73ED">
              <w:rPr>
                <w:rFonts w:ascii="EYInterstate Light" w:hAnsi="EYInterstate Light"/>
                <w:color w:val="FFFFFF"/>
                <w:sz w:val="16"/>
                <w:szCs w:val="24"/>
                <w:lang w:val="en-GB" w:eastAsia="en-US"/>
              </w:rPr>
              <w:instrText xml:space="preserve"> SEQ Tabula \* ARABIC </w:instrText>
            </w:r>
            <w:r w:rsidR="00583F80" w:rsidRPr="003B73ED">
              <w:rPr>
                <w:rFonts w:ascii="EYInterstate Light" w:hAnsi="EYInterstate Light"/>
                <w:color w:val="FFFFFF"/>
                <w:sz w:val="16"/>
                <w:szCs w:val="24"/>
                <w:lang w:val="en-GB" w:eastAsia="en-US"/>
              </w:rPr>
              <w:fldChar w:fldCharType="separate"/>
            </w:r>
            <w:r w:rsidR="00CE7C0F">
              <w:rPr>
                <w:rFonts w:ascii="EYInterstate Light" w:hAnsi="EYInterstate Light"/>
                <w:noProof/>
                <w:color w:val="FFFFFF"/>
                <w:sz w:val="16"/>
                <w:szCs w:val="24"/>
                <w:lang w:val="en-GB" w:eastAsia="en-US"/>
              </w:rPr>
              <w:t>22</w:t>
            </w:r>
            <w:r w:rsidR="00583F80" w:rsidRPr="003B73ED">
              <w:rPr>
                <w:rFonts w:ascii="EYInterstate Light" w:hAnsi="EYInterstate Light"/>
                <w:color w:val="FFFFFF"/>
                <w:sz w:val="16"/>
                <w:szCs w:val="24"/>
                <w:lang w:val="en-GB" w:eastAsia="en-US"/>
              </w:rPr>
              <w:fldChar w:fldCharType="end"/>
            </w:r>
            <w:r w:rsidRPr="003B73ED">
              <w:rPr>
                <w:rFonts w:ascii="EYInterstate Light" w:hAnsi="EYInterstate Light"/>
                <w:color w:val="FFFFFF"/>
                <w:sz w:val="16"/>
                <w:szCs w:val="24"/>
                <w:lang w:val="en-GB" w:eastAsia="en-US"/>
              </w:rPr>
              <w:t xml:space="preserve"> - HP IS atbilstība plānošanas dokumentu mērķiem</w:t>
            </w:r>
            <w:bookmarkEnd w:id="292"/>
          </w:p>
        </w:tc>
      </w:tr>
      <w:tr w:rsidR="00B471B5" w:rsidRPr="00462781" w:rsidTr="00D170C6">
        <w:trPr>
          <w:trHeight w:val="765"/>
          <w:tblHeader/>
        </w:trPr>
        <w:tc>
          <w:tcPr>
            <w:tcW w:w="6242" w:type="dxa"/>
            <w:gridSpan w:val="4"/>
            <w:shd w:val="clear" w:color="auto" w:fill="E0E0E0" w:themeFill="background2" w:themeFillTint="33"/>
            <w:vAlign w:val="bottom"/>
          </w:tcPr>
          <w:p w:rsidR="00B471B5" w:rsidRPr="00B471B5" w:rsidRDefault="00B471B5" w:rsidP="009A3081">
            <w:pPr>
              <w:widowControl/>
              <w:autoSpaceDE/>
              <w:autoSpaceDN/>
              <w:adjustRightInd/>
              <w:spacing w:line="240" w:lineRule="auto"/>
              <w:jc w:val="center"/>
              <w:rPr>
                <w:rFonts w:cs="Arial"/>
                <w:color w:val="000000"/>
                <w:sz w:val="12"/>
                <w:szCs w:val="12"/>
                <w:lang w:val="lv-LV" w:eastAsia="lv-LV"/>
              </w:rPr>
            </w:pPr>
            <w:r w:rsidRPr="00B471B5">
              <w:rPr>
                <w:rFonts w:cs="Arial"/>
                <w:b/>
                <w:bCs/>
                <w:color w:val="000000"/>
                <w:sz w:val="12"/>
                <w:szCs w:val="12"/>
                <w:lang w:val="lv-LV" w:eastAsia="lv-LV"/>
              </w:rPr>
              <w:t>Stratēģiskais plāns</w:t>
            </w:r>
          </w:p>
        </w:tc>
        <w:tc>
          <w:tcPr>
            <w:tcW w:w="3402" w:type="dxa"/>
            <w:gridSpan w:val="4"/>
            <w:tcBorders>
              <w:right w:val="dotted" w:sz="12" w:space="0" w:color="auto"/>
            </w:tcBorders>
            <w:shd w:val="clear" w:color="auto" w:fill="E0E0E0" w:themeFill="background2" w:themeFillTint="33"/>
            <w:vAlign w:val="center"/>
            <w:hideMark/>
          </w:tcPr>
          <w:p w:rsidR="00B471B5" w:rsidRPr="00481072" w:rsidRDefault="00B471B5" w:rsidP="001A4D72">
            <w:pPr>
              <w:widowControl/>
              <w:autoSpaceDE/>
              <w:autoSpaceDN/>
              <w:adjustRightInd/>
              <w:spacing w:line="240" w:lineRule="auto"/>
              <w:rPr>
                <w:rFonts w:cs="Arial"/>
                <w:b/>
                <w:bCs/>
                <w:color w:val="000000"/>
                <w:sz w:val="10"/>
                <w:szCs w:val="10"/>
                <w:lang w:val="lv-LV" w:eastAsia="lv-LV"/>
              </w:rPr>
            </w:pPr>
            <w:r w:rsidRPr="00481072">
              <w:rPr>
                <w:rFonts w:cs="Arial"/>
                <w:b/>
                <w:bCs/>
                <w:color w:val="000000"/>
                <w:sz w:val="10"/>
                <w:szCs w:val="10"/>
                <w:lang w:val="lv-LV" w:eastAsia="lv-LV"/>
              </w:rPr>
              <w:t>Informācijas sabiedrības attīstības pamatnostādnes 2006. - 2013. gadam</w:t>
            </w:r>
            <w:r w:rsidRPr="00481072">
              <w:rPr>
                <w:rStyle w:val="FootnoteReference"/>
                <w:rFonts w:cs="Arial"/>
                <w:b/>
                <w:bCs/>
                <w:color w:val="000000"/>
                <w:sz w:val="10"/>
                <w:szCs w:val="10"/>
                <w:lang w:val="lv-LV" w:eastAsia="lv-LV"/>
              </w:rPr>
              <w:footnoteReference w:id="14"/>
            </w:r>
          </w:p>
        </w:tc>
        <w:tc>
          <w:tcPr>
            <w:tcW w:w="3402" w:type="dxa"/>
            <w:gridSpan w:val="3"/>
            <w:tcBorders>
              <w:left w:val="dotted" w:sz="12" w:space="0" w:color="auto"/>
              <w:right w:val="dotted" w:sz="12" w:space="0" w:color="auto"/>
            </w:tcBorders>
            <w:shd w:val="clear" w:color="auto" w:fill="E0E0E0" w:themeFill="background2" w:themeFillTint="33"/>
            <w:vAlign w:val="center"/>
            <w:hideMark/>
          </w:tcPr>
          <w:p w:rsidR="00B471B5" w:rsidRPr="00481072" w:rsidRDefault="00B471B5" w:rsidP="001A4D72">
            <w:pPr>
              <w:widowControl/>
              <w:autoSpaceDE/>
              <w:autoSpaceDN/>
              <w:adjustRightInd/>
              <w:spacing w:line="240" w:lineRule="auto"/>
              <w:rPr>
                <w:rFonts w:cs="Arial"/>
                <w:b/>
                <w:bCs/>
                <w:color w:val="000000"/>
                <w:sz w:val="10"/>
                <w:szCs w:val="10"/>
                <w:lang w:val="lv-LV" w:eastAsia="lv-LV"/>
              </w:rPr>
            </w:pPr>
            <w:r w:rsidRPr="00481072">
              <w:rPr>
                <w:rFonts w:cs="Arial"/>
                <w:b/>
                <w:bCs/>
                <w:color w:val="000000"/>
                <w:sz w:val="10"/>
                <w:szCs w:val="10"/>
                <w:lang w:val="lv-LV" w:eastAsia="lv-LV"/>
              </w:rPr>
              <w:t>ES iniciatīva „i2010 – Eiropas informācijas sabiedrība izaugsmei un nodarbinātībai”</w:t>
            </w:r>
            <w:r w:rsidRPr="00481072">
              <w:rPr>
                <w:rStyle w:val="FootnoteReference"/>
                <w:rFonts w:cs="Arial"/>
                <w:b/>
                <w:bCs/>
                <w:color w:val="000000"/>
                <w:sz w:val="10"/>
                <w:szCs w:val="10"/>
                <w:lang w:val="lv-LV" w:eastAsia="lv-LV"/>
              </w:rPr>
              <w:footnoteReference w:id="15"/>
            </w:r>
            <w:r w:rsidRPr="00481072">
              <w:rPr>
                <w:rFonts w:cs="Arial"/>
                <w:b/>
                <w:bCs/>
                <w:color w:val="000000"/>
                <w:sz w:val="10"/>
                <w:szCs w:val="10"/>
                <w:lang w:val="lv-LV" w:eastAsia="lv-LV"/>
              </w:rPr>
              <w:t xml:space="preserve"> </w:t>
            </w:r>
          </w:p>
        </w:tc>
        <w:tc>
          <w:tcPr>
            <w:tcW w:w="8001" w:type="dxa"/>
            <w:gridSpan w:val="8"/>
            <w:tcBorders>
              <w:left w:val="dotted" w:sz="12" w:space="0" w:color="auto"/>
            </w:tcBorders>
            <w:shd w:val="clear" w:color="auto" w:fill="E0E0E0" w:themeFill="background2" w:themeFillTint="33"/>
            <w:vAlign w:val="center"/>
            <w:hideMark/>
          </w:tcPr>
          <w:p w:rsidR="00B471B5" w:rsidRPr="00481072" w:rsidRDefault="00B471B5" w:rsidP="001A4D72">
            <w:pPr>
              <w:widowControl/>
              <w:autoSpaceDE/>
              <w:autoSpaceDN/>
              <w:adjustRightInd/>
              <w:spacing w:line="240" w:lineRule="auto"/>
              <w:rPr>
                <w:rFonts w:cs="Arial"/>
                <w:b/>
                <w:bCs/>
                <w:color w:val="000000"/>
                <w:sz w:val="10"/>
                <w:szCs w:val="10"/>
                <w:lang w:val="lv-LV" w:eastAsia="lv-LV"/>
              </w:rPr>
            </w:pPr>
            <w:r w:rsidRPr="00481072">
              <w:rPr>
                <w:rFonts w:cs="Arial"/>
                <w:b/>
                <w:bCs/>
                <w:color w:val="000000"/>
                <w:sz w:val="10"/>
                <w:szCs w:val="10"/>
                <w:lang w:val="lv-LV" w:eastAsia="lv-LV"/>
              </w:rPr>
              <w:t>Digitālā programma Eiropai</w:t>
            </w:r>
            <w:r w:rsidRPr="00481072">
              <w:rPr>
                <w:rStyle w:val="FootnoteReference"/>
                <w:rFonts w:cs="Arial"/>
                <w:b/>
                <w:bCs/>
                <w:color w:val="000000"/>
                <w:sz w:val="10"/>
                <w:szCs w:val="10"/>
                <w:lang w:val="lv-LV" w:eastAsia="lv-LV"/>
              </w:rPr>
              <w:footnoteReference w:id="16"/>
            </w:r>
          </w:p>
        </w:tc>
      </w:tr>
      <w:tr w:rsidR="003B32A0" w:rsidRPr="00462781" w:rsidTr="00D170C6">
        <w:trPr>
          <w:trHeight w:val="1200"/>
          <w:tblHeader/>
        </w:trPr>
        <w:tc>
          <w:tcPr>
            <w:tcW w:w="6242" w:type="dxa"/>
            <w:gridSpan w:val="4"/>
            <w:shd w:val="clear" w:color="auto" w:fill="E0E0E0" w:themeFill="background2" w:themeFillTint="33"/>
            <w:vAlign w:val="bottom"/>
          </w:tcPr>
          <w:p w:rsidR="003B32A0" w:rsidRPr="00462781" w:rsidRDefault="003B32A0" w:rsidP="009A3081">
            <w:pPr>
              <w:widowControl/>
              <w:autoSpaceDE/>
              <w:autoSpaceDN/>
              <w:adjustRightInd/>
              <w:spacing w:line="240" w:lineRule="auto"/>
              <w:jc w:val="center"/>
              <w:rPr>
                <w:rFonts w:cs="Arial"/>
                <w:color w:val="000000"/>
                <w:sz w:val="16"/>
                <w:szCs w:val="16"/>
                <w:lang w:val="lv-LV" w:eastAsia="lv-LV"/>
              </w:rPr>
            </w:pPr>
          </w:p>
        </w:tc>
        <w:tc>
          <w:tcPr>
            <w:tcW w:w="1134" w:type="dxa"/>
            <w:shd w:val="clear" w:color="auto" w:fill="E0E0E0" w:themeFill="background2" w:themeFillTint="33"/>
            <w:vAlign w:val="center"/>
            <w:hideMark/>
          </w:tcPr>
          <w:p w:rsidR="003B32A0" w:rsidRPr="00481072" w:rsidRDefault="003B32A0" w:rsidP="00481072">
            <w:pPr>
              <w:widowControl/>
              <w:autoSpaceDE/>
              <w:autoSpaceDN/>
              <w:adjustRightInd/>
              <w:spacing w:line="240" w:lineRule="auto"/>
              <w:jc w:val="center"/>
              <w:rPr>
                <w:rFonts w:cs="Arial"/>
                <w:color w:val="000000"/>
                <w:sz w:val="10"/>
                <w:szCs w:val="10"/>
                <w:lang w:val="lv-LV" w:eastAsia="lv-LV"/>
              </w:rPr>
            </w:pPr>
            <w:r w:rsidRPr="00481072">
              <w:rPr>
                <w:rFonts w:cs="Arial"/>
                <w:b/>
                <w:bCs/>
                <w:i/>
                <w:iCs/>
                <w:color w:val="000000"/>
                <w:sz w:val="10"/>
                <w:szCs w:val="10"/>
                <w:lang w:val="lv-LV" w:eastAsia="lv-LV"/>
              </w:rPr>
              <w:t>1. mērķis</w:t>
            </w:r>
            <w:r w:rsidRPr="00481072">
              <w:rPr>
                <w:rFonts w:cs="Arial"/>
                <w:color w:val="000000"/>
                <w:sz w:val="10"/>
                <w:szCs w:val="10"/>
                <w:lang w:val="lv-LV" w:eastAsia="lv-LV"/>
              </w:rPr>
              <w:t xml:space="preserve"> Ikvienam Latvijas iedzīvotājam iespēja un prasmes lietot IKT un pieejami e-pakalpojumi</w:t>
            </w:r>
          </w:p>
        </w:tc>
        <w:tc>
          <w:tcPr>
            <w:tcW w:w="1134" w:type="dxa"/>
            <w:shd w:val="clear" w:color="auto" w:fill="E0E0E0" w:themeFill="background2" w:themeFillTint="33"/>
            <w:vAlign w:val="center"/>
          </w:tcPr>
          <w:p w:rsidR="003B32A0" w:rsidRPr="00481072" w:rsidRDefault="003B32A0" w:rsidP="001A4D72">
            <w:pPr>
              <w:spacing w:line="240" w:lineRule="auto"/>
              <w:rPr>
                <w:rFonts w:cs="Arial"/>
                <w:color w:val="000000"/>
                <w:sz w:val="10"/>
                <w:szCs w:val="10"/>
                <w:lang w:val="lv-LV" w:eastAsia="lv-LV"/>
              </w:rPr>
            </w:pPr>
            <w:r w:rsidRPr="00481072">
              <w:rPr>
                <w:rFonts w:cs="Arial"/>
                <w:b/>
                <w:bCs/>
                <w:i/>
                <w:iCs/>
                <w:color w:val="000000"/>
                <w:sz w:val="10"/>
                <w:szCs w:val="10"/>
                <w:lang w:val="lv-LV" w:eastAsia="lv-LV"/>
              </w:rPr>
              <w:t xml:space="preserve">2. mērķis </w:t>
            </w:r>
            <w:r w:rsidRPr="00481072">
              <w:rPr>
                <w:rFonts w:cs="Arial"/>
                <w:color w:val="000000"/>
                <w:sz w:val="10"/>
                <w:szCs w:val="10"/>
                <w:lang w:val="lv-LV" w:eastAsia="lv-LV"/>
              </w:rPr>
              <w:t>Iedzīvotājiem un komercdarbībai pieejams bagātīgs pakalpojumu klāsts un saturs, kas atvieglo dzīvi un ļauj pilnvērtīgi attīstīties</w:t>
            </w:r>
          </w:p>
        </w:tc>
        <w:tc>
          <w:tcPr>
            <w:tcW w:w="1134" w:type="dxa"/>
            <w:gridSpan w:val="2"/>
            <w:tcBorders>
              <w:right w:val="dotted" w:sz="12" w:space="0" w:color="auto"/>
            </w:tcBorders>
            <w:shd w:val="clear" w:color="auto" w:fill="E0E0E0" w:themeFill="background2" w:themeFillTint="33"/>
            <w:vAlign w:val="center"/>
          </w:tcPr>
          <w:p w:rsidR="003B32A0" w:rsidRPr="00481072" w:rsidRDefault="003B32A0" w:rsidP="001A4D72">
            <w:pPr>
              <w:spacing w:line="240" w:lineRule="auto"/>
              <w:rPr>
                <w:rFonts w:cs="Arial"/>
                <w:color w:val="000000"/>
                <w:sz w:val="10"/>
                <w:szCs w:val="10"/>
                <w:lang w:val="lv-LV" w:eastAsia="lv-LV"/>
              </w:rPr>
            </w:pPr>
            <w:r w:rsidRPr="00481072">
              <w:rPr>
                <w:rFonts w:cs="Arial"/>
                <w:b/>
                <w:bCs/>
                <w:i/>
                <w:iCs/>
                <w:color w:val="000000"/>
                <w:sz w:val="10"/>
                <w:szCs w:val="10"/>
                <w:lang w:val="lv-LV" w:eastAsia="lv-LV"/>
              </w:rPr>
              <w:t xml:space="preserve">3. mērķis </w:t>
            </w:r>
            <w:r w:rsidRPr="00481072">
              <w:rPr>
                <w:rFonts w:cs="Arial"/>
                <w:color w:val="000000"/>
                <w:sz w:val="10"/>
                <w:szCs w:val="10"/>
                <w:lang w:val="lv-LV" w:eastAsia="lv-LV"/>
              </w:rPr>
              <w:t>IKT aktīvs izmantojums inovācijām komercdarbībā, radot pievienotās vērtības pieaugumu</w:t>
            </w:r>
          </w:p>
        </w:tc>
        <w:tc>
          <w:tcPr>
            <w:tcW w:w="1134" w:type="dxa"/>
            <w:tcBorders>
              <w:left w:val="dotted" w:sz="12" w:space="0" w:color="auto"/>
            </w:tcBorders>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1. mērķis</w:t>
            </w:r>
            <w:r w:rsidRPr="00481072">
              <w:rPr>
                <w:rFonts w:cs="Arial"/>
                <w:color w:val="000000"/>
                <w:sz w:val="10"/>
                <w:szCs w:val="10"/>
                <w:lang w:val="lv-LV" w:eastAsia="lv-LV"/>
              </w:rPr>
              <w:t xml:space="preserve"> Vienota Eiropas informācijas telpa</w:t>
            </w:r>
          </w:p>
        </w:tc>
        <w:tc>
          <w:tcPr>
            <w:tcW w:w="1134" w:type="dxa"/>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2. mērķis</w:t>
            </w:r>
            <w:r w:rsidRPr="00481072">
              <w:rPr>
                <w:rFonts w:cs="Arial"/>
                <w:color w:val="000000"/>
                <w:sz w:val="10"/>
                <w:szCs w:val="10"/>
                <w:lang w:val="lv-LV" w:eastAsia="lv-LV"/>
              </w:rPr>
              <w:t xml:space="preserve"> Jauninājumi un investīcijas pētījumos</w:t>
            </w:r>
          </w:p>
        </w:tc>
        <w:tc>
          <w:tcPr>
            <w:tcW w:w="1134" w:type="dxa"/>
            <w:tcBorders>
              <w:right w:val="dotted" w:sz="12" w:space="0" w:color="auto"/>
            </w:tcBorders>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3. mērķis</w:t>
            </w:r>
            <w:r w:rsidRPr="00481072">
              <w:rPr>
                <w:rFonts w:cs="Arial"/>
                <w:color w:val="000000"/>
                <w:sz w:val="10"/>
                <w:szCs w:val="10"/>
                <w:lang w:val="lv-LV" w:eastAsia="lv-LV"/>
              </w:rPr>
              <w:t xml:space="preserve"> Aptveroša Eiropas informācijas sabiedrība</w:t>
            </w:r>
          </w:p>
        </w:tc>
        <w:tc>
          <w:tcPr>
            <w:tcW w:w="1134" w:type="dxa"/>
            <w:tcBorders>
              <w:left w:val="dotted" w:sz="12" w:space="0" w:color="auto"/>
            </w:tcBorders>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1. mērķis</w:t>
            </w:r>
            <w:r w:rsidRPr="00481072">
              <w:rPr>
                <w:rFonts w:cs="Arial"/>
                <w:color w:val="000000"/>
                <w:sz w:val="10"/>
                <w:szCs w:val="10"/>
                <w:lang w:val="lv-LV" w:eastAsia="lv-LV"/>
              </w:rPr>
              <w:t xml:space="preserve"> Digitāla vienotā tirgus radīšana</w:t>
            </w:r>
          </w:p>
        </w:tc>
        <w:tc>
          <w:tcPr>
            <w:tcW w:w="1134" w:type="dxa"/>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 xml:space="preserve">2. mērķis </w:t>
            </w:r>
            <w:r w:rsidRPr="00481072">
              <w:rPr>
                <w:rFonts w:cs="Arial"/>
                <w:color w:val="000000"/>
                <w:sz w:val="10"/>
                <w:szCs w:val="10"/>
                <w:lang w:val="lv-LV" w:eastAsia="lv-LV"/>
              </w:rPr>
              <w:t>IKT izstrādājumu un pakalpojumu sadarbspējas pamatnosacījumu uzlabošana</w:t>
            </w:r>
          </w:p>
        </w:tc>
        <w:tc>
          <w:tcPr>
            <w:tcW w:w="1134" w:type="dxa"/>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 xml:space="preserve">3. mērķis </w:t>
            </w:r>
            <w:r w:rsidRPr="00481072">
              <w:rPr>
                <w:rFonts w:cs="Arial"/>
                <w:color w:val="000000"/>
                <w:sz w:val="10"/>
                <w:szCs w:val="10"/>
                <w:lang w:val="lv-LV" w:eastAsia="lv-LV"/>
              </w:rPr>
              <w:t>Interneta uzticamības un drošības palielināšana</w:t>
            </w:r>
          </w:p>
        </w:tc>
        <w:tc>
          <w:tcPr>
            <w:tcW w:w="1134" w:type="dxa"/>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 xml:space="preserve">4. mērķis </w:t>
            </w:r>
            <w:r w:rsidRPr="00481072">
              <w:rPr>
                <w:rFonts w:cs="Arial"/>
                <w:color w:val="000000"/>
                <w:sz w:val="10"/>
                <w:szCs w:val="10"/>
                <w:lang w:val="lv-LV" w:eastAsia="lv-LV"/>
              </w:rPr>
              <w:t>Ātrākas interneta piekļuves nodrošināšana</w:t>
            </w:r>
          </w:p>
        </w:tc>
        <w:tc>
          <w:tcPr>
            <w:tcW w:w="1134" w:type="dxa"/>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 xml:space="preserve">5. mērķis </w:t>
            </w:r>
            <w:r w:rsidRPr="00481072">
              <w:rPr>
                <w:rFonts w:cs="Arial"/>
                <w:color w:val="000000"/>
                <w:sz w:val="10"/>
                <w:szCs w:val="10"/>
                <w:lang w:val="lv-LV" w:eastAsia="lv-LV"/>
              </w:rPr>
              <w:t>Pētniecības un izstrādes finansējuma palielināšana</w:t>
            </w:r>
          </w:p>
        </w:tc>
        <w:tc>
          <w:tcPr>
            <w:tcW w:w="1124" w:type="dxa"/>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 xml:space="preserve">6. mērķis </w:t>
            </w:r>
            <w:r w:rsidRPr="00481072">
              <w:rPr>
                <w:rFonts w:cs="Arial"/>
                <w:color w:val="000000"/>
                <w:sz w:val="10"/>
                <w:szCs w:val="10"/>
                <w:lang w:val="lv-LV" w:eastAsia="lv-LV"/>
              </w:rPr>
              <w:t>Digitālo prasmju, iemaņu un iekļautības uzlabošana</w:t>
            </w:r>
          </w:p>
        </w:tc>
        <w:tc>
          <w:tcPr>
            <w:tcW w:w="1207" w:type="dxa"/>
            <w:gridSpan w:val="2"/>
            <w:shd w:val="clear" w:color="auto" w:fill="E0E0E0" w:themeFill="background2" w:themeFillTint="33"/>
            <w:vAlign w:val="center"/>
            <w:hideMark/>
          </w:tcPr>
          <w:p w:rsidR="003B32A0" w:rsidRPr="00481072" w:rsidRDefault="003B32A0" w:rsidP="001A4D72">
            <w:pPr>
              <w:widowControl/>
              <w:autoSpaceDE/>
              <w:autoSpaceDN/>
              <w:adjustRightInd/>
              <w:spacing w:line="240" w:lineRule="auto"/>
              <w:rPr>
                <w:rFonts w:cs="Arial"/>
                <w:color w:val="000000"/>
                <w:sz w:val="10"/>
                <w:szCs w:val="10"/>
                <w:lang w:val="lv-LV" w:eastAsia="lv-LV"/>
              </w:rPr>
            </w:pPr>
            <w:r w:rsidRPr="00481072">
              <w:rPr>
                <w:rFonts w:cs="Arial"/>
                <w:b/>
                <w:bCs/>
                <w:i/>
                <w:iCs/>
                <w:color w:val="000000"/>
                <w:sz w:val="10"/>
                <w:szCs w:val="10"/>
                <w:lang w:val="lv-LV" w:eastAsia="lv-LV"/>
              </w:rPr>
              <w:t xml:space="preserve">7. mērķis </w:t>
            </w:r>
            <w:r w:rsidRPr="00481072">
              <w:rPr>
                <w:rFonts w:cs="Arial"/>
                <w:color w:val="000000"/>
                <w:sz w:val="10"/>
                <w:szCs w:val="10"/>
                <w:lang w:val="lv-LV" w:eastAsia="lv-LV"/>
              </w:rPr>
              <w:t>IKT piemērošana, lai uzsāktu tādu sociālu problēmu risināšanu kā klimata pārmaiņas, veselības aprūpes izmaksu palielināšanās un sabiedrības novecošana</w:t>
            </w:r>
          </w:p>
        </w:tc>
      </w:tr>
      <w:tr w:rsidR="00481072" w:rsidRPr="00462781" w:rsidTr="00B471B5">
        <w:trPr>
          <w:trHeight w:val="123"/>
        </w:trPr>
        <w:tc>
          <w:tcPr>
            <w:tcW w:w="21047" w:type="dxa"/>
            <w:gridSpan w:val="19"/>
            <w:shd w:val="clear" w:color="auto" w:fill="151515"/>
            <w:vAlign w:val="center"/>
            <w:hideMark/>
          </w:tcPr>
          <w:p w:rsidR="00481072" w:rsidRPr="00481072" w:rsidRDefault="00481072" w:rsidP="00481072">
            <w:pPr>
              <w:pStyle w:val="EYTableHeadingWhite"/>
              <w:rPr>
                <w:rFonts w:cs="Arial"/>
                <w:color w:val="000000"/>
                <w:szCs w:val="16"/>
                <w:lang w:eastAsia="lv-LV"/>
              </w:rPr>
            </w:pPr>
            <w:r w:rsidRPr="00481072">
              <w:rPr>
                <w:lang w:val="en-GB"/>
              </w:rPr>
              <w:t xml:space="preserve">DP I "Cilvēkresursi un nodarbinātība" </w:t>
            </w:r>
            <w:r w:rsidRPr="00481072">
              <w:rPr>
                <w:lang w:val="en-GB"/>
              </w:rPr>
              <w:footnoteReference w:id="17"/>
            </w:r>
          </w:p>
        </w:tc>
      </w:tr>
      <w:tr w:rsidR="00ED53BE" w:rsidRPr="00462781" w:rsidTr="003B32A0">
        <w:trPr>
          <w:trHeight w:val="682"/>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Prioritāte "Augstākā izglītība un zinātne"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Prioritātes mērķis ir nodrošināt augsti kvalificētu speciālistu sagatavošanu tautsaimniecības attīstībai svarīgās nozarēs un nostiprināt cilvēku potenciālu zinātnes un pētniecības attīstībai, uzlabojot augstākās izglītības kvalitāti un pieejamību, veicinot motivāciju zinātniskajai darbībai izglītībai, zinātnei un pētniecībai, palielinot studējošo skaitu maģistra un doktora studijās un piesaistot cilvēkresursus augstāka</w:t>
            </w:r>
          </w:p>
        </w:tc>
        <w:tc>
          <w:tcPr>
            <w:tcW w:w="1134" w:type="dxa"/>
            <w:shd w:val="clear" w:color="auto" w:fill="FFF599" w:themeFill="accent2" w:themeFillTint="66"/>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auto" w:fill="FFF599" w:themeFill="accent2" w:themeFillTint="66"/>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p>
        </w:tc>
        <w:tc>
          <w:tcPr>
            <w:tcW w:w="1134" w:type="dxa"/>
            <w:tcBorders>
              <w:left w:val="dotted" w:sz="12" w:space="0" w:color="auto"/>
            </w:tcBorders>
            <w:shd w:val="clear" w:color="000000" w:fill="F2F2F2"/>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p>
        </w:tc>
        <w:tc>
          <w:tcPr>
            <w:tcW w:w="1134" w:type="dxa"/>
            <w:shd w:val="clear" w:color="000000" w:fill="FFFF99"/>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p>
        </w:tc>
        <w:tc>
          <w:tcPr>
            <w:tcW w:w="1134" w:type="dxa"/>
            <w:tcBorders>
              <w:right w:val="dotted" w:sz="12" w:space="0" w:color="auto"/>
            </w:tcBorders>
            <w:shd w:val="clear" w:color="000000" w:fill="FFFF99"/>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p>
        </w:tc>
        <w:tc>
          <w:tcPr>
            <w:tcW w:w="1134" w:type="dxa"/>
            <w:tcBorders>
              <w:left w:val="dotted" w:sz="12" w:space="0" w:color="auto"/>
            </w:tcBorders>
            <w:shd w:val="clear" w:color="000000" w:fill="F2F2F2"/>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p>
        </w:tc>
        <w:tc>
          <w:tcPr>
            <w:tcW w:w="1134" w:type="dxa"/>
            <w:shd w:val="clear" w:color="000000" w:fill="F2F2F2"/>
            <w:vAlign w:val="center"/>
            <w:hideMark/>
          </w:tcPr>
          <w:p w:rsidR="00481072" w:rsidRPr="00462781" w:rsidRDefault="00481072" w:rsidP="00B471B5">
            <w:pPr>
              <w:widowControl/>
              <w:autoSpaceDE/>
              <w:autoSpaceDN/>
              <w:adjustRightInd/>
              <w:spacing w:before="20" w:after="20" w:line="240" w:lineRule="auto"/>
              <w:rPr>
                <w:rFonts w:cs="Arial"/>
                <w:color w:val="000000"/>
                <w:sz w:val="16"/>
                <w:szCs w:val="16"/>
                <w:lang w:val="lv-LV" w:eastAsia="lv-LV"/>
              </w:rPr>
            </w:pPr>
          </w:p>
        </w:tc>
        <w:tc>
          <w:tcPr>
            <w:tcW w:w="1134" w:type="dxa"/>
            <w:shd w:val="clear" w:color="000000" w:fill="F2F2F2"/>
            <w:vAlign w:val="center"/>
            <w:hideMark/>
          </w:tcPr>
          <w:p w:rsidR="00481072" w:rsidRPr="00462781" w:rsidRDefault="00481072" w:rsidP="00B471B5">
            <w:pPr>
              <w:widowControl/>
              <w:autoSpaceDE/>
              <w:autoSpaceDN/>
              <w:adjustRightInd/>
              <w:spacing w:before="20" w:after="20" w:line="240" w:lineRule="auto"/>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B471B5">
            <w:pPr>
              <w:widowControl/>
              <w:autoSpaceDE/>
              <w:autoSpaceDN/>
              <w:adjustRightInd/>
              <w:spacing w:before="20" w:after="20" w:line="240" w:lineRule="auto"/>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B471B5">
            <w:pPr>
              <w:widowControl/>
              <w:autoSpaceDE/>
              <w:autoSpaceDN/>
              <w:adjustRightInd/>
              <w:spacing w:before="20" w:after="20"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267"/>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1.1.1.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Pasākums "Zinātnes un pētniecības potenciāla attīstība"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xml:space="preserve">Pasākuma mērķis ir nodrošināt zinātnes un inovāciju politikas un pārvaldības uzlabošanu, tajā skaitā veicot zinātnes sistēmas ārējo izvērtēšanu, un cilvēkresursu piesaiste zinātnei, veidojot jaunas zinātniskās grupas, sadarbību ar universitātēm, un veicinot sabiedrības izpratni par zinātnes nozīmi pētniecības centriem un uzņēmumiem </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47"/>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1.1.1.3.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"Motivācijas veicināšana zinātniskajai darbībai"</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Veicināt jauniešu, uzņēmēju un citu sabiedrības pārstāvju motivāciju, atbilstoši katra spējām, iespējām un nodarbinātības raksturam, iesaistīšoties inovāciju un zinātnes potenciāla izmantošanā un attīstībā.</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57"/>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1.1.2.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"Augstākās izglītības attīstība"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Pasākuma mērķis ir uzlabot augstākās izglītības studiju un programmu kvalitāti, palielināt studējošo skaitu maģistra un doktora studijās un paaugstināt akadēmiskā personāla profesionālo un pētniecisko kvalifikāciju.</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1.1.2.1.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"Atbalsts doktora un maģistra studiju īstenošanai"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Atbalstīt doktora un maģistra studiju īstenošanu.</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1.1.2.1.1.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"Atbalsts maģistra studiju programmu īstenošanai"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Veicināt studējošo skaita pieaugumu maģistra studiju līmenī un palielinot maģistra grādu ieguvušo skaitu</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1.1.2.1.2.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"Atbalsts doktora studiju programmu īstenošanai"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xml:space="preserve"> Veicināt studējošo skaita pieaugumu doktora studiju līmenī un palielinot doktora grādu ieguvušo skaitu.</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1.1.2.2.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"Atbalsts augstākās izglītības studiju uzlabošanai"</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Uzlaboti augstākās izglītības studijas.</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auto" w:fill="FFF599" w:themeFill="accent2" w:themeFillTint="66"/>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99"/>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1.1.2.2.1.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"Studiju programmu satura un īstenošanas uzlabošana un akadēmiskā personāla kompetences pilnveidošana"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xml:space="preserve">Uzlabot studiju kvalitāti, attīstot un ieviešot inovatīvu pieredzi, </w:t>
            </w:r>
            <w:r w:rsidRPr="00ED53BE">
              <w:rPr>
                <w:rFonts w:cs="Arial"/>
                <w:color w:val="FFE600" w:themeColor="accent2"/>
                <w:sz w:val="10"/>
                <w:szCs w:val="10"/>
                <w:u w:color="FFE600" w:themeColor="accent2"/>
                <w:lang w:val="lv-LV" w:eastAsia="lv-LV"/>
              </w:rPr>
              <w:t>√</w:t>
            </w:r>
            <w:r w:rsidRPr="00ED53BE">
              <w:rPr>
                <w:rFonts w:cs="Arial"/>
                <w:color w:val="000000"/>
                <w:sz w:val="10"/>
                <w:szCs w:val="10"/>
                <w:lang w:val="lv-LV" w:eastAsia="lv-LV"/>
              </w:rPr>
              <w:t xml:space="preserve">.sk. piesaistot ārvalstu pasniedzējus, attīstot e-studiju risinājumus, modernizējot un palielinot studiju intelektuālos resursus, kā arī prakses ietvaros stiprinot studiju darba saikni nozares uzņēmumiem un pilnveidot akadēmiskā personāla kvalifikāciju, </w:t>
            </w:r>
            <w:r w:rsidRPr="00ED53BE">
              <w:rPr>
                <w:rFonts w:cs="Arial"/>
                <w:color w:val="FFE600" w:themeColor="accent2"/>
                <w:sz w:val="10"/>
                <w:szCs w:val="10"/>
                <w:u w:color="FFE600" w:themeColor="accent2"/>
                <w:lang w:val="lv-LV" w:eastAsia="lv-LV"/>
              </w:rPr>
              <w:t>√</w:t>
            </w:r>
            <w:r w:rsidRPr="00ED53BE">
              <w:rPr>
                <w:rFonts w:cs="Arial"/>
                <w:color w:val="000000"/>
                <w:sz w:val="10"/>
                <w:szCs w:val="10"/>
                <w:lang w:val="lv-LV" w:eastAsia="lv-LV"/>
              </w:rPr>
              <w:t>.sk. koledžu pasniedzējiem, un atbalsta pasākumi, lai novērstu speciālistu trūkumu tautsaimniecībai prioritāros sektoros.</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798"/>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Prioritāte "Izglītība un prasmes"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xml:space="preserve">Prioritātes mērķis ir nodrošināt zinoša, prasmīga un darba tirgus prasībām atbilstoša darbaspēka sagatavošanu, uzlabojot izglītības kvalitāti un pieejamību, sniedzot iespējas attīstīt un papildināt zināšanas visām sabiedrības grupām mūža garumā,  tādējādi vienlaikus ar bezdarba prevencijas pasākumu veikšanu palielinot tautsaimniecības potenciālu un darba ražīgumu, kā arī stiprinot izglītībā un mūžizglītībā iesaistīto institūciju kapacitāti un uzlabojot </w:t>
            </w:r>
            <w:r w:rsidRPr="00ED53BE">
              <w:rPr>
                <w:rFonts w:cs="Arial"/>
                <w:color w:val="000000"/>
                <w:sz w:val="10"/>
                <w:szCs w:val="10"/>
                <w:lang w:val="lv-LV" w:eastAsia="lv-LV"/>
              </w:rPr>
              <w:br/>
              <w:t>sadarbību izglītības politikas veidošanā un īstenošanā.</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13"/>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1.2.1.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Pasākums "Profesionālās izglītības un vispārējo prasmju attīstība"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Pasākuma mērķis ir veicināt profesionālās izglītības sistēmas attīstību, uzlabojot tās pieejamību un atbilstību darba tirgus vajadzībām, un nodrošināt vispārējo prasmju apguves kvalitāti, tai skaitā pilnveidojot vispārējās un profesionālās izglītības pedagogu profesionālo kompetenci, īpaši saistībā ar inovācijām un uz zināšanām balstītu ekonomiku.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"Profesionālās izglītības sistēmas attīstība, kvalitātes, atbilstības un pievilcības uzlabošana"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Veicināt profesionālās izglītības sistēmas attīstību, kā arī kvalitātes, atbilstības un pievilcības uzlabošanu.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358"/>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1.2.1.1.1.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"Nacionālās kvalifikāciju sistēmas izveide un profesionālās izglītības pārstrukturizācija"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Nodrošināt kompetenču un prasmju izpēti tautsaimniecības nozarēs izglītības pasūtījuma veikšanai, nozaru ekspertu padomju izveidi un to darbības nodrošināšanu, nozaru kvalifikācijas sistēmas izveidi, nozares pamatprofesiju standartu izstrādi un pilnveidi, profesionālās kvalifikācijas pamatprasību izstrādi sadarbībā ar nozaru profesionālajām organizācijām.</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1.2.1.1.2.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"Profesionālajā izglītībā iesaistīto pedagogu kompetences paaugstināšana"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Uzlabot profesionālās izglītības, profesionālās tālākizglītības un profesionālās ievirzes izglītības iesaistīto pedagogu un prakses vadītāju profesionālo un pedagoģisko kompetenci.</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12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1.2.1.1.3.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"Atbalsts sākotnējās profesionālās izglītības programmu īstenošanas kvalitātes uzlabošanai un īstenošanai"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Uzlabot mācību metožu un intelektuālo resursu, mācību organizāciju un mācību norises procesus.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"Vispārējo zināšanu un prasmju uzlabošana"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Uzlabot vispārējās zināšanas un prasmes.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46"/>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1.2.1.2.1.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"Vispārējās vidējās izglītības satura reforma, mācību priekšmetu, metodikas un mācību sasniegumu vērtēšanas sistēmas uzlabošana"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Uzlabot vispārējās izglītības standartus un programmas vidējās izglītības posmā, akcentējot zināšanu pielietojumu, pilnveidot mācību priekšmetu saturu un mācību metodes, uzlabot mācību sasniegumu vērtēšanas sistēmu, nodrošināt pedagogu tālākizglītību un pedagogu studiju programmu uzlabošanu atbilstoši uzlabotajam izglītības saturam, e-resursu un e-mācību vides risinājumu attīstību, veicināt interesi par dabaszinātnēm un tehnoloģijām un svešvalodu apguvi.</w:t>
            </w:r>
          </w:p>
        </w:tc>
        <w:tc>
          <w:tcPr>
            <w:tcW w:w="1134" w:type="dxa"/>
            <w:shd w:val="clear" w:color="000000" w:fill="FFFF99"/>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keepNext/>
              <w:widowControl/>
              <w:numPr>
                <w:ilvl w:val="2"/>
                <w:numId w:val="4"/>
              </w:numPr>
              <w:autoSpaceDE/>
              <w:autoSpaceDN/>
              <w:adjustRightInd/>
              <w:spacing w:line="240" w:lineRule="auto"/>
              <w:jc w:val="center"/>
              <w:outlineLvl w:val="2"/>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381"/>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1.2.1.2.2.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"Atbalsts vispārējās izglītības pedagogu nodrošināšanai prioritārajos mācību priekšmetos"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xml:space="preserve">Novērst pedagogu trūkumus vispārējā un profesionālajā izglītībā.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748"/>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1.2.1.2.3.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"Vispārējās izglītības pedagogu kompetences paaugstināšana un prasmju atjaunošana"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Paaugstināt vispārējā izglītībā iesaistīto pedagogu profesionālo un pedagoģisko kompetenci, izstrādājot un īstenojot pedagogu studiju programmas un tālākizglītības programmas un kursus, īpaši saistībā ar modernizēto izglītības saturu, inovācijām un uz zināšanām balstītu sabiedrību, informācijas tehnoloģiju, e-resursu un e-mācību vides risinājumu izmantošanu mācību procesā.</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846"/>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1.2.2.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Pasākums "Mūžizglītības attīstība un izglītībā un mūžizglītībā iesaistīto institūciju rīcībspējas un sadarbības uzlabošana"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xml:space="preserve">Pasākuma mērķis ir uzlabot mūžizglītības pieejamību pieaugušajiem un jauniešiem, tai skaitā sociālās atstumtības riskam pakļautajām iedzīvotāju grupām, veicināt pedagogu konkurētspēju un to profesionālo un sektorālo mobilitāti izglītības sistēmas strukturālo pārmaiņu apstākļos, veicināt iekļaujošas izglītības attīstību un uzlabot profesionālo orientāciju izglītības sistēmā, sadarbībā ar sociālajiem partneriem sekmējot darbaspēka iesaisti tautsaimniecībā, kā arī stiprināt par izglītību un mūžizglītību atbildīgo institūciju kapacitāti un sadarbību izglītības </w:t>
            </w:r>
            <w:r w:rsidRPr="00ED53BE">
              <w:rPr>
                <w:rFonts w:cs="Arial"/>
                <w:color w:val="000000"/>
                <w:sz w:val="10"/>
                <w:szCs w:val="10"/>
                <w:lang w:val="lv-LV" w:eastAsia="lv-LV"/>
              </w:rPr>
              <w:br/>
              <w:t>politikas īstenošanā.</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"Mūžizglītības attīstība"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Veicināt mūžizglītības attīstību.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12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 Mūžizglītības pārvaldes struktūras izveide nacionālā līmenī un inovatīvu mūžizglītības politikas instrumentu izstrāde"</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Īstenot mūžizglītības politikas pamatnostādnēs noteikto rīcības virzienus, atbalstot inovatīvu mūžizglītības politikas instrumentu izstrādi.</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277"/>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1.2.2.1.3.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„Īpašu mūžizglītības politikas jomu atbalsts"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Veicināt kultūras nozarē iesaistītā personāla tālākizglītības iespēju nodrošināšanu un inovatīvu risinājumu ieviešanu; nodrošināt profesionālās rehabilitācijas programmu piedāvājuma un pieejamības palielināšanu,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75"/>
        </w:trPr>
        <w:tc>
          <w:tcPr>
            <w:tcW w:w="712" w:type="dxa"/>
            <w:shd w:val="clear" w:color="000000" w:fill="FFFFFF"/>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1.2.2.1.4.</w:t>
            </w:r>
          </w:p>
        </w:tc>
        <w:tc>
          <w:tcPr>
            <w:tcW w:w="1136" w:type="dxa"/>
            <w:gridSpan w:val="2"/>
            <w:shd w:val="clear" w:color="000000" w:fill="FFFFFF"/>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„Kvalifikācijas paaugstināšanas un eksaminācijas centru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18"/>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1.2.2.1.5</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"Pedagogu konkurētspējas veicināšana izglītības sistēmas optimizācijas apstākļos</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Nodrošināt pasākumu īstenošanu vispārējās un profesionālās izglītības pedagogiem izglītības sistēmas strukturālo pārmaiņu ietvaros, nodrošinot jaunajos apstākļos darbam izglītības iestādē nepieciešamo pārkvalifikāciju, zināšanu un prasmju pilnveidi profesionālās un sektorālās mobilitātes veicināšanai</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"Profesionālās orientācijas un karjeras izglītības attīstība, profesionāli orientētās izglītības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Nodrošināt profesionālās orientācijas un karjeras izglītības attīstību, profesionāli orientētās izglītības attīstību.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83"/>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"Profesionālās orientācijas un karjeras izglītības attīstība izglītības sistēmā"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xml:space="preserve">Nodrošināt profesionālās orientācijas un karjeras izglītības metodiskās bāzes, inovatīvu risinājumu un resursu attīstību, izglītības sistēmā strādājošā personāla, pedagogu, </w:t>
            </w:r>
            <w:r w:rsidRPr="00ED53BE">
              <w:rPr>
                <w:rFonts w:cs="Arial"/>
                <w:color w:val="FFE600" w:themeColor="accent2"/>
                <w:sz w:val="10"/>
                <w:szCs w:val="10"/>
                <w:u w:color="FFE600" w:themeColor="accent2"/>
                <w:lang w:val="lv-LV" w:eastAsia="lv-LV"/>
              </w:rPr>
              <w:t>√</w:t>
            </w:r>
            <w:r w:rsidRPr="00ED53BE">
              <w:rPr>
                <w:rFonts w:cs="Arial"/>
                <w:color w:val="000000"/>
                <w:sz w:val="10"/>
                <w:szCs w:val="10"/>
                <w:lang w:val="lv-LV" w:eastAsia="lv-LV"/>
              </w:rPr>
              <w:t>.sk. interešu izglītības pedagogu, un karjeras konsultantu apmācības, profesionālās orientācijas un karjeras izglītības metodiskās vadības centra un atbalsta institūcijas izglītības iestāžu izveidi, karjeras izglītības un interešu izglītības programmu un kursu izstrādi, informatīvo un mācību materiālu sagatavošanu, izglītojošu un informatīvu pasākumu īstenošana nacionālā mērogā profesionālās izglītības un profesiju pievilcības, kā arī interešu izglītības, veicināšanu.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266"/>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"Profesionālās orientācijas un karjeras izglītības pieejamības palielināšana jauniešiem, profesionāli orientētās izglītības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Nodrošināt karjeras attīstības un profesionālās orientācijas pasākumu īstenošanu vispārējās, profesionālās un augstākās izglītības iestādēs sadarbībā ar darba devējiem, profesionālās izglītības pievilcības veicināšanai, informatīvo un mācību materiālu pieejamības nodrošināšanu izglītības iestādēs, profesionālās ievirzes un interešu izglītības pasākumu īstenošanai, talantīgo jauniešu atbalsta pasākumu īstenošanu, profesionāli orientētas izglītības un pasākumu īstenošanai, īpaši veicinot sadarbību ar nozares uzņēmumiem tehniskās un intelektuālās jaunrades pasākumu īstenošanā un karjeras plānošanā saistībā ar dabas zinātnēm, matemātiku un informācijas tehnoloģijām, inženierzinātnēm un tehnoloģijām, ražošanu un būvniecību, veselības aprūpi un vides aizsardzību, kā arī profesiju stereotipu (</w:t>
            </w:r>
            <w:r w:rsidRPr="00ED53BE">
              <w:rPr>
                <w:rFonts w:cs="Arial"/>
                <w:color w:val="FFE600" w:themeColor="accent2"/>
                <w:sz w:val="10"/>
                <w:szCs w:val="10"/>
                <w:u w:color="FFE600" w:themeColor="accent2"/>
                <w:lang w:val="lv-LV" w:eastAsia="lv-LV"/>
              </w:rPr>
              <w:t>√</w:t>
            </w:r>
            <w:r w:rsidRPr="00ED53BE">
              <w:rPr>
                <w:rFonts w:cs="Arial"/>
                <w:color w:val="000000"/>
                <w:sz w:val="10"/>
                <w:szCs w:val="10"/>
                <w:lang w:val="lv-LV" w:eastAsia="lv-LV"/>
              </w:rPr>
              <w:t>.sk. dzimumu segregācijas) mazināšanai un jauniešu motivācijas paaugstināšanai apgūt profesijas, kurās vērojams darbaspēka trūkums.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"Par izglītības un mūžizglītības politiku atbildīgo institūciju rīcībspējas un sadarbības stiprināšana"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Stiprināt izglītības un mūžizglītības politiku atbildīgo institūciju rīcībspēju un sadarbību.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1.2.2.3.1.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"Par izglītības un mūžizglītības politiku atbildīgo institūciju rīcībspējas un sadarbības stiprināšana"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Stiprināt izglītību un mūžizglītību atbildīgo institūciju rīcībspēju nacionālā, reģionālā un vietējā līmenī, uzlabojot sadarbību un partnerību, veicinot sociālo partneru līdzdalību cilvēkresursu attīstībā, izglītības pētījumiem,</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1.2.2.3.2.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„Atbalsts izglītības pētījumiem”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Nodrošināt dalību starptautiskajos izglītības kvalitātes pētījumos.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966"/>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1.2.2.4.</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"Izglītības pieejamības nodrošināšana sociālās atstumtības riskam pakļautajiem jauniešiem un iekļaujošas izglītības attīstība"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Veicināt Izglītības pieejamību sociālās atstumtības riskam pakļautajiem jauniešiem.</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1129"/>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1.2.2.4.1.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"Iekļaujošas izglītības un sociālās atstumtības riskam pakļauto jauniešu atbalsta sistēmas izveide, nepieciešamā personāla sagatavošana, nodrošināšana un kompetences paaugstināšana"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 xml:space="preserve">Atbalstīt atbilstošu metodiku, instrumentu, programmu un mācību līdzekļu izstrādi, </w:t>
            </w:r>
            <w:r w:rsidRPr="00ED53BE">
              <w:rPr>
                <w:rFonts w:cs="Arial"/>
                <w:color w:val="FFE600" w:themeColor="accent2"/>
                <w:sz w:val="10"/>
                <w:szCs w:val="10"/>
                <w:u w:color="FFE600" w:themeColor="accent2"/>
                <w:lang w:val="lv-LV" w:eastAsia="lv-LV"/>
              </w:rPr>
              <w:t>√</w:t>
            </w:r>
            <w:r w:rsidRPr="00ED53BE">
              <w:rPr>
                <w:rFonts w:cs="Arial"/>
                <w:color w:val="000000"/>
                <w:sz w:val="10"/>
                <w:szCs w:val="10"/>
                <w:lang w:val="lv-LV" w:eastAsia="lv-LV"/>
              </w:rPr>
              <w:t>.sk. pedagoģiskās korekcijas pamat prasmju nodrošināšanai un profesionālās rehabilitācijas programmu izstrādei, e-resursu un e-mācību vides risinājumu izstrādi, pedagoģiskā, metodiskā un psiholoģiskā konsultatīvā atbalsta nodrošināšanu skolotājiem, kas strādā ar mērķgrupām, pedagogu un atbalsta personāla sagatavošanu un pedagogu kompetences paaugstināšanu, iekļaujošas izglītības un sociālās atstumtības riskam pakļauto jauniešu atbalsta sistēmā iesaistīto institūciju kapacitātes stiprināšanu.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3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1.2.2.4.2.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"Atbalsta pasākumu īstenošana jauniešu sociālās atstumtības riska mazināšanai un jauniešu ar funkcionālajiem traucējumiem integrācijai izglītībā"</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color w:val="000000"/>
                <w:sz w:val="10"/>
                <w:szCs w:val="10"/>
                <w:lang w:val="lv-LV" w:eastAsia="lv-LV"/>
              </w:rPr>
            </w:pPr>
            <w:r w:rsidRPr="00ED53BE">
              <w:rPr>
                <w:rFonts w:cs="Arial"/>
                <w:color w:val="000000"/>
                <w:sz w:val="10"/>
                <w:szCs w:val="10"/>
                <w:lang w:val="lv-LV" w:eastAsia="lv-LV"/>
              </w:rPr>
              <w:t>Atbalstīt sociālās atstumtības riska mazināšanas un iekļaujošas izglītības pasākumu īstenošanu un inovatīvu pieeju un risinājumu ieviešanas veicināšanu, nodrošinot nepieciešamo pedagoģisko un atbalsta personālu, papildus apmācību mācību priekšmetos.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75"/>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1.3.</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"Nodarbinātības veicināšana un veselība darbā"</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veicināt iedzīvotāju sekmīgu iekļaušanos un noturēšanos darbaspēka tirgū, nodrošinot prasmes, paaugstinot drošību, veicinot līdztiesību un veselību.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51"/>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1.3.1.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"Nodarbinātība"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Pasākums izveidots, lai atbalstītu Latvijas galveno nodarbinātības politikas mērķu sasniegšanu, proti, nodarbinātības līmeņa paaugstināšanu, perspektīvā sasniedzot ES noteiktos stratēģiskos rādītājus, uzņēmumu darbinieku kvalifikācijas celšanu, kā arī bezdarba problēmu risināšanu, balstoties uz sekmīgu ekonomisko izaugsmi.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3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1.3.1.1.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"Darbaspējas vecuma iedzīvotāju konkurētspējas paaugstināšana darba tirgū,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.sk., nodarbināto pārkvalifikācija un aktīvie nodarbinātības pasākumi</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darbaspējas vecuma iedzīvotāju konkurētspējas paaugstināšana darba tirgū.</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3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1.3.1.1.1.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"Atbalsts nodarbināto apmācībām komersantu konkurētspējas veicināšanai - atbalsts partnerībās organizētām apmācībām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 Veicināt komersantu darbinieku kvalifikācijas celšanu un pārkvalifikāciju.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99"/>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1.3.1.1.3.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"Bezdarbnieku un darba meklētāju apmācība"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profesionālās apmācības, pārkvalifikācijas, kvalifikācijas paaugstināšanas un profesionālās kvalifikācijas eksāmena kārtošanu, apmācību pie darba devēja; konkurētspējas paaugstināšanas pasākumus; neformālās izglītības apguve un darba tirgum nepieciešamo pamat prasmju un iemaņu apguvi.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3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1.3.1.1.4.</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"Atbalsts nodarbināto apmācībām komersantu konkurētspējas veicināšanai - atbalsts komersantu individuāli organizētām apmācībām"</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darbinieku kvalifikācijas celšanu un pārkvalifikāciju, tai skaitā vispārējās apmācības (teorētiskai un praktiskai apmācībai, kura nav tieši saistīta ar konkrētā komersanta darbību un kurā iegūtās zināšanas un iemaņas izmantojamas arī citos komersantos vai citās darbības jomās); speciālās apmācības.</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81"/>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1.3.1.2.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"Atbalsts pašnodarbinātības un uzņēmējdarbības uzsākšanai"</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komersantu darbinieku kvalifikācijas celšanu un pārkvalifikāciju, tai skaitā vispārējās un speciālās apmācības.</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505"/>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1.3.2.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"Veselība darbā"</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galvenais mērķis ir  palielināt darbaspēka pielāgošanās spēju un sekmēt  stabilu nodarbinātību, uzlabojot darbaspēka veselības  stāvokli darba vietās, kā arī stiprinot iestāžu pakalpojumus, kas nodrošina veselības aprūpes pakalpojumus darbaspēkam.</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588"/>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1.3.2.1.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"Veselības uzlabošana darba vietā, veicinot ilgtspējīgu nodarbinātību"</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Veicināt veselības apstākļu darbavietā un strādājošo veselības stāvokļa uzlabošanas pasākumus šādās jomās: veselīga uztura veicināšanas jomā, garīgās veselības veicināšanas jomā, fiziskās aktivitātes veicināšanas jomā, arodslimību un ar darbu saistītu slimību profilakses jomā, sirds asinsvadu slimību profilakses jomā, atkarības vielu lietošanas un azartspēļu atkarības mazināšanas jomā, slimību izplatīšanas mazināšanas jomā.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67"/>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1.3.2.2.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"Pētījumi un aptaujas par veselību darbā"</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Nodrošināt pētījumu un aptauju veikšanu, kas vērsti uz veselības paradumiem un darbaspēka veselības stāvokli, tā ietekmi uz ražīgumu un iespēju „izkrist” no darba tirgus.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12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1.3.2.3.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"Veselības aprūpes un veicināšanas procesā iesaistīto institūciju personāla kompetences, prasmju un iemaņu līmeņa paaugstināšana"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veselības aprūpes un veselības veicināšanas procesā iesaistīto institūciju personāla kompetences un prasmju līmeņa paaugstināšanu, mūžizglītības veicināšanu un iesaistīšanu tālāk izglītības programmās, kā arī veselības aprūpes reformas rezultātā atbrīvoto cilvēkresursu pārapmācību.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50"/>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1.4.</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"Sociālās iekļaušanas veicināšana"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mazināt nabadzības un sociālās atstumtības riskus.</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85"/>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1.5.</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Prioritāte "Administratīvās kapacitātes stiprināšana"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Prioritātes mērķis ir uzlabot valsts, reģionālā un vietējā līmeņa pārvaldes institūciju kapacitāti, nodrošinot to darbības atbilstību visaugstākajiem kvalitātes standartiem un līdztekus veicinot </w:t>
            </w:r>
            <w:r w:rsidRPr="00ED53BE">
              <w:rPr>
                <w:rFonts w:cs="Arial"/>
                <w:sz w:val="10"/>
                <w:szCs w:val="10"/>
                <w:lang w:val="lv-LV" w:eastAsia="lv-LV"/>
              </w:rPr>
              <w:br/>
              <w:t xml:space="preserve">to sniegto pakalpojumu pieejamību plašākai sabiedrībai, kā arī veicināt  valsts, reģionālā un vietējā līmeņa pārvaldes, sociālo partneru un nevalstisko organizāciju savstarpējo sadarbību </w:t>
            </w:r>
            <w:r w:rsidRPr="00ED53BE">
              <w:rPr>
                <w:rFonts w:cs="Arial"/>
                <w:sz w:val="10"/>
                <w:szCs w:val="10"/>
                <w:lang w:val="lv-LV" w:eastAsia="lv-LV"/>
              </w:rPr>
              <w:br/>
              <w:t>labākas, uz sabiedrības vajadzībām vērstas politikas veidošanā un ieviešanā.</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580"/>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1.5.1.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"Labāka regulējuma politika"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īstenošanas mērķis ir rīcībpolitikas izstrādes un īstenošanas pilnveide, publiskās pārvaldes institūciju darbības kvalitātes un efektivitātes paaugstināšana, kā arī iedzīvotājiem </w:t>
            </w:r>
            <w:r w:rsidRPr="00ED53BE">
              <w:rPr>
                <w:rFonts w:cs="Arial"/>
                <w:sz w:val="10"/>
                <w:szCs w:val="10"/>
                <w:lang w:val="lv-LV" w:eastAsia="lv-LV"/>
              </w:rPr>
              <w:br/>
              <w:t xml:space="preserve">sniegto publisko pakalpojumu pieejamības uzlabošana.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546"/>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"Politikas ietekmes novērtēšana un politikas pētījumu veikšana"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strukturālo reformu īstenošanu valsts pārvaldē un politikas plānošanas sistēmas pilnveidošanu, kā arī rīcībpolitikas izstrādi, stiprinot analītiskās spējas tādās tautsaimniecības izaugsmei nozīmīgās politikas jomās kā budžeta un finanšu politika, industrijas un pakalpojumu politika, uzņēmējdarbības politika un publiskās pārvaldes politika.</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598"/>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1.5.1.1.1.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"Atbalsts strukturālo reformu īstenošanai un analītisko spēju stiprināšanai valsts pārvaldē"</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funkcionālo auditu un izvērtējumu veikšanu, ilgtspējīgu izmaksu optimizācijas plānu izstrādei un īstenošanai nepieciešamās ekspertīzes piesaiste; valsts pārvaldes analītiskās kapacitātes stiprināšana tādās jomās kā budžeta un finanšu politika, industrijas un pakalpojumu politika, uzņēmējdarbības politika, publiskās pārvaldes politika; ekonomiskās analītikas kapacitātes stiprināšana; kompetenču pieejas ieviešana valsts pārvaldes cilvēkresursu vadības procesos.</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83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1.5.1.3.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"Publisko varu realizējošo institūciju darbības kvalitātes un efektivitātes paaugstināšana"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vienotu, stratēģisku, efektīvu un caurspīdīgu pieeju publiskās pārvaldes procesu īstenošanā, ieviešot kvalitātes vadības sistēmu un uzlabojot publisko pakalpojumu kvalitāti, īpaši atbalstot institūcijas, kuras nodrošina nodokļu administrēšanu un finanšu plānošanu, vadību un uzskaiti, sniedz pakalpojumus uzņēmējdarbības, nodarbinātības un sociālās politikas jomās kā valsts, tā reģionālā līmenī.</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2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1.5.1.3.1.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"Kvalitātes vadības sistēmas izveide un ieviešana"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projekta administrēšanu; kvalitātes vadības sistēmas elementu izveidi, ieviešanu, pilnveidošanu;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1.5.1.3.2.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"Publisko pakalpojumu kvalitātes paaugstināšana valsts, reģionālā un vietējā līmenī"</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Nodrošināt projekta administrēšanu un pakalpojumu kvalitātes izvērtēšanas pasākumus;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536"/>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1.5.2.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"Cilvēkresursu kapacitātes stiprināšana"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visu rīcībpolitikas izstrādē un ieviešanā iesaistīto pušu administratīvās kapacitātes stiprināšana, lai nodrošinātu aktīvu visu interešu grupu līdzdalību un pārstāvniecību politikas procesā un uzlabotu pieņemto politisko lēmumu kvalitāti.</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558"/>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"Publiskās pārvaldes cilvēkresursu plānošanas un vadības IT sistēmas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datu bāzes izstrādi (šķērsfinansējuma gadījumā pieļaujama IT programmatūras un licenču iegāde, kas nepieciešama cilvēkresursu plānošanas un vadības IT sistēmas izveidei un ieviešanai); lietotāju atbalsta pasākumus (rokasgrāmatas, apmācības, kļūdu reģistrēšana un novēršana).</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99"/>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"Sociālo partneru, nevalstisko organizāciju un pašvaldību kapacitātes stiprināšana"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reģionālā sociālā dialoga attīstību un paaugstināt sociālo partneru līdzdalības iespējas rīcībpolitikas izstrādē un īstenošanā, panākt aktīvu un kvalitatīvu nevalstiskā sektora līdzdalību lēmumu pieņemšanas procesā un publisko pakalpojumu sniegšanā, kā arī ES struktūrfondu finansēto aktivitāšu ieviešanā.</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1.5.2.2.1.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"Sociālo partneru administratīvās kapacitātes stiprināšana"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projekta administrēšanu; LDDK un LBAS reģionālo struktūru izveidi; apmācības; pieredzes apmaiņas pasākumus, ekspertīzes; semināru un konferenču organizēšanu; informācijas un publicitātes pasākumus.</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581"/>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1.5.2.2.2.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"NVO administratīvās kapacitātes stiprināšana"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projekta administrēšanu; sabiedriskā labuma NVO līdzdalības resursu stiprināšanu; NVO līdzdalības veicināšanu ES sadarbības un attīstības sadarbības tīklos; NVO sniegto publisko pakalpojumu pielāgošanu kvalitātes standartiem; inovatīvu pakalpojumu attīstīšanu; informācijas un publicitātes pasākumus.</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13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1.5.2.2.3.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"Atbalsts pašvaldībām kapacitātes stiprināšanā ES politiku instrumentu un palejās ārvalstu finanšu palīdzības līdzfinansēto pasākumu ieviešanā"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projekta administrēšanu; apmācības un konsultācijas; izpētes pasākumus; metodisko un informatīvo materiālu izstrādi un izplatīšanu; informācijas un publicitātes pasākumus.</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1.6.</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"Tehniskā palīdzība"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Atbalstīt darbības programmas efektīvu un drošu vadību.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00"/>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1.6.1.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Pasākums "Atbalsts darbības programmas "Cilvēkresursi un nodarbinātība" vadībai"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atbalstīt darbības programmas „Cilvēkresursi un nodarbinātība” efektīvu un drošu vadību, ieviešanu, uzraudzību, izvērtēšanu un kontroli.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9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1.6.1.1.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"Programmas vadības un atbalsta funkciju nodrošināšana"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„Cilvēkresursi un nodarbinātība” vadības un atbalsta funkcijas nodrošināšana.</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2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07"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481072" w:rsidRPr="00462781" w:rsidTr="00B471B5">
        <w:trPr>
          <w:trHeight w:val="305"/>
        </w:trPr>
        <w:tc>
          <w:tcPr>
            <w:tcW w:w="21047" w:type="dxa"/>
            <w:gridSpan w:val="19"/>
            <w:shd w:val="clear" w:color="auto" w:fill="151515"/>
            <w:vAlign w:val="center"/>
            <w:hideMark/>
          </w:tcPr>
          <w:p w:rsidR="00481072" w:rsidRPr="00481072" w:rsidRDefault="00481072" w:rsidP="00481072">
            <w:pPr>
              <w:widowControl/>
              <w:autoSpaceDE/>
              <w:autoSpaceDN/>
              <w:adjustRightInd/>
              <w:spacing w:line="240" w:lineRule="auto"/>
              <w:rPr>
                <w:rFonts w:cs="Arial"/>
                <w:color w:val="000000"/>
                <w:sz w:val="16"/>
                <w:szCs w:val="16"/>
                <w:lang w:val="lv-LV" w:eastAsia="lv-LV"/>
              </w:rPr>
            </w:pPr>
            <w:r w:rsidRPr="00481072">
              <w:rPr>
                <w:rFonts w:cs="Arial"/>
                <w:b/>
                <w:bCs/>
                <w:iCs/>
                <w:sz w:val="16"/>
                <w:szCs w:val="16"/>
                <w:lang w:val="lv-LV" w:eastAsia="lv-LV"/>
              </w:rPr>
              <w:t>DB II "Uzņēmējdarbība un inovācijas"</w:t>
            </w:r>
            <w:r w:rsidRPr="00481072">
              <w:rPr>
                <w:rStyle w:val="FootnoteReference"/>
                <w:rFonts w:cs="Arial"/>
                <w:b/>
                <w:bCs/>
                <w:iCs/>
                <w:lang w:val="lv-LV" w:eastAsia="lv-LV"/>
              </w:rPr>
              <w:footnoteReference w:id="18"/>
            </w:r>
          </w:p>
        </w:tc>
      </w:tr>
      <w:tr w:rsidR="00ED53BE" w:rsidRPr="00462781" w:rsidTr="003B32A0">
        <w:trPr>
          <w:trHeight w:val="559"/>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2.1.</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"Zinātne un inovācijas"</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Prioritātes mērķis ir sekmēt starptautiski konkurētspējīgas zinātnes attīstību, stiprinot zinātnes un pētniecības potenciāla kapacitāti un sniedzot atbalstu zinātnes infrastruktūras </w:t>
            </w:r>
            <w:r w:rsidRPr="00ED53BE">
              <w:rPr>
                <w:rFonts w:cs="Arial"/>
                <w:sz w:val="10"/>
                <w:szCs w:val="10"/>
                <w:lang w:val="lv-LV" w:eastAsia="lv-LV"/>
              </w:rPr>
              <w:br/>
              <w:t>modernizācijai, veicināt  zināšanu pārnesi tautsaimniecībā un uz zināšanām balstītas uzņēmējdarbības nostiprināšanos.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11"/>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2.1.1.</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"Zinātne, pētniecība un attīstība"</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stiprināt zinātnes un pētniecības potenciāla kapacitāti, sekmējot praktiskas ievirzes pētniecības projektu atbilstoši prioritārajiem virzieniem īstenošanu, modernizējot zinātniskās institūcijas, veidojot sabiedrības izpratni un interesi par pētniecību un inovācijām.</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872"/>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2.1.1.2.</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"Atbalsts starptautiskās sadarbības projektiem zinātnē un tehnoloģijās (EUREKA, 7.IP un citi)" </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atbalstu starptautiskās sadarbības projektu iesniegumu sagatavošanai Latvijas dalībai 7.ietvara programmā, EUREKA un citās ES un starptautiskajās pētniecības un tehnoloģiju attīstības programmās, pētniecības rezultātu popularizēšanai un sadarbības kontaktu veicināšanai, zinātnisko institūciju dalībai starptautiskos zinātnes, tehnoloģiju un inovāciju kongresos, konferencēs, kā arī valsts zinātniskajām institūcijām - dalībai starptautiskās izstādēs un gadatirgos.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02"/>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2.1.1.3.</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"Zinātnes un pētniecības infrastruktūras attīstība"</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zinātnes un pētniecības infrastruktūras attīstību.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722"/>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2.1.1.3.2.</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"Informācijas tehnoloģiju infrastruktūras un informācijas sistēmu uzlabošana zinātniskajai darbībai" </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Izveidot vienotus Latvijas akadēmiskā pamattīkla pārvaldības un akadēmiskos standartus, atbilstoši ES rekomendācijām izveidot optisko dzīslu akadēmisko pamattīklu, kas savieno galvenos izglītības, zinātnes un inovāciju attīstības centrus, un izveidot vienotu tīkla pakalpojuma vadības un datu centru.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283"/>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2.1.2.</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"Inovācijas"</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veicināt uzņēmējdarbību ar augstāku pievienoto vērtību, sniedzot atbalstu jaunu produktu un tehnoloģiju izstrādei un ražošanai, kā arī sadarbības veicināšanu starp pētniecības un uzņēmējdarbības sektoriem.</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4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2.1.2.1.</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"Zinātnes komercializācija un tehnoloģiju pārnese"</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komersantu konkurētspējas paaugstināšanu, veidojot kompetences centrus un zināšanu pārneses un komercializācijas centrus, kā arī veicinot privātā sektora investīcijas ar pētniecību un attīstību saistītajā infrastruktūrā.</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39"/>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2.1.2.1.1.</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"Kompetences centri" </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Veicināt komersantu konkurētspējas paaugstināšanu, veicinot pētniecības un rūpniecības sektoru sadarbību rūpniecisko pētījumu, jaunu produktu un tehnoloģiju attīstības projektu īstenošanā.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2.1.2.1.3.</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"Tehnoloģiju pārneses centri"</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atbalstu tehnoloģiju pārneses centru izveidei un darbībai; un intelektuālā īpašumu aizsardzībai.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2.1.2.2.</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"Jaunu produktu un tehnoloģiju izstrāde"</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jaunu vai nozīmīgi uzlabotu produktu vai tehnoloģiju izstrādi.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2.1.2.2.1.</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"Jaunu produktu un tehnoloģiju izstrāde" </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jaunu vai nozīmīgi uzlabotu produktu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.sk. preču vai pakalpojumu) vai tehnoloģiju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 xml:space="preserve">.sk. tehnoloģisko procesu) izstrādi.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2.1.2.2.2.</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"Jaunu produktu un tehnoloģiju izstrāde - atbalsts jaunu produktu un tehnoloģiju ieviešanai ražošanā"</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veiksmīgi izstrādāto jauno produktu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.sk. preču vai pakalpojumu) vai tehnoloģiju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 xml:space="preserve">.sk. tehnoloģisko procesu) ieviešanu ražošanā.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2.1.2.2.3.</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"Jaunu produktu un tehnoloģiju izstrāde - atbalsts rūpnieciskā īpašuma tiesību nostiprināšanai" </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veiksmīgi izstrādāto jauno produktu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.sk. preču vai pakalpojumu) vai tehnoloģiju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.sk. tehnoloģisko procesu) rūpniecisko īpašuma tiesību nostiprināšanu.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5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2.1.2.3.</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"Zinātnes un tehnoloģiju parks" </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modernu un atbilstošām tehnoloģijām aprīkotu inovatīvās uzņēmējdarbības, izglītības un lietišķo pētījumu infrastruktūras izveidi, kas sekmētu sadarbību starp uzņēmējiem un pētniekiem, kā arī veicinātu inovācijas un tehnoloģiju pārnesi.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07"/>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2.1.2.3.1.</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"Rīgas zinātnes un tehnoloģiju parka (ZTP) attīstība"</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Latvijas perspektīvo zinātnes virzienu nodrošināšanu, kuros cilvēkresursu sagatavošanas bāze un pētnieciskā infrastruktūra ir koncentrēta Rīgā, attīstībai nepieciešamās infrastruktūras – piemērotu laboratoriju korpusu ar attiecīgu aprīkojumu – izbūvi.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42"/>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2.1.2.4.</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"Augstas pievienotās vērtības investīcijas"</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vietējo komersantu ieguldījuma zināšanu vai tehnoloģiju intensīvajos projektos stimulēšanu, kā arī ārvalstu investīciju jomās ar augstu pievienoto vērtību piesaistīšanu, tādējādi veicinot jaunāko tehnoloģiju pārnesi no ārvalstīm.</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20"/>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2.2.</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"Finanšu pieejamība"</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veicināt pieeju finansējumam komercdarbības attīstībai, vienlaicīgi samazinot tiešā valsts atbalsta negatīvo ietekmi uz tirgus konkurenci un efektīvāk izlietot valsts atbalsta līdzekļus, tos izmantojot atkārtoti uzņēmējdarbības attīstības veicināšanā vai piemērojot multiplikatoru.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15"/>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2.2.1.</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"Finanšu resursu pieejamība"</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veicināt pieeju finansējumam komercdarbības attīstībai, vienlaicīgi samazinot tiešā valsts atbalsta negatīvo ietekmi uz tirgus konkurenci un efektīvāk izlietojot valsts atbalsta līdzekļus, tos izmantojot atkārtoti vai piemērojot multiplikatoru.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77"/>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2.2.1.2.</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"Stratēģisko investoru piesaiste"</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 Mazu un vidēju komersantu dalības vērtspapīru tirgū sekmēšana, tādējādi palielinot MVK iespējas piesaistīt finansējumu komercdarbības attīstībai, finansējuma pieejamības komersantiem sekmēšana, veicinot informācijas apmaiņu starp potenciālajiem privātajiem investoriem un komersantiem ar vajadzību pēc pašu kapitāla finansējuma.</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71"/>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2.2.1.2.1.</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"Biznesa eņģeļu tīkls"</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Finansējuma pieejamības komersantiem sekmēšana, veicinot informācijas apmaiņu starp potenciālajiem privātajiem investoriem un komersantiem ar vajadzību pēc pašu kapitāla finansējuma.</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249"/>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2.3.</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"Uzņēmējdarbības veicināšana"</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 Prioritātes mērķis ir veicināt jaunu  komersantu rašanos un  paaugstināt esošo  komersantu konkurētspēju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11"/>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2.3.1.</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"Uzņēmējdarbības atbalsta aktivitātes"</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veicināt pieeju starptautiskiem tirgiem, piesaistīt ārvalstu investīcijas, kā arī informēt un iedrošināt pēc iespējas plašāku sabiedrības daļu uzsākt uzņēmējdarbību un</w:t>
            </w:r>
            <w:r w:rsidRPr="00ED53BE">
              <w:rPr>
                <w:rFonts w:cs="Arial"/>
                <w:sz w:val="10"/>
                <w:szCs w:val="10"/>
                <w:lang w:val="lv-LV" w:eastAsia="lv-LV"/>
              </w:rPr>
              <w:br/>
              <w:t>veicināt inovāciju izmantošanu un radīšanu ilgtermiņa konkurētspējas nodrošināšanai.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872"/>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2.3.1.1.</w:t>
            </w:r>
          </w:p>
        </w:tc>
        <w:tc>
          <w:tcPr>
            <w:tcW w:w="1128" w:type="dxa"/>
            <w:shd w:val="clear" w:color="000000" w:fill="FFFFFF"/>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"Ārējo tirgu apgūšana"</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Latvijas komersantu konkurētspējas ārējos tirgos un profesionālās kapacitātes veicināšana, jaunu tirgu apgūšanas sekmēšana, kā arī nostiprināšanās esošajos – ārvalstu pircēju iepazīstināšana ar Latvijas preču un pakalpojumu priekšrocībām, sadarbības partneru atrašanās veicināšana, kā arī atbalsts Latvijas komersantu franšīzei ārvalstīs. Aktivitātes ietvaros netiks atbalstīta Latvijas tirgus apgūšana vai nostiprināšanas tajā, kā arī konkurētspējas vecināšana Latvijas tirgū.</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2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2.3.1.1.1.</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Apakšaktivitāte „Ārējo tirgu apgūšana - ārējais mārketings”</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atbalstu ārvalstu tirgos saistītajām aktivitātēm – ārējam mārketingam ārvalstīs un pasākumiem, kas sekmē komersantu iekļaušanos starptautiskajās piegāžu ķēdēs, veicina Latvijas komersantu dalību starptautiskās izstādēs un tirdzniecības misijās.</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11"/>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2.3.1.1.2.</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Apakšaktivitāte „Ārējo tirgu apgūšana – nozaru starptautiskās konkurētspējas stiprināšana” </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tirgus pētījumu iegādi, eksporta stratēģijas izstrādei un stratēģisko partneru atrašanai (katru gadu līdz 10 tirgus pētījumu iegādes un 5 projekti stratēģisko partneru meklēšanā).</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804"/>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2.3.1.2.</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"Pasākumi motivācijas celšanai inovācijām un uzņēmējdarbības uzsākšanai"</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sabiedrības informēšanu un iedrošināt uzsākt uzņēmējdarbību, celt uzņēmējdarbības prestižu sabiedrības acīs, kā arī sekmēt sabiedrības izpratni par inovāciju lomu konkurētspējas veicināšanā, informēt sabiedrību par norisēm saistībā ar inovācijām un to potenciālu, tādējādi iedrošinot pēc iespējas plašāku sabiedrības un uzņēmēju daļu pievērsties inovatīvu risinājumu izstrādei un pielietošanai.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702"/>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2.3.2.</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"Uzņēmējdarbības infrastruktūras un aprīkojuma uzlabojumi"</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palielināt uzņēmējdarbības konkurētspēju gan nacionālā, gan starptautiskā mērogā, kā arī nodrošināt uzņēmējdarbības attīstību reģionos.</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61"/>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2.3.2.1.</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"Biznesa inkubatori"</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Jaunu, dzīvotspējīgu un konkurētspējīgu komersantu veidošanās un attīstības Latvijas reģionos veicināšana, nodrošinot tos ar uzņēmējdarbībai nepieciešamo vidi,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 xml:space="preserve">.sk. infrastruktūru un konsultatīvajiem pakalpojumiem.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81"/>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2.3.2.2.</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"Atbalsts ieguldījumiem mikro, maziem un vidējiem komersantiem īpaši atbalstāmajās teritorijās (ĪAT)"</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Komercdarbības attīstība īpaši atbalstāmajās teritorijās veicināšana, samazinot nelabvēlīgās atšķirības starp plānošanas reģioniem un teritorijām to ietvaros, tādējādi sekmējot līdzsvarotu valsts attīstību.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4"/>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2.3.2.3.</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"Klasteru programma"</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Savstarpēji saistītu nozaru komersantu un saistīto institūciju (izglītības, pētniecības institūcijas) sadarbības veicināšana.</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2.4.</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"Tehniskā palīdzība"</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atbalstīt darbības programmas efektīvu un drošu vadību.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42"/>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2.4.1.</w:t>
            </w:r>
          </w:p>
        </w:tc>
        <w:tc>
          <w:tcPr>
            <w:tcW w:w="1128"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"Atbalsts darbības programmas "Uzņēmējdarbība un inovācijas" vadībai"</w:t>
            </w:r>
          </w:p>
        </w:tc>
        <w:tc>
          <w:tcPr>
            <w:tcW w:w="4402"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mērķis ir atbalstīt darbības programmas „Uzņēmējdarbība un inovācijas” efektīvu un drošu vadību, ieviešanu, uzraudzību, izvērtēšanu un kontroli.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9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2.4.1.1.</w:t>
            </w:r>
          </w:p>
        </w:tc>
        <w:tc>
          <w:tcPr>
            <w:tcW w:w="1128"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Aktivitāte "Programmas vadības un atbalsta funkciju nodrošināšana"</w:t>
            </w:r>
          </w:p>
        </w:tc>
        <w:tc>
          <w:tcPr>
            <w:tcW w:w="4402"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darbības programmas „Uzņēmējdarbība un inovācijas” vadības un atbalsta funkcijas.</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481072" w:rsidRPr="00462781" w:rsidTr="00B471B5">
        <w:trPr>
          <w:trHeight w:val="389"/>
        </w:trPr>
        <w:tc>
          <w:tcPr>
            <w:tcW w:w="21047" w:type="dxa"/>
            <w:gridSpan w:val="19"/>
            <w:shd w:val="clear" w:color="auto" w:fill="151515"/>
            <w:vAlign w:val="center"/>
            <w:hideMark/>
          </w:tcPr>
          <w:p w:rsidR="00481072" w:rsidRPr="00481072" w:rsidRDefault="00481072" w:rsidP="00ED53BE">
            <w:pPr>
              <w:widowControl/>
              <w:autoSpaceDE/>
              <w:autoSpaceDN/>
              <w:adjustRightInd/>
              <w:spacing w:before="60" w:after="60" w:line="240" w:lineRule="auto"/>
              <w:rPr>
                <w:rFonts w:cs="Arial"/>
                <w:color w:val="000000"/>
                <w:sz w:val="16"/>
                <w:szCs w:val="16"/>
                <w:lang w:val="lv-LV" w:eastAsia="lv-LV"/>
              </w:rPr>
            </w:pPr>
            <w:r w:rsidRPr="00481072">
              <w:rPr>
                <w:rFonts w:cs="Arial"/>
                <w:b/>
                <w:bCs/>
                <w:iCs/>
                <w:sz w:val="16"/>
                <w:szCs w:val="16"/>
                <w:lang w:val="lv-LV" w:eastAsia="lv-LV"/>
              </w:rPr>
              <w:t>DP III "Infrastruktūra un pakalpojumi"</w:t>
            </w:r>
            <w:r w:rsidRPr="00481072">
              <w:rPr>
                <w:rStyle w:val="FootnoteReference"/>
                <w:rFonts w:cs="Arial"/>
                <w:b/>
                <w:bCs/>
                <w:iCs/>
                <w:lang w:val="lv-LV" w:eastAsia="lv-LV"/>
              </w:rPr>
              <w:footnoteReference w:id="19"/>
            </w:r>
          </w:p>
        </w:tc>
      </w:tr>
      <w:tr w:rsidR="00ED53BE" w:rsidRPr="00462781" w:rsidTr="00695C48">
        <w:trPr>
          <w:trHeight w:val="380"/>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Prioritāte "Infrastruktūra cilvēku kapitāla nostiprināšanai"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panākt cilvēku kapitāla kā Latvijas tautsaimniecības būtiskākā resursa efektīvu izmantošanu, konkurētspējas un nodarbinātības rādītāju pieaugumu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274"/>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3.1.1.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"Profesionālās izglītības infrastruktūra"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profesionālās izglītības kvalitātes uzlabošana un pieejamības paplašināšana atbilstoši valsts un reģionālā darba tirgus prasībām.</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1018"/>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Mācību aprīkojuma modernizācija un infrastruktūras uzlabošana profesionālās izglītības programmu īstenošanai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profesionālās izglītības iestāžu ēku, būvju un telpu rekonstrukcijai, renovācijai, jaunu ēku būvniecībai un citiem būvniecības darbiem, tai skaitā esošo būvju vai to daļu nojaukšanai) profesionālās izglītības iestādes ēku un dienesta viesnīcu kompleksa ietvaros, iekārtu, aprīkojuma un tehnoloģiju nodrošināšanai (iegādei), tajā skaitā profesionālo izglītības programmu īstenošanai nepieciešamo informācijas tehnoloģiju nodrošināšanu, lai modernizētu profesionālās vidējās izglītības un arodizglītības programmu īstenošanu prioritārās izglītības tematiskajās jomās vai programmu grupās.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706"/>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Profesionālās izglītības infrastruktūras attīstība un mācību aprīkojuma modernizācija ieslodzījuma vietās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804"/>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3.1.2.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"Augstākās izglītības infrastruktūra"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mērķis ir paaugstināt augstākās izglītības kvalitāti un pieejamību tautsaimniecības attīstībai svarīgās nozarēs, vienlaicīgi stiprinot augstākās izglītības iestāžu kapacitāti, kā arī nodrošināt  darbaspēka sagatavošanu atbilstoši darba tirgus pieprasījumam, panākot darba tirgus vajadzībām atbilstošu dabaszinātņu, matemātikas, informācijas tehnoloģiju, inženierzinātņu, veselības aprūpes, vides zinātnes un radošo industriju izglītības tematisko </w:t>
            </w:r>
            <w:r w:rsidRPr="00ED53BE">
              <w:rPr>
                <w:rFonts w:cs="Arial"/>
                <w:sz w:val="10"/>
                <w:szCs w:val="10"/>
                <w:lang w:val="lv-LV" w:eastAsia="lv-LV"/>
              </w:rPr>
              <w:br/>
              <w:t>grupu programmu apguvušo skaitu augstākajā izglītībā.</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8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3.1.2.1.1.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Augstākās izglītības iestāžu telpu un iekārtu modernizēšana studiju programmu kvalitātes uzlabošanai, tajā skaitā, nodrošinot izglītības programmu apgūšanas iespējas arī personām ar funkcionāliem traucējumiem</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Augstākās izglītības institūciju ēku, būvju, telpu un infrastruktūras rekonstrukciju un renovāciju (ja nepieciešams, jaunbūves būvniecība), iekārtu, aprīkojuma un tehnoloģiju nodrošināšanu (iegāde), lai modernizētu vai uzsāktu īstenot studiju programmas prioritāros virzienos.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517"/>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3.1.2.1.2.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Jaunu koledžas studiju programmu attīstība aviācijas nozarē</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Izveidot jaunu pirmā līmeņa profesionālās augstākās izglītības studiju programmu attīstībai aviācijas nozarē nepieciešamās ēkas, būves, telpas un infrastruktūras rekonstrukciju.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682"/>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3.1.3.</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"Izglītības infrastruktūra vispārējo prasmju nodrošināšanai"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mērķis ir uzlabot vispārējās izglītības sniegto vispārējo prasmju līmeni, īpaši matemātikā un dabas zinātnēs, veicinot vispārējās izglītības iestāžu tīkla optimizāciju, kā arī palielināt vispārējās izglītības pieejamību personām ar funkcionāliem traucējumiem.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112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3.1.3.3.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Speciālās izglītības iestāžu un vispārējās izglītības iestāžu infrastruktūras uzlabošana izglītojamajiem ar speciālām vajadzībām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Speciālās izglītības iestāžu un vispārējās izglītības iestāžu infrastruktūras uzlabošana izglītojamajiem ar speciālām vajadzībām.</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3.1.3.3.1.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Speciālās izglītības iestāžu infrastruktūras un aprīkojuma uzlabošana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Uzlabot izglītības ieguves iespēju izglītojamiem ar speciālām vajadzībām.</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434"/>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3.1.4.</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"Nodarbinātības un sociālo pakalpojumu infrastruktūra"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atbalstīt nodarbinātību un iekļaujošu darba tirgu veicinošus pasākumus, veidojot modernas un uz klientiem vērstas darba tirgus institūcijas, uzlabojot valstī sniegtos sociālos pakalpojumus, kā arī veicināt darba un ģimenes dzīves saskaņošanu.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3.1.4.1.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Darbspēju vērtēšanas un sociālo pakalpojumu ieviešanas institūciju infrastruktūras pilnveidošana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Darbspēju vērtēšana un sociālo pakalpojumu ieviešanas institūciju infrastruktūras ieviešana.</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57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3.1.4.1.2.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Infrastruktūras pilnveidošana profesionālās rehabilitācijas pakalpojumu sniegšanai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Mācību vides pielāgošana, telpu renovācija un datorizācija, vides pielāgošana, telpu renovācija un aprīkošana ar mērķi profesionālās rehabilitācijas salēmējiem nodrošināt iespēju atjaunot darbspējas.</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511"/>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3.1.4.2.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Darba tirgus institūciju infrastruktūras pilnveidošana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klientu apkalpošanas infrastruktūras pilnveidošanu darba tirgus institūcijās – klientu kvalitatīvai apkalpošanai nepieciešamās datortehnikas, biroja tehnikas un programmatūras iegāde, telpu remonti, darba informācijas punktu izveide sabiedriskos objektos, pašapkalpošanās iespēju nodrošinājums internetā.</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90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3.1.4.3.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Pirmsskolas izglītības iestāžu infrastruktūras attīstība nacionālas un reģionālas nozīmes attīstības centros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esošo pirmsskolas izglītības iestāžu renovāciju, rekonstrukciju vai paplašināšanu un jaunu pirmsskolas izglītības iestāžu celtniecību.</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3.1.4.4.</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Atbalsts alternatīvās aprūpes pakalpojumu pieejamības attīstībai</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alternatīvās aprūpes pakalpojumu pieejamības attīstību.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566"/>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3.1.5.</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"Veselības aprūpes infrastruktūra"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mērķis ir uzlabot veselības aprūpes pakalpojuma kvalitāti, lai nodrošinātu efektīvu ārstēšanas procesu un optimizētu veselības aprūpes pakalpojumu sniedzēju skaitu un izvietojumu, veiktu kvalitatīvāku ārstēšanu, tādējādi nodrošinot darbaspēka ātrāku atgriešanos </w:t>
            </w:r>
            <w:r w:rsidRPr="00ED53BE">
              <w:rPr>
                <w:rFonts w:cs="Arial"/>
                <w:sz w:val="10"/>
                <w:szCs w:val="10"/>
                <w:lang w:val="lv-LV" w:eastAsia="lv-LV"/>
              </w:rPr>
              <w:br/>
              <w:t xml:space="preserve">darba tirgū.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3.1.5.1.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Ambulatorās veselības aprūpes attīstība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ambulatorās veselības aprūpes attīstību.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27"/>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3.1.5.1.1.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Ģimenes ārstu tīkla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ģimenes ārstu pieejamības uzlabošanu un prakšu infrastruktūras sakārtošanu.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433"/>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3.1.5.1.2.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Veselības aprūpes centru attīstība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veselības aprūpes centru izveidi uz pārprofilējamo slimnīcu bāzēm un jau izveidoto veselības aprūpes centru infrastruktūras uzlabošanu, atbalstot telpu renovāciju un rekonstrukciju un aprīkojuma iegādi.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41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3.1.5.2.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Neatliekamās medicīniskās palīdzības attīstība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neatliekamās medicīniskās palīdzības dienesta un sniedzēju attīstību, atbalstot vienotā dispečeru dienesta izveidei nepieciešamas infrastruktūras, aprīkojuma un programmatūras nodrošināšanu.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3.1.5.3.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Stacionārās veselības aprūpes pakalpojumu sniedzēju attīstība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stacionārās veselības aprūpes pakalpojumu sniedzēju attīstību.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594"/>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3.1.5.3.1.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Stacionārās veselības aprūpes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Nodrošināt stacionārās veselības aprūpes iestāžu infrastruktūras sakārtošanu, tai skaitā ambulatorās veselības aprūpes pakalpojumu sniegšanai, atbalstot telpu renovāciju un rekonstrukciju, kā arī jaunu ēku būvniecību medicīniskā personāla darba vides un pacientu ārstēšanas vides uzlabošanai.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2A1606" w:rsidRPr="00462781" w:rsidTr="006F6C1B">
        <w:trPr>
          <w:trHeight w:val="560"/>
        </w:trPr>
        <w:tc>
          <w:tcPr>
            <w:tcW w:w="712" w:type="dxa"/>
            <w:shd w:val="clear" w:color="000000" w:fill="D8D8D8"/>
            <w:vAlign w:val="center"/>
            <w:hideMark/>
          </w:tcPr>
          <w:p w:rsidR="006F6C1B" w:rsidRPr="00ED53BE" w:rsidRDefault="006F6C1B"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3.2.</w:t>
            </w:r>
          </w:p>
        </w:tc>
        <w:tc>
          <w:tcPr>
            <w:tcW w:w="1136" w:type="dxa"/>
            <w:gridSpan w:val="2"/>
            <w:shd w:val="clear" w:color="000000" w:fill="D8D8D8"/>
            <w:vAlign w:val="center"/>
            <w:hideMark/>
          </w:tcPr>
          <w:p w:rsidR="006F6C1B" w:rsidRPr="00ED53BE" w:rsidRDefault="006F6C1B"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"Teritoriju pieejamības un sasniedzamības veicināšana"</w:t>
            </w:r>
          </w:p>
        </w:tc>
        <w:tc>
          <w:tcPr>
            <w:tcW w:w="4394" w:type="dxa"/>
            <w:shd w:val="clear" w:color="000000" w:fill="D8D8D8"/>
            <w:vAlign w:val="center"/>
            <w:hideMark/>
          </w:tcPr>
          <w:p w:rsidR="006F6C1B" w:rsidRPr="00ED53BE" w:rsidRDefault="006F6C1B"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panākt dažādu valsts teritorijas daļu labāku fizisku sasniedzamību, kā arī valsts teritorijā dzīvojošo iedzīvotāju piekļuvi pie informācijas un pakalpojumiem, uzlabojot reģionālas nozīmes transporta infrastruktūru, IKT pakalpojumus un IKT infrastruktūru.</w:t>
            </w:r>
          </w:p>
        </w:tc>
        <w:tc>
          <w:tcPr>
            <w:tcW w:w="1134" w:type="dxa"/>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2F2F2" w:themeFill="text2" w:themeFillShade="F2"/>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auto" w:fill="FFF599" w:themeFill="accent2" w:themeFillTint="66"/>
            <w:vAlign w:val="center"/>
            <w:hideMark/>
          </w:tcPr>
          <w:p w:rsidR="006F6C1B" w:rsidRPr="00462781" w:rsidRDefault="006F6C1B"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3.2.1.3.2.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Satiksmes drošības uzlabojumi Rīgā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infrastruktūras rekonstrukcijas un attīstības darbus, kā arī satiksmes organizācijas uzlabojumus Rīgā.</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750"/>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3.2.2.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Pasākums "IKT infrastruktūra un pakalpojumi"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mērķis ir veicināt informācijas sabiedrības attīstību un uz zināšanām balstītas ekonomikas attīstību,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 xml:space="preserve">.sk., uzlabojot publiskās pārvaldes efektivitāti, veicinot e-pakalpojumu </w:t>
            </w:r>
            <w:r w:rsidRPr="00ED53BE">
              <w:rPr>
                <w:rFonts w:cs="Arial"/>
                <w:sz w:val="10"/>
                <w:szCs w:val="10"/>
                <w:lang w:val="lv-LV" w:eastAsia="lv-LV"/>
              </w:rPr>
              <w:br/>
              <w:t>attīstību, informācijas sistēmu attīstību un integrāciju, informācijas un pakalpojumu pieejamību, veicinot pieejamību internetam un platjoslu tīklu infrastruktūrai un tādējādi palielinot iespējas iedzīvotājiem piedalīties dažādos sabiedrības dzīves procesos.</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3.2.2.1.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Publiskās pārvaldes elektronisko pakalpojumu un informācijas sistēmu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publiskās pārvaldes elektronisko pakalpojumu un informācijas sistēmu attīstību.</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289"/>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3.2.2.1.2.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Izglītības iestāžu informatizācija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izglītības iestādes ar datortehniku gala lietotājiem, lai panāktu mācību procesa nodrošinājumu ar informācijas un komunikāciju tehnoloģiju aprīkojumu.</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FFF99"/>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after="240"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09"/>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3.2.2.2.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Publisko interneta pieejas punktu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interneta pieejamības un informāciju un komunikāciju tehnoloģiju sniegto iespēju paaugstināšanu plānošanas reģionos, galvenokārt izveidojot jaunus publiskos interneta pieejas punktus.</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826"/>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3.2.2.3.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Elektronisko sakaru pakalpojumu vienlīdzīgas pieejamības nodrošināšana visā valsts teritorijā (platjoslas tīkla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Sekmēt kvalitatīvu elektronisko sakaru tīklu izveidošanu.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92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3.2.2.4.</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Valsts nozīmes elektronisko sakaru tīklu izveide, attīstība un pilnveidošana, informācijas datu pārraides drošības nodrošināšana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Veidot valsts nozīmes elektronisko sakaru tīklus, to attīstība un pilnveidošana, un informācijas datu pārraides drošības nodrošināšana.</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3.2.2.4.1.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Valsts nozīmes elektronisko sakaru tīklu izveide, attīstība un pilnveidošana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Izveidot valsts nozīmes elektronisko sakaru tīklu,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.sk. numura „112” tehnoloģisko platformu – zvanu apstrādes infrastruktūru un tās darbībai nepieciešamo elektronisko sakaru tīkla infrastruktūru.</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3.2.2.4.2.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Informācijas datu pārraides drošības nodrošināšana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Valsts pārvaldes iestāžu datoru apdraudējuma incidentu novēršanas funkciju veikšanas atbalsts.</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533"/>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3.3.</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Prioritāte "Eiropas nozīmes transporta tīklu attīstība un ilgtspējīga transporta veicināšana"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kvalitatīvas, drošas, kopējā Eirāzijas transporta sistēmā integrētas transporta infrastruktūras pilnveidošana, kas veicinātu valsts ekonomisko izaugsmi, teritorijas un atsevišķu tās daļu sasniedzamību, kā arī videi draudzīga transporta sistēmu attīstību.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31"/>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3.3.2.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"Ilgtspējīgas transporta sistēmas attīstība"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mūsdienu prasībām atbilstošas un videi draudzīgas Rīgas un piepilsētas sabiedriskā transporta sistēmas attīstība, pasažieru pārvadājumu kvalitātes uzlabošana un energoefektivitātes paaugstināšana, samazinot transporta radīto vides piesārņojumu.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3.3.2.1.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Aktivitāte "Ilgtspējīga sabiedriskā transporta sistēmas attīstība"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dzelzceļa pasažieru apkalpošanai paredzētās infrastruktūras un ritošā sastāva modernizāciju.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665"/>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3.4.</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Prioritāte "Kvalitatīvas vides dzīvei un ekonomiskai aktivitātei nodrošināšana"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veicināt valsts un atsevišķu tās teritorijas daļu pievilcību, sakārtojot apkārtējo vidi, kā arī uzlabojot infrastruktūru un pakalpojumus vides, mājokļa, kultūras un tūrisma jomās, kas nepieciešami iedzīvotāju dzīves kvalitātes paaugstināšanai un papildus ekonomiskās aktivitātes piesaistei.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888"/>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3.4.1.</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Pasākums "Vide"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Vides kvalitātes saglabāšana, dabas resursu racionāla izmantošana, bioloģiskās daudzveidības saglabāšana, vides piesārņojuma samazināšana, ievērojot principu „piesārņotājs maksā”, lai aizsargātu sabiedrības veselību un nodrošinātu ilgtspējīgu attīstību, ir šī pasākuma mērķis. Ieviešot ES tiesību aktos noteiktās prasības un mērķus attiecībā uz vides aizsardzību, ar investīcijām vides infrastruktūras uzlabošanā, piesārņoto teritoriju sanācijā, vides risku novēršanā ne tikai palielināsies atsevišķu valsts teritorijas daļu ekonomiskā pievilcība investoriem un apmeklētājiem, bet arī tiks garantētas nepieciešamās dzīves kvalitātes prasības iedzīvotājiem.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675"/>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3.4.1.3.</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Bioloģiskās daudzveidības saglabāšanas ex situ infrastruktūras izveide </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nacionālas nozīmes sugu kolekciju apstākļu uzlabošanu, kā arī informācijas un izglītības infrastruktūras pilnveidošanu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423"/>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3.4.2.</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"Tūrisms"</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mērķis ir veicināt Latvijas kā tūristu galamērķa nostiprināšanos un konkurētspējas </w:t>
            </w:r>
            <w:r w:rsidRPr="00ED53BE">
              <w:rPr>
                <w:rFonts w:cs="Arial"/>
                <w:sz w:val="10"/>
                <w:szCs w:val="10"/>
                <w:lang w:val="lv-LV" w:eastAsia="lv-LV"/>
              </w:rPr>
              <w:br/>
              <w:t xml:space="preserve">palielināšanos, radot labvēlīgus apstākļus kompleksai nacionālas nozīmes tūrisma produktu </w:t>
            </w:r>
            <w:r w:rsidRPr="00ED53BE">
              <w:rPr>
                <w:rFonts w:cs="Arial"/>
                <w:sz w:val="10"/>
                <w:szCs w:val="10"/>
                <w:lang w:val="lv-LV" w:eastAsia="lv-LV"/>
              </w:rPr>
              <w:br/>
              <w:t>un pakalpojumu attīstībai.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B471B5">
        <w:trPr>
          <w:trHeight w:val="450"/>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3.4.2.1.</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Nacionālās nozīmes tūrisma produkta attīstība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nacionālās nozīmes tūrisma produkta attīstību.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353"/>
        </w:trPr>
        <w:tc>
          <w:tcPr>
            <w:tcW w:w="712"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3.4.2.2.</w:t>
            </w:r>
          </w:p>
        </w:tc>
        <w:tc>
          <w:tcPr>
            <w:tcW w:w="1136" w:type="dxa"/>
            <w:gridSpan w:val="2"/>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Tūrisma informācijas sistēmas attīstība</w:t>
            </w:r>
          </w:p>
        </w:tc>
        <w:tc>
          <w:tcPr>
            <w:tcW w:w="4394" w:type="dxa"/>
            <w:shd w:val="clear" w:color="auto" w:fill="auto"/>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tūrisma informācijas infrastruktūru.</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695C48">
        <w:trPr>
          <w:trHeight w:val="542"/>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3.5.</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Prioritāte "Vides infrastruktūras un videi draudzīgas enerģētikas veidošana"  </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veicināt valsts un atsevišķu tās teritorijas daļu pievilcību, sakārtojot apkārtējo vidi, kā arī uzlabojot infrastruktūru un pakalpojumus vides un siltumapgādes jomās, kas nepieciešami dzīves un uzņēmējdarbības vides kvalitātes paaugstināšanai attiecīgajās teritorijās, kā arī pakalpojumu sniedzēju ekonomiskās ilgtspējas nodrošināšanai.</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ED53BE" w:rsidRPr="00462781" w:rsidTr="003B32A0">
        <w:trPr>
          <w:trHeight w:val="467"/>
        </w:trPr>
        <w:tc>
          <w:tcPr>
            <w:tcW w:w="712"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3.6.</w:t>
            </w:r>
          </w:p>
        </w:tc>
        <w:tc>
          <w:tcPr>
            <w:tcW w:w="1136" w:type="dxa"/>
            <w:gridSpan w:val="2"/>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"Policentriska attīstība"</w:t>
            </w:r>
          </w:p>
        </w:tc>
        <w:tc>
          <w:tcPr>
            <w:tcW w:w="4394" w:type="dxa"/>
            <w:shd w:val="clear" w:color="000000" w:fill="D8D8D8"/>
            <w:vAlign w:val="center"/>
            <w:hideMark/>
          </w:tcPr>
          <w:p w:rsidR="00481072" w:rsidRPr="00ED53BE" w:rsidRDefault="00481072"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Prioritātes mērķis ir veicināt valsts poli centrisku attīstību,  sniedzot atbalstu pilsētvides un pilsētreģionu konkurētspējas, sasniedzamības/pieejamības un pievilcības faktoru attīstībai </w:t>
            </w:r>
            <w:r w:rsidRPr="00ED53BE">
              <w:rPr>
                <w:rFonts w:cs="Arial"/>
                <w:sz w:val="10"/>
                <w:szCs w:val="10"/>
                <w:lang w:val="lv-LV" w:eastAsia="lv-LV"/>
              </w:rPr>
              <w:br/>
              <w:t>saskaņā ar integrētām pašvaldību attīstības programmām.</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FC000"/>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481072" w:rsidRPr="00462781" w:rsidRDefault="00481072"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1F3A14">
        <w:trPr>
          <w:trHeight w:val="467"/>
        </w:trPr>
        <w:tc>
          <w:tcPr>
            <w:tcW w:w="712"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Pr>
                <w:rFonts w:cs="Arial"/>
                <w:sz w:val="10"/>
                <w:szCs w:val="10"/>
                <w:lang w:val="lv-LV" w:eastAsia="lv-LV"/>
              </w:rPr>
              <w:t>3.5.1.4</w:t>
            </w:r>
            <w:r w:rsidRPr="00ED53BE">
              <w:rPr>
                <w:rFonts w:cs="Arial"/>
                <w:sz w:val="10"/>
                <w:szCs w:val="10"/>
                <w:lang w:val="lv-LV" w:eastAsia="lv-LV"/>
              </w:rPr>
              <w:t>.</w:t>
            </w:r>
          </w:p>
        </w:tc>
        <w:tc>
          <w:tcPr>
            <w:tcW w:w="1136" w:type="dxa"/>
            <w:gridSpan w:val="2"/>
            <w:shd w:val="clear" w:color="auto" w:fill="auto"/>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sz w:val="10"/>
                <w:szCs w:val="10"/>
                <w:lang w:val="lv-LV" w:eastAsia="lv-LV"/>
              </w:rPr>
              <w:t>Vides monitoringa un kontroles sistēmas attīstība</w:t>
            </w:r>
          </w:p>
        </w:tc>
        <w:tc>
          <w:tcPr>
            <w:tcW w:w="4394"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w:t>
            </w:r>
          </w:p>
        </w:tc>
        <w:tc>
          <w:tcPr>
            <w:tcW w:w="1134" w:type="dxa"/>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2F2F2" w:themeFill="text2" w:themeFillShade="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1F3A14" w:rsidRPr="00D23A48"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3B32A0">
        <w:trPr>
          <w:trHeight w:val="1125"/>
        </w:trPr>
        <w:tc>
          <w:tcPr>
            <w:tcW w:w="712"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3.6.1.</w:t>
            </w:r>
          </w:p>
        </w:tc>
        <w:tc>
          <w:tcPr>
            <w:tcW w:w="1136" w:type="dxa"/>
            <w:gridSpan w:val="2"/>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"Atbalsts ilgtspējīgai pilsētvides un pilsētreģionu attīstībai"</w:t>
            </w:r>
          </w:p>
        </w:tc>
        <w:tc>
          <w:tcPr>
            <w:tcW w:w="4394"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 Pasākuma mērķis ir sekmēt galvaspilsētas Rīgas ilgtspējīgu attīstību un vides pievilcību, sekmējot degradēto teritoriju revitalizāciju, kā arī nacionālas un reģionālas nozīmes attīstības </w:t>
            </w:r>
            <w:r w:rsidRPr="00ED53BE">
              <w:rPr>
                <w:rFonts w:cs="Arial"/>
                <w:sz w:val="10"/>
                <w:szCs w:val="10"/>
                <w:lang w:val="lv-LV" w:eastAsia="lv-LV"/>
              </w:rPr>
              <w:br/>
              <w:t xml:space="preserve">centru (pilsētu) izaugsmes resursu efektīvu izmantošanu pilsētvides un pilsētreģionu konkurētspējas, sniedzamības/pieejamības un pievilcības faktoru attīstībai saskaņā ar integrētām pašvaldību attīstības programmām, </w:t>
            </w:r>
            <w:r w:rsidRPr="00ED53BE">
              <w:rPr>
                <w:rFonts w:cs="Arial"/>
                <w:color w:val="FFE600" w:themeColor="accent2"/>
                <w:sz w:val="10"/>
                <w:szCs w:val="10"/>
                <w:u w:color="FFE600" w:themeColor="accent2"/>
                <w:lang w:val="lv-LV" w:eastAsia="lv-LV"/>
              </w:rPr>
              <w:t>√</w:t>
            </w:r>
            <w:r w:rsidRPr="00ED53BE">
              <w:rPr>
                <w:rFonts w:cs="Arial"/>
                <w:sz w:val="10"/>
                <w:szCs w:val="10"/>
                <w:lang w:val="lv-LV" w:eastAsia="lv-LV"/>
              </w:rPr>
              <w:t>.sk., sekmējot pilsētvides revitalizāciju, veicinot uzņēmējdarbības un tehnoloģiju attīstību, kopienas attīstību, kā arī pilsētu un lauku partnerību</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FC000"/>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3B32A0">
        <w:trPr>
          <w:trHeight w:val="900"/>
        </w:trPr>
        <w:tc>
          <w:tcPr>
            <w:tcW w:w="712"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3.6.1.1.</w:t>
            </w:r>
          </w:p>
        </w:tc>
        <w:tc>
          <w:tcPr>
            <w:tcW w:w="1136" w:type="dxa"/>
            <w:gridSpan w:val="2"/>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Nacionālas un reģionālas nozīmes attīstības centru izaugsmes veicināšana līdzsvarotai valsts attīstībai </w:t>
            </w:r>
          </w:p>
        </w:tc>
        <w:tc>
          <w:tcPr>
            <w:tcW w:w="4394"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investīcijas pilsētvides atjaunošanai, pilsētu konkurētspējas celšanai un pilsētu kopienas attīstībai.</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FC000"/>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3B32A0">
        <w:trPr>
          <w:trHeight w:val="248"/>
        </w:trPr>
        <w:tc>
          <w:tcPr>
            <w:tcW w:w="712"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3.6.1.2.</w:t>
            </w:r>
          </w:p>
        </w:tc>
        <w:tc>
          <w:tcPr>
            <w:tcW w:w="1136" w:type="dxa"/>
            <w:gridSpan w:val="2"/>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Rīgas pilsētas ilgtspējīga attīstība</w:t>
            </w:r>
          </w:p>
        </w:tc>
        <w:tc>
          <w:tcPr>
            <w:tcW w:w="4394"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Veicināt Rīgas pilsētas degradēto teritoriju revitalizācija saskaņā ar integrēto pašvaldības attīstības programmu.</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FC000"/>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3B32A0">
        <w:trPr>
          <w:trHeight w:val="595"/>
        </w:trPr>
        <w:tc>
          <w:tcPr>
            <w:tcW w:w="712"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3.6.2.</w:t>
            </w:r>
          </w:p>
        </w:tc>
        <w:tc>
          <w:tcPr>
            <w:tcW w:w="1136" w:type="dxa"/>
            <w:gridSpan w:val="2"/>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Pasākums "Komplekss atbalsts novadu pašvaldību izaugsmes sekmēšanai"</w:t>
            </w:r>
          </w:p>
        </w:tc>
        <w:tc>
          <w:tcPr>
            <w:tcW w:w="4394"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mērķis ir nodrošināt novadu pašvaldību izaugsmi saskaņā ar pašvaldību attīstības programmām, sniedzot atbalstu lielākajiem (pēc iedzīvotāju skaita) novadiem to attīstības </w:t>
            </w:r>
            <w:r w:rsidRPr="00ED53BE">
              <w:rPr>
                <w:rFonts w:cs="Arial"/>
                <w:sz w:val="10"/>
                <w:szCs w:val="10"/>
                <w:lang w:val="lv-LV" w:eastAsia="lv-LV"/>
              </w:rPr>
              <w:br/>
              <w:t xml:space="preserve">centru konkurētspējas celšanai, kuriem atbilstoši valsts vēlamajai telpiskajai struktūrai jāiekļaujas kopējā nacionālas un reģionālas nozīmes attīstības centru tīklā un tas jāpapildina, un funkcionālo saišu veidošanai starp attīstības centriem un to apkārtējām teritorijām.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FC000"/>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3B32A0">
        <w:trPr>
          <w:trHeight w:val="378"/>
        </w:trPr>
        <w:tc>
          <w:tcPr>
            <w:tcW w:w="712"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3.6.2.1.</w:t>
            </w:r>
          </w:p>
        </w:tc>
        <w:tc>
          <w:tcPr>
            <w:tcW w:w="1136" w:type="dxa"/>
            <w:gridSpan w:val="2"/>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Atbalsts novadu pašvaldību kompleksai attīstībai</w:t>
            </w:r>
          </w:p>
        </w:tc>
        <w:tc>
          <w:tcPr>
            <w:tcW w:w="4394"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normatīvajos aktos par pašvaldību darbību noteiktajām kvalitātes prasībām atbilstošas infrastruktūras izveidi vai uzlabošanu saimnieciskas darbības sekmēšanai, kā arī ar šīs infrastruktūras izmantošanu saistīto pakalpojumu izveidi.</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FFF99"/>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auto" w:fill="FFC000"/>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FFF99"/>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B471B5">
        <w:trPr>
          <w:trHeight w:val="450"/>
        </w:trPr>
        <w:tc>
          <w:tcPr>
            <w:tcW w:w="712"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3.7.</w:t>
            </w:r>
          </w:p>
        </w:tc>
        <w:tc>
          <w:tcPr>
            <w:tcW w:w="1136" w:type="dxa"/>
            <w:gridSpan w:val="2"/>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"Tehniskā palīdzība ERAF ieviešanai"</w:t>
            </w:r>
          </w:p>
        </w:tc>
        <w:tc>
          <w:tcPr>
            <w:tcW w:w="4394"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atbalstīt ERAF prioritāšu un darbības programmas kopumā efektīvu un drošu vadību.</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3B32A0">
        <w:trPr>
          <w:trHeight w:val="592"/>
        </w:trPr>
        <w:tc>
          <w:tcPr>
            <w:tcW w:w="712"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3.7.1.</w:t>
            </w:r>
          </w:p>
        </w:tc>
        <w:tc>
          <w:tcPr>
            <w:tcW w:w="1136" w:type="dxa"/>
            <w:gridSpan w:val="2"/>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Pasākums "Atbalsts darbības programmas "Infrastruktūra un pakalpojumi" vadībai" </w:t>
            </w:r>
          </w:p>
        </w:tc>
        <w:tc>
          <w:tcPr>
            <w:tcW w:w="4394"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Pasākuma mērķis ir atbalstīt darbības programmas „Infrastruktūra un pakalpojumi” efektīvu un drošu vadību, ieviešanu, uzraudzību, izvērtēšanu un kontroli.</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B471B5">
        <w:trPr>
          <w:trHeight w:val="450"/>
        </w:trPr>
        <w:tc>
          <w:tcPr>
            <w:tcW w:w="712"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3.7.1.1.</w:t>
            </w:r>
          </w:p>
        </w:tc>
        <w:tc>
          <w:tcPr>
            <w:tcW w:w="1136" w:type="dxa"/>
            <w:gridSpan w:val="2"/>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Programmas vadības un atbalsta funkciju nodrošināšana</w:t>
            </w:r>
          </w:p>
        </w:tc>
        <w:tc>
          <w:tcPr>
            <w:tcW w:w="4394"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vadības un atbalsta funkciju „Infrastruktūra un pakalpojumi”.</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B471B5">
        <w:trPr>
          <w:trHeight w:val="450"/>
        </w:trPr>
        <w:tc>
          <w:tcPr>
            <w:tcW w:w="712"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3.8.</w:t>
            </w:r>
          </w:p>
        </w:tc>
        <w:tc>
          <w:tcPr>
            <w:tcW w:w="1136" w:type="dxa"/>
            <w:gridSpan w:val="2"/>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Prioritāte "Tehniskā palīdzība KF ieviešanai"</w:t>
            </w:r>
          </w:p>
        </w:tc>
        <w:tc>
          <w:tcPr>
            <w:tcW w:w="4394"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Prioritātes mērķis ir atbalstīt KF prioritāšu efektīvu un drošu vadību.</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695C48">
        <w:trPr>
          <w:trHeight w:val="274"/>
        </w:trPr>
        <w:tc>
          <w:tcPr>
            <w:tcW w:w="712"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3.8.1.</w:t>
            </w:r>
          </w:p>
        </w:tc>
        <w:tc>
          <w:tcPr>
            <w:tcW w:w="1136" w:type="dxa"/>
            <w:gridSpan w:val="2"/>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b/>
                <w:bCs/>
                <w:sz w:val="10"/>
                <w:szCs w:val="10"/>
                <w:lang w:val="lv-LV" w:eastAsia="lv-LV"/>
              </w:rPr>
            </w:pPr>
            <w:r w:rsidRPr="00ED53BE">
              <w:rPr>
                <w:rFonts w:cs="Arial"/>
                <w:b/>
                <w:bCs/>
                <w:sz w:val="10"/>
                <w:szCs w:val="10"/>
                <w:lang w:val="lv-LV" w:eastAsia="lv-LV"/>
              </w:rPr>
              <w:t xml:space="preserve">Pasākums "Atbalsts  Kohēzijas fonda vadībai" </w:t>
            </w:r>
          </w:p>
        </w:tc>
        <w:tc>
          <w:tcPr>
            <w:tcW w:w="4394" w:type="dxa"/>
            <w:shd w:val="clear" w:color="000000" w:fill="D8D8D8"/>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 xml:space="preserve">Pasākuma mērķis ir kvalitatīvas un efektīvas Kohēzijas fonda projektu vadības nodrošināšana 2007.-2013.gada programmēšanas periodam, veicinot projektu adekvātu uzraudzību, kontroli </w:t>
            </w:r>
            <w:r w:rsidRPr="00ED53BE">
              <w:rPr>
                <w:rFonts w:cs="Arial"/>
                <w:sz w:val="10"/>
                <w:szCs w:val="10"/>
                <w:lang w:val="lv-LV" w:eastAsia="lv-LV"/>
              </w:rPr>
              <w:br/>
              <w:t>un izvērtēšanu.</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r w:rsidR="001F3A14" w:rsidRPr="00462781" w:rsidTr="00695C48">
        <w:trPr>
          <w:trHeight w:val="132"/>
        </w:trPr>
        <w:tc>
          <w:tcPr>
            <w:tcW w:w="712"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3.8.1.1.</w:t>
            </w:r>
          </w:p>
        </w:tc>
        <w:tc>
          <w:tcPr>
            <w:tcW w:w="1136" w:type="dxa"/>
            <w:gridSpan w:val="2"/>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Programmas vadības un atbalsta funkciju nodrošināšana</w:t>
            </w:r>
          </w:p>
        </w:tc>
        <w:tc>
          <w:tcPr>
            <w:tcW w:w="4394" w:type="dxa"/>
            <w:shd w:val="clear" w:color="auto" w:fill="auto"/>
            <w:vAlign w:val="center"/>
            <w:hideMark/>
          </w:tcPr>
          <w:p w:rsidR="001F3A14" w:rsidRPr="00ED53BE" w:rsidRDefault="001F3A14" w:rsidP="001A4D72">
            <w:pPr>
              <w:widowControl/>
              <w:autoSpaceDE/>
              <w:autoSpaceDN/>
              <w:adjustRightInd/>
              <w:spacing w:before="20" w:after="20" w:line="240" w:lineRule="auto"/>
              <w:rPr>
                <w:rFonts w:cs="Arial"/>
                <w:sz w:val="10"/>
                <w:szCs w:val="10"/>
                <w:lang w:val="lv-LV" w:eastAsia="lv-LV"/>
              </w:rPr>
            </w:pPr>
            <w:r w:rsidRPr="00ED53BE">
              <w:rPr>
                <w:rFonts w:cs="Arial"/>
                <w:sz w:val="10"/>
                <w:szCs w:val="10"/>
                <w:lang w:val="lv-LV" w:eastAsia="lv-LV"/>
              </w:rPr>
              <w:t>Nodrošināt Kohēzijas fonda vadību un atbalsta funkcijas „Infrastruktūra un pakalpojumi”.</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993"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275" w:type="dxa"/>
            <w:gridSpan w:val="2"/>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righ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tcBorders>
              <w:left w:val="dotted" w:sz="12" w:space="0" w:color="auto"/>
            </w:tcBorders>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34" w:type="dxa"/>
            <w:gridSpan w:val="2"/>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c>
          <w:tcPr>
            <w:tcW w:w="1197" w:type="dxa"/>
            <w:shd w:val="clear" w:color="000000" w:fill="F2F2F2"/>
            <w:vAlign w:val="center"/>
            <w:hideMark/>
          </w:tcPr>
          <w:p w:rsidR="001F3A14" w:rsidRPr="00462781" w:rsidRDefault="001F3A14" w:rsidP="009A3081">
            <w:pPr>
              <w:widowControl/>
              <w:autoSpaceDE/>
              <w:autoSpaceDN/>
              <w:adjustRightInd/>
              <w:spacing w:line="240" w:lineRule="auto"/>
              <w:jc w:val="center"/>
              <w:rPr>
                <w:rFonts w:cs="Arial"/>
                <w:color w:val="000000"/>
                <w:sz w:val="16"/>
                <w:szCs w:val="16"/>
                <w:lang w:val="lv-LV" w:eastAsia="lv-LV"/>
              </w:rPr>
            </w:pPr>
            <w:r w:rsidRPr="00D23A48">
              <w:rPr>
                <w:rFonts w:cs="Arial"/>
                <w:color w:val="000000"/>
                <w:sz w:val="16"/>
                <w:szCs w:val="16"/>
                <w:lang w:val="lv-LV" w:eastAsia="lv-LV"/>
              </w:rPr>
              <w:t> </w:t>
            </w:r>
          </w:p>
        </w:tc>
      </w:tr>
    </w:tbl>
    <w:p w:rsidR="00446205" w:rsidRDefault="00446205" w:rsidP="00446205">
      <w:pPr>
        <w:pStyle w:val="EYBulletedList1"/>
        <w:numPr>
          <w:ilvl w:val="0"/>
          <w:numId w:val="0"/>
        </w:numPr>
        <w:rPr>
          <w:szCs w:val="18"/>
        </w:rPr>
      </w:pPr>
    </w:p>
    <w:tbl>
      <w:tblPr>
        <w:tblW w:w="21047" w:type="dxa"/>
        <w:tblInd w:w="103" w:type="dxa"/>
        <w:tblLook w:val="04A0" w:firstRow="1" w:lastRow="0" w:firstColumn="1" w:lastColumn="0" w:noHBand="0" w:noVBand="1"/>
      </w:tblPr>
      <w:tblGrid>
        <w:gridCol w:w="714"/>
        <w:gridCol w:w="20333"/>
      </w:tblGrid>
      <w:tr w:rsidR="006E78E3" w:rsidTr="003B32A0">
        <w:trPr>
          <w:trHeight w:val="375"/>
        </w:trPr>
        <w:tc>
          <w:tcPr>
            <w:tcW w:w="714" w:type="dxa"/>
            <w:shd w:val="clear" w:color="auto" w:fill="FFC000"/>
            <w:vAlign w:val="center"/>
            <w:hideMark/>
          </w:tcPr>
          <w:p w:rsidR="006E78E3" w:rsidRPr="002649C5" w:rsidRDefault="006E78E3" w:rsidP="006E78E3">
            <w:pPr>
              <w:widowControl/>
              <w:autoSpaceDE/>
              <w:autoSpaceDN/>
              <w:adjustRightInd/>
              <w:spacing w:line="240" w:lineRule="auto"/>
              <w:jc w:val="center"/>
              <w:rPr>
                <w:rFonts w:ascii="Arial" w:hAnsi="Arial" w:cs="Arial"/>
                <w:color w:val="000000"/>
                <w:sz w:val="20"/>
                <w:lang w:val="lv-LV" w:eastAsia="lv-LV"/>
              </w:rPr>
            </w:pPr>
          </w:p>
        </w:tc>
        <w:tc>
          <w:tcPr>
            <w:tcW w:w="20333" w:type="dxa"/>
            <w:tcBorders>
              <w:left w:val="nil"/>
            </w:tcBorders>
            <w:vAlign w:val="center"/>
          </w:tcPr>
          <w:p w:rsidR="006E78E3" w:rsidRDefault="006E78E3" w:rsidP="006E78E3">
            <w:pPr>
              <w:widowControl/>
              <w:autoSpaceDE/>
              <w:autoSpaceDN/>
              <w:adjustRightInd/>
              <w:spacing w:line="240" w:lineRule="auto"/>
              <w:rPr>
                <w:kern w:val="12"/>
                <w:sz w:val="20"/>
                <w:szCs w:val="18"/>
                <w:lang w:val="lv-LV"/>
              </w:rPr>
            </w:pPr>
            <w:r w:rsidRPr="00D23A48">
              <w:rPr>
                <w:kern w:val="12"/>
                <w:sz w:val="20"/>
                <w:szCs w:val="18"/>
                <w:lang w:val="lv-LV"/>
              </w:rPr>
              <w:t>Tieši atbilstošs</w:t>
            </w:r>
          </w:p>
        </w:tc>
      </w:tr>
      <w:tr w:rsidR="006E78E3" w:rsidTr="003B32A0">
        <w:trPr>
          <w:trHeight w:val="410"/>
        </w:trPr>
        <w:tc>
          <w:tcPr>
            <w:tcW w:w="714" w:type="dxa"/>
            <w:shd w:val="clear" w:color="000000" w:fill="FFFF99"/>
            <w:vAlign w:val="center"/>
            <w:hideMark/>
          </w:tcPr>
          <w:p w:rsidR="006E78E3" w:rsidRPr="002649C5" w:rsidRDefault="006E78E3" w:rsidP="006E78E3">
            <w:pPr>
              <w:widowControl/>
              <w:autoSpaceDE/>
              <w:autoSpaceDN/>
              <w:adjustRightInd/>
              <w:spacing w:line="240" w:lineRule="auto"/>
              <w:jc w:val="center"/>
              <w:rPr>
                <w:rFonts w:ascii="Arial" w:hAnsi="Arial" w:cs="Arial"/>
                <w:color w:val="000000"/>
                <w:sz w:val="20"/>
                <w:lang w:val="lv-LV" w:eastAsia="lv-LV"/>
              </w:rPr>
            </w:pPr>
          </w:p>
        </w:tc>
        <w:tc>
          <w:tcPr>
            <w:tcW w:w="20333" w:type="dxa"/>
            <w:tcBorders>
              <w:left w:val="nil"/>
            </w:tcBorders>
            <w:vAlign w:val="center"/>
          </w:tcPr>
          <w:p w:rsidR="006E78E3" w:rsidRDefault="006E78E3" w:rsidP="006E78E3">
            <w:pPr>
              <w:widowControl/>
              <w:autoSpaceDE/>
              <w:autoSpaceDN/>
              <w:adjustRightInd/>
              <w:spacing w:line="240" w:lineRule="auto"/>
              <w:rPr>
                <w:kern w:val="12"/>
                <w:sz w:val="20"/>
                <w:szCs w:val="18"/>
                <w:lang w:val="lv-LV"/>
              </w:rPr>
            </w:pPr>
            <w:r w:rsidRPr="00D23A48">
              <w:rPr>
                <w:kern w:val="12"/>
                <w:sz w:val="20"/>
                <w:szCs w:val="18"/>
                <w:lang w:val="lv-LV"/>
              </w:rPr>
              <w:t>Daļēji atbilstošs</w:t>
            </w:r>
          </w:p>
        </w:tc>
      </w:tr>
      <w:tr w:rsidR="006E78E3" w:rsidTr="003B32A0">
        <w:trPr>
          <w:trHeight w:val="416"/>
        </w:trPr>
        <w:tc>
          <w:tcPr>
            <w:tcW w:w="714" w:type="dxa"/>
            <w:shd w:val="clear" w:color="000000" w:fill="F2F2F2"/>
            <w:vAlign w:val="center"/>
            <w:hideMark/>
          </w:tcPr>
          <w:p w:rsidR="006E78E3" w:rsidRPr="002649C5" w:rsidRDefault="006E78E3" w:rsidP="006E78E3">
            <w:pPr>
              <w:widowControl/>
              <w:autoSpaceDE/>
              <w:autoSpaceDN/>
              <w:adjustRightInd/>
              <w:spacing w:line="240" w:lineRule="auto"/>
              <w:jc w:val="center"/>
              <w:rPr>
                <w:rFonts w:ascii="Arial" w:hAnsi="Arial" w:cs="Arial"/>
                <w:color w:val="000000"/>
                <w:sz w:val="20"/>
                <w:lang w:val="lv-LV" w:eastAsia="lv-LV"/>
              </w:rPr>
            </w:pPr>
          </w:p>
        </w:tc>
        <w:tc>
          <w:tcPr>
            <w:tcW w:w="20333" w:type="dxa"/>
            <w:tcBorders>
              <w:left w:val="nil"/>
            </w:tcBorders>
            <w:vAlign w:val="center"/>
          </w:tcPr>
          <w:p w:rsidR="006E78E3" w:rsidRDefault="006E78E3" w:rsidP="006E78E3">
            <w:pPr>
              <w:widowControl/>
              <w:autoSpaceDE/>
              <w:autoSpaceDN/>
              <w:adjustRightInd/>
              <w:spacing w:line="240" w:lineRule="auto"/>
              <w:rPr>
                <w:kern w:val="12"/>
                <w:sz w:val="20"/>
                <w:szCs w:val="18"/>
                <w:lang w:val="lv-LV"/>
              </w:rPr>
            </w:pPr>
            <w:r w:rsidRPr="00D23A48">
              <w:rPr>
                <w:kern w:val="12"/>
                <w:sz w:val="20"/>
                <w:szCs w:val="18"/>
                <w:lang w:val="lv-LV"/>
              </w:rPr>
              <w:t>Nav atbilstošs</w:t>
            </w:r>
          </w:p>
        </w:tc>
      </w:tr>
    </w:tbl>
    <w:p w:rsidR="00C4661F" w:rsidRDefault="00C4661F" w:rsidP="003B32A0">
      <w:pPr>
        <w:pStyle w:val="EYBulletedList1"/>
        <w:numPr>
          <w:ilvl w:val="0"/>
          <w:numId w:val="0"/>
        </w:numPr>
        <w:rPr>
          <w:szCs w:val="18"/>
        </w:rPr>
        <w:sectPr w:rsidR="00C4661F" w:rsidSect="0071699C">
          <w:pgSz w:w="23814" w:h="16839" w:orient="landscape" w:code="8"/>
          <w:pgMar w:top="1440" w:right="1440" w:bottom="1440" w:left="1440" w:header="720" w:footer="720" w:gutter="0"/>
          <w:cols w:space="720"/>
          <w:docGrid w:linePitch="360"/>
        </w:sectPr>
      </w:pPr>
    </w:p>
    <w:p w:rsidR="00C4661F" w:rsidRDefault="00C4661F" w:rsidP="00C4661F">
      <w:pPr>
        <w:pStyle w:val="EYAppendix"/>
        <w:pageBreakBefore/>
        <w:ind w:left="357" w:hanging="357"/>
      </w:pPr>
      <w:bookmarkStart w:id="293" w:name="_Toc310944787"/>
      <w:r>
        <w:t>Analīzē lietoto projektu uzskaite</w:t>
      </w:r>
      <w:bookmarkEnd w:id="293"/>
    </w:p>
    <w:tbl>
      <w:tblPr>
        <w:tblW w:w="150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950"/>
        <w:gridCol w:w="3578"/>
        <w:gridCol w:w="1701"/>
        <w:gridCol w:w="817"/>
        <w:gridCol w:w="992"/>
        <w:gridCol w:w="1276"/>
        <w:gridCol w:w="1451"/>
        <w:gridCol w:w="567"/>
        <w:gridCol w:w="567"/>
        <w:gridCol w:w="850"/>
        <w:gridCol w:w="924"/>
      </w:tblGrid>
      <w:tr w:rsidR="00C4661F" w:rsidRPr="007A142F" w:rsidTr="00D170C6">
        <w:trPr>
          <w:trHeight w:val="255"/>
          <w:tblHeader/>
        </w:trPr>
        <w:tc>
          <w:tcPr>
            <w:tcW w:w="15099" w:type="dxa"/>
            <w:gridSpan w:val="12"/>
            <w:shd w:val="clear" w:color="auto" w:fill="7F7F7F" w:themeFill="text1" w:themeFillTint="80"/>
            <w:vAlign w:val="center"/>
          </w:tcPr>
          <w:p w:rsidR="00C4661F" w:rsidRPr="007A142F" w:rsidRDefault="00C4661F" w:rsidP="00831B84">
            <w:pPr>
              <w:pStyle w:val="EYTableHeadingWhite"/>
              <w:rPr>
                <w:rFonts w:ascii="Arial" w:hAnsi="Arial" w:cs="Arial"/>
                <w:color w:val="000000"/>
                <w:sz w:val="12"/>
                <w:szCs w:val="12"/>
                <w:lang w:eastAsia="lv-LV"/>
              </w:rPr>
            </w:pPr>
            <w:bookmarkStart w:id="294" w:name="_Toc310944845"/>
            <w:r>
              <w:t xml:space="preserve">Tabula </w:t>
            </w:r>
            <w:r w:rsidR="00583F80">
              <w:fldChar w:fldCharType="begin"/>
            </w:r>
            <w:r>
              <w:instrText xml:space="preserve"> SEQ Tabula \* ARABIC </w:instrText>
            </w:r>
            <w:r w:rsidR="00583F80">
              <w:fldChar w:fldCharType="separate"/>
            </w:r>
            <w:r w:rsidR="00CE7C0F">
              <w:rPr>
                <w:noProof/>
              </w:rPr>
              <w:t>23</w:t>
            </w:r>
            <w:r w:rsidR="00583F80">
              <w:fldChar w:fldCharType="end"/>
            </w:r>
            <w:r>
              <w:t xml:space="preserve"> – Analīze lietoto projektu uzskaite</w:t>
            </w:r>
            <w:bookmarkEnd w:id="294"/>
          </w:p>
        </w:tc>
      </w:tr>
      <w:tr w:rsidR="00C4661F" w:rsidRPr="007A142F" w:rsidTr="00D170C6">
        <w:trPr>
          <w:trHeight w:val="255"/>
          <w:tblHeader/>
        </w:trPr>
        <w:tc>
          <w:tcPr>
            <w:tcW w:w="426" w:type="dxa"/>
            <w:shd w:val="clear" w:color="auto" w:fill="F2F2F2" w:themeFill="text2" w:themeFillShade="F2"/>
            <w:vAlign w:val="center"/>
          </w:tcPr>
          <w:p w:rsidR="00C4661F" w:rsidRPr="007A142F" w:rsidRDefault="00C4661F" w:rsidP="00831B84">
            <w:pPr>
              <w:spacing w:line="240" w:lineRule="auto"/>
              <w:rPr>
                <w:rFonts w:ascii="Arial" w:hAnsi="Arial" w:cs="Arial"/>
                <w:color w:val="000000"/>
                <w:sz w:val="12"/>
                <w:szCs w:val="12"/>
                <w:lang w:eastAsia="lv-LV"/>
              </w:rPr>
            </w:pPr>
            <w:r>
              <w:rPr>
                <w:rFonts w:ascii="Arial" w:hAnsi="Arial" w:cs="Arial"/>
                <w:color w:val="000000"/>
                <w:sz w:val="12"/>
                <w:szCs w:val="12"/>
                <w:lang w:eastAsia="lv-LV"/>
              </w:rPr>
              <w:t>Nr.</w:t>
            </w:r>
          </w:p>
        </w:tc>
        <w:tc>
          <w:tcPr>
            <w:tcW w:w="1950" w:type="dxa"/>
            <w:shd w:val="clear" w:color="auto" w:fill="F2F2F2" w:themeFill="text2" w:themeFillShade="F2"/>
            <w:noWrap/>
            <w:vAlign w:val="center"/>
            <w:hideMark/>
          </w:tcPr>
          <w:p w:rsidR="00C4661F" w:rsidRPr="007A142F" w:rsidRDefault="00C4661F" w:rsidP="00831B84">
            <w:pPr>
              <w:spacing w:line="240" w:lineRule="auto"/>
              <w:rPr>
                <w:rFonts w:ascii="Arial" w:hAnsi="Arial" w:cs="Arial"/>
                <w:color w:val="000000"/>
                <w:sz w:val="12"/>
                <w:szCs w:val="12"/>
                <w:lang w:eastAsia="lv-LV"/>
              </w:rPr>
            </w:pPr>
            <w:r>
              <w:rPr>
                <w:rFonts w:ascii="Arial" w:hAnsi="Arial" w:cs="Arial"/>
                <w:color w:val="000000"/>
                <w:sz w:val="12"/>
                <w:szCs w:val="12"/>
                <w:lang w:eastAsia="lv-LV"/>
              </w:rPr>
              <w:t>Projekta kods</w:t>
            </w:r>
          </w:p>
        </w:tc>
        <w:tc>
          <w:tcPr>
            <w:tcW w:w="3578" w:type="dxa"/>
            <w:shd w:val="clear" w:color="auto" w:fill="F2F2F2" w:themeFill="text2" w:themeFillShade="F2"/>
            <w:noWrap/>
            <w:vAlign w:val="center"/>
            <w:hideMark/>
          </w:tcPr>
          <w:p w:rsidR="00C4661F" w:rsidRPr="007A142F" w:rsidRDefault="00C4661F" w:rsidP="00831B84">
            <w:pPr>
              <w:spacing w:line="240" w:lineRule="auto"/>
              <w:rPr>
                <w:rFonts w:ascii="Arial" w:hAnsi="Arial" w:cs="Arial"/>
                <w:color w:val="000000"/>
                <w:sz w:val="12"/>
                <w:szCs w:val="12"/>
                <w:lang w:eastAsia="lv-LV"/>
              </w:rPr>
            </w:pPr>
            <w:r>
              <w:rPr>
                <w:rFonts w:ascii="Arial" w:hAnsi="Arial" w:cs="Arial"/>
                <w:color w:val="000000"/>
                <w:sz w:val="12"/>
                <w:szCs w:val="12"/>
                <w:lang w:eastAsia="lv-LV"/>
              </w:rPr>
              <w:t>Projekta nosaukums</w:t>
            </w:r>
          </w:p>
        </w:tc>
        <w:tc>
          <w:tcPr>
            <w:tcW w:w="1701" w:type="dxa"/>
            <w:shd w:val="clear" w:color="auto" w:fill="F2F2F2" w:themeFill="text2" w:themeFillShade="F2"/>
            <w:noWrap/>
            <w:vAlign w:val="center"/>
            <w:hideMark/>
          </w:tcPr>
          <w:p w:rsidR="00C4661F" w:rsidRPr="007A142F" w:rsidRDefault="00C4661F" w:rsidP="00831B84">
            <w:pPr>
              <w:spacing w:line="240" w:lineRule="auto"/>
              <w:rPr>
                <w:rFonts w:ascii="Arial" w:hAnsi="Arial" w:cs="Arial"/>
                <w:color w:val="000000"/>
                <w:sz w:val="12"/>
                <w:szCs w:val="12"/>
                <w:lang w:eastAsia="lv-LV"/>
              </w:rPr>
            </w:pPr>
            <w:r>
              <w:rPr>
                <w:rFonts w:ascii="Arial" w:hAnsi="Arial" w:cs="Arial"/>
                <w:color w:val="000000"/>
                <w:sz w:val="12"/>
                <w:szCs w:val="12"/>
                <w:lang w:eastAsia="lv-LV"/>
              </w:rPr>
              <w:t>Projekta iesniedzējs</w:t>
            </w:r>
          </w:p>
        </w:tc>
        <w:tc>
          <w:tcPr>
            <w:tcW w:w="817" w:type="dxa"/>
            <w:shd w:val="clear" w:color="auto" w:fill="F2F2F2" w:themeFill="text2" w:themeFillShade="F2"/>
            <w:noWrap/>
            <w:vAlign w:val="center"/>
            <w:hideMark/>
          </w:tcPr>
          <w:p w:rsidR="00C4661F" w:rsidRPr="007A142F" w:rsidRDefault="00C4661F" w:rsidP="00831B84">
            <w:pPr>
              <w:spacing w:line="240" w:lineRule="auto"/>
              <w:rPr>
                <w:rFonts w:ascii="Arial" w:hAnsi="Arial" w:cs="Arial"/>
                <w:color w:val="000000"/>
                <w:sz w:val="12"/>
                <w:szCs w:val="12"/>
                <w:lang w:eastAsia="lv-LV"/>
              </w:rPr>
            </w:pPr>
            <w:r>
              <w:rPr>
                <w:rFonts w:ascii="Arial" w:hAnsi="Arial" w:cs="Arial"/>
                <w:color w:val="000000"/>
                <w:sz w:val="12"/>
                <w:szCs w:val="12"/>
                <w:lang w:eastAsia="lv-LV"/>
              </w:rPr>
              <w:t>Reģions</w:t>
            </w:r>
          </w:p>
        </w:tc>
        <w:tc>
          <w:tcPr>
            <w:tcW w:w="992" w:type="dxa"/>
            <w:shd w:val="clear" w:color="auto" w:fill="F2F2F2" w:themeFill="text2" w:themeFillShade="F2"/>
            <w:noWrap/>
            <w:vAlign w:val="center"/>
            <w:hideMark/>
          </w:tcPr>
          <w:p w:rsidR="00C4661F" w:rsidRPr="007A142F" w:rsidRDefault="00C4661F" w:rsidP="00831B84">
            <w:pPr>
              <w:spacing w:line="240" w:lineRule="auto"/>
              <w:rPr>
                <w:rFonts w:ascii="Arial" w:hAnsi="Arial" w:cs="Arial"/>
                <w:color w:val="000000"/>
                <w:sz w:val="12"/>
                <w:szCs w:val="12"/>
                <w:lang w:eastAsia="lv-LV"/>
              </w:rPr>
            </w:pPr>
            <w:r>
              <w:rPr>
                <w:rFonts w:ascii="Arial" w:hAnsi="Arial" w:cs="Arial"/>
                <w:color w:val="000000"/>
                <w:sz w:val="12"/>
                <w:szCs w:val="12"/>
                <w:lang w:eastAsia="lv-LV"/>
              </w:rPr>
              <w:t>Nozare</w:t>
            </w:r>
          </w:p>
        </w:tc>
        <w:tc>
          <w:tcPr>
            <w:tcW w:w="1276" w:type="dxa"/>
            <w:shd w:val="clear" w:color="auto" w:fill="F2F2F2" w:themeFill="text2" w:themeFillShade="F2"/>
            <w:noWrap/>
            <w:vAlign w:val="center"/>
            <w:hideMark/>
          </w:tcPr>
          <w:p w:rsidR="00C4661F" w:rsidRPr="007A142F" w:rsidRDefault="00C4661F" w:rsidP="00831B84">
            <w:pPr>
              <w:spacing w:line="240" w:lineRule="auto"/>
              <w:rPr>
                <w:rFonts w:ascii="Arial" w:hAnsi="Arial" w:cs="Arial"/>
                <w:color w:val="000000"/>
                <w:sz w:val="12"/>
                <w:szCs w:val="12"/>
                <w:lang w:eastAsia="lv-LV"/>
              </w:rPr>
            </w:pPr>
            <w:r>
              <w:rPr>
                <w:rFonts w:ascii="Arial" w:hAnsi="Arial" w:cs="Arial"/>
                <w:color w:val="000000"/>
                <w:sz w:val="12"/>
                <w:szCs w:val="12"/>
                <w:lang w:eastAsia="lv-LV"/>
              </w:rPr>
              <w:t>Atbildīgā iestāde</w:t>
            </w:r>
          </w:p>
        </w:tc>
        <w:tc>
          <w:tcPr>
            <w:tcW w:w="1451" w:type="dxa"/>
            <w:shd w:val="clear" w:color="auto" w:fill="F2F2F2" w:themeFill="text2" w:themeFillShade="F2"/>
            <w:noWrap/>
            <w:vAlign w:val="center"/>
            <w:hideMark/>
          </w:tcPr>
          <w:p w:rsidR="00C4661F" w:rsidRPr="007A142F" w:rsidRDefault="00C4661F" w:rsidP="00831B84">
            <w:pPr>
              <w:spacing w:line="240" w:lineRule="auto"/>
              <w:rPr>
                <w:rFonts w:ascii="Arial" w:hAnsi="Arial" w:cs="Arial"/>
                <w:color w:val="000000"/>
                <w:sz w:val="12"/>
                <w:szCs w:val="12"/>
                <w:lang w:eastAsia="lv-LV"/>
              </w:rPr>
            </w:pPr>
            <w:r>
              <w:rPr>
                <w:rFonts w:ascii="Arial" w:hAnsi="Arial" w:cs="Arial"/>
                <w:color w:val="000000"/>
                <w:sz w:val="12"/>
                <w:szCs w:val="12"/>
                <w:lang w:eastAsia="lv-LV"/>
              </w:rPr>
              <w:t>Sadarbības iestāde</w:t>
            </w:r>
          </w:p>
        </w:tc>
        <w:tc>
          <w:tcPr>
            <w:tcW w:w="567" w:type="dxa"/>
            <w:shd w:val="clear" w:color="auto" w:fill="F2F2F2" w:themeFill="text2" w:themeFillShade="F2"/>
            <w:noWrap/>
            <w:vAlign w:val="center"/>
            <w:hideMark/>
          </w:tcPr>
          <w:p w:rsidR="00C4661F" w:rsidRPr="009636DE" w:rsidRDefault="00C4661F" w:rsidP="00831B84">
            <w:pPr>
              <w:spacing w:line="240" w:lineRule="auto"/>
              <w:rPr>
                <w:rFonts w:ascii="Arial" w:hAnsi="Arial" w:cs="Arial"/>
                <w:color w:val="000000"/>
                <w:sz w:val="10"/>
                <w:szCs w:val="10"/>
                <w:lang w:eastAsia="lv-LV"/>
              </w:rPr>
            </w:pPr>
            <w:r w:rsidRPr="009636DE">
              <w:rPr>
                <w:rFonts w:ascii="Arial" w:hAnsi="Arial" w:cs="Arial"/>
                <w:color w:val="000000"/>
                <w:sz w:val="10"/>
                <w:szCs w:val="10"/>
                <w:lang w:eastAsia="lv-LV"/>
              </w:rPr>
              <w:t>Uzsākšnaas datums</w:t>
            </w:r>
          </w:p>
        </w:tc>
        <w:tc>
          <w:tcPr>
            <w:tcW w:w="567" w:type="dxa"/>
            <w:shd w:val="clear" w:color="auto" w:fill="F2F2F2" w:themeFill="text2" w:themeFillShade="F2"/>
            <w:noWrap/>
            <w:vAlign w:val="center"/>
            <w:hideMark/>
          </w:tcPr>
          <w:p w:rsidR="00C4661F" w:rsidRPr="009636DE" w:rsidRDefault="00C4661F" w:rsidP="00831B84">
            <w:pPr>
              <w:spacing w:line="240" w:lineRule="auto"/>
              <w:rPr>
                <w:rFonts w:ascii="Arial" w:hAnsi="Arial" w:cs="Arial"/>
                <w:color w:val="000000"/>
                <w:sz w:val="10"/>
                <w:szCs w:val="10"/>
                <w:lang w:eastAsia="lv-LV"/>
              </w:rPr>
            </w:pPr>
            <w:r w:rsidRPr="009636DE">
              <w:rPr>
                <w:rFonts w:ascii="Arial" w:hAnsi="Arial" w:cs="Arial"/>
                <w:color w:val="000000"/>
                <w:sz w:val="10"/>
                <w:szCs w:val="10"/>
                <w:lang w:eastAsia="lv-LV"/>
              </w:rPr>
              <w:t>Noslēgšanas</w:t>
            </w:r>
          </w:p>
          <w:p w:rsidR="00C4661F" w:rsidRPr="007A142F" w:rsidRDefault="00C4661F" w:rsidP="00831B84">
            <w:pPr>
              <w:spacing w:line="240" w:lineRule="auto"/>
              <w:rPr>
                <w:rFonts w:ascii="Arial" w:hAnsi="Arial" w:cs="Arial"/>
                <w:color w:val="000000"/>
                <w:sz w:val="12"/>
                <w:szCs w:val="12"/>
                <w:lang w:eastAsia="lv-LV"/>
              </w:rPr>
            </w:pPr>
            <w:r w:rsidRPr="009636DE">
              <w:rPr>
                <w:rFonts w:ascii="Arial" w:hAnsi="Arial" w:cs="Arial"/>
                <w:color w:val="000000"/>
                <w:sz w:val="10"/>
                <w:szCs w:val="10"/>
                <w:lang w:eastAsia="lv-LV"/>
              </w:rPr>
              <w:t>datums</w:t>
            </w:r>
          </w:p>
        </w:tc>
        <w:tc>
          <w:tcPr>
            <w:tcW w:w="850" w:type="dxa"/>
            <w:shd w:val="clear" w:color="auto" w:fill="F2F2F2" w:themeFill="text2" w:themeFillShade="F2"/>
            <w:noWrap/>
            <w:vAlign w:val="center"/>
            <w:hideMark/>
          </w:tcPr>
          <w:p w:rsidR="00C4661F" w:rsidRPr="009636DE" w:rsidRDefault="00C4661F" w:rsidP="00831B84">
            <w:pPr>
              <w:spacing w:line="240" w:lineRule="auto"/>
              <w:rPr>
                <w:rFonts w:ascii="Arial" w:hAnsi="Arial" w:cs="Arial"/>
                <w:color w:val="000000"/>
                <w:sz w:val="10"/>
                <w:szCs w:val="10"/>
                <w:lang w:eastAsia="lv-LV"/>
              </w:rPr>
            </w:pPr>
            <w:r w:rsidRPr="009636DE">
              <w:rPr>
                <w:rFonts w:ascii="Arial" w:hAnsi="Arial" w:cs="Arial"/>
                <w:color w:val="000000"/>
                <w:sz w:val="10"/>
                <w:szCs w:val="10"/>
                <w:lang w:eastAsia="lv-LV"/>
              </w:rPr>
              <w:t>Pieškirtais</w:t>
            </w:r>
          </w:p>
          <w:p w:rsidR="00C4661F" w:rsidRPr="007A142F" w:rsidRDefault="00C4661F" w:rsidP="00831B84">
            <w:pPr>
              <w:spacing w:line="240" w:lineRule="auto"/>
              <w:rPr>
                <w:rFonts w:ascii="Arial" w:hAnsi="Arial" w:cs="Arial"/>
                <w:color w:val="000000"/>
                <w:sz w:val="12"/>
                <w:szCs w:val="12"/>
                <w:lang w:eastAsia="lv-LV"/>
              </w:rPr>
            </w:pPr>
            <w:r w:rsidRPr="009636DE">
              <w:rPr>
                <w:rFonts w:ascii="Arial" w:hAnsi="Arial" w:cs="Arial"/>
                <w:color w:val="000000"/>
                <w:sz w:val="10"/>
                <w:szCs w:val="10"/>
                <w:lang w:eastAsia="lv-LV"/>
              </w:rPr>
              <w:t>ES fondu finansējums</w:t>
            </w:r>
          </w:p>
        </w:tc>
        <w:tc>
          <w:tcPr>
            <w:tcW w:w="924" w:type="dxa"/>
            <w:shd w:val="clear" w:color="auto" w:fill="F2F2F2" w:themeFill="text2" w:themeFillShade="F2"/>
            <w:noWrap/>
            <w:vAlign w:val="center"/>
            <w:hideMark/>
          </w:tcPr>
          <w:p w:rsidR="00C4661F" w:rsidRPr="009636DE" w:rsidRDefault="00C4661F" w:rsidP="00831B84">
            <w:pPr>
              <w:spacing w:line="240" w:lineRule="auto"/>
              <w:rPr>
                <w:rFonts w:ascii="Arial" w:hAnsi="Arial" w:cs="Arial"/>
                <w:color w:val="000000"/>
                <w:sz w:val="10"/>
                <w:szCs w:val="10"/>
                <w:lang w:eastAsia="lv-LV"/>
              </w:rPr>
            </w:pPr>
            <w:r w:rsidRPr="009636DE">
              <w:rPr>
                <w:rFonts w:ascii="Arial" w:hAnsi="Arial" w:cs="Arial"/>
                <w:color w:val="000000"/>
                <w:sz w:val="10"/>
                <w:szCs w:val="10"/>
                <w:lang w:eastAsia="lv-LV"/>
              </w:rPr>
              <w:t>Faktiski izmaksātais ES fondu finansējums (2010/12/31)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1DP/1.1.2.1.1/09/IPIA/VIAA/003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maģistra studiju programmu īstenošanai Rēzeknes Augstskolā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Augstskola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140 687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57 123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1DP/1.1.2.1.1/09/IPIA/VIAA/004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maģistra studiju programmu īstenošanai Latvijas Universitātē</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1 204 350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585 917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1DP/1.1.2.1.1/09/IPIA/VIAA/005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RTU maģistra studiju programmu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Tehniskā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01/07/2009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30/08/2015</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2 252 395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1 211 663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1DP/1.1.2.1.1/09/IPIA/VIAA/006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TSI maģistra studiju programmas „Dabaszinātņu maģistrs datorzinātnēs”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Transporta un sakaru institūts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31/08/2012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147 939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65 202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1DP/1.1.2.1.1/09/IPIA/VIAA/008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LLU maģistra studiju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Lauksaimniecības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361 146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232 916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1DP/1.1.2.1.1/09/IPIA/VIAA/010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Maģistra studiju attīstība Liepājas Universitātē</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01/06/2009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31/07/2012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65 418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33 603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1DP/1.1.2.1.1/09/IPIA/VIAA/011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Ventspils Augstskolas Informācijas tehnoloģiju fakultātes dabas zinātņu maģistra studiju programmas datorzinātnēs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Augstskola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10/08/2009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44 747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27 665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1DP/1.1.2.1.1/09/IPIA/VIAA/013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maģistra studiju programmas "Sociotehnisku sistēmu modelēšana" īstenošanai Vidzemes  Augstskolā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Vidzemes Augstskola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01/07/2009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62 312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24 818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1DP/1.1.2.1.2/09/IPIA/VIAA/004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doktora studijām Latvijas Universitātē</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08/06/2009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30/06/2015</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14 770 741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6 552 852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1DP/1.1.2.1.2/09/IPIA/VIAA/005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RTU doktora studiju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Tehniskā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11/05/2009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31/08/2015</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6 027 288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3 077 775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1DP/1.1.2.1.2/09/IPIA/VIAA/018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Doktora studiju attīstība Liepājas Universitātē</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2009.08.01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2015.08.31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588 869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201 235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1DP/1.2.1.1.2/09/IPIA/VIAA/001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Profesionālo mācību priekšmetu pedagogu un prakses vadītāju teorētisko zināšanu un praktisko kompetenču paaugstināšana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satura centrs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30/09/2012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2 277 175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1DP/1.2.1.1.2/09/IPIA/VIAA/002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Mūzikas skolu pedagogu profesionālās kompetences paaugstināšana </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Pedagoģijas un izglītības vadības akadēmija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2009.11.16</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167 334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62 948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1DP/1.2.1.1.2/09/IPIA/VIAA/003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Profesionālajā izglītībā iesaistīto vispārizglītojošo mācību priekšmetu pedagogu kompetences paaugstināšana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792 842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277 522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1DP/1.2.1.1.2/09/IPIA/VIAA/004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Kompetents sporta pedagogs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Sporta pedagoģijas akadēmija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01/11/2009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444 862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136 835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1DP/1.2.1.1.2/09/IPIA/VIAA/005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Profesionālās kultūrizglītības pedagogu tālākizglītība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Kultūrizglītības un nemateriālā mantojuma centrs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16/11/2009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31/10/2012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1 542 444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126 747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1DP/1.2.1.1.2/09/IPIA/VIAA/006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Profesionālajā izglītībā iesaistīto pedagogu kvalifikācijas celšana LLU</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Lauksaimniecības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2012.02.29</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189 560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58 464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1DP/1.2.1.2.1/08/IPIA/VIAA/001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Dabaszinātnes un matemātika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satura centrs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2008.12.15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2011.10.31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2 948 918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990 733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1DP/1.2.1.2.1/08/IPIA/VIAA/002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valsts valodas apguvei un bilingvālajai izglītībai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Latviešu valodas aģentūra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17/12/2008</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31/01/2012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1 265 241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125 230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1DP/1.2.1.2.3/09/IPIA/VIAA/001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Inovatīva un praksē balstīta pedagogu izglītības ieguve un mentoru profesionālā pilnveide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31/07/2013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765 000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230 536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1DP/1.2.1.2.3/09/IPIA/VIAA/002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Latviešu valodas, literatūras un bilingvālo mācību pedagogu profesionālās kompetences pilnveide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Latviešu valodas aģentūra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403 750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83 737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1DP/1.2.1.2.3/09/IPIA/VIAA/003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Vispārējās izglītības pedagogu tālākizglītība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satura centrs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30/11/2013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2 295 000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374"/>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Kokrūpniecības un saistīto nozaru komersantu darbinieku apmācību projekts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Kokrūpniecības federācija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13/07/2013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84 468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LDTA un itSMF nozares komersantu apmācību partnerības projekts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Datortehnoloģiju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13/07/2013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130 746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Vieglās rūpniecības un saistīto nozaru uzņēmumu partnerības apmācību projekts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Vieglās Rūpniecības Uzņēmumu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14/07/2013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45 318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Būvmateriālu - būvkonstrukciju ražošanas un saistīto nozaru asociāciju partnerības projekts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Logu un durvju ražotāju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16/07/2013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93 335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IKT nozares uzņēmumu un partneru apmācības inovatīvajās tehnoloģijās un biznesa attīstībā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Informācijas un komunikācijas tehnoloģijas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22/11/2010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22/11/2013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77 567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Metālapstrādes nozares speciālistu apmācības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Mašīnbūves un metālapstrādes rūpniecības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22/07/2013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52 603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Viesnīcu, restorānu un saistīto nozaru komersantu darbinieku apmācību projekts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Viesnīcu un restorānu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22/07/2013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42 052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Partnerībā organizētās apmācības elektronikas, elektrotehnikas un telekomunikācijas nozares uzņēmumu darbaspēka kvalifikācijas celšanai un konkurētspējas veicināšanai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Elektrotehnikas un elektronikas rūpniecības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13/11/2010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13/11/2013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15 616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Ķīmijas un farmācijas uzņēmēju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26/07/2010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26/07/2013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214 515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1DP/1.3.1.1.1/10/APIA/LIAA/010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Pārtikas nozarē nodarbināto apmācības - konkurētspējas veicināšanai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Pārtikas uzņēmumu federācija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29/12/2010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29/12/2013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Interneta asociācijas un Latvijas Telekomunikāciju asociācijas biedru darbaspēka kvalifikācijas celšana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Interneta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15/12/2010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15/12/2013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1DP/1.3.1.1.1/10/APIA/LIAA/012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Pilnvaroto autotirgotāju asociācijas biedru darbinieku kvalifikācijas paaugstināšana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Pilnvaroto autotirgotāju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13/12/2010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13/12/2013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1DP/1.3.1.1.1/10/APIA/LIAA/013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Produktivitātes evolūcija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Tirdzniecības un rūpniecības kamera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09/11/2010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09/11/2013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1DP/1.3.1.1.3/09/IPIA/NVA/001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Bezdarbnieku un darba meklētāju apmācība Latvijā - 2</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Nodarbinātības valsts aģentūra </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Labklājības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Nodarbinātības valsts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44 065 565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18 032 216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Kvalitātes vadības sistēmas ieviešana Vidzemes plānošanas reģionā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Vidzemes plānošanas reģions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19 168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19 168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Rojas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14 877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11 118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1DP/1.5.1.3.1/08/APIA/SIF/013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Latgales plānošanas reģions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30/11/2010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19 142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19 142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1DP/1.5.1.3.1/08/APIA/SIF/016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Ieslodzījuma vietu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20 443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16 895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1DP/1.5.1.3.1/08/APIA/SIF/019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Pārtikas drošības, dzīvnieku veselības un vides zinātniskais institūts "BIOR"</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01/11/2009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19 018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19 018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1DP/1.5.1.3.1/08/APIA/SIF/021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probācijas dienests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01/06/2010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31/05/2011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20 212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7 515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1DP/1.5.1.3.1/08/APIA/SIF/022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Tiesu administrācija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20 734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17 142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1DP/1.5.1.3.1/08/APIA/SIF/024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sociālās apdrošināšanas aģentūra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12 605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11 182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1DP/1.5.1.3.1/08/APIA/SIF/026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Sociālās integrācijas valsts aģentūra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18 175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5 061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1DP/1.5.1.3.1/08/APIA/SIF/032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satura centrs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19 972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5 600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1DP/1.5.1.3.1/08/APIA/SIF/034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reģionālās attīstības aģentūra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10 575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1 543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1DP/1.5.1.3.1/08/APIA/SIF/036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SIA „Latvijas Vēstnesis”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18 020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18 020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1DP/1.5.1.3.2/09/APIA/SIF/004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Ilūkstes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01/10/2010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31/05/2011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16 973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4 002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1DP/1.5.1.3.2/09/APIA/SIF/007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Aglonas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21 050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4 698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1DP/1.5.1.3.2/09/APIA/SIF/017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Jēkabpils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31/07/2011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10 585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2 429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1DP/1.5.1.3.2/09/APIA/SIF/035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Pārtikas un veterinārais dienests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31.08.2011.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21 778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4 498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1DP/1.5.1.3.2/09/APIA/SIF/045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Zemgales Plānošanas reģions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22 374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9 342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1DP/1.5.1.3.2/09/APIA/SIF/047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Latgales plānošanas reģions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01/08/2010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30/04/2011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20 766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9 999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1DP/1.5.1.3.2/09/APIA/SIF/048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Sociālās integrācijas valsts aģentūra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24 975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8 028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1DP/1.5.1.3.2/09/APIA/SIF/053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Veselības norēķinu centrs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20 670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3 382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1DP/1.5.2.2.1/08/IPIA/SIF/002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Darba devēju konfederācija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30/06/2015</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943 135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178 112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1DP/1.5.2.2.2/10/APIA/SIF/021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„Latvijas kustība par neatkarīgu dzīvi”</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17 319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4 210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59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1DP/1.5.2.2.2/10/APIA/SIF/031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"Attīstības centrs ģimenei"</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31/03/2011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13 132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8 419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1DP/1.5.2.2.2/10/APIA/SIF/034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„Latgales vārti”</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31/08/2011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12 741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6 464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FF0000"/>
                <w:sz w:val="12"/>
                <w:szCs w:val="12"/>
                <w:lang w:eastAsia="lv-LV"/>
              </w:rPr>
            </w:pPr>
            <w:r w:rsidRPr="007A142F">
              <w:rPr>
                <w:rFonts w:ascii="Arial" w:hAnsi="Arial" w:cs="Arial"/>
                <w:sz w:val="12"/>
                <w:szCs w:val="12"/>
                <w:lang w:eastAsia="lv-LV"/>
              </w:rPr>
              <w:t>1DP/1.5.2.2.2/10/APIA/SIF/083</w:t>
            </w:r>
            <w:r w:rsidRPr="007A142F">
              <w:rPr>
                <w:rFonts w:ascii="Arial" w:hAnsi="Arial" w:cs="Arial"/>
                <w:color w:val="FF0000"/>
                <w:sz w:val="12"/>
                <w:szCs w:val="12"/>
                <w:lang w:eastAsia="lv-LV"/>
              </w:rPr>
              <w:t xml:space="preserve"> </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"Latvijas Cilvēku ar īpašām vajadzībām sadarbības organizācija SUSTENTO"</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01/10/2010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30/09/2011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18 608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5 503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1DP/1.5.2.2.2/10/APIA/SIF/097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„Latvijas Tehnoloģisko parku, centru un biznesa inkubatoru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31/08/2011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21 623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10 053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1DP/1.5.2.2.2/10/APIA/SIF/117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„Zemgales nevalstisko organizāciju atbalsta centrs”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14 731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2 946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1DP/1.5.2.2.2/10/APIA/SIF/119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"Latvijas Pašvaldību savienība"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31/08/2011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23 228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12 960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1DP/1.5.2.2.2/10/APIA/SIF/136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"RĒZEKNES UZŅĒMĒJU BIEDRĪBA"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12 469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6 652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1DP/1.5.2.2.2/10/APIA/SIF/149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"Kurzemes tūrisma asociācija”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14 843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5 878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1DP/1.5.2.2.2/10/APIA/SIF/155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Biedrība "brīvprātīgais.lv"</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23 249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8 547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1DP/1.5.2.2.3/10/APIA/SIF/002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7 345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2 182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69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1DP/1.5.2.2.3/10/APIA/SIF/005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Cēsu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13 652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3 784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1DP/1.5.2.2.3/10/APIA/SIF/009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Valmieras pilsētas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17 088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7 625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1DP/1.5.2.2.3/10/APIA/SIF/013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Zemgales plānošanas reģions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22 105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4 491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1DP/1.5.2.2.3/10/APIA/SIF/014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13 395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9 245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1DP/1.5.2.2.3/10/APIA/SIF/018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Mārupes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28/02/2011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22 399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13 029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1DP/1.5.2.2.3/10/APIA/SIF/021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21 396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4 934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1DP/1.5.2.2.3/10/APIA/SIF/023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Administrativa kapacitate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kanceleja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Sabiedrības integrācijas fonds</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10 452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5 130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2DP/2.1.1.2.0/10/APIA/VIAA/001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ES 7.ietvara IST programmas STREP projekta „Simulation Highway” sagatavošanai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Vidzemes Augstskolas aģentūra "Sociotehnisko sistēmu inženierijas institūts"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63 750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15 000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2DP/2.1.1.2.0/10/APIA/VIAA/002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Organiskās sintēzes institūta starptautiskās izcilības nostiprināšana un atpazīstamības veicināšana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Organiskās sintēzes institūts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Zinatne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263 160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61 920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2DP/2.1.1.2.0/10/APIA/VIAA/003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Tehniskās universitātes starptautiskās sadarbības, projektu un kapacitātes attīstība zinātnē un tehnoloģijās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Tehniskā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Zinatne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2010.08.01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2012.07.31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416 919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98 099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79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2DP/2.1.1.2.0/10/APIA/VIAA/005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Atbalsts starptautiskās sadarbības projektiem polimēru kompozītmateriālu fizikas-mehānikas pētniecības jomā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Universitātes aģentūra "Latvijas Universitātes Polimēru mehānikas institūts"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Zinatne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2013.09.30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295 295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69 482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2DP/2.1.1.2.0/10/APIA/VIAA/011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zinātnes kapacitātes uzlabošana informāciju tehnoloģiju un starpnozaru jomā un tās integrācija Eiropas zinātnes telpā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Universitātes aģentūra "Latvijas Universitātes Matemātikas un informātikas institūts"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Zinatne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31/03/2013</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341 700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80 400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2DP/2.1.1.2.0/10/APIA/VIAA/014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Dabīgo šķiedraugu audzēšanas un pārstrādes iespēju izpēte un klastera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"Biznesa augstskola Turība" Biznesa tehnoloģiju institūts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Zinatne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01/10/2010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30/09/2012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128 880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30 332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2DP/2.1.1.2.0/10/APIA/VIAA/020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LLU zinātniskās darbības popularizēšana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Lauksaimniecības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Zinatne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2013.09.30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392 360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92 320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2DP/2.1.1.3.2/10/IPIA/VIAA/001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Vienota nacionālas nozīmes Latvijas akadēmiskā pamattīkla zinātniskās darbības nodrošināšanai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Zinatne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2014.12.31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10 514 363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Ursodeoksiholskābes ražotnes ar nepieciešamo infrastruktūru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Grindeks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17/07/2011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2 373 194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Dendrolight - masīvkoksnes šūnmateriāla ražošanas uzņēmuma izveidošana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Dendrolight Latvija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09/09/2012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2 177 443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SIA Bucher Schoerling Baltic mašīnbūves ražotnes attīstības projekts augstākas pievienotās vērtības produktu ražošanai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Bucher Schoerling Baltic</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09/09/2011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1 169 759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Augstas pievienotās vērtības investīcijas SIA "Vika Wood" ražotnē īpaši atbalstāmajā teritorijā ražošanas jaudu un efektivitātes celšanai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Vika Wood</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09/12/2012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2 162 550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1 049 912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Finieru žāvēšanas procesu optimizācija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Finieris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24/03/2010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24/12/2011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203 386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89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2DP/2.1.2.4.0/09/APIA/LIAA/012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Kokskaidu granulu ražotnes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Graanul Pellets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08/03/2010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1 040 000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1 040 000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2DP/2.1.2.4.0/09/APIA/LIAA/018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SIA "Latplast recycling solutions" termoplastisko kompozītmateriālu ražošanas kompleksa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Latplast recycling solutions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19/07/2011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2DP/2.1.2.4.0/09/APIA/LIAA/019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Ražošanas kompleksa izveide degvielas bagātināšanai ar butānu</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nafta" termināls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25/11/2009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25/05/2011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1 537 740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2DP/2.1.2.4.0/09/APIA/LIAA/020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Augstas pievienotās vērtības investīcijas "Elme Messer Metalurgs" LSEZ SIA ražotnē</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LSEZ Elme Messer Metalurgs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07/04/2010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07/08/2012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449 795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2DP/2.1.2.4.0/09/APIA/LIAA/021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Uzņēmuma "Ditton Chain" izveide uz "Ditton pievadķēžu rūpnīcas" bāzes jaunu un kvalitatīvu produktu ražošanai eksporta tirgiem metālapstrādes un mašīnbūves nozarē</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Ditton Chain</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30/09/2011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2 592 341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1 539 225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2DP/2.1.2.4.0/09/APIA/LIAA/024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Jaunas gāzu ražošanas un uzpildes stacijas MINT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AGA SIA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30/05/2012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376 754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376 754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2DP/2.1.2.4.0/09/APIA/LIAA/025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SIA "JĒKABPILS MEŽRŪPNIECĪBA" augstas pievienotās vērtības investīcijas koksnes pārstrādē</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JĒKABPILS MEŽRŪPNIECĪBA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30/11/2012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1 475 888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2DP/2.1.2.4.0/09/APIA/LIAA/026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Jaunas laku un krāsu ražotnes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RILAK</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12/04/2012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1 050 000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1 050 000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2DP/2.1.2.4.0/09/APIA/LIAA/027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 Air siltummaiņu iekārtu ražotnes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 Air</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07/04/2010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07/08/2012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1 479 631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2DP/2.1.2.4.0/09/APIA/LIAA/029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Autotransporta detaļu un piederumu ražotnes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Malmar Sheet Metal</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22/02/2012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639 574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639 574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99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2DP/2.1.2.4.0/09/APIA/LIAA/030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Ventilācijas un gaisa kondicionēšanas iekārtu rūpnīcas celtniecība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NEDBALTIK</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14/03/2012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485 051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485 051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2DP/2.1.2.4.0/09/APIA/LIAA/031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Karbamīda un NPK ražošana kūtsmēslu utilizācijas procesā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Micro Tech Baltic</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27/10/2012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618 445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2DP/2.1.2.4.0/09/APIA/LIAA/032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SIA "NORDTORF" augstas pievienotās vērtības ražotnes izveide Cesvainē</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Nordtorf</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15/12/2011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152 488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2DP/2.1.2.4.0/09/APIA/LIAA/034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AS "Saldus mežrūpniecība" produktu ražošanas tehnoloģijas attīstība un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Saldus mežrūpniecība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30/11/2009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30/07/2011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972 642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2DP/2.1.2.4.0/09/APIA/LIAA/036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Uzņēmuma SIA "KMM Metāls" ražošanas bāzes modernizācija eksportspējas palielināšanai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KMM Metāls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1 050 000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1 050 000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2DP/2.1.2.4.0/09/APIA/LIAA/043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SIA Eko PET plastmasas ražotnes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 PET</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12/10/2011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2DP/2.1.2.4.0/09/APIA/LIAA/047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Jaunas paaudzes pilna lidojuma iespēju simulatora uzstādīšana Latvijā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PHOENIX BALTIC</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09/04/2012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2DP/2.1.2.4.0/09/APIA/LIAA/052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Multikristāliskā silīcija solāro plākšņu ražotnes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Solar Energy</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1 050 000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1 050 000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2DP/2.1.2.4.0/09/APIA/LIAA/054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Ražošanas paplašināšana SIA "Kurzemes Finieris" sekmējot pievienotās vērtības pieaugumu produkcijai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Kurzemes Finieris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10/03/2012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2DP/2.1.2.4.0/09/APIA/LIAA/059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Mežģīņu un adījumu apstrādes ceha attīstība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Lauma Fabrics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09/03/2012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109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2DP/2.1.2.4.0/09/APIA/LIAA/063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SIA "EUROTEX" infūzijas šķīdumu ražotnes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EUROTEX</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19/03/2012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369 856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369 856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2DP/2.1.2.4.0/09/APIA/LIAA/065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Ražotnes izveide EPAL presētu koka bloku ražošanai no mazvērtīgās koksnes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RDN</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Uzņēmējdarbība un inovācijas</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Ekonomikas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Investīciju un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561 595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Valsts tehnikuma mācību aprīkojuma modernizēšana un infrastruktūras uzlabošana-1.posms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Profesionālās izglītības kompetences centrs „Rīgas Valsts tehnikums”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01/09/2010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30/11/2012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1 692 351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Valsts tehnikuma mācību aprīkojuma modernizēšana un infrastruktūras uzlabošana-2.posms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Profesionālās izglītības kompetences centrs „Rīgas Valsts tehnikums”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2013.04.30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1 692 351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Kuldīgas Tehnoloģiju un tūrisma profesionālās vidusskolas tehnoloģiju centra rekonstrukcija, mācību iekārtu un aprīkojuma modernizācija un infrastruktūras uzlabošana profesionālo </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Kuldīgas Tehnoloģiju un tūrisma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2012.12.04</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1 031 142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Mācību aprīkojuma modernizācija un infrastruktūras uzlabošana profesionālās izglītības programmām “Būvniecība”, „Kokizstrādājumu izgatavošana” un „Viesmīlības pakalpojumi”” </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Saldus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2010.09.01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1 149 379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3DP/3.1.1.1.0/10/IPIA/VIAA/014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„Lauksaimniecība” un individuālo pakalpojumu izglītības programmās - „Ēdināšanas pakalpojumi” un „Viesnīcu pakalpojumi” īstenošanai Saulaines Profesionālajā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Saulaines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2012.04.30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1 017 372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3DP/3.1.1.1.0/10/IPIA/VIAA/021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Rīgas Būvniecības vidusskolas izglītojamiem un pedagogiem</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Būvniecības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r w:rsidRPr="007A142F">
              <w:rPr>
                <w:rFonts w:ascii="Arial" w:hAnsi="Arial" w:cs="Arial"/>
                <w:color w:val="000000"/>
                <w:sz w:val="12"/>
                <w:szCs w:val="12"/>
                <w:lang w:eastAsia="lv-LV"/>
              </w:rPr>
              <w:b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1 261 411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3DP/3.1.1.1.0/10/IPIA/VIAA/023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Topošā Liepājas Valsts tehnikuma galvenās mācību un praktisko nodarbību nodaļas Liepājā, Ventspils ielā 51, mācību ēku rekonstrukcija un aprīkojuma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Valsts tehnikums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1 157 501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3DP/3.1.1.1.0/10/IPIA/VIAA/025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Infrastruktūras uzlabošana, IKT un aprīkojuma modernizēšana Jūrmalas profesionālajā vidusskolā </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Sociālās integrācijas valsts aģentūra </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823 809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119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3DP/3.1.1.1.0/10/IPIA/VIAA/027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Inovatīvā pieeja lauksaimniecības izglītībai Priekuļu tehnikumā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Priekuļu lauksaimniecības tehnikums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1 000 197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3DP/3.1.1.1.0/10/IPIA/VIAA/029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profesionālās izglītības programmu īstenošanai Valsts Kandavas lauksaimniecības tehnikumā (projekts 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Profesionālās izglītības kompetences centrs "Kandavas Valsts lauksaimniecības tehnikums"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1 692 351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3DP/3.1.1.1.0/10/IPIA/VIAA/030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Infrastruktūras izveidošana un mācību aprīkojuma modernizācija Valmieras Profesionālās izglītības kompetences centra izglītības programmu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Valmieras  Pārtikas ražotāju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2010.09.15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2012.12.10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1 692 350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3DP/3.1.1.1.0/10/IPIA/VIAA/031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Amatniecības vidusskolas mākslas izglītības programmu īstenošanu nodrošinošās  infrastruktūras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Amatniecības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2010.09.01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2012.08.31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823 808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3DP/3.1.1.1.0/10/IPIA/VIAA/032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Barkavas arodvidusskolā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Barkavas arodvidusskola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595 937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3 096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3DP/3.1.1.1.0/10/IPIA/VIAA/033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Jelgavas Amatu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2010.08.01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2011.11.20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1 017 371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910 585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3DP/3.1.1.1.0/10/IPIA/VIAA/034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Infrastruktūras uzlabošana un mācību aprīkojuma modernizācija profesionālās izglītības programmu īstenošanai Bulduru Dārzkopības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Bulduru Dārzkopības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961 111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192 222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3DP/3.1.1.1.0/10/IPIA/VIAA/036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Lūznavas profesionālās vidusskolas mācību aprīkojuma modernizācija un infrastruktūras uzlabošana kvalitatīvas sākotnējās profesionālās izglītības apguvei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Lūznavas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2012.08.30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1 161 879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3DP/3.1.1.1.0/10/IPIA/VIAA/037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Stila un modes profesionālās vidusskolas mācību materiālās bāzes renovācija, modernizācija un infrastruktūras uzlabošana tekstilnozares profesiju kvalitatīvai apmācībai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Stila un modes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r w:rsidRPr="007A142F">
              <w:rPr>
                <w:rFonts w:ascii="Arial" w:hAnsi="Arial" w:cs="Arial"/>
                <w:color w:val="000000"/>
                <w:sz w:val="12"/>
                <w:szCs w:val="12"/>
                <w:lang w:eastAsia="lv-LV"/>
              </w:rPr>
              <w:b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755 159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3DP/3.1.1.1.0/10/IPIA/VIAA/039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profesionālās izglītības programmu īstenošanai Valsts Kandavas lauksaimniecības tehnikumā (projekts B)</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Profesionālās izglītības kompetences centrs "Kandavas Valsts lauksaimniecības tehnikums"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1 692 351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129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Ogres Amatniecības vidusskolas mācību aprīkojuma modernizācija un infrastruktūras uzlabošana izglītības programmu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Ogres Amatniecības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929 440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Amatniecības vidusskolas infrastruktūras uzlabošana un mācību aprīkojuma modernizācija izglītības programmās „Autotransports”, „Būvdarbi”, „Kokizstrādājumu izgatavošana”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Amatniecības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2010.04.29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1 526 057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6 118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Investīcijas Ogres Profesionālās  vidusskolas infrastruktūras uzlabošanā un mācību aprīkojuma modernizācijā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Ogres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1 292 206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un infrastruktūras uzlabošana izglītības programmai „Pārtikas produktu tehnoloģija"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713 864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Daugavpils 1. arodvidusskolā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1. arodvidusskola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581 133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Latgales Transporta un sakaru tehniskajā 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Latgales Transporta un sakaru tehniskā 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1 636 684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Profesionālās vidusskolas - Ziemeļkurzemes kompetences centra infrastruktūras attīstības projekts: dienesta viesnīcas korpusa jaunbūve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1 692 351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Profesionālās vidusskolas - Ziemeļkurzemes kompetences centra infrastruktūras attīstības projekts: mācību korpusa nr.2 rekonstrukcija un mācību aprīkojuma iegāde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1 692 351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3DP/3.1.1.1.0/10/IPIA/VIAA/049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Profesionālās vidusskolas – Ziemeļkurzemes kompetences centra infrastruktūras attīstības projekts: mācību korpusa nr.1 rekonstrukcija, dienesta viesnīcas korpusa jaunbūves izbūve un aprīkošana, un mācību aprīkojuma iegāde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13/07/2010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1 692 351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3DP/3.1.1.1.0/10/IPIA/VIAA/050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profesionālās izglītības programmu īstenošanai Alsviķu profesionālajā 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Alsviķu profesionālā 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654 536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139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3DP/3.1.1.1.0/10/IPIA/VIAA/052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Pārdaugavas profesionālās vidusskolas modernizācija un infrastruktūras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Pārdaugavas profesionālā 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2011.12.20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961 111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3DP/3.1.1.1.0/10/IPIA/VIAA/053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Mācību aprīkojuma modernizācija un infrastruktūras uzlabošana Jaungulbenes arodvidusskolā profesionālās izglītības programmu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Jaungulbenes arodvidusskola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610 901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5 732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3DP/3.1.1.1.0/10/IPIA/VIAA/054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Aizkraukles arodvidusskolas mācību korpusa renovācija un mācību kabinetu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Aizkraukles arodvidusskola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2010.09.01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2011.11.30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1 458 097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3DP/3.1.1.1.0/10/IPIA/VIAA/057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Dagdas arodvidusskolas mācību aprīkojuma modernizācija un infrastruktūras uzlabošana profesionālās izglītības programmu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Dagdas arodvidusskola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2010.08.16</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2011.12.01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970 055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3DP/3.1.1.1.0/10/IPIA/VIAA/059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Dagdas arodvidusskolas mācību aprīkojuma modernizācija un infrastruktūras uzlabošana profesionālās izglītības programmu īstenošanai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Dagdas arodvidusskola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431 720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Informācijas sistēmu menedžmenta augstskolas laboratoriju un informācijas nodrošinājuma sistēmas modernizēšana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Informācijas sistēmu menedžmenta augstskola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01/12/2010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125 368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62 684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JVLMA telpu, bibliotēkas un aprīkojuma modernizēšana studiju programmu kvalitātes uzlabošanai un studiju pieejamības nodrošināšana personām ar funkcionāliem traucējumiem</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Jāzepa Vītola Latvijas Mūzikas akadēmija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2012.05.31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977 388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505 163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Tehniskās universitātes vienotā teritoriālā kompleksa izveide</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Tehniskā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2013.12.30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16 897 179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4 223 742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Jūrniecības koledžas kuģu vadības mehānikas un automātikas laboratorijas modernizēšana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Jūrniecības koledža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31/01/2011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69 379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3DP/3.1.2.1.1/09/IPIA/VIAA/008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Pedagoģijas un izglītības vadības akadēmijas infrastruktūras modernizācija prioritāro virzienu studiju programmu attīstībai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Pedagoģijas un izglītības vadības akadēmija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30/03/2011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91 136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45 568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149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LLU mācību infrastruktūras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Lauksaimniecības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2010.09.01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2014.12.31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10 787 444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4 179 778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3DP/3.1.2.1.1/09/IPIA/VIAA/010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Universitātes infrastruktūras un mācību aprīkojuma modernizācija prioritāro virzienu studiju kvalitātes uzlabošanai, nodrošinot vienlīdzīgu iespēju principu un universālu vides pieejamību.</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2013.12.31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1 547 436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773 718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Mākslas akadēmijas studiju kvalitātes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Mākslas akadēmija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2009.08.01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863 730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448 851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3DP/3.1.2.1.1/09/IPIA/VIAA/012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Stradiņa universitātes Liepājas filiāles (Liepājas medicīnas koledžas) studiju telpu rekonstrukcija un tehnoloģiju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Stradiņa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204 680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3DP/3.1.2.1.1/09/IPIA/VIAA/014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Augstskolas Informācijas tehnoloģiju fakultātes studiju programmu realizēšanai nepieciešamās infrastruktūras modernizēšana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Augstskola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28/02/2012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2 523 976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1 261 988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3DP/3.1.2.1.1/09/IPIA/VIAA/015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Stradiņa universitātes Sarkanā Krusta medicīnas koledžas veselības aprūpes studiju programmu infrastruktūras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Stradiņa universitātes Sarkanā Krusta medicīnas koledža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457 434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236 178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3DP/3.1.2.1.1/09/IPIA/VIAA/016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OMTK telpu un iekārtu modernizēšana studiju programmu kvalitātes uzlabošanai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Olaines Mehānikas un tehnoloģijas koledža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112 953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3DP/3.1.2.1.1/09/IPIA/VIAA/017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Universitātes aģentūras "Latvijas Universitātes P. Stradiņa koledža" telpu un iekārtu modernizēšana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Universitātes aģentūra "Latvijas Universitātes P.Stradiņa medicīnas koledža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r w:rsidRPr="007A142F">
              <w:rPr>
                <w:rFonts w:ascii="Arial" w:hAnsi="Arial" w:cs="Arial"/>
                <w:color w:val="000000"/>
                <w:sz w:val="12"/>
                <w:szCs w:val="12"/>
                <w:lang w:eastAsia="lv-LV"/>
              </w:rPr>
              <w:b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293 091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146 546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3DP/3.1.2.1.1/09/IPIA/VIAA/019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Celtniecības koledžas bibliotēkas un studiju telpu modernizēšana, rekonstruēšana un izglītības pieejamības nodrošināšana arī personām ar funkcionāliem traucējumiem.</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Celtniecības koledža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368 080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156 979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3DP/3.1.2.1.1/09/IPIA/VIAA/020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Universitātes Rīgas Medicīnas koledžas infrastruktūras modernizēšana veselības aprūpes studiju programmās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Universitātes Rīgas Medicīnas koledža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01/05/2010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31/07/2012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205 391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123 052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159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3DP/3.1.2.1.1/09/IPIA/VIAA/021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Universitātes studiju programmu kvalitātes uzlabošana un vides pieejamības nodrošināšana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2010.01.07</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2014.12.31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14 208 592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7 104 296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3DP/3.1.2.1.1/09/IPIA/VIAA/022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SIVA koledžas studiju programmu kvalitātes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Sociālās integrācijas valsts aģentūra </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59 749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13 424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3DP/3.1.2.1.1/09/IPIA/VIAA/023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Informācijas un komunikāciju tehnoloģijas kā vienots akadēmiskais resurss Transporta un sakaru institūtā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Transporta un sakaru institūts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1 479 586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665 814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3DP/3.1.2.1.1/09/IPIA/VIAA/024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Stradiņa universitātes infrastruktūras modernizēšana veselības aprūpes un dabas zinātņu studiju programmu īstenošanas kvalitātes uzlabošanai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Stradiņa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2009.09.18</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4 392 653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2 196 327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3DP/3.1.2.1.1/09/IPIA/VIAA/025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1.medicīnas koledžas infrastruktūras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1. medicīnas koledža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87 549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44 649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3DP/3.1.2.1.1/09/IPIA/VIAA/027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Baltijas Starptautiskās Akadēmijas studiju programmu kvalitātes uzlabošana, kā arī teritorijas un telpu modernizēšana, pielāgojot tās personām ar funkcionāliem traucējumiem</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Baltijas Starptautiskā akadēmija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r w:rsidRPr="007A142F">
              <w:rPr>
                <w:rFonts w:ascii="Arial" w:hAnsi="Arial" w:cs="Arial"/>
                <w:color w:val="000000"/>
                <w:sz w:val="12"/>
                <w:szCs w:val="12"/>
                <w:lang w:eastAsia="lv-LV"/>
              </w:rPr>
              <w:br/>
              <w:t>Latgale</w:t>
            </w:r>
            <w:r w:rsidRPr="007A142F">
              <w:rPr>
                <w:rFonts w:ascii="Arial" w:hAnsi="Arial" w:cs="Arial"/>
                <w:color w:val="000000"/>
                <w:sz w:val="12"/>
                <w:szCs w:val="12"/>
                <w:lang w:eastAsia="lv-LV"/>
              </w:rPr>
              <w:br/>
              <w:t>Vidzeme</w:t>
            </w:r>
            <w:r w:rsidRPr="007A142F">
              <w:rPr>
                <w:rFonts w:ascii="Arial" w:hAnsi="Arial" w:cs="Arial"/>
                <w:color w:val="000000"/>
                <w:sz w:val="12"/>
                <w:szCs w:val="12"/>
                <w:lang w:eastAsia="lv-LV"/>
              </w:rPr>
              <w:b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132 568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119 308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3DP/3.1.2.1.1/09/IPIA/VIAA/029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Universitātes infrastruktūras modernizācija prioritāro virzienu studiju programmu attīstība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Universitāte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2014.09.30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19 326 243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773 050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3DP/3.1.2.1.1/09/IPIA/VIAA/030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Vienota, moderna un personām ar funkcionāliem traucējumiem piemērota prioritāro studiju virzienu studiju kompleksa izveide Vidzemes Augstskolā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Vidzemes Augstskola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2013.08.30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1 560 400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391 192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3DP/3.1.2.1.1/09/IPIA/VIAA/031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Jūras Akadēmijas infrastruktūras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Latvijas Jūras akadēmija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30/04/2011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64 403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32 202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Jaunjelgavas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Jaunjelgavas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75 269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169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materiālas bāzes nodrošināšana Saldus pilsētas ģimnāzijā, Saldus pilsētas 2.vidusskolā un Saldus pilsētas vakara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Saldus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2009.05.19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2011.01.31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250 899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221 320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Ādažu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Ādažu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2009.05.11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72 510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tehnikās bāzes pilnveide vispārējās vidējās izglītības programmu īstenošanai Tukuma rajona Engures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Engures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2011.01.31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83 360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75 049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Zemgales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Tukuma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62 129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Baldones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Baldones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2009.02.01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82 784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74 421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Skrundas 1.vidusskolā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Skrundas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2011.04.30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Kvalitatīvas dabaszinātņu apguvei atbilstošas materiālās bāzes nodrošināšana Maltas 2.vidusskolā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Maltas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83 506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w:t>
            </w:r>
            <w:r w:rsidRPr="007A142F">
              <w:rPr>
                <w:rFonts w:ascii="Arial" w:hAnsi="Arial" w:cs="Arial"/>
                <w:color w:val="000000"/>
                <w:sz w:val="12"/>
                <w:szCs w:val="12"/>
                <w:lang w:eastAsia="lv-LV"/>
              </w:rPr>
              <w:br/>
              <w:t>Skaistkalnes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Vecumnieku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2009.05.11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40 290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 zinātņu un matemātikas apguvei atbilstošas materiāli tehniskās bāzes nodrošināšana Kalnu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Nīgrandes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02/04/2009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83 396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75 262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Kvalitatīvai dabaszinātņu apguvei atbilstošas materiālās bāzes nodrošināšana </w:t>
            </w:r>
            <w:r w:rsidRPr="007A142F">
              <w:rPr>
                <w:rFonts w:ascii="Arial" w:hAnsi="Arial" w:cs="Arial"/>
                <w:color w:val="000000"/>
                <w:sz w:val="12"/>
                <w:szCs w:val="12"/>
                <w:lang w:eastAsia="lv-LV"/>
              </w:rPr>
              <w:br/>
              <w:t>Dricānu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Dricānu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2009.05.12</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70 471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63 239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179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Vispārējās vidējās izglītības kvalitātes paaugstināšana prioritārajos mācību priekšmetos Bauskas pilsētas 2.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Bauskas pilsētas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01/03/2009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31/03/2011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58 459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un matemātikas apguvei atbilstošas materiālās bāzes nodrošināšana Viesītes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Viesītes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2009.05.12</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2011.08.31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48 711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I. Gaiša Kokneses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Kokneses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2011.04.30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 Makašānu amatu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novada pašvaldības Verēmu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2009.01.05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74 477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Īslīces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Īslīces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Ķekavas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Ķekavas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41 817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Tukuma vakara un neklātienes vidusskolā un Tukuma 2.vidusskolā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Tukuma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152 931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109 014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3DP/3.1.3.1.0/08/IPIA/VIAA/019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Krimuldas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Krimuldas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2011.07.31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83 284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74 608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3DP/3.1.3.1.0/08/IPIA/VIAA/020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pilnveide vispārējās vidējās izglītības programmu īstenošanai Rīgas rajona Mārupes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Mārupes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2009.05.14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79 212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75 254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3DP/3.1.3.1.0/08/IPIA/VIAA/021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Jaunpils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Jaunpils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01/12/2008</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61 629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189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3DP/3.1.3.1.0/08/IPIA/VIAA/022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Olaines 1.vidusskolā un Olaines 2.vidusskolā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Olaines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166 069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150 164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3DP/3.1.3.1.0/08/IPIA/VIAA/024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Kandavas Kārļa Mīlenbaha vidusskolā un Kandavas internātvidusskolā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Kandavas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125 341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82 916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3DP/3.1.3.1.0/08/IPIA/VIAA/025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Nautrēnu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novada pašvaldības Nautrēnu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79 066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70 703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3DP/3.1.3.1.0/08/IPIA/VIAA/026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Uzvaras vidusskolā (Bauskas rajonā)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Bauskas novada administrācija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05/05/2009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31/03/2011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74 069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3DP/3.1.3.1.0/08/IPIA/VIAA/027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Dabaszinātņu kabinetu uzlabošana Jēkabpils 2. vidusskolā un Jēkabpils 3.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Jēkabpils pilsētas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2009.02.01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150 848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107 449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3DP/3.1.3.1.0/08/IPIA/VIAA/029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Mūsdienīgas materiālās bāzes nodrošināšana kvalitatīvai dabaszinātņu apguvei Kaunatas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novada Kaunatas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2009.03.30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2011.05.31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79 868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Dabas zinātņu kabinetu labiekārtošana Valkas ģimnāzijā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Valkas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2011.01.31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29 871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 zinātņu apguvei atbilstošas materiālās bāzes nodrošināšana Zvejniekciema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Saulkrastu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79 276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49 102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Aknīstes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Aknīstes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2009.05.19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2011.05.31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78 914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70 552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nodrošināšanu Pilsrundāles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Rundāles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2008.10.15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2010.11.30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75 269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199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Aizkraukles novada ģimnāzijā un Aizkraukles vakara (maiņu)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Aizkraukles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01/03/2009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30/04/2011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149 915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134 924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Salaspils 1. vidusskolā un Salaspils 2.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Salaspils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2009.03.16</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2010.12.20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167 266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150 539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Iecavas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Iecavas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2009.02.26</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 zinātņu apguvei atbilstošas materiāli tehniskās bāzes nodrošināšana Strenču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Strenču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2009.03.02</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2011.04.30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61 898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un matemātikas apguvei atbilstošas materiālās bāzes nodrošināšana Neretas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Neretas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3DP/3.1.3.1.0/08/IPIA/VIAA/039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Piltenes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2008.07.29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63 759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Dabaszinātņu un matemātikas apguves uzlabošana Cesvaines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Cesvaines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64 122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Kuldīgas vidusskolu dabaszinību klašu pilnveide mācību kvalitātes uzlabošanai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Kuldīgas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2011.06.22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250 899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221 562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Kvalitatīvai dabaszinātņu apguvei atbilstošas materiālās bāzes nodrošināšana </w:t>
            </w:r>
            <w:r w:rsidRPr="007A142F">
              <w:rPr>
                <w:rFonts w:ascii="Arial" w:hAnsi="Arial" w:cs="Arial"/>
                <w:color w:val="000000"/>
                <w:sz w:val="12"/>
                <w:szCs w:val="12"/>
                <w:lang w:eastAsia="lv-LV"/>
              </w:rPr>
              <w:br/>
              <w:t>Madonas pilsētas vidusskolās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Madonas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2008.08.04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2011.07.31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167 266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150 539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Varakļānu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Varakļānu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2008.07.31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83 119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75 096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209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Marijas Brimmerbergas Pļaviņu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Pļaviņu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2009.02.20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81 200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72 838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izveide Ērgļu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Ērgļu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2009.01.05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83 261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59 959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Pāvilostas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Pāvilostas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75 267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pilnveide vispārējās vidējās izglītības programmu īstenošanai Priekuļu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Priekuļu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31/05/2011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75 016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pilnveide vispārējās vidējās izglītības programmu īstenošanai Daugavpils rajona Zemgales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novada Demenes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2011.08.30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50 359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3DP/3.1.3.1.0/08/IPIA/VIAA/049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Riebiņu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Riebiņu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83 460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Priekules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Priekules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2008.08.01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74 420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Vaboles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Vaboles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2011.01.31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Sabiles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Talsu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2011.07.30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materiālas bāzes nodrošināšana Salacgrīvas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Salacgrīvas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2011.03.15</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75 173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219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pilnveide kvalitatīvai dabaszinātņu apguvei Ludzas 2.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Ludzas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75 269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Kalnciema pilsētas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Vaiņodes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Vaiņodes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2008.08.01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Līvānu 2.vidusskolā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Līvānu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Ventspils pilsētā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334 532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320 495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3DP/3.1.3.1.0/08/IPIA/VIAA/059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Jaunpiebalgas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Jaunpiebalgas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2011.08.31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57 900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Dagdas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Dagdas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63 065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Kalnciema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54 385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pilnveide kvalitatīvai dabaszinātņu apguvei Vecpiebalgas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Vecpiebalgas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60 081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Krāslavas Varavīksnes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Krāslavas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2011.05.31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65 016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229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un matemātikas apguvei atbilstošas materiālās bāzes nodrošināšana Dundagas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Dundagas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16/03/2009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66 032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Talsu 2.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Talsu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2011.07.31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56 543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Aglonas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Aglonas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2011.07.31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Nīcas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Nīcas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83 521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58 035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izveidošana Špoģu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Višķu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50 571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3DP/3.1.3.1.0/08/IPIA/VIAA/069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Valdemārpils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Talsu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01/03/2009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31/07/2011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74 859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programmu apguvei atbilstošas materiāli tehniskās bāzes pilnveide Ozolnieku novada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Ozolnieku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46 014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pilnveide vispārējās vidējās izglītības matemātikas, dabas zinību un tehnikas programmu īstenošanai Talsu rajona Rojas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Rojas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81 630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65 500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Lejasciema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Gulbenes novada Lejasciema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2009.05.11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2011.05.31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49 308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pilnveide vispārējās vidējās izglītības programmu īstenošanai Raunas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Raunas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2011.01.31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239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Auces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Auces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2008.08.01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63 Rīgas vispārizglītojošās skolās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domes Izglītības, jaunatnes un sporta departaments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5 268 891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1 083 791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Vārkavas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Vārkavas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2011.09.01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82 584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44 651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Dobeles 1. vidusskolā un Dobeles 2.vidusskolā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Dobeles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167 155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150 539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un matemātikas apguvei atbilstošas materiālās bāzes nodrošināšana Limbažu rajona Liepupes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Salacgrīvas novada Liepupes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2009.03.20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68 795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3DP/3.1.3.1.0/08/IPIA/VIAA/079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atbilstošās materiālās bāzes nodrošināšana Babītes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Babītes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2011.08.31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dabaszinību apguvei atbilstošas materiālās bāzes nodrošināšana Ķeguma komercnovirziena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Ķeguma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2010.11.30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80 303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Naukšēnu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Naukšēnu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75 051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Alūksnes rajona vakara (maiņu) un neklātienes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Alūksnes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72 961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Ogres rajona Ikšķiles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Ikšķiles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82 786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59 609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249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Ojāra Vācieša Gaujienas vidusskolas dabaszinātņu kabinetu materiālās bāzes atjaunošana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Gaujienas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28/02/2011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75 014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sešās Liepājas vispārizglītojošās skolās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pilsētas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501 799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416 678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Kārsavas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Kārsavas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2011.05.31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83 620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57 592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atbilstošu kabinetu iekārtošana un materiālās bāzes nodrošināšana Alūksnes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Alūksnes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2009.03.25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71 308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Zilupes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Zilupes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15/06/2009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28/02/2011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3DP/3.1.3.1.0/08/IPIA/VIAA/089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Rūjienas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Rūjienas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2008.05.01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2010.10.31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62 974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Edgara Kauliņa Lielvārdes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Lielvārdes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2008.09.02</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2010.11.30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76 295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Ogres vidusskolu materiālās bāzes uzlabošana dabaszinību apguvei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Ogres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2008.08.01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2011.01.31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244 262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159 266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Jelgavas pilsētas izglītības iestādēs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2009.04.06</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334 533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301 080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Jūrmalas pilsētas vispārējās vidējās izglītības iestādēs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Jūrmalas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30/09/2011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330 138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286 138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259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izveidošana Balvu Amatniecības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Balvu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49 040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Rugāju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Rugāju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54 659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Viļakas Valsts ģimnāzijā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Viļakas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2008.10.01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2011.07.29</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81 855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Tilžas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Balvu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74 810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Preiļu 2.vidusskolā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Preiļu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70 912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63 729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3DP/3.1.3.1.0/08/IPIA/VIAA/099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Rekavas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Viļakas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2011.05.31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61 163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Baltinavas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Baltinavas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70 011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Rudzātu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Līvānu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2009.06.15</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Aizputes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Aizputes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2008.11.01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75 259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rajona Neklātienes vidusskolas materiālās bāzes nodrošināšana audzēkņu kvalitatīvai dabaszinātņu apguvei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2011.05.31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28 778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269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Rēzeknes pilsētas izglītības iestādēs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397 524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358 517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Valmieras skolu dabaszinātņu kabinetu modernizēšana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Valmieras pilsētas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320 290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189 020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Daugavpils pilsētas vidusskolās</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2010.11.30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585 432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526 889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Cēsu 2.vidusskolā un Cēsu Valsts ģimnāzijā.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Cēsu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2011.07.31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201 523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178 239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Gulbīša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Gulbenes novada Jaungulbenes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05/05/2009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31/05/2011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68 109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Limbažu 1. vidusskolā un Limbažu 2.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Limbažu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2009.04.02</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2011.06.02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167 076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150 540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3DP/3.1.3.1.0/08/IPIA/VIAA/110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Atbilstošas materiālās bāzes nodrošināšana kvalitatīvai dabaszinātņu apguvei Gulbenes vidusskolā un Gulbenes 2.vidusskolā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Gulbenes novada Gulbenes pilsētas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02/07/2008</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31/05/2011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167 266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127 747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materiālas bāzes nodrošināšana Salas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30/04/2011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81 030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20 285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3DP/3.1.3.1.0/08/IPIA/VIAA/112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Ilūkstes Sadraudzības vidusskolā un Bebrenes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Ilūkstes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2011.07.31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153 031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129 435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3DP/3.1.3.1.0/08/IPIA/VIAA/113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Ciblas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Ciblas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2008.12.01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2011.01.31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70 462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45 553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279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3DP/3.1.3.1.0/08/IPIA/VIAA/114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Kvalitatīvai dabaszinātņu apguvei atbilstošas materiālās bāzes nodrošināšana Sventes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Sventes pagasta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2009.06.01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71 473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3DP/3.1.3.1.0/09/IPIA/VIAA/001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pilnveide vispārējās vidējās  izglītības programmas īstenošanai Siguldas 2.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Siguldas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54 017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3DP/3.1.3.1.0/09/IPIA/VIAA/002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Dabas zinātņu kabinetu labiekārtošana Smiltenes Centra 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Smiltenes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21 792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Jumpravas speciālās internātpamatskolas rekonstrukcija un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Lielvārdes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2010.02.01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19 163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Mājturības un tehnoloģiju, dabaszinātņu kabinetu renovācija un skolas jumta nomaiņa Palsmanes speciālā internātpamatskolā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Smiltenes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92 798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15 776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3DP/3.1.3.3.1/09/IPIA/VIAA/014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Lielplatones speciālās internātpamatskolas infrastruktūras un mācību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16 727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3DP/3.1.3.3.1/09/IPIA/VIAA/022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Katvaru internātpamatskolas infrastruktūras un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Limbažu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29 754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3DP/3.1.3.3.1/09/IPIA/VIAA/026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Rubas speciālās internātpamatskolas mācību, darba un sadzīves vides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Saldus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98 392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75 270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3DP/3.1.3.3.1/09/IPIA/VIAA/027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13 speciālās izglītības iestāžu infrastruktūras un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896 075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179 215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3DP/3.1.3.3.1/09/IPIA/VIAA/028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Jūrmalas pilsētas speciālās internātpamatskolas infrastruktūras un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Jūrmalas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2011.11.30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16 727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289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3DP/3.1.3.3.1/09/IPIA/VIAA/030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Baltinavas Kristīgās speciālās internātpamatskolas ēkas renovācija un mācību materiālās bāzes papildināšana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Baltinavas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28/02/2011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62 432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55 156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3DP/3.1.3.3.1/09/IPIA/VIAA/032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Medumu speciālās internātpamatskolas infrastruktūras  un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2011.03.31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83 633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22 525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3DP/3.1.3.3.1/09/IPIA/VIAA/039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Materiāli tehniskās bāzes un infrastruktūras modernizēšana Aleksandrovas speciālajā internātpamatskolā izglītojamiem ar garīgās attīstības traucējumiem</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Dagdas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64 892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46 673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3DP/3.1.3.3.1/09/IPIA/VIAA/042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pilsētas speciālo izglītības iestāžu infrastruktūras un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30/04/2011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250 899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59 488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3DP/3.1.3.3.1/10/IPIA/VIAA/001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Antūžu speciālās internātpamatskolas infrastruktūras un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Krustpils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2010.06.18</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2011.08.31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83 300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16 660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3DP/3.1.3.3.1/10/IPIA/VIAA/004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Raudas speciālās internātpamatskolas bērniem bāreņiem infrastruktūras  un aprīkojuma uzlabošana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Ilūkstes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Izglitiba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2010.06.01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2011.02.28</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98 292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17 317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3DP/3.1.4.1.2/08/IPIA/CFLA/001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Sociālās integrācijas valsts aģentūras infrastruktūras pilnveidošana profesionālās rehabilitācijas pakalpojumu sniegšanai</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Sociālās integrācijas valsts aģentūra </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Jūrmala, 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Labklājības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Centrālā finanšu un līgumu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23/02/2009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30/09/2010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2 146 582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2 146 582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3DP/3.1.4.2.0/08/IPIA/CFLA/001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NVA pakalpojumu pieejamības uzlabošana un darba apstākļu nodrošināšana atbilstoši veicamajām funkcijām</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Nodarbinātības valsts aģentūra </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Labklājības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Centrālā finanšu un līgumu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25/07/2008</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24/11/2011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1 792 233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1 342 901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3DP/3.1.4.2.0/08/IPIA/CFLA/002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VDI informatīvā centra izveide un darba apstākļu nodrošināšana atbilstoši veicamajām funkcijām</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xml:space="preserve">Valsts darba inspekcija </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Labklājības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Centrālā finanšu un līgumu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14/08/2008</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31/01/2010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295 848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295 848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3DP/3.1.4.4.0/09/APIA/VRAA/016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Alternatīvās aprūpes pakalpojumu centra izveide Līvānu novadā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Līvānu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sociāla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Vides aizsardzības un reģionālās attīstības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reģionālās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02/09/2009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200 123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299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3DP/3.1.4.4.0/09/APIA/VRAA/057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Sākumskolas vecuma bērnu rotaļu un attīstības centra izveidošana Pļaviņu pilsētā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Pļaviņu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sociālā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Vides aizsardzības un reģionālās attīstības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reģionālās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02/09/2009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31/03/2010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18 863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3DP/3.1.4.4.0/09/APIA/VRAA/058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Bērnu brīvā laika pavadīšanas centra izveidošana Aglonā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Aglonas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Nodarbinātība, sociālā iekļaušana</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Vides aizsardzības un reģionālās attīstības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reģionālās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02/09/2009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30/12/2010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173 047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164 046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ministrijas padotībā esošo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2010.07.01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560 606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 Ventspils pilsētā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82 488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82 488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Valmieras pilsētas skolu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Valmieras pilsētas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194 400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194 303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pilsētas vispārizglītojošo skolu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domes Izglītības, kultūras un sporta departaments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2 719 998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2 719 960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pilsētas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140 213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140 143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vispārizglītojošo skolu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Liepājas pilsētas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439 509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439 092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Jūrmalas pilsētas  skolu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Jūrmalas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91 189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82 070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 Jelgavas pilsētā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pilsētas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2010.01.02</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275 881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275 881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309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Jēkabpils pilsētas pašvaldības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Jēkabpils pilsētas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142 721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147 111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pilsētas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332 714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332 405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Tērvetes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Tērvetes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37 321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33 589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Stopiņu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Stopiņu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23 601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21 241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Andreja Upīša Skrīveru vidusskolas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Skrīveru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25 409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22 868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Sējas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Sējas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10 191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9 172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Saulkrastu pilsētas ar lauku teritoriju vidējās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Saulkrastu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22 740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20 466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Salaspils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Salaspils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33 944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30 551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Ainažu pilsētas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Salacgrīvas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11 448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10 303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Lazdukalna pagasta Eglaines 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Rugāju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2010.04.01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10 036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9 032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319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Ropažu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Ropažu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18 660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16 794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3DP/3.2.2.1.2/09/IPIA/VIAA/519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Rojas novada domes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Rojas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22 035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19 831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Riebiņu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Riebiņu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42 416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38 177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Drustu 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Raunas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9 330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8 397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Vietalvas pagasta Odzienas 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Pļaviņu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4 390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3 951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kvalitātes un efektivitātes uzlabošana, veicot informatizāciju Olaines 1.vidusskolā un Olaines 2.vidusskolā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Olaines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25 409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22 868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Rudes 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Nīcas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9 330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8 397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Naukšēnu novada vidusskolas Ķoņu 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Naukšēnu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10 036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9 032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Mārupes pagasta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Mārupes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29 129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26 216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Cesvaines internātpamatskolas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Cesvaines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2010.01.04</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11 448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10 303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329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Lubānas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Lubānas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32 071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28 864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3DP/3.2.2.1.2/09/IPIA/VIAA/529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Ikšķiles novada Tīnūžu 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Ikšķiles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4 390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3 951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Garkalnes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Garkalnes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13 720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12 348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Ērgļu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Ērgļu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31/12/2011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7 919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7 127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Pušmucovas 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Ciblas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7 213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6 492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Brocēnu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Brocēnu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55 517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55 517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Baldones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20 623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18 561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Babītes vidusskolas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Babītes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6 352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5 717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Alsungas vidusskolas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Alsungas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19 917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17 926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Aizkraukles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Aizkraukles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36 620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32 958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339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Ādažu vidusskolas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Ādažu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31/03/2012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18 351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16 516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3DP/3.2.2.1.2/09/IPIA/VIAA/539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Aglonas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2010.02.01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17 404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15 663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 Aizputes novadā</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Aizputes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90 566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90 520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Ķeguma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35 754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32 179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Krimuldas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Krimuldas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27 130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24 417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Strenču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Strenču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15 837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14 254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Līgatnes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19 366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17 430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Pārgaujas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31 554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28 399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Inčukalna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35 600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32 040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Jaunpiebalgas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15 837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14 254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349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Viesītes vidusskolas un Rites 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Viesītes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17 094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15 385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3DP/3.2.2.1.2/09/IPIA/VIAA/549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Ķekavas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02/01/2010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36 892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33 203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Priekuļu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21 484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19 335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Engures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26 306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23 675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Beverīnas novada pašvaldības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Beverīnas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21 365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19 229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Neretas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38 576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35 157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Cēsu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30/09/2011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95 620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95 572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Vecumnieku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77 001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76 962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Jēkabpils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34 765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31 289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Ozolnieku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01/03/2010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31/08/2011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15 992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14 393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359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Rundāles novada skolu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Rundāles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16 543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14 889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3DP/3.2.2.1.2/09/IPIA/VIAA/559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Krustpils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31 555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28 400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Durbes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25 322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22 790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Auces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38 974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38 146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Skrundas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38 732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34 859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Grobiņas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60 456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54 410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Kokneses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39 629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35 666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Lielvārdes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56 378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50 740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Priekules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35 909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32 318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Ventspils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58 408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58 380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369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Jelgavas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130 468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130 442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3DP/3.2.2.1.2/09/IPIA/VIAA/569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Kuldīgas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119 299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119 294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Limbažu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103 152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103 152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Apes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Apes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2010.01.02</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32 931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29 638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Krāslavas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66 104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66 104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Bauskas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154 707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154 701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Rūjienas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28 475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25 626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Dagdas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Dagdas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02/01/2010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29 247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26 323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Saldus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218 215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218 215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Kandavas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34 652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31 187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379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Ludzas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101 857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101 807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3DP/3.2.2.1.2/09/IPIA/VIAA/579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Dobeles novada Izglītības pārvalde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164 315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200 124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Alūksnes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165 485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165 482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Preiļu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30/12/2011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75 739</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75 724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Balvu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110 790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110 790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Tukuma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118 397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118 396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Smiltenes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71 664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64 494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Gulbenes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134 858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134 790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Iecavas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67 516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60 765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Siguldas novada izglītības iestāžu informatizācija, Allažu pamatskolas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Siguldas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113 857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113 857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389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Mazsalacas vidusskolas informatizācija un Mazsalacas novada  Ramatas sākumskolas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Mazsalacas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39 665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35 698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3DP/3.2.2.1.2/09/IPIA/VIAA/589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Alojas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Alojas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46 496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41 847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Līvānu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35 358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31 822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Kārsavas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 </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20 246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18 223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Viļakas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31/07/2011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30 263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27 237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Kocēnu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45 672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41 107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Zilupes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7 213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6 492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Ogres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162 311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162 311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Vārkavas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Vārkavas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15 286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13 757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Burtnieku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32 931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29 638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399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Dundagas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26 975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24 278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3DP/3.2.2.1.2/09/IPIA/VIAA/599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Ilūkstes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37 011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33 309</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Valkas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49 160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44 244</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Salas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25 013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22 511</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Jaunjelgavas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Zemgale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30 814</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27 732</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Vecpiebalgas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34 498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31 048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3DP/3.2.2.1.2/09/IPIA/VIAA/604</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Mālpils novada 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Mālpils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Rīgas reģions</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32 931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29 638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89 102</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80 196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407</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3DP/3.2.2.1.2/09/IPIA/VIAA/606</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Daugavpils novada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108 985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108 985</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408</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3DP/3.2.2.1.2/09/IPIA/VIAA/607</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Talsu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2011.12.31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220 146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220 146</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409</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Varakļānu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2012.06.30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13 720</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12 348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410</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3DP/3.2.2.1.2/09/IPIA/VIAA/609</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Rucavas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Kurzeme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2010.01.01</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2011.09.30</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15 131</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13 618</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411</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3DP/3.2.2.1.2/09/IPIA/VIAA/610</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Madonas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04/01/2010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178 773</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178 773</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412</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3DP/3.2.2.1.2/09/IPIA/VIAA/611</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Kultūrizglītības iestāžu datorklašu modernizācija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aģentūra „Kultūras informācijas sistēmas"</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Visa Latvija</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01/04/2010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65 225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413</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3DP/3.2.2.1.2/09/IPIA/VIAA/612</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Viļānu novada skolu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Viļānu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02/01/2010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40 385</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36 347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414</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3DP/3.2.2.1.2/09/IPIA/VIAA/613</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iestāžu informatizācija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Amatas novada pašvaldība</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Vidzeme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Transports / IKT</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Izglītības un zinātnes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izglītības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01/02/2010</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30/06/2012</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28 696</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25 827</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415</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3DP/3.6.1.1.0/08/IPIA/VRAA/008</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Piekļuves nodrošināšana Rēzeknes pilsētas jaunajiem mikrorajoniem – Stacijas ielas rekonstrukcija ar savienojošo posmu izbūvi un satiksmes pārvada būvniecību</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Pilsētvide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Vides aizsardzības un reģionālās attīstības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reģionālās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23/03/2009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30/09/2011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1 259 607</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r w:rsidR="00C4661F" w:rsidRPr="007A142F" w:rsidTr="00831B84">
        <w:trPr>
          <w:trHeight w:val="255"/>
        </w:trPr>
        <w:tc>
          <w:tcPr>
            <w:tcW w:w="426" w:type="dxa"/>
            <w:vAlign w:val="center"/>
          </w:tcPr>
          <w:p w:rsidR="00C4661F" w:rsidRPr="007A142F" w:rsidRDefault="00C4661F" w:rsidP="00831B84">
            <w:pPr>
              <w:rPr>
                <w:rFonts w:ascii="Arial" w:hAnsi="Arial" w:cs="Arial"/>
                <w:color w:val="000000"/>
                <w:sz w:val="12"/>
                <w:szCs w:val="12"/>
              </w:rPr>
            </w:pPr>
            <w:r w:rsidRPr="007A142F">
              <w:rPr>
                <w:rFonts w:ascii="Arial" w:hAnsi="Arial" w:cs="Arial"/>
                <w:color w:val="000000"/>
                <w:sz w:val="12"/>
                <w:szCs w:val="12"/>
              </w:rPr>
              <w:t>416</w:t>
            </w:r>
          </w:p>
        </w:tc>
        <w:tc>
          <w:tcPr>
            <w:tcW w:w="19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3DP/3.6.1.1.0/09/IPIA/VRAA/015</w:t>
            </w:r>
          </w:p>
        </w:tc>
        <w:tc>
          <w:tcPr>
            <w:tcW w:w="3578"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Latgales kultūrvēstures muzeja ēku kompleksa rekonstrukcija</w:t>
            </w:r>
          </w:p>
        </w:tc>
        <w:tc>
          <w:tcPr>
            <w:tcW w:w="170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Rēzeknes pilsētas dome</w:t>
            </w:r>
          </w:p>
        </w:tc>
        <w:tc>
          <w:tcPr>
            <w:tcW w:w="81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Latgale</w:t>
            </w:r>
          </w:p>
        </w:tc>
        <w:tc>
          <w:tcPr>
            <w:tcW w:w="992"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Pilsētvide</w:t>
            </w:r>
          </w:p>
        </w:tc>
        <w:tc>
          <w:tcPr>
            <w:tcW w:w="1276"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Vides aizsardzības un reģionālās attīstības ministrija</w:t>
            </w:r>
          </w:p>
        </w:tc>
        <w:tc>
          <w:tcPr>
            <w:tcW w:w="1451"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Valsts reģionālās attīstības aģentūra</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09/09/2009</w:t>
            </w:r>
          </w:p>
        </w:tc>
        <w:tc>
          <w:tcPr>
            <w:tcW w:w="567"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30/06/2011</w:t>
            </w:r>
          </w:p>
        </w:tc>
        <w:tc>
          <w:tcPr>
            <w:tcW w:w="850"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444 008</w:t>
            </w:r>
          </w:p>
        </w:tc>
        <w:tc>
          <w:tcPr>
            <w:tcW w:w="924" w:type="dxa"/>
            <w:shd w:val="clear" w:color="auto" w:fill="auto"/>
            <w:noWrap/>
            <w:vAlign w:val="center"/>
            <w:hideMark/>
          </w:tcPr>
          <w:p w:rsidR="00C4661F" w:rsidRPr="007A142F" w:rsidRDefault="00C4661F" w:rsidP="00831B84">
            <w:pPr>
              <w:spacing w:line="240" w:lineRule="auto"/>
              <w:rPr>
                <w:rFonts w:ascii="Arial" w:hAnsi="Arial" w:cs="Arial"/>
                <w:color w:val="000000"/>
                <w:sz w:val="12"/>
                <w:szCs w:val="12"/>
                <w:lang w:eastAsia="lv-LV"/>
              </w:rPr>
            </w:pPr>
            <w:r w:rsidRPr="007A142F">
              <w:rPr>
                <w:rFonts w:ascii="Arial" w:hAnsi="Arial" w:cs="Arial"/>
                <w:color w:val="000000"/>
                <w:sz w:val="12"/>
                <w:szCs w:val="12"/>
                <w:lang w:eastAsia="lv-LV"/>
              </w:rPr>
              <w:t>0</w:t>
            </w:r>
          </w:p>
        </w:tc>
      </w:tr>
    </w:tbl>
    <w:p w:rsidR="006E78E3" w:rsidRDefault="006E78E3" w:rsidP="003B32A0">
      <w:pPr>
        <w:pStyle w:val="EYBulletedList1"/>
        <w:numPr>
          <w:ilvl w:val="0"/>
          <w:numId w:val="0"/>
        </w:numPr>
        <w:rPr>
          <w:szCs w:val="18"/>
        </w:rPr>
      </w:pPr>
    </w:p>
    <w:sectPr w:rsidR="006E78E3" w:rsidSect="00C4661F">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1D" w:rsidRDefault="0039651D">
      <w:r>
        <w:separator/>
      </w:r>
    </w:p>
    <w:p w:rsidR="0039651D" w:rsidRDefault="0039651D"/>
    <w:p w:rsidR="0039651D" w:rsidRDefault="0039651D"/>
    <w:p w:rsidR="0039651D" w:rsidRDefault="0039651D"/>
    <w:p w:rsidR="0039651D" w:rsidRDefault="0039651D"/>
    <w:p w:rsidR="0039651D" w:rsidRDefault="0039651D"/>
    <w:p w:rsidR="0039651D" w:rsidRDefault="0039651D"/>
    <w:p w:rsidR="0039651D" w:rsidRDefault="0039651D"/>
  </w:endnote>
  <w:endnote w:type="continuationSeparator" w:id="0">
    <w:p w:rsidR="0039651D" w:rsidRDefault="0039651D">
      <w:r>
        <w:continuationSeparator/>
      </w:r>
    </w:p>
    <w:p w:rsidR="0039651D" w:rsidRDefault="0039651D"/>
    <w:p w:rsidR="0039651D" w:rsidRDefault="0039651D"/>
    <w:p w:rsidR="0039651D" w:rsidRDefault="0039651D"/>
    <w:p w:rsidR="0039651D" w:rsidRDefault="0039651D"/>
    <w:p w:rsidR="0039651D" w:rsidRDefault="0039651D"/>
    <w:p w:rsidR="0039651D" w:rsidRDefault="0039651D"/>
    <w:p w:rsidR="0039651D" w:rsidRDefault="00396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EYInterstate Light">
    <w:altName w:val="Times New Roman"/>
    <w:charset w:val="BA"/>
    <w:family w:val="auto"/>
    <w:pitch w:val="variable"/>
    <w:sig w:usb0="A00002AF" w:usb1="5000206A"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EYInterstate">
    <w:altName w:val="Corbel"/>
    <w:charset w:val="BA"/>
    <w:family w:val="auto"/>
    <w:pitch w:val="variable"/>
    <w:sig w:usb0="A00002AF"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TTE16E3490t00">
    <w:altName w:val="MS Mincho"/>
    <w:panose1 w:val="00000000000000000000"/>
    <w:charset w:val="80"/>
    <w:family w:val="auto"/>
    <w:notTrueType/>
    <w:pitch w:val="default"/>
    <w:sig w:usb0="00000000" w:usb1="08070000" w:usb2="00000010" w:usb3="00000000" w:csb0="00020000" w:csb1="00000000"/>
  </w:font>
  <w:font w:name="TTE1625488t00">
    <w:altName w:val="MS Mincho"/>
    <w:panose1 w:val="00000000000000000000"/>
    <w:charset w:val="80"/>
    <w:family w:val="auto"/>
    <w:notTrueType/>
    <w:pitch w:val="default"/>
    <w:sig w:usb0="00000001" w:usb1="08070000" w:usb2="00000010" w:usb3="00000000" w:csb0="00020000" w:csb1="00000000"/>
  </w:font>
  <w:font w:name="TTE16378F8t00">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4A" w:rsidRPr="000D565B" w:rsidRDefault="00583F80" w:rsidP="000F0894">
    <w:pPr>
      <w:tabs>
        <w:tab w:val="right" w:pos="9360"/>
      </w:tabs>
      <w:jc w:val="right"/>
      <w:rPr>
        <w:sz w:val="16"/>
        <w:szCs w:val="16"/>
      </w:rPr>
    </w:pPr>
    <w:r w:rsidRPr="000D565B">
      <w:rPr>
        <w:sz w:val="16"/>
        <w:szCs w:val="16"/>
      </w:rPr>
      <w:fldChar w:fldCharType="begin"/>
    </w:r>
    <w:r w:rsidR="00AF444A" w:rsidRPr="000D565B">
      <w:rPr>
        <w:sz w:val="16"/>
        <w:szCs w:val="16"/>
      </w:rPr>
      <w:instrText xml:space="preserve"> PAGE </w:instrText>
    </w:r>
    <w:r w:rsidRPr="000D565B">
      <w:rPr>
        <w:sz w:val="16"/>
        <w:szCs w:val="16"/>
      </w:rPr>
      <w:fldChar w:fldCharType="separate"/>
    </w:r>
    <w:r w:rsidR="00FD2B29">
      <w:rPr>
        <w:noProof/>
        <w:sz w:val="16"/>
        <w:szCs w:val="16"/>
      </w:rPr>
      <w:t>1</w:t>
    </w:r>
    <w:r w:rsidRPr="000D565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1D" w:rsidRDefault="0039651D">
      <w:r>
        <w:separator/>
      </w:r>
    </w:p>
  </w:footnote>
  <w:footnote w:type="continuationSeparator" w:id="0">
    <w:p w:rsidR="0039651D" w:rsidRDefault="0039651D">
      <w:r>
        <w:continuationSeparator/>
      </w:r>
    </w:p>
    <w:p w:rsidR="0039651D" w:rsidRDefault="0039651D"/>
    <w:p w:rsidR="0039651D" w:rsidRDefault="0039651D"/>
    <w:p w:rsidR="0039651D" w:rsidRDefault="0039651D"/>
    <w:p w:rsidR="0039651D" w:rsidRDefault="0039651D"/>
    <w:p w:rsidR="0039651D" w:rsidRDefault="0039651D"/>
    <w:p w:rsidR="0039651D" w:rsidRDefault="0039651D"/>
    <w:p w:rsidR="0039651D" w:rsidRDefault="0039651D"/>
  </w:footnote>
  <w:footnote w:type="continuationNotice" w:id="1">
    <w:p w:rsidR="0039651D" w:rsidRDefault="0039651D"/>
    <w:p w:rsidR="0039651D" w:rsidRDefault="0039651D"/>
  </w:footnote>
  <w:footnote w:id="2">
    <w:p w:rsidR="00AF444A" w:rsidRPr="00087CB3" w:rsidRDefault="00AF444A" w:rsidP="00087CB3">
      <w:pPr>
        <w:pStyle w:val="EYSource"/>
      </w:pPr>
      <w:r w:rsidRPr="00087CB3">
        <w:footnoteRef/>
      </w:r>
      <w:r w:rsidRPr="00087CB3">
        <w:t xml:space="preserve"> ES fondu atbalsta nozares: Transports/IKT, Vide, Uzņēmējdarbība un inovācijas, Izglītība, Nodarbinātība un sociālā iekļaušana, Pilsētvide, Zinātne, Veselība, Enerģētika, Kultūra , Administratīvās kapacitātes stiprināšana, Tūrisms – vai atbilstoši VIS izmantotais nozaru dalījums.</w:t>
      </w:r>
    </w:p>
  </w:footnote>
  <w:footnote w:id="3">
    <w:p w:rsidR="00AF444A" w:rsidRPr="00087CB3" w:rsidRDefault="00AF444A" w:rsidP="00087CB3">
      <w:pPr>
        <w:pStyle w:val="EYSource"/>
      </w:pPr>
      <w:r w:rsidRPr="00087CB3">
        <w:footnoteRef/>
      </w:r>
      <w:r w:rsidRPr="00087CB3">
        <w:t xml:space="preserve"> Atbilstoši „Vadlīnijām, kas nosaka horizontālo politiku ieviešanas uzraudzības sistēmas darbības pamatprincipus un uzraudzības kārtību  2007.-2013.gada plānošanas periodā”</w:t>
      </w:r>
    </w:p>
  </w:footnote>
  <w:footnote w:id="4">
    <w:p w:rsidR="00AF444A" w:rsidRPr="00087CB3" w:rsidRDefault="00AF444A" w:rsidP="00087CB3">
      <w:pPr>
        <w:pStyle w:val="EYSource"/>
      </w:pPr>
      <w:r w:rsidRPr="00087CB3">
        <w:footnoteRef/>
      </w:r>
      <w:r w:rsidRPr="00087CB3">
        <w:t xml:space="preserve"> Atbilstoši „Vadlīnijām, kas nosaka horizontālo politiku ieviešanas uzraudzības sistēmas darbības pamatprincipus un uzraudzības kārtību  2007.-2013.gada plānošanas periodā”, „atbildīgajām iestādēm ir jāsniedz analīze par investīciju apjomu, kas vērsts uz horizontālās prioritātes „Informācijas sabiedrība” ieviešanas veicināšanu, iekļaujot šādu informāciju: investīciju apjoms aktivitātes/apakšaktivitātes ietvaros, kas projektos tiek novirzīts horizontālās prioritātes „Informācijas sabiedrība” rezultatīvo rādītāju sasniegšanai (ja iespējams izdalīt)”</w:t>
      </w:r>
    </w:p>
  </w:footnote>
  <w:footnote w:id="5">
    <w:p w:rsidR="00AF444A" w:rsidRPr="00087CB3" w:rsidRDefault="00AF444A" w:rsidP="00087CB3">
      <w:pPr>
        <w:pStyle w:val="EYSource"/>
      </w:pPr>
      <w:r w:rsidRPr="00087CB3">
        <w:footnoteRef/>
      </w:r>
      <w:r w:rsidRPr="00087CB3">
        <w:t xml:space="preserve"> Ar ietekmi šajā sakarā saprot to – cik lielā mērā no struktūrfondiem finansētās darbības ir veicinājušas HP IS mērķu sasniegšanu</w:t>
      </w:r>
    </w:p>
  </w:footnote>
  <w:footnote w:id="6">
    <w:p w:rsidR="00AF444A" w:rsidRPr="00087CB3" w:rsidRDefault="00AF444A" w:rsidP="00087CB3">
      <w:pPr>
        <w:pStyle w:val="EYSource"/>
      </w:pPr>
      <w:r w:rsidRPr="00087CB3">
        <w:rPr>
          <w:rStyle w:val="FootnoteReference"/>
          <w:position w:val="0"/>
          <w:sz w:val="16"/>
          <w:vertAlign w:val="baseline"/>
        </w:rPr>
        <w:footnoteRef/>
      </w:r>
      <w:r w:rsidRPr="00087CB3">
        <w:t xml:space="preserve"> pasākums "IKT infrastruktūra un pakalpojumi"</w:t>
      </w:r>
    </w:p>
  </w:footnote>
  <w:footnote w:id="7">
    <w:p w:rsidR="00AF444A" w:rsidRPr="00087CB3" w:rsidRDefault="00AF444A" w:rsidP="00087CB3">
      <w:pPr>
        <w:pStyle w:val="EYSource"/>
      </w:pPr>
      <w:r w:rsidRPr="00087CB3">
        <w:rPr>
          <w:rStyle w:val="FootnoteReference"/>
          <w:position w:val="0"/>
          <w:sz w:val="16"/>
          <w:vertAlign w:val="baseline"/>
        </w:rPr>
        <w:footnoteRef/>
      </w:r>
      <w:r w:rsidRPr="00087CB3">
        <w:t xml:space="preserve"> Ar ietekmi šeit tiek saprasti ieguldījumi un rezultāti konkrētu HP IS mērķu sasniegšanā</w:t>
      </w:r>
    </w:p>
  </w:footnote>
  <w:footnote w:id="8">
    <w:p w:rsidR="00AF444A" w:rsidRDefault="00AF444A" w:rsidP="00446205">
      <w:pPr>
        <w:pStyle w:val="EYSource"/>
      </w:pPr>
      <w:r w:rsidRPr="004604C7">
        <w:rPr>
          <w:rStyle w:val="FootnoteReference"/>
          <w:position w:val="0"/>
          <w:sz w:val="16"/>
          <w:vertAlign w:val="baseline"/>
        </w:rPr>
        <w:footnoteRef/>
      </w:r>
      <w:r w:rsidRPr="004604C7">
        <w:t xml:space="preserve"> Neietilpst apakšaktivitātes 3.2.2.1.1.projekti, kuriem nav „pozitīvas ietekmes” us HP IS un HP IS atlases kritērija. Šie projekti ietverti nākošā jautājuma analīzē</w:t>
      </w:r>
      <w:r>
        <w:t xml:space="preserve"> (sadaļa 5.2</w:t>
      </w:r>
      <w:r w:rsidRPr="004604C7">
        <w:t>.</w:t>
      </w:r>
      <w:r>
        <w:t>).</w:t>
      </w:r>
    </w:p>
  </w:footnote>
  <w:footnote w:id="9">
    <w:p w:rsidR="00AF444A" w:rsidRPr="00087CB3" w:rsidRDefault="00AF444A" w:rsidP="00087CB3">
      <w:pPr>
        <w:pStyle w:val="EYSource"/>
      </w:pPr>
      <w:r w:rsidRPr="00087CB3">
        <w:rPr>
          <w:rStyle w:val="FootnoteReference"/>
          <w:position w:val="0"/>
          <w:sz w:val="16"/>
          <w:vertAlign w:val="baseline"/>
        </w:rPr>
        <w:footnoteRef/>
      </w:r>
      <w:r w:rsidRPr="00087CB3">
        <w:t xml:space="preserve"> Pēc informācijas VIS ziņojuma tapšanas laikā</w:t>
      </w:r>
    </w:p>
  </w:footnote>
  <w:footnote w:id="10">
    <w:p w:rsidR="00AF444A" w:rsidRPr="00087CB3" w:rsidRDefault="00AF444A" w:rsidP="00087CB3">
      <w:pPr>
        <w:pStyle w:val="EYSource"/>
      </w:pPr>
      <w:r w:rsidRPr="00087CB3">
        <w:footnoteRef/>
      </w:r>
      <w:r w:rsidRPr="00087CB3">
        <w:t xml:space="preserve"> Ar ietekmi šajā sakarā saprot to – cik lielā mērā no struktūrfondiem finansētās darbības ir veicinājušas HP IS sasniegšanu</w:t>
      </w:r>
    </w:p>
  </w:footnote>
  <w:footnote w:id="11">
    <w:p w:rsidR="00AF444A" w:rsidRPr="00087CB3" w:rsidRDefault="00AF444A" w:rsidP="00087CB3">
      <w:pPr>
        <w:pStyle w:val="EYSource"/>
      </w:pPr>
      <w:r w:rsidRPr="00087CB3">
        <w:rPr>
          <w:rStyle w:val="FootnoteReference"/>
          <w:position w:val="0"/>
          <w:sz w:val="16"/>
          <w:vertAlign w:val="baseline"/>
        </w:rPr>
        <w:footnoteRef/>
      </w:r>
      <w:r w:rsidRPr="00087CB3">
        <w:t xml:space="preserve"> Pasākums "IKT infrastruktūra un pakalpojumi"</w:t>
      </w:r>
    </w:p>
  </w:footnote>
  <w:footnote w:id="12">
    <w:p w:rsidR="00AF444A" w:rsidRPr="00087CB3" w:rsidRDefault="00AF444A" w:rsidP="00087CB3">
      <w:pPr>
        <w:pStyle w:val="EYSource"/>
      </w:pPr>
      <w:r w:rsidRPr="00087CB3">
        <w:rPr>
          <w:rStyle w:val="FootnoteReference"/>
          <w:position w:val="0"/>
          <w:sz w:val="16"/>
          <w:vertAlign w:val="baseline"/>
        </w:rPr>
        <w:footnoteRef/>
      </w:r>
      <w:r w:rsidRPr="00087CB3">
        <w:t xml:space="preserve"> Integrētā valsts informācijas sistēma. https://ivis.eps.gov.lv/EPAK/EPAK.WebSite/v1-7/</w:t>
      </w:r>
    </w:p>
  </w:footnote>
  <w:footnote w:id="13">
    <w:p w:rsidR="00AF444A" w:rsidRPr="00087CB3" w:rsidRDefault="00AF444A" w:rsidP="00087CB3">
      <w:pPr>
        <w:pStyle w:val="EYSource"/>
      </w:pPr>
      <w:r w:rsidRPr="00087CB3">
        <w:rPr>
          <w:rStyle w:val="FootnoteReference"/>
          <w:position w:val="0"/>
          <w:sz w:val="16"/>
          <w:vertAlign w:val="baseline"/>
        </w:rPr>
        <w:footnoteRef/>
      </w:r>
      <w:r w:rsidRPr="00087CB3">
        <w:t xml:space="preserve"> </w:t>
      </w:r>
      <w:r w:rsidRPr="00087CB3">
        <w:rPr>
          <w:szCs w:val="18"/>
        </w:rPr>
        <w:t>HP IS principi: interneta pieejamības uzlabošana; e-pakalpojumu izveide; IKT iemaņu celšana; datortehnikas un programmatūras pieejamība; IS savietojamības veicināšana; e-paraksta attīstība</w:t>
      </w:r>
    </w:p>
  </w:footnote>
  <w:footnote w:id="14">
    <w:p w:rsidR="00AF444A" w:rsidRPr="00087CB3" w:rsidRDefault="00AF444A" w:rsidP="00087CB3">
      <w:pPr>
        <w:pStyle w:val="EYSource"/>
      </w:pPr>
      <w:r w:rsidRPr="00087CB3">
        <w:rPr>
          <w:rStyle w:val="FootnoteReference"/>
          <w:position w:val="0"/>
          <w:sz w:val="16"/>
          <w:vertAlign w:val="baseline"/>
        </w:rPr>
        <w:footnoteRef/>
      </w:r>
      <w:r w:rsidRPr="00087CB3">
        <w:t xml:space="preserve"> Valsts kanceleja. Informācijas sabiedrības attīstības pamatnostādnes 2006.-2013.gadam. http://polsis.mk.gov.lv/LoadAtt/file44139.doc</w:t>
      </w:r>
    </w:p>
  </w:footnote>
  <w:footnote w:id="15">
    <w:p w:rsidR="00AF444A" w:rsidRPr="00087CB3" w:rsidRDefault="00AF444A" w:rsidP="00087CB3">
      <w:pPr>
        <w:pStyle w:val="EYSource"/>
      </w:pPr>
      <w:r w:rsidRPr="00087CB3">
        <w:rPr>
          <w:rStyle w:val="FootnoteReference"/>
          <w:position w:val="0"/>
          <w:sz w:val="16"/>
          <w:vertAlign w:val="baseline"/>
        </w:rPr>
        <w:footnoteRef/>
      </w:r>
      <w:r w:rsidRPr="00087CB3">
        <w:t xml:space="preserve"> EUR-lex Eiropas Savienības tiesību akti. Eiropas informācijas sabiedrība izaugsmei un nodarbinātībai. http://eur-lex.europa.eu/LexUriServ/LexUriServ.do?uri=OJ:C:2006:291E:0133:0143:LV:PDF</w:t>
      </w:r>
    </w:p>
  </w:footnote>
  <w:footnote w:id="16">
    <w:p w:rsidR="00AF444A" w:rsidRPr="00087CB3" w:rsidRDefault="00AF444A" w:rsidP="00087CB3">
      <w:pPr>
        <w:pStyle w:val="EYSource"/>
      </w:pPr>
      <w:r w:rsidRPr="00087CB3">
        <w:rPr>
          <w:rStyle w:val="FootnoteReference"/>
          <w:position w:val="0"/>
          <w:sz w:val="16"/>
          <w:vertAlign w:val="baseline"/>
        </w:rPr>
        <w:footnoteRef/>
      </w:r>
      <w:r w:rsidRPr="00087CB3">
        <w:t xml:space="preserve"> EUROPA. Digitālā programma Eiropai: pamatpasākumi. http://europa.eu/rapid/pressReleasesAction.do?reference=MEMO/10/200&amp;format=PDF&amp;aged=1&amp;language=LV&amp;guiLanguage=en</w:t>
      </w:r>
    </w:p>
  </w:footnote>
  <w:footnote w:id="17">
    <w:p w:rsidR="00AF444A" w:rsidRPr="00087CB3" w:rsidRDefault="00AF444A" w:rsidP="00481072">
      <w:pPr>
        <w:pStyle w:val="EYSource"/>
      </w:pPr>
      <w:r w:rsidRPr="00087CB3">
        <w:rPr>
          <w:rStyle w:val="FootnoteReference"/>
          <w:position w:val="0"/>
          <w:sz w:val="16"/>
          <w:vertAlign w:val="baseline"/>
        </w:rPr>
        <w:footnoteRef/>
      </w:r>
      <w:r w:rsidRPr="00087CB3">
        <w:t xml:space="preserve"> ES fondi. 1.darbības programma "Cilvēkresursi un nodarbinātība" (ESF). http://www.esfondi.lv/upload/04-kohezijas_politikas_nakotne/dp_aktivitates/1dp/FMProgr_1DP_30092011.pdf</w:t>
      </w:r>
    </w:p>
  </w:footnote>
  <w:footnote w:id="18">
    <w:p w:rsidR="00AF444A" w:rsidRPr="00087CB3" w:rsidRDefault="00AF444A" w:rsidP="00481072">
      <w:pPr>
        <w:pStyle w:val="EYSource"/>
      </w:pPr>
      <w:r w:rsidRPr="00087CB3">
        <w:rPr>
          <w:rStyle w:val="FootnoteReference"/>
          <w:position w:val="0"/>
          <w:sz w:val="16"/>
          <w:vertAlign w:val="baseline"/>
        </w:rPr>
        <w:footnoteRef/>
      </w:r>
      <w:r w:rsidRPr="00087CB3">
        <w:t>ES fondi. 2.darbības programma "Uzņēmējdarbība un inovācijas" (ERAF). http://www.esfondi.lv/upload/04-kohezijas_politikas_nakotne/dp_aktivitates/2dp/FMProgr_080911_2DPgroz.pdf</w:t>
      </w:r>
    </w:p>
  </w:footnote>
  <w:footnote w:id="19">
    <w:p w:rsidR="00AF444A" w:rsidRPr="00087CB3" w:rsidRDefault="00AF444A" w:rsidP="00481072">
      <w:pPr>
        <w:pStyle w:val="EYSource"/>
      </w:pPr>
      <w:r w:rsidRPr="00087CB3">
        <w:rPr>
          <w:rStyle w:val="FootnoteReference"/>
          <w:position w:val="0"/>
          <w:sz w:val="16"/>
          <w:vertAlign w:val="baseline"/>
        </w:rPr>
        <w:footnoteRef/>
      </w:r>
      <w:r w:rsidRPr="00087CB3">
        <w:t xml:space="preserve"> ES Fondi. 3.darbības programma "Infrastruktūra un pakalpojumi". http://www.esfondi.lv/upload/04-kohezijas_politikas_nakotne/FMProgr_090811_3DPgroz.pdf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4A" w:rsidRDefault="00AF4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4A" w:rsidRDefault="00AF4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4A" w:rsidRDefault="00AF44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4A" w:rsidRPr="00A75A2C" w:rsidRDefault="00AF444A" w:rsidP="00A75A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4A" w:rsidRDefault="00AF4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6A"/>
    <w:multiLevelType w:val="hybridMultilevel"/>
    <w:tmpl w:val="6F161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40717"/>
    <w:multiLevelType w:val="hybridMultilevel"/>
    <w:tmpl w:val="7514E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E14E7"/>
    <w:multiLevelType w:val="multilevel"/>
    <w:tmpl w:val="8AD6DC0C"/>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lower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3">
    <w:nsid w:val="056A6FFF"/>
    <w:multiLevelType w:val="hybridMultilevel"/>
    <w:tmpl w:val="320C7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C514A8"/>
    <w:multiLevelType w:val="multilevel"/>
    <w:tmpl w:val="46C45430"/>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0AD9573D"/>
    <w:multiLevelType w:val="hybridMultilevel"/>
    <w:tmpl w:val="1F74FD74"/>
    <w:lvl w:ilvl="0" w:tplc="2752D224">
      <w:start w:val="1"/>
      <w:numFmt w:val="decimal"/>
      <w:lvlText w:val="%1."/>
      <w:lvlJc w:val="left"/>
      <w:pPr>
        <w:tabs>
          <w:tab w:val="num" w:pos="0"/>
        </w:tabs>
        <w:ind w:left="567" w:hanging="567"/>
      </w:pPr>
      <w:rPr>
        <w:rFonts w:hint="default"/>
      </w:rPr>
    </w:lvl>
    <w:lvl w:ilvl="1" w:tplc="F268370A">
      <w:start w:val="1"/>
      <w:numFmt w:val="bullet"/>
      <w:pStyle w:val="EE-bullet"/>
      <w:lvlText w:val=""/>
      <w:lvlJc w:val="left"/>
      <w:pPr>
        <w:tabs>
          <w:tab w:val="num" w:pos="1440"/>
        </w:tabs>
        <w:ind w:left="1440" w:hanging="360"/>
      </w:pPr>
      <w:rPr>
        <w:rFonts w:ascii="Wingdings" w:hAnsi="Wingdings" w:hint="default"/>
      </w:rPr>
    </w:lvl>
    <w:lvl w:ilvl="2" w:tplc="FED259F4">
      <w:start w:val="1"/>
      <w:numFmt w:val="lowerRoman"/>
      <w:lvlText w:val="%3."/>
      <w:lvlJc w:val="right"/>
      <w:pPr>
        <w:tabs>
          <w:tab w:val="num" w:pos="2160"/>
        </w:tabs>
        <w:ind w:left="2160" w:hanging="180"/>
      </w:pPr>
    </w:lvl>
    <w:lvl w:ilvl="3" w:tplc="6CC4FF6E" w:tentative="1">
      <w:start w:val="1"/>
      <w:numFmt w:val="decimal"/>
      <w:lvlText w:val="%4."/>
      <w:lvlJc w:val="left"/>
      <w:pPr>
        <w:tabs>
          <w:tab w:val="num" w:pos="2880"/>
        </w:tabs>
        <w:ind w:left="2880" w:hanging="360"/>
      </w:pPr>
    </w:lvl>
    <w:lvl w:ilvl="4" w:tplc="CA42F4E8" w:tentative="1">
      <w:start w:val="1"/>
      <w:numFmt w:val="lowerLetter"/>
      <w:lvlText w:val="%5."/>
      <w:lvlJc w:val="left"/>
      <w:pPr>
        <w:tabs>
          <w:tab w:val="num" w:pos="3600"/>
        </w:tabs>
        <w:ind w:left="3600" w:hanging="360"/>
      </w:pPr>
    </w:lvl>
    <w:lvl w:ilvl="5" w:tplc="FD72B94A">
      <w:start w:val="1"/>
      <w:numFmt w:val="lowerRoman"/>
      <w:lvlText w:val="%6."/>
      <w:lvlJc w:val="right"/>
      <w:pPr>
        <w:tabs>
          <w:tab w:val="num" w:pos="4320"/>
        </w:tabs>
        <w:ind w:left="4320" w:hanging="180"/>
      </w:pPr>
    </w:lvl>
    <w:lvl w:ilvl="6" w:tplc="C278EE98" w:tentative="1">
      <w:start w:val="1"/>
      <w:numFmt w:val="decimal"/>
      <w:lvlText w:val="%7."/>
      <w:lvlJc w:val="left"/>
      <w:pPr>
        <w:tabs>
          <w:tab w:val="num" w:pos="5040"/>
        </w:tabs>
        <w:ind w:left="5040" w:hanging="360"/>
      </w:pPr>
    </w:lvl>
    <w:lvl w:ilvl="7" w:tplc="D2A45864" w:tentative="1">
      <w:start w:val="1"/>
      <w:numFmt w:val="lowerLetter"/>
      <w:lvlText w:val="%8."/>
      <w:lvlJc w:val="left"/>
      <w:pPr>
        <w:tabs>
          <w:tab w:val="num" w:pos="5760"/>
        </w:tabs>
        <w:ind w:left="5760" w:hanging="360"/>
      </w:pPr>
    </w:lvl>
    <w:lvl w:ilvl="8" w:tplc="4CD853D8" w:tentative="1">
      <w:start w:val="1"/>
      <w:numFmt w:val="lowerRoman"/>
      <w:lvlText w:val="%9."/>
      <w:lvlJc w:val="right"/>
      <w:pPr>
        <w:tabs>
          <w:tab w:val="num" w:pos="6480"/>
        </w:tabs>
        <w:ind w:left="6480" w:hanging="180"/>
      </w:pPr>
    </w:lvl>
  </w:abstractNum>
  <w:abstractNum w:abstractNumId="6">
    <w:nsid w:val="100F4837"/>
    <w:multiLevelType w:val="hybridMultilevel"/>
    <w:tmpl w:val="329AA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47777"/>
    <w:multiLevelType w:val="hybridMultilevel"/>
    <w:tmpl w:val="E0467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D80A54"/>
    <w:multiLevelType w:val="hybridMultilevel"/>
    <w:tmpl w:val="A42CBE8A"/>
    <w:lvl w:ilvl="0" w:tplc="0809000F">
      <w:start w:val="3"/>
      <w:numFmt w:val="decimal"/>
      <w:pStyle w:val="EYTableNumb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E612C1"/>
    <w:multiLevelType w:val="hybridMultilevel"/>
    <w:tmpl w:val="57500F6C"/>
    <w:lvl w:ilvl="0" w:tplc="7BAC147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F97D75"/>
    <w:multiLevelType w:val="hybridMultilevel"/>
    <w:tmpl w:val="0FB0104E"/>
    <w:lvl w:ilvl="0" w:tplc="0809000F">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4A0F1D"/>
    <w:multiLevelType w:val="multilevel"/>
    <w:tmpl w:val="15F80EE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CE17126"/>
    <w:multiLevelType w:val="hybridMultilevel"/>
    <w:tmpl w:val="FB0C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93527"/>
    <w:multiLevelType w:val="hybridMultilevel"/>
    <w:tmpl w:val="8E3E4B68"/>
    <w:lvl w:ilvl="0" w:tplc="06121DE4">
      <w:start w:val="1"/>
      <w:numFmt w:val="decimal"/>
      <w:lvlText w:val="%1."/>
      <w:lvlJc w:val="left"/>
      <w:pPr>
        <w:ind w:left="720" w:hanging="360"/>
      </w:pPr>
    </w:lvl>
    <w:lvl w:ilvl="1" w:tplc="21A86A88" w:tentative="1">
      <w:start w:val="1"/>
      <w:numFmt w:val="lowerLetter"/>
      <w:lvlText w:val="%2."/>
      <w:lvlJc w:val="left"/>
      <w:pPr>
        <w:ind w:left="1440" w:hanging="360"/>
      </w:pPr>
    </w:lvl>
    <w:lvl w:ilvl="2" w:tplc="6B8690D0" w:tentative="1">
      <w:start w:val="1"/>
      <w:numFmt w:val="lowerRoman"/>
      <w:lvlText w:val="%3."/>
      <w:lvlJc w:val="right"/>
      <w:pPr>
        <w:ind w:left="2160" w:hanging="180"/>
      </w:pPr>
    </w:lvl>
    <w:lvl w:ilvl="3" w:tplc="EEBE9368" w:tentative="1">
      <w:start w:val="1"/>
      <w:numFmt w:val="decimal"/>
      <w:lvlText w:val="%4."/>
      <w:lvlJc w:val="left"/>
      <w:pPr>
        <w:ind w:left="2880" w:hanging="360"/>
      </w:pPr>
    </w:lvl>
    <w:lvl w:ilvl="4" w:tplc="837A640C" w:tentative="1">
      <w:start w:val="1"/>
      <w:numFmt w:val="lowerLetter"/>
      <w:lvlText w:val="%5."/>
      <w:lvlJc w:val="left"/>
      <w:pPr>
        <w:ind w:left="3600" w:hanging="360"/>
      </w:pPr>
    </w:lvl>
    <w:lvl w:ilvl="5" w:tplc="A15EFA06" w:tentative="1">
      <w:start w:val="1"/>
      <w:numFmt w:val="lowerRoman"/>
      <w:lvlText w:val="%6."/>
      <w:lvlJc w:val="right"/>
      <w:pPr>
        <w:ind w:left="4320" w:hanging="180"/>
      </w:pPr>
    </w:lvl>
    <w:lvl w:ilvl="6" w:tplc="81C4AE3E" w:tentative="1">
      <w:start w:val="1"/>
      <w:numFmt w:val="decimal"/>
      <w:lvlText w:val="%7."/>
      <w:lvlJc w:val="left"/>
      <w:pPr>
        <w:ind w:left="5040" w:hanging="360"/>
      </w:pPr>
    </w:lvl>
    <w:lvl w:ilvl="7" w:tplc="FD986738" w:tentative="1">
      <w:start w:val="1"/>
      <w:numFmt w:val="lowerLetter"/>
      <w:lvlText w:val="%8."/>
      <w:lvlJc w:val="left"/>
      <w:pPr>
        <w:ind w:left="5760" w:hanging="360"/>
      </w:pPr>
    </w:lvl>
    <w:lvl w:ilvl="8" w:tplc="4A3C6BBC" w:tentative="1">
      <w:start w:val="1"/>
      <w:numFmt w:val="lowerRoman"/>
      <w:lvlText w:val="%9."/>
      <w:lvlJc w:val="right"/>
      <w:pPr>
        <w:ind w:left="6480" w:hanging="180"/>
      </w:pPr>
    </w:lvl>
  </w:abstractNum>
  <w:abstractNum w:abstractNumId="14">
    <w:nsid w:val="32A648E5"/>
    <w:multiLevelType w:val="hybridMultilevel"/>
    <w:tmpl w:val="E4227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E1073A"/>
    <w:multiLevelType w:val="hybridMultilevel"/>
    <w:tmpl w:val="C78C0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E7504C"/>
    <w:multiLevelType w:val="multilevel"/>
    <w:tmpl w:val="8AD6DC0C"/>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lower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17">
    <w:nsid w:val="3C27556C"/>
    <w:multiLevelType w:val="hybridMultilevel"/>
    <w:tmpl w:val="C5B44168"/>
    <w:lvl w:ilvl="0" w:tplc="0FE8A318">
      <w:start w:val="1"/>
      <w:numFmt w:val="decimal"/>
      <w:lvlText w:val="%1."/>
      <w:lvlJc w:val="left"/>
      <w:pPr>
        <w:ind w:left="720" w:hanging="360"/>
      </w:p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8">
    <w:nsid w:val="3CA017FA"/>
    <w:multiLevelType w:val="multilevel"/>
    <w:tmpl w:val="2A66E1E6"/>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lower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19">
    <w:nsid w:val="3CAD7C82"/>
    <w:multiLevelType w:val="multilevel"/>
    <w:tmpl w:val="384E971E"/>
    <w:lvl w:ilvl="0">
      <w:start w:val="1"/>
      <w:numFmt w:val="bullet"/>
      <w:pStyle w:val="EYBulletedList1"/>
      <w:lvlText w:val="•"/>
      <w:lvlJc w:val="left"/>
      <w:pPr>
        <w:tabs>
          <w:tab w:val="num" w:pos="576"/>
        </w:tabs>
        <w:ind w:left="576"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864"/>
        </w:tabs>
        <w:ind w:left="864"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1152"/>
        </w:tabs>
        <w:ind w:left="1152" w:hanging="288"/>
      </w:pPr>
      <w:rPr>
        <w:rFonts w:ascii="EYInterstate Light" w:hAnsi="EYInterstate Light" w:hint="default"/>
        <w:b w:val="0"/>
        <w:i w:val="0"/>
        <w:color w:val="FFD200"/>
        <w:sz w:val="20"/>
        <w:szCs w:val="24"/>
      </w:rPr>
    </w:lvl>
    <w:lvl w:ilvl="3">
      <w:start w:val="1"/>
      <w:numFmt w:val="bullet"/>
      <w:lvlText w:val="►"/>
      <w:lvlJc w:val="left"/>
      <w:pPr>
        <w:tabs>
          <w:tab w:val="num" w:pos="1577"/>
        </w:tabs>
        <w:ind w:left="1440" w:hanging="288"/>
      </w:pPr>
      <w:rPr>
        <w:rFonts w:ascii="Arial" w:hAnsi="Arial" w:cs="Times New Roman" w:hint="default"/>
        <w:color w:val="auto"/>
        <w:sz w:val="16"/>
        <w:szCs w:val="24"/>
      </w:rPr>
    </w:lvl>
    <w:lvl w:ilvl="4">
      <w:start w:val="1"/>
      <w:numFmt w:val="bullet"/>
      <w:lvlText w:val="►"/>
      <w:lvlJc w:val="left"/>
      <w:pPr>
        <w:tabs>
          <w:tab w:val="num" w:pos="1865"/>
        </w:tabs>
        <w:ind w:left="1728" w:hanging="288"/>
      </w:pPr>
      <w:rPr>
        <w:rFonts w:ascii="Arial" w:hAnsi="Arial" w:cs="Times New Roman" w:hint="default"/>
        <w:color w:val="auto"/>
        <w:sz w:val="16"/>
        <w:szCs w:val="24"/>
      </w:rPr>
    </w:lvl>
    <w:lvl w:ilvl="5">
      <w:start w:val="1"/>
      <w:numFmt w:val="bullet"/>
      <w:lvlText w:val="►"/>
      <w:lvlJc w:val="left"/>
      <w:pPr>
        <w:tabs>
          <w:tab w:val="num" w:pos="2153"/>
        </w:tabs>
        <w:ind w:left="2016" w:hanging="288"/>
      </w:pPr>
      <w:rPr>
        <w:rFonts w:ascii="Arial" w:hAnsi="Arial" w:cs="Times New Roman" w:hint="default"/>
        <w:color w:val="auto"/>
        <w:sz w:val="16"/>
        <w:szCs w:val="24"/>
      </w:rPr>
    </w:lvl>
    <w:lvl w:ilvl="6">
      <w:start w:val="1"/>
      <w:numFmt w:val="none"/>
      <w:suff w:val="nothing"/>
      <w:lvlText w:val=""/>
      <w:lvlJc w:val="left"/>
      <w:pPr>
        <w:ind w:left="2304" w:hanging="288"/>
      </w:pPr>
      <w:rPr>
        <w:rFonts w:hint="default"/>
      </w:rPr>
    </w:lvl>
    <w:lvl w:ilvl="7">
      <w:start w:val="1"/>
      <w:numFmt w:val="none"/>
      <w:suff w:val="nothing"/>
      <w:lvlText w:val=""/>
      <w:lvlJc w:val="left"/>
      <w:pPr>
        <w:ind w:left="2592" w:hanging="288"/>
      </w:pPr>
      <w:rPr>
        <w:rFonts w:hint="default"/>
      </w:rPr>
    </w:lvl>
    <w:lvl w:ilvl="8">
      <w:start w:val="1"/>
      <w:numFmt w:val="none"/>
      <w:suff w:val="nothing"/>
      <w:lvlText w:val=""/>
      <w:lvlJc w:val="left"/>
      <w:pPr>
        <w:ind w:left="2880" w:hanging="288"/>
      </w:pPr>
      <w:rPr>
        <w:rFonts w:hint="default"/>
      </w:rPr>
    </w:lvl>
  </w:abstractNum>
  <w:abstractNum w:abstractNumId="20">
    <w:nsid w:val="41E419EB"/>
    <w:multiLevelType w:val="multilevel"/>
    <w:tmpl w:val="0426001D"/>
    <w:styleLink w:val="EYListBullet"/>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abstractNum w:abstractNumId="21">
    <w:nsid w:val="4E815F7A"/>
    <w:multiLevelType w:val="hybridMultilevel"/>
    <w:tmpl w:val="E5D49210"/>
    <w:lvl w:ilvl="0" w:tplc="C7269404">
      <w:start w:val="1"/>
      <w:numFmt w:val="decimal"/>
      <w:lvlText w:val="%1."/>
      <w:lvlJc w:val="left"/>
      <w:pPr>
        <w:ind w:left="720" w:hanging="360"/>
      </w:pPr>
    </w:lvl>
    <w:lvl w:ilvl="1" w:tplc="C2AAAAD6" w:tentative="1">
      <w:start w:val="1"/>
      <w:numFmt w:val="lowerLetter"/>
      <w:lvlText w:val="%2."/>
      <w:lvlJc w:val="left"/>
      <w:pPr>
        <w:ind w:left="1440" w:hanging="360"/>
      </w:pPr>
    </w:lvl>
    <w:lvl w:ilvl="2" w:tplc="49E08362" w:tentative="1">
      <w:start w:val="1"/>
      <w:numFmt w:val="lowerRoman"/>
      <w:lvlText w:val="%3."/>
      <w:lvlJc w:val="right"/>
      <w:pPr>
        <w:ind w:left="2160" w:hanging="180"/>
      </w:pPr>
    </w:lvl>
    <w:lvl w:ilvl="3" w:tplc="B5DC2B04" w:tentative="1">
      <w:start w:val="1"/>
      <w:numFmt w:val="decimal"/>
      <w:lvlText w:val="%4."/>
      <w:lvlJc w:val="left"/>
      <w:pPr>
        <w:ind w:left="2880" w:hanging="360"/>
      </w:pPr>
    </w:lvl>
    <w:lvl w:ilvl="4" w:tplc="823CA798" w:tentative="1">
      <w:start w:val="1"/>
      <w:numFmt w:val="lowerLetter"/>
      <w:lvlText w:val="%5."/>
      <w:lvlJc w:val="left"/>
      <w:pPr>
        <w:ind w:left="3600" w:hanging="360"/>
      </w:pPr>
    </w:lvl>
    <w:lvl w:ilvl="5" w:tplc="DAC6741C" w:tentative="1">
      <w:start w:val="1"/>
      <w:numFmt w:val="lowerRoman"/>
      <w:lvlText w:val="%6."/>
      <w:lvlJc w:val="right"/>
      <w:pPr>
        <w:ind w:left="4320" w:hanging="180"/>
      </w:pPr>
    </w:lvl>
    <w:lvl w:ilvl="6" w:tplc="CD62A086" w:tentative="1">
      <w:start w:val="1"/>
      <w:numFmt w:val="decimal"/>
      <w:lvlText w:val="%7."/>
      <w:lvlJc w:val="left"/>
      <w:pPr>
        <w:ind w:left="5040" w:hanging="360"/>
      </w:pPr>
    </w:lvl>
    <w:lvl w:ilvl="7" w:tplc="C5DACCB6" w:tentative="1">
      <w:start w:val="1"/>
      <w:numFmt w:val="lowerLetter"/>
      <w:lvlText w:val="%8."/>
      <w:lvlJc w:val="left"/>
      <w:pPr>
        <w:ind w:left="5760" w:hanging="360"/>
      </w:pPr>
    </w:lvl>
    <w:lvl w:ilvl="8" w:tplc="DD602DCC" w:tentative="1">
      <w:start w:val="1"/>
      <w:numFmt w:val="lowerRoman"/>
      <w:lvlText w:val="%9."/>
      <w:lvlJc w:val="right"/>
      <w:pPr>
        <w:ind w:left="6480" w:hanging="180"/>
      </w:pPr>
    </w:lvl>
  </w:abstractNum>
  <w:abstractNum w:abstractNumId="22">
    <w:nsid w:val="501D3CEE"/>
    <w:multiLevelType w:val="multilevel"/>
    <w:tmpl w:val="238AC2F2"/>
    <w:lvl w:ilvl="0">
      <w:numFmt w:val="none"/>
      <w:lvlText w:val=""/>
      <w:lvlJc w:val="left"/>
      <w:pPr>
        <w:tabs>
          <w:tab w:val="num" w:pos="360"/>
        </w:tabs>
      </w:pPr>
    </w:lvl>
    <w:lvl w:ilvl="1">
      <w:start w:val="1"/>
      <w:numFmt w:val="decimal"/>
      <w:pStyle w:val="EE-bullet-12"/>
      <w:lvlText w:val="%1.%2"/>
      <w:lvlJc w:val="left"/>
      <w:pPr>
        <w:tabs>
          <w:tab w:val="num" w:pos="0"/>
        </w:tabs>
        <w:ind w:left="0" w:hanging="850"/>
      </w:pPr>
      <w:rPr>
        <w:rFonts w:ascii="Arial" w:hAnsi="Arial" w:cs="Arial" w:hint="default"/>
        <w:b/>
        <w:i w:val="0"/>
        <w:color w:val="000000"/>
        <w:sz w:val="28"/>
        <w:szCs w:val="14"/>
      </w:rPr>
    </w:lvl>
    <w:lvl w:ilvl="2">
      <w:start w:val="1"/>
      <w:numFmt w:val="decimal"/>
      <w:lvlText w:val="%1.%2.%3"/>
      <w:lvlJc w:val="left"/>
      <w:pPr>
        <w:tabs>
          <w:tab w:val="num" w:pos="0"/>
        </w:tabs>
        <w:ind w:left="0" w:hanging="850"/>
      </w:pPr>
      <w:rPr>
        <w:rFonts w:hint="default"/>
        <w:b/>
        <w:color w:val="000000"/>
        <w:sz w:val="24"/>
        <w:szCs w:val="14"/>
      </w:rPr>
    </w:lvl>
    <w:lvl w:ilvl="3">
      <w:start w:val="1"/>
      <w:numFmt w:val="decimal"/>
      <w:pStyle w:val="Heading4"/>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23">
    <w:nsid w:val="51B95CB3"/>
    <w:multiLevelType w:val="hybridMultilevel"/>
    <w:tmpl w:val="4F7CACC4"/>
    <w:lvl w:ilvl="0" w:tplc="024EBF0A">
      <w:start w:val="1"/>
      <w:numFmt w:val="decimal"/>
      <w:lvlText w:val="%1."/>
      <w:lvlJc w:val="left"/>
      <w:pPr>
        <w:ind w:left="720" w:hanging="360"/>
      </w:pPr>
    </w:lvl>
    <w:lvl w:ilvl="1" w:tplc="736EE08A" w:tentative="1">
      <w:start w:val="1"/>
      <w:numFmt w:val="lowerLetter"/>
      <w:lvlText w:val="%2."/>
      <w:lvlJc w:val="left"/>
      <w:pPr>
        <w:ind w:left="1440" w:hanging="360"/>
      </w:pPr>
    </w:lvl>
    <w:lvl w:ilvl="2" w:tplc="ADBA6618" w:tentative="1">
      <w:start w:val="1"/>
      <w:numFmt w:val="lowerRoman"/>
      <w:lvlText w:val="%3."/>
      <w:lvlJc w:val="right"/>
      <w:pPr>
        <w:ind w:left="2160" w:hanging="180"/>
      </w:pPr>
    </w:lvl>
    <w:lvl w:ilvl="3" w:tplc="2E48005C" w:tentative="1">
      <w:start w:val="1"/>
      <w:numFmt w:val="decimal"/>
      <w:lvlText w:val="%4."/>
      <w:lvlJc w:val="left"/>
      <w:pPr>
        <w:ind w:left="2880" w:hanging="360"/>
      </w:pPr>
    </w:lvl>
    <w:lvl w:ilvl="4" w:tplc="1BBC510E" w:tentative="1">
      <w:start w:val="1"/>
      <w:numFmt w:val="lowerLetter"/>
      <w:lvlText w:val="%5."/>
      <w:lvlJc w:val="left"/>
      <w:pPr>
        <w:ind w:left="3600" w:hanging="360"/>
      </w:pPr>
    </w:lvl>
    <w:lvl w:ilvl="5" w:tplc="DF36BBF6" w:tentative="1">
      <w:start w:val="1"/>
      <w:numFmt w:val="lowerRoman"/>
      <w:lvlText w:val="%6."/>
      <w:lvlJc w:val="right"/>
      <w:pPr>
        <w:ind w:left="4320" w:hanging="180"/>
      </w:pPr>
    </w:lvl>
    <w:lvl w:ilvl="6" w:tplc="86641C74" w:tentative="1">
      <w:start w:val="1"/>
      <w:numFmt w:val="decimal"/>
      <w:lvlText w:val="%7."/>
      <w:lvlJc w:val="left"/>
      <w:pPr>
        <w:ind w:left="5040" w:hanging="360"/>
      </w:pPr>
    </w:lvl>
    <w:lvl w:ilvl="7" w:tplc="1910D7DC" w:tentative="1">
      <w:start w:val="1"/>
      <w:numFmt w:val="lowerLetter"/>
      <w:lvlText w:val="%8."/>
      <w:lvlJc w:val="left"/>
      <w:pPr>
        <w:ind w:left="5760" w:hanging="360"/>
      </w:pPr>
    </w:lvl>
    <w:lvl w:ilvl="8" w:tplc="B10247A8" w:tentative="1">
      <w:start w:val="1"/>
      <w:numFmt w:val="lowerRoman"/>
      <w:lvlText w:val="%9."/>
      <w:lvlJc w:val="right"/>
      <w:pPr>
        <w:ind w:left="6480" w:hanging="180"/>
      </w:pPr>
    </w:lvl>
  </w:abstractNum>
  <w:abstractNum w:abstractNumId="24">
    <w:nsid w:val="51F14B0B"/>
    <w:multiLevelType w:val="multilevel"/>
    <w:tmpl w:val="8AD6DC0C"/>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lower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5">
    <w:nsid w:val="5DEC7673"/>
    <w:multiLevelType w:val="hybridMultilevel"/>
    <w:tmpl w:val="1E7854FE"/>
    <w:name w:val="my list"/>
    <w:lvl w:ilvl="0" w:tplc="659CAADC">
      <w:start w:val="1"/>
      <w:numFmt w:val="decimal"/>
      <w:lvlText w:val="%1."/>
      <w:lvlJc w:val="left"/>
      <w:pPr>
        <w:ind w:left="720" w:hanging="360"/>
      </w:pPr>
    </w:lvl>
    <w:lvl w:ilvl="1" w:tplc="3C68BC02" w:tentative="1">
      <w:start w:val="1"/>
      <w:numFmt w:val="lowerLetter"/>
      <w:lvlText w:val="%2."/>
      <w:lvlJc w:val="left"/>
      <w:pPr>
        <w:ind w:left="1440" w:hanging="360"/>
      </w:pPr>
    </w:lvl>
    <w:lvl w:ilvl="2" w:tplc="2E42FD3C" w:tentative="1">
      <w:start w:val="1"/>
      <w:numFmt w:val="lowerRoman"/>
      <w:lvlText w:val="%3."/>
      <w:lvlJc w:val="right"/>
      <w:pPr>
        <w:ind w:left="2160" w:hanging="180"/>
      </w:pPr>
    </w:lvl>
    <w:lvl w:ilvl="3" w:tplc="A8124558" w:tentative="1">
      <w:start w:val="1"/>
      <w:numFmt w:val="decimal"/>
      <w:lvlText w:val="%4."/>
      <w:lvlJc w:val="left"/>
      <w:pPr>
        <w:ind w:left="2880" w:hanging="360"/>
      </w:pPr>
    </w:lvl>
    <w:lvl w:ilvl="4" w:tplc="B6848ADA" w:tentative="1">
      <w:start w:val="1"/>
      <w:numFmt w:val="lowerLetter"/>
      <w:lvlText w:val="%5."/>
      <w:lvlJc w:val="left"/>
      <w:pPr>
        <w:ind w:left="3600" w:hanging="360"/>
      </w:pPr>
    </w:lvl>
    <w:lvl w:ilvl="5" w:tplc="71903C6E" w:tentative="1">
      <w:start w:val="1"/>
      <w:numFmt w:val="lowerRoman"/>
      <w:lvlText w:val="%6."/>
      <w:lvlJc w:val="right"/>
      <w:pPr>
        <w:ind w:left="4320" w:hanging="180"/>
      </w:pPr>
    </w:lvl>
    <w:lvl w:ilvl="6" w:tplc="A5C2B458" w:tentative="1">
      <w:start w:val="1"/>
      <w:numFmt w:val="decimal"/>
      <w:lvlText w:val="%7."/>
      <w:lvlJc w:val="left"/>
      <w:pPr>
        <w:ind w:left="5040" w:hanging="360"/>
      </w:pPr>
    </w:lvl>
    <w:lvl w:ilvl="7" w:tplc="4C04C3B6" w:tentative="1">
      <w:start w:val="1"/>
      <w:numFmt w:val="lowerLetter"/>
      <w:lvlText w:val="%8."/>
      <w:lvlJc w:val="left"/>
      <w:pPr>
        <w:ind w:left="5760" w:hanging="360"/>
      </w:pPr>
    </w:lvl>
    <w:lvl w:ilvl="8" w:tplc="C82CDDB4" w:tentative="1">
      <w:start w:val="1"/>
      <w:numFmt w:val="lowerRoman"/>
      <w:lvlText w:val="%9."/>
      <w:lvlJc w:val="right"/>
      <w:pPr>
        <w:ind w:left="6480" w:hanging="180"/>
      </w:pPr>
    </w:lvl>
  </w:abstractNum>
  <w:abstractNum w:abstractNumId="26">
    <w:nsid w:val="63C24415"/>
    <w:multiLevelType w:val="multilevel"/>
    <w:tmpl w:val="4566B942"/>
    <w:lvl w:ilvl="0">
      <w:start w:val="1"/>
      <w:numFmt w:val="decimal"/>
      <w:lvlText w:val="%1."/>
      <w:lvlJc w:val="left"/>
      <w:pPr>
        <w:ind w:left="720" w:hanging="360"/>
      </w:pPr>
    </w:lvl>
    <w:lvl w:ilvl="1">
      <w:start w:val="2"/>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40C5D09"/>
    <w:multiLevelType w:val="multilevel"/>
    <w:tmpl w:val="AF62EEFA"/>
    <w:lvl w:ilvl="0">
      <w:start w:val="1"/>
      <w:numFmt w:val="decimal"/>
      <w:pStyle w:val="EYAppendix"/>
      <w:lvlText w:val="%1. Pielikums - "/>
      <w:lvlJc w:val="left"/>
      <w:pPr>
        <w:ind w:left="360" w:hanging="360"/>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8">
    <w:nsid w:val="69D849F4"/>
    <w:multiLevelType w:val="hybridMultilevel"/>
    <w:tmpl w:val="9BEE78BC"/>
    <w:lvl w:ilvl="0" w:tplc="30884348">
      <w:start w:val="1"/>
      <w:numFmt w:val="decimal"/>
      <w:lvlText w:val="%1."/>
      <w:lvlJc w:val="left"/>
      <w:pPr>
        <w:ind w:left="720" w:hanging="360"/>
      </w:pPr>
    </w:lvl>
    <w:lvl w:ilvl="1" w:tplc="B7F0E952" w:tentative="1">
      <w:start w:val="1"/>
      <w:numFmt w:val="lowerLetter"/>
      <w:lvlText w:val="%2."/>
      <w:lvlJc w:val="left"/>
      <w:pPr>
        <w:ind w:left="1440" w:hanging="360"/>
      </w:pPr>
    </w:lvl>
    <w:lvl w:ilvl="2" w:tplc="9E500820" w:tentative="1">
      <w:start w:val="1"/>
      <w:numFmt w:val="lowerRoman"/>
      <w:lvlText w:val="%3."/>
      <w:lvlJc w:val="right"/>
      <w:pPr>
        <w:ind w:left="2160" w:hanging="180"/>
      </w:pPr>
    </w:lvl>
    <w:lvl w:ilvl="3" w:tplc="EF4853DC" w:tentative="1">
      <w:start w:val="1"/>
      <w:numFmt w:val="decimal"/>
      <w:lvlText w:val="%4."/>
      <w:lvlJc w:val="left"/>
      <w:pPr>
        <w:ind w:left="2880" w:hanging="360"/>
      </w:pPr>
    </w:lvl>
    <w:lvl w:ilvl="4" w:tplc="87D20EA8" w:tentative="1">
      <w:start w:val="1"/>
      <w:numFmt w:val="lowerLetter"/>
      <w:lvlText w:val="%5."/>
      <w:lvlJc w:val="left"/>
      <w:pPr>
        <w:ind w:left="3600" w:hanging="360"/>
      </w:pPr>
    </w:lvl>
    <w:lvl w:ilvl="5" w:tplc="C79EB1A2" w:tentative="1">
      <w:start w:val="1"/>
      <w:numFmt w:val="lowerRoman"/>
      <w:lvlText w:val="%6."/>
      <w:lvlJc w:val="right"/>
      <w:pPr>
        <w:ind w:left="4320" w:hanging="180"/>
      </w:pPr>
    </w:lvl>
    <w:lvl w:ilvl="6" w:tplc="08668DA4" w:tentative="1">
      <w:start w:val="1"/>
      <w:numFmt w:val="decimal"/>
      <w:lvlText w:val="%7."/>
      <w:lvlJc w:val="left"/>
      <w:pPr>
        <w:ind w:left="5040" w:hanging="360"/>
      </w:pPr>
    </w:lvl>
    <w:lvl w:ilvl="7" w:tplc="585428FA" w:tentative="1">
      <w:start w:val="1"/>
      <w:numFmt w:val="lowerLetter"/>
      <w:lvlText w:val="%8."/>
      <w:lvlJc w:val="left"/>
      <w:pPr>
        <w:ind w:left="5760" w:hanging="360"/>
      </w:pPr>
    </w:lvl>
    <w:lvl w:ilvl="8" w:tplc="498600C4" w:tentative="1">
      <w:start w:val="1"/>
      <w:numFmt w:val="lowerRoman"/>
      <w:lvlText w:val="%9."/>
      <w:lvlJc w:val="right"/>
      <w:pPr>
        <w:ind w:left="6480" w:hanging="180"/>
      </w:pPr>
    </w:lvl>
  </w:abstractNum>
  <w:abstractNum w:abstractNumId="29">
    <w:nsid w:val="6D6101CD"/>
    <w:multiLevelType w:val="hybridMultilevel"/>
    <w:tmpl w:val="A5F08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3F7E10"/>
    <w:multiLevelType w:val="multilevel"/>
    <w:tmpl w:val="8AD6DC0C"/>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lower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31">
    <w:nsid w:val="73A37718"/>
    <w:multiLevelType w:val="multilevel"/>
    <w:tmpl w:val="92F2EFE8"/>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32">
    <w:nsid w:val="7523147F"/>
    <w:multiLevelType w:val="hybridMultilevel"/>
    <w:tmpl w:val="F49CC0DC"/>
    <w:lvl w:ilvl="0" w:tplc="FFFFFFFF">
      <w:start w:val="1"/>
      <w:numFmt w:val="decimal"/>
      <w:pStyle w:val="EE-paragr"/>
      <w:lvlText w:val="%1."/>
      <w:lvlJc w:val="left"/>
      <w:pPr>
        <w:tabs>
          <w:tab w:val="num" w:pos="0"/>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798F30D8"/>
    <w:multiLevelType w:val="multilevel"/>
    <w:tmpl w:val="7B6C7702"/>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2"/>
  </w:num>
  <w:num w:numId="2">
    <w:abstractNumId w:val="27"/>
  </w:num>
  <w:num w:numId="3">
    <w:abstractNumId w:val="4"/>
  </w:num>
  <w:num w:numId="4">
    <w:abstractNumId w:val="11"/>
  </w:num>
  <w:num w:numId="5">
    <w:abstractNumId w:val="33"/>
  </w:num>
  <w:num w:numId="6">
    <w:abstractNumId w:val="31"/>
  </w:num>
  <w:num w:numId="7">
    <w:abstractNumId w:val="10"/>
  </w:num>
  <w:num w:numId="8">
    <w:abstractNumId w:val="34"/>
  </w:num>
  <w:num w:numId="9">
    <w:abstractNumId w:val="19"/>
  </w:num>
  <w:num w:numId="10">
    <w:abstractNumId w:val="8"/>
  </w:num>
  <w:num w:numId="11">
    <w:abstractNumId w:val="20"/>
  </w:num>
  <w:num w:numId="12">
    <w:abstractNumId w:val="15"/>
  </w:num>
  <w:num w:numId="13">
    <w:abstractNumId w:val="16"/>
  </w:num>
  <w:num w:numId="14">
    <w:abstractNumId w:val="24"/>
  </w:num>
  <w:num w:numId="15">
    <w:abstractNumId w:val="30"/>
  </w:num>
  <w:num w:numId="16">
    <w:abstractNumId w:val="2"/>
  </w:num>
  <w:num w:numId="17">
    <w:abstractNumId w:val="25"/>
  </w:num>
  <w:num w:numId="18">
    <w:abstractNumId w:val="6"/>
  </w:num>
  <w:num w:numId="19">
    <w:abstractNumId w:val="0"/>
  </w:num>
  <w:num w:numId="20">
    <w:abstractNumId w:val="23"/>
  </w:num>
  <w:num w:numId="21">
    <w:abstractNumId w:val="13"/>
  </w:num>
  <w:num w:numId="22">
    <w:abstractNumId w:val="7"/>
  </w:num>
  <w:num w:numId="23">
    <w:abstractNumId w:val="17"/>
  </w:num>
  <w:num w:numId="24">
    <w:abstractNumId w:val="21"/>
  </w:num>
  <w:num w:numId="25">
    <w:abstractNumId w:val="29"/>
  </w:num>
  <w:num w:numId="26">
    <w:abstractNumId w:val="28"/>
  </w:num>
  <w:num w:numId="27">
    <w:abstractNumId w:val="9"/>
  </w:num>
  <w:num w:numId="28">
    <w:abstractNumId w:val="1"/>
  </w:num>
  <w:num w:numId="29">
    <w:abstractNumId w:val="26"/>
  </w:num>
  <w:num w:numId="30">
    <w:abstractNumId w:val="3"/>
  </w:num>
  <w:num w:numId="31">
    <w:abstractNumId w:val="32"/>
  </w:num>
  <w:num w:numId="32">
    <w:abstractNumId w:val="5"/>
  </w:num>
  <w:num w:numId="33">
    <w:abstractNumId w:val="19"/>
  </w:num>
  <w:num w:numId="34">
    <w:abstractNumId w:val="4"/>
  </w:num>
  <w:num w:numId="35">
    <w:abstractNumId w:val="4"/>
  </w:num>
  <w:num w:numId="36">
    <w:abstractNumId w:val="19"/>
  </w:num>
  <w:num w:numId="37">
    <w:abstractNumId w:val="19"/>
  </w:num>
  <w:num w:numId="38">
    <w:abstractNumId w:val="18"/>
  </w:num>
  <w:num w:numId="39">
    <w:abstractNumId w:val="31"/>
  </w:num>
  <w:num w:numId="40">
    <w:abstractNumId w:val="31"/>
  </w:num>
  <w:num w:numId="41">
    <w:abstractNumId w:val="14"/>
  </w:num>
  <w:num w:numId="42">
    <w:abstractNumId w:val="31"/>
  </w:num>
  <w:num w:numId="43">
    <w:abstractNumId w:val="31"/>
  </w:num>
  <w:num w:numId="44">
    <w:abstractNumId w:val="31"/>
  </w:num>
  <w:num w:numId="45">
    <w:abstractNumId w:val="12"/>
  </w:num>
  <w:num w:numId="4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99"/>
    <w:rsid w:val="0000025E"/>
    <w:rsid w:val="000003B9"/>
    <w:rsid w:val="00000919"/>
    <w:rsid w:val="00001D9C"/>
    <w:rsid w:val="000055DE"/>
    <w:rsid w:val="00005E8C"/>
    <w:rsid w:val="00005E9E"/>
    <w:rsid w:val="0000786F"/>
    <w:rsid w:val="000102DB"/>
    <w:rsid w:val="000144D2"/>
    <w:rsid w:val="000145C2"/>
    <w:rsid w:val="00014992"/>
    <w:rsid w:val="00015020"/>
    <w:rsid w:val="000155E9"/>
    <w:rsid w:val="00017560"/>
    <w:rsid w:val="00021AD2"/>
    <w:rsid w:val="00023B69"/>
    <w:rsid w:val="000253BD"/>
    <w:rsid w:val="0002596E"/>
    <w:rsid w:val="00025AA5"/>
    <w:rsid w:val="000261F5"/>
    <w:rsid w:val="00027B3D"/>
    <w:rsid w:val="000308C4"/>
    <w:rsid w:val="00031645"/>
    <w:rsid w:val="00031FB0"/>
    <w:rsid w:val="00032A27"/>
    <w:rsid w:val="00033BAD"/>
    <w:rsid w:val="000348F3"/>
    <w:rsid w:val="000349AE"/>
    <w:rsid w:val="00035588"/>
    <w:rsid w:val="00036D6E"/>
    <w:rsid w:val="000376D1"/>
    <w:rsid w:val="000407A7"/>
    <w:rsid w:val="00044D1A"/>
    <w:rsid w:val="000454E9"/>
    <w:rsid w:val="000458E5"/>
    <w:rsid w:val="00046DDA"/>
    <w:rsid w:val="00047C77"/>
    <w:rsid w:val="00051646"/>
    <w:rsid w:val="00052869"/>
    <w:rsid w:val="00052DD1"/>
    <w:rsid w:val="0005452B"/>
    <w:rsid w:val="00055290"/>
    <w:rsid w:val="000579FD"/>
    <w:rsid w:val="000609FE"/>
    <w:rsid w:val="0006308C"/>
    <w:rsid w:val="00063C31"/>
    <w:rsid w:val="000644F0"/>
    <w:rsid w:val="00066B1E"/>
    <w:rsid w:val="00073746"/>
    <w:rsid w:val="00073B3B"/>
    <w:rsid w:val="00081121"/>
    <w:rsid w:val="00084EAA"/>
    <w:rsid w:val="00085EE5"/>
    <w:rsid w:val="00086F24"/>
    <w:rsid w:val="00087CB3"/>
    <w:rsid w:val="0009054B"/>
    <w:rsid w:val="00092411"/>
    <w:rsid w:val="00092448"/>
    <w:rsid w:val="00092B20"/>
    <w:rsid w:val="000946B9"/>
    <w:rsid w:val="000957EA"/>
    <w:rsid w:val="000A13D0"/>
    <w:rsid w:val="000A27C6"/>
    <w:rsid w:val="000A39F7"/>
    <w:rsid w:val="000A3D57"/>
    <w:rsid w:val="000A49E5"/>
    <w:rsid w:val="000A5C4C"/>
    <w:rsid w:val="000A5F5F"/>
    <w:rsid w:val="000A773A"/>
    <w:rsid w:val="000B0049"/>
    <w:rsid w:val="000B2AD8"/>
    <w:rsid w:val="000B3305"/>
    <w:rsid w:val="000B38D2"/>
    <w:rsid w:val="000B3BB9"/>
    <w:rsid w:val="000B40B2"/>
    <w:rsid w:val="000B6E5C"/>
    <w:rsid w:val="000C0239"/>
    <w:rsid w:val="000C2EB9"/>
    <w:rsid w:val="000C2F2C"/>
    <w:rsid w:val="000C477F"/>
    <w:rsid w:val="000C5CA6"/>
    <w:rsid w:val="000C714A"/>
    <w:rsid w:val="000D0958"/>
    <w:rsid w:val="000D49C9"/>
    <w:rsid w:val="000D565B"/>
    <w:rsid w:val="000D7126"/>
    <w:rsid w:val="000E0C33"/>
    <w:rsid w:val="000E1894"/>
    <w:rsid w:val="000E21E9"/>
    <w:rsid w:val="000E3288"/>
    <w:rsid w:val="000E3478"/>
    <w:rsid w:val="000E3A52"/>
    <w:rsid w:val="000E3D8E"/>
    <w:rsid w:val="000E479C"/>
    <w:rsid w:val="000E4EBB"/>
    <w:rsid w:val="000E6D21"/>
    <w:rsid w:val="000E742D"/>
    <w:rsid w:val="000E7CA5"/>
    <w:rsid w:val="000F0757"/>
    <w:rsid w:val="000F0894"/>
    <w:rsid w:val="000F1E1C"/>
    <w:rsid w:val="000F3125"/>
    <w:rsid w:val="000F42A3"/>
    <w:rsid w:val="000F5839"/>
    <w:rsid w:val="000F7276"/>
    <w:rsid w:val="00100E58"/>
    <w:rsid w:val="001013E2"/>
    <w:rsid w:val="00102E53"/>
    <w:rsid w:val="001053EB"/>
    <w:rsid w:val="001053F0"/>
    <w:rsid w:val="001056D0"/>
    <w:rsid w:val="0010571E"/>
    <w:rsid w:val="0010632D"/>
    <w:rsid w:val="00111081"/>
    <w:rsid w:val="001114E1"/>
    <w:rsid w:val="00111B31"/>
    <w:rsid w:val="00111DAA"/>
    <w:rsid w:val="00111FD0"/>
    <w:rsid w:val="00113FFC"/>
    <w:rsid w:val="0011539F"/>
    <w:rsid w:val="00115740"/>
    <w:rsid w:val="0011672E"/>
    <w:rsid w:val="00116C0A"/>
    <w:rsid w:val="0012102A"/>
    <w:rsid w:val="00121483"/>
    <w:rsid w:val="001224AA"/>
    <w:rsid w:val="00124A77"/>
    <w:rsid w:val="00124CC4"/>
    <w:rsid w:val="00125B50"/>
    <w:rsid w:val="00126F62"/>
    <w:rsid w:val="00127A77"/>
    <w:rsid w:val="0013044F"/>
    <w:rsid w:val="001330D4"/>
    <w:rsid w:val="0013328E"/>
    <w:rsid w:val="001343BE"/>
    <w:rsid w:val="00134FD9"/>
    <w:rsid w:val="00135773"/>
    <w:rsid w:val="00136130"/>
    <w:rsid w:val="00140B52"/>
    <w:rsid w:val="001418E1"/>
    <w:rsid w:val="00142A17"/>
    <w:rsid w:val="00143BD6"/>
    <w:rsid w:val="001445E2"/>
    <w:rsid w:val="00144C7D"/>
    <w:rsid w:val="001501B0"/>
    <w:rsid w:val="00150B53"/>
    <w:rsid w:val="00150BF1"/>
    <w:rsid w:val="00151E1C"/>
    <w:rsid w:val="00153EE9"/>
    <w:rsid w:val="00156127"/>
    <w:rsid w:val="00156151"/>
    <w:rsid w:val="001602A2"/>
    <w:rsid w:val="0016197A"/>
    <w:rsid w:val="001620B6"/>
    <w:rsid w:val="0016364E"/>
    <w:rsid w:val="001646CF"/>
    <w:rsid w:val="00165767"/>
    <w:rsid w:val="00171197"/>
    <w:rsid w:val="001712E7"/>
    <w:rsid w:val="0017183E"/>
    <w:rsid w:val="0017417A"/>
    <w:rsid w:val="00175AA3"/>
    <w:rsid w:val="00176F85"/>
    <w:rsid w:val="00176FC9"/>
    <w:rsid w:val="0017708C"/>
    <w:rsid w:val="00177ABA"/>
    <w:rsid w:val="00180B71"/>
    <w:rsid w:val="001822DF"/>
    <w:rsid w:val="001830BA"/>
    <w:rsid w:val="00187C9D"/>
    <w:rsid w:val="00190488"/>
    <w:rsid w:val="0019116C"/>
    <w:rsid w:val="00192C9F"/>
    <w:rsid w:val="0019449A"/>
    <w:rsid w:val="00194AA6"/>
    <w:rsid w:val="00194F49"/>
    <w:rsid w:val="001968D9"/>
    <w:rsid w:val="0019709D"/>
    <w:rsid w:val="00197293"/>
    <w:rsid w:val="001A106F"/>
    <w:rsid w:val="001A2DFD"/>
    <w:rsid w:val="001A2F73"/>
    <w:rsid w:val="001A4190"/>
    <w:rsid w:val="001A4D72"/>
    <w:rsid w:val="001A5655"/>
    <w:rsid w:val="001B0452"/>
    <w:rsid w:val="001B1577"/>
    <w:rsid w:val="001B47B7"/>
    <w:rsid w:val="001B7413"/>
    <w:rsid w:val="001B7B9E"/>
    <w:rsid w:val="001C0915"/>
    <w:rsid w:val="001C21F5"/>
    <w:rsid w:val="001C2231"/>
    <w:rsid w:val="001C279E"/>
    <w:rsid w:val="001C316D"/>
    <w:rsid w:val="001C33C6"/>
    <w:rsid w:val="001C373B"/>
    <w:rsid w:val="001C45C6"/>
    <w:rsid w:val="001C4649"/>
    <w:rsid w:val="001C7291"/>
    <w:rsid w:val="001D108B"/>
    <w:rsid w:val="001D3914"/>
    <w:rsid w:val="001D4D59"/>
    <w:rsid w:val="001D4FD4"/>
    <w:rsid w:val="001D5301"/>
    <w:rsid w:val="001D682A"/>
    <w:rsid w:val="001D6A7B"/>
    <w:rsid w:val="001E2184"/>
    <w:rsid w:val="001E403F"/>
    <w:rsid w:val="001E5C2C"/>
    <w:rsid w:val="001F090D"/>
    <w:rsid w:val="001F0DEF"/>
    <w:rsid w:val="001F3A14"/>
    <w:rsid w:val="001F3E1A"/>
    <w:rsid w:val="001F53C5"/>
    <w:rsid w:val="001F5648"/>
    <w:rsid w:val="00205632"/>
    <w:rsid w:val="0020747D"/>
    <w:rsid w:val="00207730"/>
    <w:rsid w:val="002105FA"/>
    <w:rsid w:val="0021298C"/>
    <w:rsid w:val="00212E7D"/>
    <w:rsid w:val="00213207"/>
    <w:rsid w:val="00215B69"/>
    <w:rsid w:val="00216B0A"/>
    <w:rsid w:val="002177CF"/>
    <w:rsid w:val="00217ABB"/>
    <w:rsid w:val="00220AA6"/>
    <w:rsid w:val="002212FD"/>
    <w:rsid w:val="00223C11"/>
    <w:rsid w:val="00224A59"/>
    <w:rsid w:val="00224C95"/>
    <w:rsid w:val="00225D67"/>
    <w:rsid w:val="002267BD"/>
    <w:rsid w:val="002271DC"/>
    <w:rsid w:val="00230E89"/>
    <w:rsid w:val="0023639D"/>
    <w:rsid w:val="0024153D"/>
    <w:rsid w:val="0024156E"/>
    <w:rsid w:val="00241E32"/>
    <w:rsid w:val="002422E9"/>
    <w:rsid w:val="00245B7F"/>
    <w:rsid w:val="00246D89"/>
    <w:rsid w:val="002472AF"/>
    <w:rsid w:val="00247F4A"/>
    <w:rsid w:val="002502BD"/>
    <w:rsid w:val="00250DBF"/>
    <w:rsid w:val="00251D79"/>
    <w:rsid w:val="002520D3"/>
    <w:rsid w:val="00253BA5"/>
    <w:rsid w:val="0025407A"/>
    <w:rsid w:val="002550F9"/>
    <w:rsid w:val="00255158"/>
    <w:rsid w:val="002551DD"/>
    <w:rsid w:val="002555B9"/>
    <w:rsid w:val="002556A0"/>
    <w:rsid w:val="00255E09"/>
    <w:rsid w:val="00261387"/>
    <w:rsid w:val="002624A2"/>
    <w:rsid w:val="00262E38"/>
    <w:rsid w:val="00263421"/>
    <w:rsid w:val="0026445D"/>
    <w:rsid w:val="002649C5"/>
    <w:rsid w:val="00264E97"/>
    <w:rsid w:val="002650E8"/>
    <w:rsid w:val="00265A0E"/>
    <w:rsid w:val="00266626"/>
    <w:rsid w:val="002667DD"/>
    <w:rsid w:val="00266BA0"/>
    <w:rsid w:val="00266E43"/>
    <w:rsid w:val="00267B05"/>
    <w:rsid w:val="00273352"/>
    <w:rsid w:val="00275CFB"/>
    <w:rsid w:val="00277577"/>
    <w:rsid w:val="00282CA5"/>
    <w:rsid w:val="00283B47"/>
    <w:rsid w:val="00284A54"/>
    <w:rsid w:val="00284A82"/>
    <w:rsid w:val="002862B3"/>
    <w:rsid w:val="00287736"/>
    <w:rsid w:val="00287D09"/>
    <w:rsid w:val="00290E43"/>
    <w:rsid w:val="00292B41"/>
    <w:rsid w:val="0029531F"/>
    <w:rsid w:val="002A0137"/>
    <w:rsid w:val="002A10C7"/>
    <w:rsid w:val="002A1606"/>
    <w:rsid w:val="002A1B62"/>
    <w:rsid w:val="002A2308"/>
    <w:rsid w:val="002A28E4"/>
    <w:rsid w:val="002A3075"/>
    <w:rsid w:val="002A5CE0"/>
    <w:rsid w:val="002A7AF4"/>
    <w:rsid w:val="002A7CCF"/>
    <w:rsid w:val="002B025D"/>
    <w:rsid w:val="002B0437"/>
    <w:rsid w:val="002B0B1E"/>
    <w:rsid w:val="002B0F00"/>
    <w:rsid w:val="002B10A0"/>
    <w:rsid w:val="002B3F4E"/>
    <w:rsid w:val="002B4332"/>
    <w:rsid w:val="002B4B63"/>
    <w:rsid w:val="002B6320"/>
    <w:rsid w:val="002B79AE"/>
    <w:rsid w:val="002C1B3B"/>
    <w:rsid w:val="002C4069"/>
    <w:rsid w:val="002C4806"/>
    <w:rsid w:val="002C57BD"/>
    <w:rsid w:val="002D0953"/>
    <w:rsid w:val="002D29D6"/>
    <w:rsid w:val="002D2D8C"/>
    <w:rsid w:val="002D5F32"/>
    <w:rsid w:val="002E0591"/>
    <w:rsid w:val="002E0A70"/>
    <w:rsid w:val="002E22C3"/>
    <w:rsid w:val="002E404B"/>
    <w:rsid w:val="002E5417"/>
    <w:rsid w:val="002E563B"/>
    <w:rsid w:val="002E6999"/>
    <w:rsid w:val="002E7C72"/>
    <w:rsid w:val="002F0175"/>
    <w:rsid w:val="002F07B9"/>
    <w:rsid w:val="002F13A0"/>
    <w:rsid w:val="002F14C4"/>
    <w:rsid w:val="002F1DEC"/>
    <w:rsid w:val="002F2C6A"/>
    <w:rsid w:val="002F2E35"/>
    <w:rsid w:val="002F2FF1"/>
    <w:rsid w:val="002F4983"/>
    <w:rsid w:val="002F579A"/>
    <w:rsid w:val="002F5970"/>
    <w:rsid w:val="002F6766"/>
    <w:rsid w:val="002F6EEC"/>
    <w:rsid w:val="002F7140"/>
    <w:rsid w:val="00302A2F"/>
    <w:rsid w:val="0030312F"/>
    <w:rsid w:val="00303E76"/>
    <w:rsid w:val="00312578"/>
    <w:rsid w:val="003125AA"/>
    <w:rsid w:val="00312DA4"/>
    <w:rsid w:val="0031314C"/>
    <w:rsid w:val="003148DF"/>
    <w:rsid w:val="003154EC"/>
    <w:rsid w:val="00317823"/>
    <w:rsid w:val="00317B53"/>
    <w:rsid w:val="00320967"/>
    <w:rsid w:val="0032250C"/>
    <w:rsid w:val="0032337B"/>
    <w:rsid w:val="003237C1"/>
    <w:rsid w:val="00324522"/>
    <w:rsid w:val="00326035"/>
    <w:rsid w:val="00334C3D"/>
    <w:rsid w:val="00335571"/>
    <w:rsid w:val="00337EA0"/>
    <w:rsid w:val="0034028D"/>
    <w:rsid w:val="0034249A"/>
    <w:rsid w:val="0034310B"/>
    <w:rsid w:val="00343366"/>
    <w:rsid w:val="003433A2"/>
    <w:rsid w:val="00346257"/>
    <w:rsid w:val="00347740"/>
    <w:rsid w:val="0035296E"/>
    <w:rsid w:val="0035409B"/>
    <w:rsid w:val="00356532"/>
    <w:rsid w:val="003567B3"/>
    <w:rsid w:val="00357480"/>
    <w:rsid w:val="00364FAC"/>
    <w:rsid w:val="00367CEB"/>
    <w:rsid w:val="00371B43"/>
    <w:rsid w:val="003744EB"/>
    <w:rsid w:val="003748DC"/>
    <w:rsid w:val="00375E1A"/>
    <w:rsid w:val="00376D4E"/>
    <w:rsid w:val="003776B2"/>
    <w:rsid w:val="00377E29"/>
    <w:rsid w:val="00381C13"/>
    <w:rsid w:val="00382788"/>
    <w:rsid w:val="00382D01"/>
    <w:rsid w:val="003846E2"/>
    <w:rsid w:val="0038678D"/>
    <w:rsid w:val="003935E5"/>
    <w:rsid w:val="00395BD7"/>
    <w:rsid w:val="003960F4"/>
    <w:rsid w:val="0039651D"/>
    <w:rsid w:val="003975F0"/>
    <w:rsid w:val="00397640"/>
    <w:rsid w:val="003A1307"/>
    <w:rsid w:val="003A227B"/>
    <w:rsid w:val="003A2B0D"/>
    <w:rsid w:val="003A2F27"/>
    <w:rsid w:val="003A302D"/>
    <w:rsid w:val="003A31E1"/>
    <w:rsid w:val="003A5BFE"/>
    <w:rsid w:val="003B0068"/>
    <w:rsid w:val="003B01DB"/>
    <w:rsid w:val="003B083F"/>
    <w:rsid w:val="003B1E73"/>
    <w:rsid w:val="003B32A0"/>
    <w:rsid w:val="003B5931"/>
    <w:rsid w:val="003B6659"/>
    <w:rsid w:val="003B7030"/>
    <w:rsid w:val="003B73ED"/>
    <w:rsid w:val="003C01E6"/>
    <w:rsid w:val="003C087C"/>
    <w:rsid w:val="003C2B11"/>
    <w:rsid w:val="003C2F2F"/>
    <w:rsid w:val="003C359D"/>
    <w:rsid w:val="003C3FBE"/>
    <w:rsid w:val="003C64BC"/>
    <w:rsid w:val="003D1199"/>
    <w:rsid w:val="003D22D2"/>
    <w:rsid w:val="003D5ED1"/>
    <w:rsid w:val="003D60FE"/>
    <w:rsid w:val="003D6A2B"/>
    <w:rsid w:val="003D71CC"/>
    <w:rsid w:val="003E2120"/>
    <w:rsid w:val="003E5184"/>
    <w:rsid w:val="003E713A"/>
    <w:rsid w:val="003E7852"/>
    <w:rsid w:val="003E7DCD"/>
    <w:rsid w:val="003F02D1"/>
    <w:rsid w:val="003F02D5"/>
    <w:rsid w:val="003F035A"/>
    <w:rsid w:val="003F16B9"/>
    <w:rsid w:val="003F3521"/>
    <w:rsid w:val="003F3E9D"/>
    <w:rsid w:val="003F48ED"/>
    <w:rsid w:val="003F49F6"/>
    <w:rsid w:val="003F6F07"/>
    <w:rsid w:val="00400F54"/>
    <w:rsid w:val="004021AC"/>
    <w:rsid w:val="004041AD"/>
    <w:rsid w:val="004044F8"/>
    <w:rsid w:val="0040591B"/>
    <w:rsid w:val="00405ECE"/>
    <w:rsid w:val="0041033A"/>
    <w:rsid w:val="00411855"/>
    <w:rsid w:val="00412093"/>
    <w:rsid w:val="00413B51"/>
    <w:rsid w:val="00416750"/>
    <w:rsid w:val="004203D7"/>
    <w:rsid w:val="00420E23"/>
    <w:rsid w:val="00421616"/>
    <w:rsid w:val="00421654"/>
    <w:rsid w:val="00421FE7"/>
    <w:rsid w:val="00422183"/>
    <w:rsid w:val="004228EA"/>
    <w:rsid w:val="00423445"/>
    <w:rsid w:val="0042434B"/>
    <w:rsid w:val="0042631D"/>
    <w:rsid w:val="0042751D"/>
    <w:rsid w:val="00430ABB"/>
    <w:rsid w:val="004318FF"/>
    <w:rsid w:val="004326E2"/>
    <w:rsid w:val="0043362D"/>
    <w:rsid w:val="0043594B"/>
    <w:rsid w:val="00435B1D"/>
    <w:rsid w:val="00440282"/>
    <w:rsid w:val="00440CE9"/>
    <w:rsid w:val="004415C4"/>
    <w:rsid w:val="004431E7"/>
    <w:rsid w:val="00444258"/>
    <w:rsid w:val="004447D9"/>
    <w:rsid w:val="0044550B"/>
    <w:rsid w:val="00446205"/>
    <w:rsid w:val="00447421"/>
    <w:rsid w:val="00450868"/>
    <w:rsid w:val="0045115D"/>
    <w:rsid w:val="004516BE"/>
    <w:rsid w:val="00452DFA"/>
    <w:rsid w:val="004531BD"/>
    <w:rsid w:val="004539B6"/>
    <w:rsid w:val="00453EB8"/>
    <w:rsid w:val="00454367"/>
    <w:rsid w:val="004604C7"/>
    <w:rsid w:val="00463548"/>
    <w:rsid w:val="00463A2D"/>
    <w:rsid w:val="004643CD"/>
    <w:rsid w:val="004648C4"/>
    <w:rsid w:val="00464ACD"/>
    <w:rsid w:val="00466CCA"/>
    <w:rsid w:val="00473780"/>
    <w:rsid w:val="00473CA8"/>
    <w:rsid w:val="0047499C"/>
    <w:rsid w:val="00475D42"/>
    <w:rsid w:val="00476832"/>
    <w:rsid w:val="00476879"/>
    <w:rsid w:val="00477DF3"/>
    <w:rsid w:val="00481072"/>
    <w:rsid w:val="00482833"/>
    <w:rsid w:val="0048292F"/>
    <w:rsid w:val="00482955"/>
    <w:rsid w:val="004837FE"/>
    <w:rsid w:val="00484608"/>
    <w:rsid w:val="00485648"/>
    <w:rsid w:val="00486FBF"/>
    <w:rsid w:val="004879FC"/>
    <w:rsid w:val="00487C3A"/>
    <w:rsid w:val="00490270"/>
    <w:rsid w:val="00490577"/>
    <w:rsid w:val="00490FDA"/>
    <w:rsid w:val="004913A3"/>
    <w:rsid w:val="00492BE3"/>
    <w:rsid w:val="00493035"/>
    <w:rsid w:val="00493873"/>
    <w:rsid w:val="00494522"/>
    <w:rsid w:val="00496EEA"/>
    <w:rsid w:val="004A135E"/>
    <w:rsid w:val="004A1EC7"/>
    <w:rsid w:val="004A31AE"/>
    <w:rsid w:val="004A4909"/>
    <w:rsid w:val="004A4F72"/>
    <w:rsid w:val="004A6EF3"/>
    <w:rsid w:val="004B03F0"/>
    <w:rsid w:val="004B21FA"/>
    <w:rsid w:val="004B3D56"/>
    <w:rsid w:val="004B419C"/>
    <w:rsid w:val="004B658E"/>
    <w:rsid w:val="004B7FFB"/>
    <w:rsid w:val="004C254E"/>
    <w:rsid w:val="004C3952"/>
    <w:rsid w:val="004C5F2B"/>
    <w:rsid w:val="004C6F2C"/>
    <w:rsid w:val="004D7EDC"/>
    <w:rsid w:val="004E1D9D"/>
    <w:rsid w:val="004E3FFB"/>
    <w:rsid w:val="004E426A"/>
    <w:rsid w:val="004E6464"/>
    <w:rsid w:val="004E6BB7"/>
    <w:rsid w:val="004E7908"/>
    <w:rsid w:val="004F02C5"/>
    <w:rsid w:val="004F062B"/>
    <w:rsid w:val="004F0C6B"/>
    <w:rsid w:val="004F186B"/>
    <w:rsid w:val="004F22EC"/>
    <w:rsid w:val="004F2E81"/>
    <w:rsid w:val="004F33A7"/>
    <w:rsid w:val="004F44BF"/>
    <w:rsid w:val="004F5FD3"/>
    <w:rsid w:val="004F7046"/>
    <w:rsid w:val="004F7068"/>
    <w:rsid w:val="0050040E"/>
    <w:rsid w:val="00500A35"/>
    <w:rsid w:val="0050236C"/>
    <w:rsid w:val="0050499D"/>
    <w:rsid w:val="00510953"/>
    <w:rsid w:val="005113E9"/>
    <w:rsid w:val="00511700"/>
    <w:rsid w:val="005118A8"/>
    <w:rsid w:val="00513398"/>
    <w:rsid w:val="005135BB"/>
    <w:rsid w:val="00514D8E"/>
    <w:rsid w:val="00515EFF"/>
    <w:rsid w:val="00517CBE"/>
    <w:rsid w:val="0052341C"/>
    <w:rsid w:val="00525B8D"/>
    <w:rsid w:val="00526828"/>
    <w:rsid w:val="00527B6E"/>
    <w:rsid w:val="00527D58"/>
    <w:rsid w:val="00531DE2"/>
    <w:rsid w:val="005335D9"/>
    <w:rsid w:val="005358BD"/>
    <w:rsid w:val="00537280"/>
    <w:rsid w:val="005415B6"/>
    <w:rsid w:val="0054168A"/>
    <w:rsid w:val="00541E60"/>
    <w:rsid w:val="00543A69"/>
    <w:rsid w:val="005458D0"/>
    <w:rsid w:val="0055063B"/>
    <w:rsid w:val="005507BF"/>
    <w:rsid w:val="00550AB5"/>
    <w:rsid w:val="005534D9"/>
    <w:rsid w:val="005549C1"/>
    <w:rsid w:val="00555B84"/>
    <w:rsid w:val="00557612"/>
    <w:rsid w:val="005579AB"/>
    <w:rsid w:val="00557C07"/>
    <w:rsid w:val="00563D18"/>
    <w:rsid w:val="005648B6"/>
    <w:rsid w:val="00573620"/>
    <w:rsid w:val="00573999"/>
    <w:rsid w:val="00573F90"/>
    <w:rsid w:val="00576EA1"/>
    <w:rsid w:val="00580D7C"/>
    <w:rsid w:val="00581FBE"/>
    <w:rsid w:val="00582CB3"/>
    <w:rsid w:val="00583996"/>
    <w:rsid w:val="00583F80"/>
    <w:rsid w:val="0058553A"/>
    <w:rsid w:val="0058659F"/>
    <w:rsid w:val="00587890"/>
    <w:rsid w:val="00590D0E"/>
    <w:rsid w:val="00590F04"/>
    <w:rsid w:val="005910AB"/>
    <w:rsid w:val="005912EE"/>
    <w:rsid w:val="005938A7"/>
    <w:rsid w:val="005949BD"/>
    <w:rsid w:val="005A36C3"/>
    <w:rsid w:val="005A3A4F"/>
    <w:rsid w:val="005A46E9"/>
    <w:rsid w:val="005B007F"/>
    <w:rsid w:val="005B070E"/>
    <w:rsid w:val="005B0A3E"/>
    <w:rsid w:val="005B0D61"/>
    <w:rsid w:val="005B3645"/>
    <w:rsid w:val="005B3973"/>
    <w:rsid w:val="005B3E29"/>
    <w:rsid w:val="005B5B76"/>
    <w:rsid w:val="005C11A3"/>
    <w:rsid w:val="005C1BC2"/>
    <w:rsid w:val="005C2DA6"/>
    <w:rsid w:val="005C4320"/>
    <w:rsid w:val="005C492C"/>
    <w:rsid w:val="005C65BE"/>
    <w:rsid w:val="005C6681"/>
    <w:rsid w:val="005D1337"/>
    <w:rsid w:val="005D3C5D"/>
    <w:rsid w:val="005D40A7"/>
    <w:rsid w:val="005D432B"/>
    <w:rsid w:val="005D4419"/>
    <w:rsid w:val="005D46C5"/>
    <w:rsid w:val="005D7B1A"/>
    <w:rsid w:val="005E07F3"/>
    <w:rsid w:val="005E0C98"/>
    <w:rsid w:val="005E1FAF"/>
    <w:rsid w:val="005E2AE6"/>
    <w:rsid w:val="005E2CDE"/>
    <w:rsid w:val="005E5AB9"/>
    <w:rsid w:val="005E6287"/>
    <w:rsid w:val="005E6806"/>
    <w:rsid w:val="005F15C9"/>
    <w:rsid w:val="005F2C18"/>
    <w:rsid w:val="005F39A3"/>
    <w:rsid w:val="005F4E9E"/>
    <w:rsid w:val="005F6B03"/>
    <w:rsid w:val="00600C74"/>
    <w:rsid w:val="00601343"/>
    <w:rsid w:val="006020B7"/>
    <w:rsid w:val="00602D80"/>
    <w:rsid w:val="00603A2B"/>
    <w:rsid w:val="006050B1"/>
    <w:rsid w:val="00605563"/>
    <w:rsid w:val="00607FDE"/>
    <w:rsid w:val="00613E0A"/>
    <w:rsid w:val="00615A4A"/>
    <w:rsid w:val="00615CA6"/>
    <w:rsid w:val="00617504"/>
    <w:rsid w:val="00620272"/>
    <w:rsid w:val="00622A10"/>
    <w:rsid w:val="00622DC9"/>
    <w:rsid w:val="0062399F"/>
    <w:rsid w:val="0062689A"/>
    <w:rsid w:val="00627D02"/>
    <w:rsid w:val="00631FC1"/>
    <w:rsid w:val="006334F5"/>
    <w:rsid w:val="006341E4"/>
    <w:rsid w:val="00634EB8"/>
    <w:rsid w:val="00635729"/>
    <w:rsid w:val="00636E6A"/>
    <w:rsid w:val="00640FB7"/>
    <w:rsid w:val="0064217F"/>
    <w:rsid w:val="0064436D"/>
    <w:rsid w:val="006456BF"/>
    <w:rsid w:val="00645A27"/>
    <w:rsid w:val="00645B78"/>
    <w:rsid w:val="00645D25"/>
    <w:rsid w:val="00651DE8"/>
    <w:rsid w:val="0065250C"/>
    <w:rsid w:val="00652E5F"/>
    <w:rsid w:val="0065405C"/>
    <w:rsid w:val="006546C2"/>
    <w:rsid w:val="00655A7E"/>
    <w:rsid w:val="006560CE"/>
    <w:rsid w:val="006562F5"/>
    <w:rsid w:val="00656889"/>
    <w:rsid w:val="00656C26"/>
    <w:rsid w:val="00656C54"/>
    <w:rsid w:val="00657160"/>
    <w:rsid w:val="0066419D"/>
    <w:rsid w:val="00665727"/>
    <w:rsid w:val="00665E1A"/>
    <w:rsid w:val="00667C2A"/>
    <w:rsid w:val="00671E8E"/>
    <w:rsid w:val="00672C6A"/>
    <w:rsid w:val="00673302"/>
    <w:rsid w:val="006741C1"/>
    <w:rsid w:val="0067532D"/>
    <w:rsid w:val="00675D12"/>
    <w:rsid w:val="006761EC"/>
    <w:rsid w:val="0067661C"/>
    <w:rsid w:val="0067779D"/>
    <w:rsid w:val="0067782E"/>
    <w:rsid w:val="006820D2"/>
    <w:rsid w:val="00682250"/>
    <w:rsid w:val="006826C2"/>
    <w:rsid w:val="00683941"/>
    <w:rsid w:val="006859E5"/>
    <w:rsid w:val="006863F2"/>
    <w:rsid w:val="00686FE7"/>
    <w:rsid w:val="0068792C"/>
    <w:rsid w:val="0069471D"/>
    <w:rsid w:val="00695921"/>
    <w:rsid w:val="00695C48"/>
    <w:rsid w:val="00695FD9"/>
    <w:rsid w:val="006963F6"/>
    <w:rsid w:val="006A30DB"/>
    <w:rsid w:val="006A3C9F"/>
    <w:rsid w:val="006A7D9E"/>
    <w:rsid w:val="006B0E1D"/>
    <w:rsid w:val="006B6CC0"/>
    <w:rsid w:val="006B6D86"/>
    <w:rsid w:val="006C00BA"/>
    <w:rsid w:val="006C108D"/>
    <w:rsid w:val="006C16A9"/>
    <w:rsid w:val="006C30AC"/>
    <w:rsid w:val="006C30C6"/>
    <w:rsid w:val="006C3E6A"/>
    <w:rsid w:val="006C42DF"/>
    <w:rsid w:val="006C6E85"/>
    <w:rsid w:val="006C6F44"/>
    <w:rsid w:val="006E08B7"/>
    <w:rsid w:val="006E1538"/>
    <w:rsid w:val="006E2F46"/>
    <w:rsid w:val="006E3F5D"/>
    <w:rsid w:val="006E4A8E"/>
    <w:rsid w:val="006E52DF"/>
    <w:rsid w:val="006E59B7"/>
    <w:rsid w:val="006E63F4"/>
    <w:rsid w:val="006E6658"/>
    <w:rsid w:val="006E78E3"/>
    <w:rsid w:val="006F2817"/>
    <w:rsid w:val="006F29DC"/>
    <w:rsid w:val="006F4D20"/>
    <w:rsid w:val="006F5C63"/>
    <w:rsid w:val="006F610A"/>
    <w:rsid w:val="006F6C1B"/>
    <w:rsid w:val="006F7F6C"/>
    <w:rsid w:val="007008C2"/>
    <w:rsid w:val="0070149F"/>
    <w:rsid w:val="00702F51"/>
    <w:rsid w:val="00703E8A"/>
    <w:rsid w:val="00704498"/>
    <w:rsid w:val="00713A30"/>
    <w:rsid w:val="00713C07"/>
    <w:rsid w:val="00714CBC"/>
    <w:rsid w:val="00715640"/>
    <w:rsid w:val="00715A2D"/>
    <w:rsid w:val="00715C33"/>
    <w:rsid w:val="0071699C"/>
    <w:rsid w:val="007171AC"/>
    <w:rsid w:val="007177EA"/>
    <w:rsid w:val="007207EB"/>
    <w:rsid w:val="007210A9"/>
    <w:rsid w:val="007211BA"/>
    <w:rsid w:val="00721E33"/>
    <w:rsid w:val="00722429"/>
    <w:rsid w:val="00722954"/>
    <w:rsid w:val="00723202"/>
    <w:rsid w:val="00724E51"/>
    <w:rsid w:val="00725F30"/>
    <w:rsid w:val="00726A57"/>
    <w:rsid w:val="00730569"/>
    <w:rsid w:val="00730E97"/>
    <w:rsid w:val="007315D2"/>
    <w:rsid w:val="0073223F"/>
    <w:rsid w:val="007329B7"/>
    <w:rsid w:val="0073300F"/>
    <w:rsid w:val="0073420D"/>
    <w:rsid w:val="007376E9"/>
    <w:rsid w:val="00737D4E"/>
    <w:rsid w:val="0074083C"/>
    <w:rsid w:val="0074254D"/>
    <w:rsid w:val="007433FB"/>
    <w:rsid w:val="00743D9A"/>
    <w:rsid w:val="007441D7"/>
    <w:rsid w:val="00744202"/>
    <w:rsid w:val="007448B9"/>
    <w:rsid w:val="007460C1"/>
    <w:rsid w:val="007474C7"/>
    <w:rsid w:val="007475D5"/>
    <w:rsid w:val="007477DB"/>
    <w:rsid w:val="00750FE0"/>
    <w:rsid w:val="00750FED"/>
    <w:rsid w:val="00753665"/>
    <w:rsid w:val="007552B7"/>
    <w:rsid w:val="00756128"/>
    <w:rsid w:val="007604B5"/>
    <w:rsid w:val="00760FAC"/>
    <w:rsid w:val="0076108F"/>
    <w:rsid w:val="00761F22"/>
    <w:rsid w:val="00762F0C"/>
    <w:rsid w:val="00763113"/>
    <w:rsid w:val="00765396"/>
    <w:rsid w:val="007654B8"/>
    <w:rsid w:val="007659D3"/>
    <w:rsid w:val="00766259"/>
    <w:rsid w:val="00770E46"/>
    <w:rsid w:val="0077101A"/>
    <w:rsid w:val="00771628"/>
    <w:rsid w:val="00772F50"/>
    <w:rsid w:val="007732E5"/>
    <w:rsid w:val="007746DC"/>
    <w:rsid w:val="00774967"/>
    <w:rsid w:val="007777A1"/>
    <w:rsid w:val="00777AF5"/>
    <w:rsid w:val="00780EEF"/>
    <w:rsid w:val="007815C7"/>
    <w:rsid w:val="00784012"/>
    <w:rsid w:val="00784C12"/>
    <w:rsid w:val="00786BA4"/>
    <w:rsid w:val="00787239"/>
    <w:rsid w:val="00787509"/>
    <w:rsid w:val="0078792B"/>
    <w:rsid w:val="007911F5"/>
    <w:rsid w:val="007912D1"/>
    <w:rsid w:val="00791486"/>
    <w:rsid w:val="007932E9"/>
    <w:rsid w:val="00793A70"/>
    <w:rsid w:val="00794FA3"/>
    <w:rsid w:val="00796164"/>
    <w:rsid w:val="007A22D4"/>
    <w:rsid w:val="007A2BD8"/>
    <w:rsid w:val="007A4FB0"/>
    <w:rsid w:val="007A5244"/>
    <w:rsid w:val="007B258A"/>
    <w:rsid w:val="007B4A42"/>
    <w:rsid w:val="007B527B"/>
    <w:rsid w:val="007B577F"/>
    <w:rsid w:val="007B58B0"/>
    <w:rsid w:val="007B5D77"/>
    <w:rsid w:val="007B67BC"/>
    <w:rsid w:val="007B7C0B"/>
    <w:rsid w:val="007C0268"/>
    <w:rsid w:val="007C0ACD"/>
    <w:rsid w:val="007C0FF0"/>
    <w:rsid w:val="007C1C5F"/>
    <w:rsid w:val="007C21BB"/>
    <w:rsid w:val="007C3A6A"/>
    <w:rsid w:val="007C4898"/>
    <w:rsid w:val="007C4E38"/>
    <w:rsid w:val="007C5C53"/>
    <w:rsid w:val="007C757F"/>
    <w:rsid w:val="007D0B34"/>
    <w:rsid w:val="007D152B"/>
    <w:rsid w:val="007D2F3C"/>
    <w:rsid w:val="007D3397"/>
    <w:rsid w:val="007D43A9"/>
    <w:rsid w:val="007D4A0B"/>
    <w:rsid w:val="007D66D3"/>
    <w:rsid w:val="007D6C37"/>
    <w:rsid w:val="007E016A"/>
    <w:rsid w:val="007E0B9C"/>
    <w:rsid w:val="007E16CD"/>
    <w:rsid w:val="007E28A8"/>
    <w:rsid w:val="007E33A3"/>
    <w:rsid w:val="007E3624"/>
    <w:rsid w:val="007E68CE"/>
    <w:rsid w:val="007E6A4E"/>
    <w:rsid w:val="007F1205"/>
    <w:rsid w:val="007F2A1F"/>
    <w:rsid w:val="007F366D"/>
    <w:rsid w:val="007F3B8C"/>
    <w:rsid w:val="007F41DB"/>
    <w:rsid w:val="007F483D"/>
    <w:rsid w:val="007F66DD"/>
    <w:rsid w:val="008003CC"/>
    <w:rsid w:val="008005C1"/>
    <w:rsid w:val="0080267F"/>
    <w:rsid w:val="008043C6"/>
    <w:rsid w:val="00807941"/>
    <w:rsid w:val="00807C51"/>
    <w:rsid w:val="00811459"/>
    <w:rsid w:val="00812CDC"/>
    <w:rsid w:val="00813043"/>
    <w:rsid w:val="00817D4D"/>
    <w:rsid w:val="00820055"/>
    <w:rsid w:val="00821459"/>
    <w:rsid w:val="00821FFA"/>
    <w:rsid w:val="00822F3A"/>
    <w:rsid w:val="00822F52"/>
    <w:rsid w:val="008260CB"/>
    <w:rsid w:val="008312CA"/>
    <w:rsid w:val="008318E7"/>
    <w:rsid w:val="00831A91"/>
    <w:rsid w:val="00831B84"/>
    <w:rsid w:val="0083254D"/>
    <w:rsid w:val="00832F9C"/>
    <w:rsid w:val="00833F5B"/>
    <w:rsid w:val="00837FE4"/>
    <w:rsid w:val="008408F1"/>
    <w:rsid w:val="00841084"/>
    <w:rsid w:val="0084190A"/>
    <w:rsid w:val="00843556"/>
    <w:rsid w:val="00844692"/>
    <w:rsid w:val="00844F25"/>
    <w:rsid w:val="0084514D"/>
    <w:rsid w:val="00846BD6"/>
    <w:rsid w:val="008475C3"/>
    <w:rsid w:val="0085161A"/>
    <w:rsid w:val="008524B2"/>
    <w:rsid w:val="008533C8"/>
    <w:rsid w:val="008533CE"/>
    <w:rsid w:val="0085466B"/>
    <w:rsid w:val="008552E7"/>
    <w:rsid w:val="008560D1"/>
    <w:rsid w:val="00856B51"/>
    <w:rsid w:val="00857DB9"/>
    <w:rsid w:val="00857ED0"/>
    <w:rsid w:val="008658EE"/>
    <w:rsid w:val="00866E48"/>
    <w:rsid w:val="00866E8D"/>
    <w:rsid w:val="00872134"/>
    <w:rsid w:val="0087258C"/>
    <w:rsid w:val="00873BD6"/>
    <w:rsid w:val="00874BE0"/>
    <w:rsid w:val="00875CE3"/>
    <w:rsid w:val="008761FD"/>
    <w:rsid w:val="00877193"/>
    <w:rsid w:val="00880590"/>
    <w:rsid w:val="008817B8"/>
    <w:rsid w:val="00882737"/>
    <w:rsid w:val="00885ABD"/>
    <w:rsid w:val="00885E1C"/>
    <w:rsid w:val="00890004"/>
    <w:rsid w:val="008900EA"/>
    <w:rsid w:val="008912B9"/>
    <w:rsid w:val="00892A8A"/>
    <w:rsid w:val="00892B98"/>
    <w:rsid w:val="00894D73"/>
    <w:rsid w:val="008A2959"/>
    <w:rsid w:val="008A2E2A"/>
    <w:rsid w:val="008A2FCB"/>
    <w:rsid w:val="008A3AC9"/>
    <w:rsid w:val="008A4F8B"/>
    <w:rsid w:val="008A563C"/>
    <w:rsid w:val="008A6206"/>
    <w:rsid w:val="008A7054"/>
    <w:rsid w:val="008B01E4"/>
    <w:rsid w:val="008B404B"/>
    <w:rsid w:val="008B457A"/>
    <w:rsid w:val="008C0C0B"/>
    <w:rsid w:val="008C1192"/>
    <w:rsid w:val="008C1A1D"/>
    <w:rsid w:val="008C4150"/>
    <w:rsid w:val="008C4B2A"/>
    <w:rsid w:val="008C5434"/>
    <w:rsid w:val="008C670E"/>
    <w:rsid w:val="008C708B"/>
    <w:rsid w:val="008C724F"/>
    <w:rsid w:val="008D194C"/>
    <w:rsid w:val="008D1F8D"/>
    <w:rsid w:val="008D2580"/>
    <w:rsid w:val="008E3D43"/>
    <w:rsid w:val="008E5000"/>
    <w:rsid w:val="008E6077"/>
    <w:rsid w:val="008E7C8E"/>
    <w:rsid w:val="008F11FA"/>
    <w:rsid w:val="008F2FB3"/>
    <w:rsid w:val="008F6D47"/>
    <w:rsid w:val="008F7E98"/>
    <w:rsid w:val="00900C29"/>
    <w:rsid w:val="00900CA2"/>
    <w:rsid w:val="009024D2"/>
    <w:rsid w:val="00904C4A"/>
    <w:rsid w:val="00906387"/>
    <w:rsid w:val="00910FE5"/>
    <w:rsid w:val="009135E4"/>
    <w:rsid w:val="00913FC0"/>
    <w:rsid w:val="00914F84"/>
    <w:rsid w:val="00915481"/>
    <w:rsid w:val="00916600"/>
    <w:rsid w:val="00916875"/>
    <w:rsid w:val="0092017B"/>
    <w:rsid w:val="00920F39"/>
    <w:rsid w:val="00921E6E"/>
    <w:rsid w:val="009223E9"/>
    <w:rsid w:val="00922575"/>
    <w:rsid w:val="00930147"/>
    <w:rsid w:val="00930B25"/>
    <w:rsid w:val="0093148F"/>
    <w:rsid w:val="009333ED"/>
    <w:rsid w:val="00933744"/>
    <w:rsid w:val="00933B3D"/>
    <w:rsid w:val="00934A2C"/>
    <w:rsid w:val="00936DE4"/>
    <w:rsid w:val="00937929"/>
    <w:rsid w:val="009405BC"/>
    <w:rsid w:val="00940ABA"/>
    <w:rsid w:val="0094184E"/>
    <w:rsid w:val="0094296D"/>
    <w:rsid w:val="00943064"/>
    <w:rsid w:val="00944184"/>
    <w:rsid w:val="009474A6"/>
    <w:rsid w:val="009510B3"/>
    <w:rsid w:val="00951178"/>
    <w:rsid w:val="00952875"/>
    <w:rsid w:val="00952C65"/>
    <w:rsid w:val="00954511"/>
    <w:rsid w:val="0095528D"/>
    <w:rsid w:val="00955E63"/>
    <w:rsid w:val="00956C25"/>
    <w:rsid w:val="009611D2"/>
    <w:rsid w:val="0096162B"/>
    <w:rsid w:val="00961C63"/>
    <w:rsid w:val="0096301B"/>
    <w:rsid w:val="0096309E"/>
    <w:rsid w:val="009649E6"/>
    <w:rsid w:val="00966E77"/>
    <w:rsid w:val="00967D6E"/>
    <w:rsid w:val="0097010D"/>
    <w:rsid w:val="00970583"/>
    <w:rsid w:val="00971558"/>
    <w:rsid w:val="00972489"/>
    <w:rsid w:val="009729DA"/>
    <w:rsid w:val="009730C9"/>
    <w:rsid w:val="0097576F"/>
    <w:rsid w:val="00981C21"/>
    <w:rsid w:val="00982A8A"/>
    <w:rsid w:val="00983891"/>
    <w:rsid w:val="009852D6"/>
    <w:rsid w:val="00985E52"/>
    <w:rsid w:val="009910B6"/>
    <w:rsid w:val="0099129A"/>
    <w:rsid w:val="00992437"/>
    <w:rsid w:val="00994557"/>
    <w:rsid w:val="009953C0"/>
    <w:rsid w:val="00995A5A"/>
    <w:rsid w:val="009976BA"/>
    <w:rsid w:val="009A015E"/>
    <w:rsid w:val="009A057D"/>
    <w:rsid w:val="009A15E7"/>
    <w:rsid w:val="009A1609"/>
    <w:rsid w:val="009A3081"/>
    <w:rsid w:val="009A6611"/>
    <w:rsid w:val="009B34D6"/>
    <w:rsid w:val="009B39E7"/>
    <w:rsid w:val="009B42A0"/>
    <w:rsid w:val="009B43B7"/>
    <w:rsid w:val="009B53CF"/>
    <w:rsid w:val="009B5544"/>
    <w:rsid w:val="009B6A06"/>
    <w:rsid w:val="009C6DC3"/>
    <w:rsid w:val="009C6EA1"/>
    <w:rsid w:val="009D08DA"/>
    <w:rsid w:val="009D0951"/>
    <w:rsid w:val="009D36FF"/>
    <w:rsid w:val="009D38CA"/>
    <w:rsid w:val="009D4375"/>
    <w:rsid w:val="009D4650"/>
    <w:rsid w:val="009D55F3"/>
    <w:rsid w:val="009D6A94"/>
    <w:rsid w:val="009D6BEB"/>
    <w:rsid w:val="009D7559"/>
    <w:rsid w:val="009E027B"/>
    <w:rsid w:val="009E1556"/>
    <w:rsid w:val="009E18B4"/>
    <w:rsid w:val="009E28AD"/>
    <w:rsid w:val="009E6C38"/>
    <w:rsid w:val="009E6EC1"/>
    <w:rsid w:val="009E6F2C"/>
    <w:rsid w:val="009E7A2B"/>
    <w:rsid w:val="009F00E0"/>
    <w:rsid w:val="009F10D4"/>
    <w:rsid w:val="009F1336"/>
    <w:rsid w:val="009F24C8"/>
    <w:rsid w:val="009F2981"/>
    <w:rsid w:val="009F3079"/>
    <w:rsid w:val="009F5057"/>
    <w:rsid w:val="009F7247"/>
    <w:rsid w:val="009F7367"/>
    <w:rsid w:val="009F73F4"/>
    <w:rsid w:val="009F7DFD"/>
    <w:rsid w:val="00A00415"/>
    <w:rsid w:val="00A01027"/>
    <w:rsid w:val="00A02C4C"/>
    <w:rsid w:val="00A02C7C"/>
    <w:rsid w:val="00A10DAA"/>
    <w:rsid w:val="00A119C3"/>
    <w:rsid w:val="00A11FAB"/>
    <w:rsid w:val="00A143B0"/>
    <w:rsid w:val="00A1446D"/>
    <w:rsid w:val="00A175BA"/>
    <w:rsid w:val="00A20438"/>
    <w:rsid w:val="00A235C0"/>
    <w:rsid w:val="00A23C40"/>
    <w:rsid w:val="00A256E6"/>
    <w:rsid w:val="00A263F8"/>
    <w:rsid w:val="00A300FC"/>
    <w:rsid w:val="00A3082F"/>
    <w:rsid w:val="00A30A0D"/>
    <w:rsid w:val="00A3126E"/>
    <w:rsid w:val="00A32650"/>
    <w:rsid w:val="00A34601"/>
    <w:rsid w:val="00A363B5"/>
    <w:rsid w:val="00A371D7"/>
    <w:rsid w:val="00A42BAE"/>
    <w:rsid w:val="00A4500A"/>
    <w:rsid w:val="00A503E3"/>
    <w:rsid w:val="00A5073D"/>
    <w:rsid w:val="00A5524E"/>
    <w:rsid w:val="00A57D89"/>
    <w:rsid w:val="00A60E16"/>
    <w:rsid w:val="00A62B50"/>
    <w:rsid w:val="00A637D9"/>
    <w:rsid w:val="00A63853"/>
    <w:rsid w:val="00A67F20"/>
    <w:rsid w:val="00A71C6C"/>
    <w:rsid w:val="00A72DFA"/>
    <w:rsid w:val="00A738E7"/>
    <w:rsid w:val="00A73C10"/>
    <w:rsid w:val="00A75066"/>
    <w:rsid w:val="00A75A2C"/>
    <w:rsid w:val="00A75BED"/>
    <w:rsid w:val="00A76DFA"/>
    <w:rsid w:val="00A831F3"/>
    <w:rsid w:val="00A83C5C"/>
    <w:rsid w:val="00A8427D"/>
    <w:rsid w:val="00A84795"/>
    <w:rsid w:val="00A84BE0"/>
    <w:rsid w:val="00A85F5C"/>
    <w:rsid w:val="00A866D8"/>
    <w:rsid w:val="00A91807"/>
    <w:rsid w:val="00A91B68"/>
    <w:rsid w:val="00A92137"/>
    <w:rsid w:val="00A9324F"/>
    <w:rsid w:val="00A94399"/>
    <w:rsid w:val="00A96089"/>
    <w:rsid w:val="00AA444B"/>
    <w:rsid w:val="00AA4B54"/>
    <w:rsid w:val="00AA5571"/>
    <w:rsid w:val="00AA565D"/>
    <w:rsid w:val="00AA6276"/>
    <w:rsid w:val="00AA66CC"/>
    <w:rsid w:val="00AA6ABF"/>
    <w:rsid w:val="00AA7AF1"/>
    <w:rsid w:val="00AB191F"/>
    <w:rsid w:val="00AB2B51"/>
    <w:rsid w:val="00AB2CFA"/>
    <w:rsid w:val="00AB4B77"/>
    <w:rsid w:val="00AB4D46"/>
    <w:rsid w:val="00AB67C9"/>
    <w:rsid w:val="00AB69AF"/>
    <w:rsid w:val="00AB7521"/>
    <w:rsid w:val="00AC0824"/>
    <w:rsid w:val="00AC19A6"/>
    <w:rsid w:val="00AC2C0B"/>
    <w:rsid w:val="00AC523F"/>
    <w:rsid w:val="00AC589B"/>
    <w:rsid w:val="00AC70B4"/>
    <w:rsid w:val="00AD083A"/>
    <w:rsid w:val="00AD1A91"/>
    <w:rsid w:val="00AD336D"/>
    <w:rsid w:val="00AD3DA0"/>
    <w:rsid w:val="00AD4084"/>
    <w:rsid w:val="00AD40E4"/>
    <w:rsid w:val="00AD6854"/>
    <w:rsid w:val="00AD7999"/>
    <w:rsid w:val="00AD7D99"/>
    <w:rsid w:val="00AE03E5"/>
    <w:rsid w:val="00AE166F"/>
    <w:rsid w:val="00AE1C3C"/>
    <w:rsid w:val="00AE1D29"/>
    <w:rsid w:val="00AE3645"/>
    <w:rsid w:val="00AE57EB"/>
    <w:rsid w:val="00AE5BE1"/>
    <w:rsid w:val="00AE5E43"/>
    <w:rsid w:val="00AE66D5"/>
    <w:rsid w:val="00AF12F8"/>
    <w:rsid w:val="00AF179B"/>
    <w:rsid w:val="00AF211D"/>
    <w:rsid w:val="00AF2FCC"/>
    <w:rsid w:val="00AF444A"/>
    <w:rsid w:val="00AF625F"/>
    <w:rsid w:val="00AF67C0"/>
    <w:rsid w:val="00AF7939"/>
    <w:rsid w:val="00B0004B"/>
    <w:rsid w:val="00B00392"/>
    <w:rsid w:val="00B01530"/>
    <w:rsid w:val="00B01D90"/>
    <w:rsid w:val="00B02CD6"/>
    <w:rsid w:val="00B04075"/>
    <w:rsid w:val="00B10803"/>
    <w:rsid w:val="00B114AE"/>
    <w:rsid w:val="00B117C4"/>
    <w:rsid w:val="00B118F0"/>
    <w:rsid w:val="00B128C0"/>
    <w:rsid w:val="00B12F00"/>
    <w:rsid w:val="00B134D8"/>
    <w:rsid w:val="00B138C2"/>
    <w:rsid w:val="00B15109"/>
    <w:rsid w:val="00B15DD6"/>
    <w:rsid w:val="00B17A91"/>
    <w:rsid w:val="00B21714"/>
    <w:rsid w:val="00B21CED"/>
    <w:rsid w:val="00B25837"/>
    <w:rsid w:val="00B25A5F"/>
    <w:rsid w:val="00B25FC7"/>
    <w:rsid w:val="00B26E50"/>
    <w:rsid w:val="00B314BD"/>
    <w:rsid w:val="00B35A56"/>
    <w:rsid w:val="00B35CFF"/>
    <w:rsid w:val="00B37D5E"/>
    <w:rsid w:val="00B406F7"/>
    <w:rsid w:val="00B417E9"/>
    <w:rsid w:val="00B4312B"/>
    <w:rsid w:val="00B44E1C"/>
    <w:rsid w:val="00B46DF8"/>
    <w:rsid w:val="00B471B5"/>
    <w:rsid w:val="00B477D6"/>
    <w:rsid w:val="00B477DD"/>
    <w:rsid w:val="00B50AD5"/>
    <w:rsid w:val="00B51483"/>
    <w:rsid w:val="00B51AC8"/>
    <w:rsid w:val="00B552BA"/>
    <w:rsid w:val="00B55800"/>
    <w:rsid w:val="00B562B7"/>
    <w:rsid w:val="00B6079B"/>
    <w:rsid w:val="00B61747"/>
    <w:rsid w:val="00B64240"/>
    <w:rsid w:val="00B65F33"/>
    <w:rsid w:val="00B6716A"/>
    <w:rsid w:val="00B70E53"/>
    <w:rsid w:val="00B70FA7"/>
    <w:rsid w:val="00B730F4"/>
    <w:rsid w:val="00B737F1"/>
    <w:rsid w:val="00B77307"/>
    <w:rsid w:val="00B77AFC"/>
    <w:rsid w:val="00B84E0A"/>
    <w:rsid w:val="00B84ECC"/>
    <w:rsid w:val="00B866E0"/>
    <w:rsid w:val="00B87979"/>
    <w:rsid w:val="00B87F28"/>
    <w:rsid w:val="00B9052F"/>
    <w:rsid w:val="00B917D8"/>
    <w:rsid w:val="00B91E57"/>
    <w:rsid w:val="00B9218B"/>
    <w:rsid w:val="00B92301"/>
    <w:rsid w:val="00B92524"/>
    <w:rsid w:val="00B963D5"/>
    <w:rsid w:val="00B966B0"/>
    <w:rsid w:val="00B96BF6"/>
    <w:rsid w:val="00BA0166"/>
    <w:rsid w:val="00BA036E"/>
    <w:rsid w:val="00BA108B"/>
    <w:rsid w:val="00BA216A"/>
    <w:rsid w:val="00BA29D3"/>
    <w:rsid w:val="00BA2D2F"/>
    <w:rsid w:val="00BA35C6"/>
    <w:rsid w:val="00BA4402"/>
    <w:rsid w:val="00BA501F"/>
    <w:rsid w:val="00BA5AA8"/>
    <w:rsid w:val="00BA62DA"/>
    <w:rsid w:val="00BB064A"/>
    <w:rsid w:val="00BB1972"/>
    <w:rsid w:val="00BB2570"/>
    <w:rsid w:val="00BB39FA"/>
    <w:rsid w:val="00BB4FA8"/>
    <w:rsid w:val="00BB5039"/>
    <w:rsid w:val="00BC011B"/>
    <w:rsid w:val="00BC0308"/>
    <w:rsid w:val="00BC069C"/>
    <w:rsid w:val="00BC1C0C"/>
    <w:rsid w:val="00BC26AF"/>
    <w:rsid w:val="00BC514C"/>
    <w:rsid w:val="00BC5499"/>
    <w:rsid w:val="00BC5E40"/>
    <w:rsid w:val="00BC600E"/>
    <w:rsid w:val="00BC7CE6"/>
    <w:rsid w:val="00BD0369"/>
    <w:rsid w:val="00BD106A"/>
    <w:rsid w:val="00BD34A2"/>
    <w:rsid w:val="00BD3D25"/>
    <w:rsid w:val="00BD3E52"/>
    <w:rsid w:val="00BD468E"/>
    <w:rsid w:val="00BD46EC"/>
    <w:rsid w:val="00BD52F4"/>
    <w:rsid w:val="00BD5E2C"/>
    <w:rsid w:val="00BD6047"/>
    <w:rsid w:val="00BE0D8B"/>
    <w:rsid w:val="00BE1AB8"/>
    <w:rsid w:val="00BE1B30"/>
    <w:rsid w:val="00BE1CFE"/>
    <w:rsid w:val="00BE20C2"/>
    <w:rsid w:val="00BE4C72"/>
    <w:rsid w:val="00BE63A9"/>
    <w:rsid w:val="00BE742C"/>
    <w:rsid w:val="00BE7CCA"/>
    <w:rsid w:val="00BF0EEA"/>
    <w:rsid w:val="00BF1FF3"/>
    <w:rsid w:val="00BF221B"/>
    <w:rsid w:val="00BF4CE3"/>
    <w:rsid w:val="00BF4E5B"/>
    <w:rsid w:val="00BF54A0"/>
    <w:rsid w:val="00BF5591"/>
    <w:rsid w:val="00BF7507"/>
    <w:rsid w:val="00C01B28"/>
    <w:rsid w:val="00C032AD"/>
    <w:rsid w:val="00C066CF"/>
    <w:rsid w:val="00C07F79"/>
    <w:rsid w:val="00C11E85"/>
    <w:rsid w:val="00C136DB"/>
    <w:rsid w:val="00C13F76"/>
    <w:rsid w:val="00C14104"/>
    <w:rsid w:val="00C17CB4"/>
    <w:rsid w:val="00C20A24"/>
    <w:rsid w:val="00C225C2"/>
    <w:rsid w:val="00C2362A"/>
    <w:rsid w:val="00C26DF8"/>
    <w:rsid w:val="00C2706B"/>
    <w:rsid w:val="00C31552"/>
    <w:rsid w:val="00C319C2"/>
    <w:rsid w:val="00C32D54"/>
    <w:rsid w:val="00C3508E"/>
    <w:rsid w:val="00C35865"/>
    <w:rsid w:val="00C36160"/>
    <w:rsid w:val="00C40283"/>
    <w:rsid w:val="00C41192"/>
    <w:rsid w:val="00C41D90"/>
    <w:rsid w:val="00C42061"/>
    <w:rsid w:val="00C44E32"/>
    <w:rsid w:val="00C464BF"/>
    <w:rsid w:val="00C4661F"/>
    <w:rsid w:val="00C46871"/>
    <w:rsid w:val="00C46FE2"/>
    <w:rsid w:val="00C50C8F"/>
    <w:rsid w:val="00C53608"/>
    <w:rsid w:val="00C544D5"/>
    <w:rsid w:val="00C55532"/>
    <w:rsid w:val="00C55E44"/>
    <w:rsid w:val="00C57309"/>
    <w:rsid w:val="00C57ABB"/>
    <w:rsid w:val="00C60E59"/>
    <w:rsid w:val="00C6299E"/>
    <w:rsid w:val="00C71F83"/>
    <w:rsid w:val="00C738F2"/>
    <w:rsid w:val="00C7403D"/>
    <w:rsid w:val="00C75272"/>
    <w:rsid w:val="00C764E4"/>
    <w:rsid w:val="00C801F6"/>
    <w:rsid w:val="00C811B5"/>
    <w:rsid w:val="00C81CD2"/>
    <w:rsid w:val="00C81EC5"/>
    <w:rsid w:val="00C829E5"/>
    <w:rsid w:val="00C836FC"/>
    <w:rsid w:val="00C8426D"/>
    <w:rsid w:val="00C8512F"/>
    <w:rsid w:val="00C85977"/>
    <w:rsid w:val="00C87697"/>
    <w:rsid w:val="00C87E13"/>
    <w:rsid w:val="00C9114F"/>
    <w:rsid w:val="00C91704"/>
    <w:rsid w:val="00C91AA4"/>
    <w:rsid w:val="00C929E2"/>
    <w:rsid w:val="00C94B77"/>
    <w:rsid w:val="00C96570"/>
    <w:rsid w:val="00C9733E"/>
    <w:rsid w:val="00C9793D"/>
    <w:rsid w:val="00CA0CEF"/>
    <w:rsid w:val="00CA0FE4"/>
    <w:rsid w:val="00CA0FED"/>
    <w:rsid w:val="00CA4E2D"/>
    <w:rsid w:val="00CA6517"/>
    <w:rsid w:val="00CA78A8"/>
    <w:rsid w:val="00CB2568"/>
    <w:rsid w:val="00CB4E29"/>
    <w:rsid w:val="00CB761A"/>
    <w:rsid w:val="00CC06EB"/>
    <w:rsid w:val="00CC20F6"/>
    <w:rsid w:val="00CC5562"/>
    <w:rsid w:val="00CC64F8"/>
    <w:rsid w:val="00CC6C73"/>
    <w:rsid w:val="00CC7F03"/>
    <w:rsid w:val="00CD29C2"/>
    <w:rsid w:val="00CD32ED"/>
    <w:rsid w:val="00CD3438"/>
    <w:rsid w:val="00CD45F6"/>
    <w:rsid w:val="00CD4D1C"/>
    <w:rsid w:val="00CD5BFC"/>
    <w:rsid w:val="00CD6B7C"/>
    <w:rsid w:val="00CE194E"/>
    <w:rsid w:val="00CE3FE4"/>
    <w:rsid w:val="00CE4B8A"/>
    <w:rsid w:val="00CE511B"/>
    <w:rsid w:val="00CE52EF"/>
    <w:rsid w:val="00CE7250"/>
    <w:rsid w:val="00CE7C0F"/>
    <w:rsid w:val="00CF07C5"/>
    <w:rsid w:val="00CF281C"/>
    <w:rsid w:val="00CF4382"/>
    <w:rsid w:val="00CF6CD9"/>
    <w:rsid w:val="00CF73D4"/>
    <w:rsid w:val="00D05C81"/>
    <w:rsid w:val="00D064FE"/>
    <w:rsid w:val="00D067EA"/>
    <w:rsid w:val="00D06C07"/>
    <w:rsid w:val="00D10082"/>
    <w:rsid w:val="00D1183C"/>
    <w:rsid w:val="00D11840"/>
    <w:rsid w:val="00D151F2"/>
    <w:rsid w:val="00D170C6"/>
    <w:rsid w:val="00D1710F"/>
    <w:rsid w:val="00D171EA"/>
    <w:rsid w:val="00D20957"/>
    <w:rsid w:val="00D22EE9"/>
    <w:rsid w:val="00D22FE4"/>
    <w:rsid w:val="00D2384B"/>
    <w:rsid w:val="00D2538E"/>
    <w:rsid w:val="00D25731"/>
    <w:rsid w:val="00D257A9"/>
    <w:rsid w:val="00D25959"/>
    <w:rsid w:val="00D30961"/>
    <w:rsid w:val="00D31C92"/>
    <w:rsid w:val="00D324B0"/>
    <w:rsid w:val="00D32DFC"/>
    <w:rsid w:val="00D332A9"/>
    <w:rsid w:val="00D33400"/>
    <w:rsid w:val="00D3554A"/>
    <w:rsid w:val="00D35E8E"/>
    <w:rsid w:val="00D36420"/>
    <w:rsid w:val="00D364F4"/>
    <w:rsid w:val="00D36F18"/>
    <w:rsid w:val="00D37DBE"/>
    <w:rsid w:val="00D40EC1"/>
    <w:rsid w:val="00D43AF3"/>
    <w:rsid w:val="00D44E9D"/>
    <w:rsid w:val="00D470FA"/>
    <w:rsid w:val="00D47682"/>
    <w:rsid w:val="00D47DC6"/>
    <w:rsid w:val="00D47DF5"/>
    <w:rsid w:val="00D54521"/>
    <w:rsid w:val="00D54BA8"/>
    <w:rsid w:val="00D554B2"/>
    <w:rsid w:val="00D568A3"/>
    <w:rsid w:val="00D57D93"/>
    <w:rsid w:val="00D602F7"/>
    <w:rsid w:val="00D61A91"/>
    <w:rsid w:val="00D629B2"/>
    <w:rsid w:val="00D64208"/>
    <w:rsid w:val="00D64275"/>
    <w:rsid w:val="00D643E4"/>
    <w:rsid w:val="00D6597E"/>
    <w:rsid w:val="00D705CA"/>
    <w:rsid w:val="00D713D1"/>
    <w:rsid w:val="00D7197D"/>
    <w:rsid w:val="00D72674"/>
    <w:rsid w:val="00D72939"/>
    <w:rsid w:val="00D7336C"/>
    <w:rsid w:val="00D74E68"/>
    <w:rsid w:val="00D8169E"/>
    <w:rsid w:val="00D82A45"/>
    <w:rsid w:val="00D8675B"/>
    <w:rsid w:val="00D92149"/>
    <w:rsid w:val="00D92254"/>
    <w:rsid w:val="00D93BA1"/>
    <w:rsid w:val="00D94D10"/>
    <w:rsid w:val="00D959F5"/>
    <w:rsid w:val="00D96058"/>
    <w:rsid w:val="00D9645D"/>
    <w:rsid w:val="00DA206F"/>
    <w:rsid w:val="00DA3168"/>
    <w:rsid w:val="00DA3368"/>
    <w:rsid w:val="00DA4BE0"/>
    <w:rsid w:val="00DA5B47"/>
    <w:rsid w:val="00DA62F3"/>
    <w:rsid w:val="00DB0177"/>
    <w:rsid w:val="00DB09D9"/>
    <w:rsid w:val="00DB48B1"/>
    <w:rsid w:val="00DB5796"/>
    <w:rsid w:val="00DB679C"/>
    <w:rsid w:val="00DB7F37"/>
    <w:rsid w:val="00DC19D6"/>
    <w:rsid w:val="00DC1F1D"/>
    <w:rsid w:val="00DC55B2"/>
    <w:rsid w:val="00DC592C"/>
    <w:rsid w:val="00DC59C4"/>
    <w:rsid w:val="00DD08F5"/>
    <w:rsid w:val="00DD1257"/>
    <w:rsid w:val="00DD1848"/>
    <w:rsid w:val="00DD2F14"/>
    <w:rsid w:val="00DD426D"/>
    <w:rsid w:val="00DD6A42"/>
    <w:rsid w:val="00DD6C88"/>
    <w:rsid w:val="00DD7E5A"/>
    <w:rsid w:val="00DE2F73"/>
    <w:rsid w:val="00DE667F"/>
    <w:rsid w:val="00DE6B62"/>
    <w:rsid w:val="00DF24DC"/>
    <w:rsid w:val="00DF268E"/>
    <w:rsid w:val="00DF67E6"/>
    <w:rsid w:val="00DF6C08"/>
    <w:rsid w:val="00DF715C"/>
    <w:rsid w:val="00DF7C9D"/>
    <w:rsid w:val="00E00432"/>
    <w:rsid w:val="00E02A77"/>
    <w:rsid w:val="00E0322E"/>
    <w:rsid w:val="00E03713"/>
    <w:rsid w:val="00E03725"/>
    <w:rsid w:val="00E03786"/>
    <w:rsid w:val="00E06F1C"/>
    <w:rsid w:val="00E07254"/>
    <w:rsid w:val="00E1291A"/>
    <w:rsid w:val="00E17DA8"/>
    <w:rsid w:val="00E207E7"/>
    <w:rsid w:val="00E20A7B"/>
    <w:rsid w:val="00E2237F"/>
    <w:rsid w:val="00E2499E"/>
    <w:rsid w:val="00E25218"/>
    <w:rsid w:val="00E255FF"/>
    <w:rsid w:val="00E256D9"/>
    <w:rsid w:val="00E31473"/>
    <w:rsid w:val="00E341A3"/>
    <w:rsid w:val="00E34D05"/>
    <w:rsid w:val="00E34ECF"/>
    <w:rsid w:val="00E36D06"/>
    <w:rsid w:val="00E379D3"/>
    <w:rsid w:val="00E37B5F"/>
    <w:rsid w:val="00E4078D"/>
    <w:rsid w:val="00E41004"/>
    <w:rsid w:val="00E412E1"/>
    <w:rsid w:val="00E42851"/>
    <w:rsid w:val="00E44AE8"/>
    <w:rsid w:val="00E44D78"/>
    <w:rsid w:val="00E44DCA"/>
    <w:rsid w:val="00E4581D"/>
    <w:rsid w:val="00E46178"/>
    <w:rsid w:val="00E50EC0"/>
    <w:rsid w:val="00E52694"/>
    <w:rsid w:val="00E53FBA"/>
    <w:rsid w:val="00E55BC7"/>
    <w:rsid w:val="00E57CA7"/>
    <w:rsid w:val="00E60ACC"/>
    <w:rsid w:val="00E63305"/>
    <w:rsid w:val="00E6335F"/>
    <w:rsid w:val="00E6423B"/>
    <w:rsid w:val="00E648D0"/>
    <w:rsid w:val="00E65772"/>
    <w:rsid w:val="00E66F33"/>
    <w:rsid w:val="00E7252E"/>
    <w:rsid w:val="00E75F6E"/>
    <w:rsid w:val="00E7603B"/>
    <w:rsid w:val="00E76164"/>
    <w:rsid w:val="00E804A6"/>
    <w:rsid w:val="00E813B8"/>
    <w:rsid w:val="00E83A4B"/>
    <w:rsid w:val="00E8526A"/>
    <w:rsid w:val="00E85F87"/>
    <w:rsid w:val="00E879DE"/>
    <w:rsid w:val="00E901E7"/>
    <w:rsid w:val="00E91D4D"/>
    <w:rsid w:val="00E95D55"/>
    <w:rsid w:val="00E9638D"/>
    <w:rsid w:val="00E9644F"/>
    <w:rsid w:val="00EA08BA"/>
    <w:rsid w:val="00EA2F49"/>
    <w:rsid w:val="00EA472F"/>
    <w:rsid w:val="00EA559D"/>
    <w:rsid w:val="00EA61A9"/>
    <w:rsid w:val="00EB15E1"/>
    <w:rsid w:val="00EB216A"/>
    <w:rsid w:val="00EB3006"/>
    <w:rsid w:val="00EB369F"/>
    <w:rsid w:val="00EB3CCB"/>
    <w:rsid w:val="00EB43CE"/>
    <w:rsid w:val="00EB5B82"/>
    <w:rsid w:val="00EB6CC2"/>
    <w:rsid w:val="00EB7138"/>
    <w:rsid w:val="00EC04DC"/>
    <w:rsid w:val="00EC1033"/>
    <w:rsid w:val="00EC1211"/>
    <w:rsid w:val="00EC166D"/>
    <w:rsid w:val="00EC1C51"/>
    <w:rsid w:val="00EC1E36"/>
    <w:rsid w:val="00EC3321"/>
    <w:rsid w:val="00EC3B24"/>
    <w:rsid w:val="00EC5885"/>
    <w:rsid w:val="00ED0377"/>
    <w:rsid w:val="00ED087B"/>
    <w:rsid w:val="00ED390C"/>
    <w:rsid w:val="00ED4EDA"/>
    <w:rsid w:val="00ED53BE"/>
    <w:rsid w:val="00ED7A9A"/>
    <w:rsid w:val="00EE09BF"/>
    <w:rsid w:val="00EE0AEA"/>
    <w:rsid w:val="00EE134C"/>
    <w:rsid w:val="00EE13CF"/>
    <w:rsid w:val="00EE4667"/>
    <w:rsid w:val="00EE6003"/>
    <w:rsid w:val="00EE7778"/>
    <w:rsid w:val="00EF0214"/>
    <w:rsid w:val="00EF2D6F"/>
    <w:rsid w:val="00EF4396"/>
    <w:rsid w:val="00EF4BFA"/>
    <w:rsid w:val="00EF74BF"/>
    <w:rsid w:val="00F004D8"/>
    <w:rsid w:val="00F0085E"/>
    <w:rsid w:val="00F01BAE"/>
    <w:rsid w:val="00F01DF5"/>
    <w:rsid w:val="00F043C3"/>
    <w:rsid w:val="00F075ED"/>
    <w:rsid w:val="00F119E3"/>
    <w:rsid w:val="00F143E0"/>
    <w:rsid w:val="00F16BBF"/>
    <w:rsid w:val="00F17E92"/>
    <w:rsid w:val="00F20193"/>
    <w:rsid w:val="00F2020A"/>
    <w:rsid w:val="00F2027F"/>
    <w:rsid w:val="00F20395"/>
    <w:rsid w:val="00F20B5B"/>
    <w:rsid w:val="00F24082"/>
    <w:rsid w:val="00F26381"/>
    <w:rsid w:val="00F27656"/>
    <w:rsid w:val="00F30BDE"/>
    <w:rsid w:val="00F30D6A"/>
    <w:rsid w:val="00F3142D"/>
    <w:rsid w:val="00F3171D"/>
    <w:rsid w:val="00F32B3B"/>
    <w:rsid w:val="00F335BC"/>
    <w:rsid w:val="00F34484"/>
    <w:rsid w:val="00F348F5"/>
    <w:rsid w:val="00F34AEB"/>
    <w:rsid w:val="00F36AD5"/>
    <w:rsid w:val="00F36DE0"/>
    <w:rsid w:val="00F401AB"/>
    <w:rsid w:val="00F44C60"/>
    <w:rsid w:val="00F44DC8"/>
    <w:rsid w:val="00F45823"/>
    <w:rsid w:val="00F50151"/>
    <w:rsid w:val="00F5024F"/>
    <w:rsid w:val="00F5026D"/>
    <w:rsid w:val="00F51218"/>
    <w:rsid w:val="00F51DC4"/>
    <w:rsid w:val="00F51FBD"/>
    <w:rsid w:val="00F526D9"/>
    <w:rsid w:val="00F547E0"/>
    <w:rsid w:val="00F57E51"/>
    <w:rsid w:val="00F61791"/>
    <w:rsid w:val="00F62F65"/>
    <w:rsid w:val="00F62FF2"/>
    <w:rsid w:val="00F637D2"/>
    <w:rsid w:val="00F63B3F"/>
    <w:rsid w:val="00F64661"/>
    <w:rsid w:val="00F64E01"/>
    <w:rsid w:val="00F674A6"/>
    <w:rsid w:val="00F7091D"/>
    <w:rsid w:val="00F714AE"/>
    <w:rsid w:val="00F7365E"/>
    <w:rsid w:val="00F74088"/>
    <w:rsid w:val="00F76ACE"/>
    <w:rsid w:val="00F76E3C"/>
    <w:rsid w:val="00F76FC9"/>
    <w:rsid w:val="00F81154"/>
    <w:rsid w:val="00F81277"/>
    <w:rsid w:val="00F81984"/>
    <w:rsid w:val="00F82483"/>
    <w:rsid w:val="00F83378"/>
    <w:rsid w:val="00F87259"/>
    <w:rsid w:val="00F9218C"/>
    <w:rsid w:val="00F922B1"/>
    <w:rsid w:val="00F933A6"/>
    <w:rsid w:val="00F947A2"/>
    <w:rsid w:val="00F94812"/>
    <w:rsid w:val="00F964A9"/>
    <w:rsid w:val="00F974AD"/>
    <w:rsid w:val="00FA1A33"/>
    <w:rsid w:val="00FA29AC"/>
    <w:rsid w:val="00FA3A03"/>
    <w:rsid w:val="00FA5D4D"/>
    <w:rsid w:val="00FA73C0"/>
    <w:rsid w:val="00FA7648"/>
    <w:rsid w:val="00FB2D5A"/>
    <w:rsid w:val="00FB4262"/>
    <w:rsid w:val="00FB5A6D"/>
    <w:rsid w:val="00FB64B6"/>
    <w:rsid w:val="00FC1706"/>
    <w:rsid w:val="00FC4193"/>
    <w:rsid w:val="00FC42E0"/>
    <w:rsid w:val="00FC7EC4"/>
    <w:rsid w:val="00FD0F79"/>
    <w:rsid w:val="00FD241B"/>
    <w:rsid w:val="00FD2B29"/>
    <w:rsid w:val="00FD2D89"/>
    <w:rsid w:val="00FD34FB"/>
    <w:rsid w:val="00FD3C0D"/>
    <w:rsid w:val="00FD4708"/>
    <w:rsid w:val="00FD5634"/>
    <w:rsid w:val="00FD7097"/>
    <w:rsid w:val="00FD786A"/>
    <w:rsid w:val="00FE03AF"/>
    <w:rsid w:val="00FE088A"/>
    <w:rsid w:val="00FE1F90"/>
    <w:rsid w:val="00FE57AC"/>
    <w:rsid w:val="00FE6C3B"/>
    <w:rsid w:val="00FE7751"/>
    <w:rsid w:val="00FE7EC3"/>
    <w:rsid w:val="00FF0320"/>
    <w:rsid w:val="00FF0814"/>
    <w:rsid w:val="00FF0FB6"/>
    <w:rsid w:val="00FF3A0C"/>
    <w:rsid w:val="00FF48B8"/>
    <w:rsid w:val="00FF558F"/>
    <w:rsid w:val="00FF59A2"/>
    <w:rsid w:val="00FF5CC8"/>
    <w:rsid w:val="00FF5F36"/>
    <w:rsid w:val="00FF71E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4D8"/>
    <w:pPr>
      <w:widowControl w:val="0"/>
      <w:autoSpaceDE w:val="0"/>
      <w:autoSpaceDN w:val="0"/>
      <w:adjustRightInd w:val="0"/>
      <w:spacing w:line="280" w:lineRule="atLeast"/>
    </w:pPr>
    <w:rPr>
      <w:rFonts w:ascii="EYInterstate Light" w:hAnsi="EYInterstate Light"/>
      <w:sz w:val="24"/>
    </w:rPr>
  </w:style>
  <w:style w:type="paragraph" w:styleId="Heading1">
    <w:name w:val="heading 1"/>
    <w:basedOn w:val="Normal"/>
    <w:next w:val="Normal"/>
    <w:qFormat/>
    <w:rsid w:val="001418E1"/>
    <w:pPr>
      <w:keepNext/>
      <w:numPr>
        <w:numId w:val="4"/>
      </w:numPr>
      <w:tabs>
        <w:tab w:val="left" w:pos="720"/>
      </w:tabs>
      <w:spacing w:after="240"/>
      <w:outlineLvl w:val="0"/>
    </w:pPr>
    <w:rPr>
      <w:b/>
      <w:bCs/>
      <w:sz w:val="28"/>
      <w:szCs w:val="24"/>
    </w:rPr>
  </w:style>
  <w:style w:type="paragraph" w:styleId="Heading2">
    <w:name w:val="heading 2"/>
    <w:basedOn w:val="Normal"/>
    <w:next w:val="Normal"/>
    <w:qFormat/>
    <w:rsid w:val="001418E1"/>
    <w:pPr>
      <w:keepNext/>
      <w:numPr>
        <w:ilvl w:val="1"/>
        <w:numId w:val="4"/>
      </w:numPr>
      <w:outlineLvl w:val="1"/>
    </w:pPr>
    <w:rPr>
      <w:rFonts w:cs="Arial"/>
      <w:b/>
      <w:bCs/>
      <w:iCs/>
    </w:rPr>
  </w:style>
  <w:style w:type="paragraph" w:styleId="Heading3">
    <w:name w:val="heading 3"/>
    <w:basedOn w:val="Normal"/>
    <w:next w:val="Normal"/>
    <w:qFormat/>
    <w:rsid w:val="001418E1"/>
    <w:pPr>
      <w:keepNext/>
      <w:numPr>
        <w:ilvl w:val="2"/>
        <w:numId w:val="4"/>
      </w:numPr>
      <w:outlineLvl w:val="2"/>
    </w:pPr>
    <w:rPr>
      <w:rFonts w:cs="Arial"/>
      <w:b/>
      <w:bCs/>
    </w:rPr>
  </w:style>
  <w:style w:type="paragraph" w:styleId="Heading4">
    <w:name w:val="heading 4"/>
    <w:basedOn w:val="Heading1"/>
    <w:next w:val="Normal"/>
    <w:qFormat/>
    <w:rsid w:val="00033BAD"/>
    <w:pPr>
      <w:numPr>
        <w:ilvl w:val="3"/>
        <w:numId w:val="1"/>
      </w:numPr>
      <w:spacing w:line="240" w:lineRule="exact"/>
      <w:outlineLvl w:val="3"/>
    </w:pPr>
    <w:rPr>
      <w:color w:val="000000"/>
      <w:sz w:val="20"/>
    </w:rPr>
  </w:style>
  <w:style w:type="paragraph" w:styleId="Heading5">
    <w:name w:val="heading 5"/>
    <w:basedOn w:val="Heading1"/>
    <w:next w:val="Normal"/>
    <w:qFormat/>
    <w:rsid w:val="00033BAD"/>
    <w:pPr>
      <w:numPr>
        <w:numId w:val="0"/>
      </w:numPr>
      <w:outlineLvl w:val="4"/>
    </w:pPr>
  </w:style>
  <w:style w:type="paragraph" w:styleId="Heading6">
    <w:name w:val="heading 6"/>
    <w:basedOn w:val="Heading3"/>
    <w:next w:val="Normal"/>
    <w:qFormat/>
    <w:rsid w:val="00033BAD"/>
    <w:pPr>
      <w:numPr>
        <w:ilvl w:val="0"/>
        <w:numId w:val="0"/>
      </w:numPr>
      <w:outlineLvl w:val="5"/>
    </w:pPr>
    <w:rPr>
      <w:i/>
    </w:rPr>
  </w:style>
  <w:style w:type="paragraph" w:styleId="Heading7">
    <w:name w:val="heading 7"/>
    <w:basedOn w:val="Normal"/>
    <w:next w:val="Normal"/>
    <w:qFormat/>
    <w:rsid w:val="00033BAD"/>
    <w:pPr>
      <w:spacing w:before="120" w:after="240"/>
      <w:outlineLvl w:val="6"/>
    </w:pPr>
    <w:rPr>
      <w:b/>
      <w:i/>
    </w:rPr>
  </w:style>
  <w:style w:type="paragraph" w:styleId="Heading8">
    <w:name w:val="heading 8"/>
    <w:basedOn w:val="Normal"/>
    <w:next w:val="Normal"/>
    <w:qFormat/>
    <w:rsid w:val="00033BAD"/>
    <w:pPr>
      <w:spacing w:before="120" w:after="240"/>
      <w:outlineLvl w:val="7"/>
    </w:pPr>
    <w:rPr>
      <w:b/>
    </w:rPr>
  </w:style>
  <w:style w:type="paragraph" w:styleId="Heading9">
    <w:name w:val="heading 9"/>
    <w:basedOn w:val="Heading8"/>
    <w:next w:val="Normal"/>
    <w:qFormat/>
    <w:rsid w:val="00033BAD"/>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BAD"/>
    <w:pPr>
      <w:spacing w:after="120"/>
    </w:pPr>
  </w:style>
  <w:style w:type="paragraph" w:styleId="E-mailSignature">
    <w:name w:val="E-mail Signature"/>
    <w:basedOn w:val="Normal"/>
    <w:rsid w:val="00033BAD"/>
  </w:style>
  <w:style w:type="paragraph" w:customStyle="1" w:styleId="EYNormal">
    <w:name w:val="EY Normal"/>
    <w:link w:val="EYNormalChar"/>
    <w:rsid w:val="001114E1"/>
    <w:pPr>
      <w:spacing w:before="120" w:after="120"/>
    </w:pPr>
    <w:rPr>
      <w:rFonts w:ascii="EYInterstate Light" w:hAnsi="EYInterstate Light"/>
      <w:kern w:val="12"/>
      <w:szCs w:val="24"/>
      <w:lang w:val="lv-LV"/>
    </w:rPr>
  </w:style>
  <w:style w:type="paragraph" w:customStyle="1" w:styleId="EYAppendiceBodytext">
    <w:name w:val="EY Appendice Body text"/>
    <w:basedOn w:val="EYNormal"/>
    <w:rsid w:val="00033BAD"/>
    <w:pPr>
      <w:spacing w:after="240"/>
    </w:pPr>
  </w:style>
  <w:style w:type="paragraph" w:customStyle="1" w:styleId="EYAppendix">
    <w:name w:val="EY Appendix"/>
    <w:basedOn w:val="EYNormal"/>
    <w:next w:val="Normal"/>
    <w:rsid w:val="00255158"/>
    <w:pPr>
      <w:numPr>
        <w:numId w:val="2"/>
      </w:numPr>
      <w:spacing w:after="360"/>
      <w:outlineLvl w:val="0"/>
    </w:pPr>
    <w:rPr>
      <w:b/>
      <w:color w:val="7F7E82"/>
      <w:sz w:val="32"/>
    </w:rPr>
  </w:style>
  <w:style w:type="paragraph" w:customStyle="1" w:styleId="EYAppendixHeading2">
    <w:name w:val="EY Appendix Heading 2"/>
    <w:basedOn w:val="EYNormal"/>
    <w:next w:val="EYAppendiceBodytext"/>
    <w:rsid w:val="00033BAD"/>
    <w:rPr>
      <w:b/>
      <w:sz w:val="28"/>
    </w:rPr>
  </w:style>
  <w:style w:type="paragraph" w:customStyle="1" w:styleId="EYAppendixHeading3">
    <w:name w:val="EY Appendix Heading 3"/>
    <w:basedOn w:val="EYAppendixHeading2"/>
    <w:next w:val="EYAppendiceBodytext"/>
    <w:rsid w:val="00033BAD"/>
    <w:rPr>
      <w:sz w:val="24"/>
    </w:rPr>
  </w:style>
  <w:style w:type="paragraph" w:customStyle="1" w:styleId="EYBodytextwithparaspace">
    <w:name w:val="EY Body text (with para space)"/>
    <w:basedOn w:val="EYNormal"/>
    <w:link w:val="EYBodytextwithparaspaceChar"/>
    <w:rsid w:val="00920F39"/>
    <w:pPr>
      <w:numPr>
        <w:ilvl w:val="4"/>
        <w:numId w:val="8"/>
      </w:numPr>
      <w:spacing w:after="240"/>
    </w:pPr>
  </w:style>
  <w:style w:type="character" w:customStyle="1" w:styleId="EYBodytextwithoutparaspaceCharChar">
    <w:name w:val="EY Body text (without para space) Char Char"/>
    <w:basedOn w:val="DefaultParagraphFont"/>
    <w:link w:val="EYBodytextwithoutparaspace"/>
    <w:rsid w:val="00033BAD"/>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033BAD"/>
    <w:rPr>
      <w:rFonts w:ascii="EYInterstate Light" w:hAnsi="EYInterstate Light"/>
      <w:kern w:val="12"/>
      <w:szCs w:val="24"/>
      <w:lang w:val="lv-LV"/>
    </w:rPr>
  </w:style>
  <w:style w:type="paragraph" w:customStyle="1" w:styleId="EYBodytextwithoutparaspace">
    <w:name w:val="EY Body text (without para space)"/>
    <w:basedOn w:val="EYNormal"/>
    <w:link w:val="EYBodytextwithoutparaspaceCharChar"/>
    <w:rsid w:val="00920F39"/>
  </w:style>
  <w:style w:type="paragraph" w:customStyle="1" w:styleId="EYBoldsubjectheading">
    <w:name w:val="EY Bold subject heading"/>
    <w:basedOn w:val="EYNormal"/>
    <w:next w:val="EYBodytextwithparaspace"/>
    <w:link w:val="EYBoldsubjectheadingChar"/>
    <w:rsid w:val="00033BAD"/>
    <w:pPr>
      <w:spacing w:after="480" w:line="260" w:lineRule="exact"/>
    </w:pPr>
    <w:rPr>
      <w:b/>
      <w:sz w:val="26"/>
    </w:rPr>
  </w:style>
  <w:style w:type="character" w:customStyle="1" w:styleId="EYBoldsubjectheadingChar">
    <w:name w:val="EY Bold subject heading Char"/>
    <w:basedOn w:val="DefaultParagraphFont"/>
    <w:link w:val="EYBoldsubjectheading"/>
    <w:rsid w:val="00033BAD"/>
    <w:rPr>
      <w:rFonts w:ascii="EYInterstate Light" w:hAnsi="EYInterstate Light"/>
      <w:b/>
      <w:kern w:val="12"/>
      <w:sz w:val="26"/>
      <w:szCs w:val="24"/>
      <w:lang w:val="en-GB" w:eastAsia="en-US" w:bidi="ar-SA"/>
    </w:rPr>
  </w:style>
  <w:style w:type="paragraph" w:customStyle="1" w:styleId="EYBulletedList1">
    <w:name w:val="EY Bulleted List 1"/>
    <w:rsid w:val="008C0C0B"/>
    <w:pPr>
      <w:numPr>
        <w:numId w:val="9"/>
      </w:numPr>
    </w:pPr>
    <w:rPr>
      <w:rFonts w:ascii="EYInterstate Light" w:hAnsi="EYInterstate Light"/>
      <w:kern w:val="12"/>
      <w:szCs w:val="24"/>
      <w:lang w:val="lv-LV"/>
    </w:rPr>
  </w:style>
  <w:style w:type="paragraph" w:customStyle="1" w:styleId="EYBulletedList2">
    <w:name w:val="EY Bulleted List 2"/>
    <w:rsid w:val="00144C7D"/>
    <w:pPr>
      <w:numPr>
        <w:ilvl w:val="1"/>
        <w:numId w:val="9"/>
      </w:numPr>
    </w:pPr>
    <w:rPr>
      <w:rFonts w:ascii="EYInterstate Light" w:hAnsi="EYInterstate Light"/>
      <w:kern w:val="12"/>
      <w:szCs w:val="24"/>
    </w:rPr>
  </w:style>
  <w:style w:type="paragraph" w:customStyle="1" w:styleId="EYBulletedList3">
    <w:name w:val="EY Bulleted List 3"/>
    <w:rsid w:val="00144C7D"/>
    <w:pPr>
      <w:numPr>
        <w:ilvl w:val="2"/>
        <w:numId w:val="9"/>
      </w:numPr>
    </w:pPr>
    <w:rPr>
      <w:rFonts w:ascii="EYInterstate Light" w:hAnsi="EYInterstate Light"/>
      <w:kern w:val="12"/>
      <w:szCs w:val="24"/>
    </w:rPr>
  </w:style>
  <w:style w:type="paragraph" w:customStyle="1" w:styleId="EYBusinessaddress">
    <w:name w:val="EY Business address"/>
    <w:basedOn w:val="EYNormal"/>
    <w:rsid w:val="00033BAD"/>
    <w:pPr>
      <w:spacing w:line="170" w:lineRule="atLeast"/>
    </w:pPr>
    <w:rPr>
      <w:color w:val="666666"/>
      <w:sz w:val="15"/>
    </w:rPr>
  </w:style>
  <w:style w:type="paragraph" w:customStyle="1" w:styleId="EYBusinessaddressbold">
    <w:name w:val="EY Business address (bold)"/>
    <w:basedOn w:val="EYBusinessaddress"/>
    <w:next w:val="EYBusinessaddress"/>
    <w:rsid w:val="00033BAD"/>
    <w:rPr>
      <w:b/>
    </w:rPr>
  </w:style>
  <w:style w:type="paragraph" w:customStyle="1" w:styleId="EYClosure">
    <w:name w:val="EY Closure"/>
    <w:basedOn w:val="EYBodytextwithoutparaspace"/>
    <w:next w:val="EYBodytextwithoutparaspace"/>
    <w:rsid w:val="00033BAD"/>
    <w:pPr>
      <w:spacing w:after="1040" w:line="260" w:lineRule="exact"/>
    </w:pPr>
  </w:style>
  <w:style w:type="paragraph" w:customStyle="1" w:styleId="EYContents">
    <w:name w:val="EY Contents"/>
    <w:basedOn w:val="EYNormal"/>
    <w:next w:val="Normal"/>
    <w:rsid w:val="001418E1"/>
    <w:pPr>
      <w:keepNext/>
      <w:spacing w:after="240"/>
      <w:outlineLvl w:val="0"/>
    </w:pPr>
    <w:rPr>
      <w:b/>
      <w:color w:val="7F7E82"/>
      <w:sz w:val="28"/>
    </w:rPr>
  </w:style>
  <w:style w:type="paragraph" w:customStyle="1" w:styleId="EYContentsContinued">
    <w:name w:val="EY Contents (Continued)"/>
    <w:basedOn w:val="EYContents"/>
    <w:rsid w:val="001418E1"/>
    <w:pPr>
      <w:outlineLvl w:val="9"/>
    </w:pPr>
    <w:rPr>
      <w:b w:val="0"/>
      <w:sz w:val="16"/>
    </w:rPr>
  </w:style>
  <w:style w:type="paragraph" w:customStyle="1" w:styleId="EYCoverTitle">
    <w:name w:val="EY Cover Title"/>
    <w:rsid w:val="008C0C0B"/>
    <w:pPr>
      <w:tabs>
        <w:tab w:val="right" w:pos="6750"/>
      </w:tabs>
      <w:spacing w:after="240" w:line="550" w:lineRule="exact"/>
      <w:jc w:val="right"/>
    </w:pPr>
    <w:rPr>
      <w:rFonts w:ascii="EYInterstate Light" w:hAnsi="EYInterstate Light"/>
      <w:color w:val="646464"/>
      <w:sz w:val="28"/>
      <w:szCs w:val="48"/>
      <w:lang w:val="lv-LV"/>
    </w:rPr>
  </w:style>
  <w:style w:type="paragraph" w:customStyle="1" w:styleId="EYSub-title">
    <w:name w:val="EY Sub-title"/>
    <w:basedOn w:val="EYCoverTitle"/>
    <w:rsid w:val="00033BAD"/>
    <w:pPr>
      <w:spacing w:after="360"/>
    </w:pPr>
    <w:rPr>
      <w:b/>
      <w:bCs/>
      <w:color w:val="auto"/>
      <w:kern w:val="28"/>
      <w:sz w:val="22"/>
      <w:szCs w:val="32"/>
    </w:rPr>
  </w:style>
  <w:style w:type="paragraph" w:customStyle="1" w:styleId="EYDate">
    <w:name w:val="EY Date"/>
    <w:basedOn w:val="EYSub-title"/>
    <w:rsid w:val="00033BAD"/>
    <w:pPr>
      <w:suppressAutoHyphens/>
    </w:pPr>
    <w:rPr>
      <w:sz w:val="20"/>
    </w:rPr>
  </w:style>
  <w:style w:type="paragraph" w:customStyle="1" w:styleId="EYFooterinfo">
    <w:name w:val="EY Footer info"/>
    <w:basedOn w:val="EYNormal"/>
    <w:rsid w:val="001418E1"/>
    <w:pPr>
      <w:suppressAutoHyphens/>
    </w:pPr>
    <w:rPr>
      <w:color w:val="666666"/>
      <w:sz w:val="12"/>
    </w:rPr>
  </w:style>
  <w:style w:type="paragraph" w:customStyle="1" w:styleId="EYHeading1">
    <w:name w:val="EY Heading 1"/>
    <w:basedOn w:val="EYNormal"/>
    <w:next w:val="Normal"/>
    <w:rsid w:val="008C0C0B"/>
    <w:pPr>
      <w:pageBreakBefore/>
      <w:numPr>
        <w:numId w:val="3"/>
      </w:numPr>
      <w:spacing w:after="360"/>
    </w:pPr>
    <w:rPr>
      <w:b/>
      <w:color w:val="7F7E82"/>
      <w:sz w:val="32"/>
    </w:rPr>
  </w:style>
  <w:style w:type="paragraph" w:customStyle="1" w:styleId="EYHeading2">
    <w:name w:val="EY Heading 2"/>
    <w:basedOn w:val="EYHeading1"/>
    <w:next w:val="Normal"/>
    <w:rsid w:val="001418E1"/>
    <w:pPr>
      <w:keepNext/>
      <w:pageBreakBefore w:val="0"/>
      <w:numPr>
        <w:ilvl w:val="1"/>
      </w:numPr>
      <w:spacing w:after="120"/>
      <w:outlineLvl w:val="1"/>
    </w:pPr>
    <w:rPr>
      <w:color w:val="auto"/>
      <w:sz w:val="28"/>
    </w:rPr>
  </w:style>
  <w:style w:type="paragraph" w:customStyle="1" w:styleId="EYHeading3">
    <w:name w:val="EY Heading 3"/>
    <w:basedOn w:val="EYHeading1"/>
    <w:next w:val="Normal"/>
    <w:rsid w:val="008C0C0B"/>
    <w:pPr>
      <w:keepNext/>
      <w:pageBreakBefore w:val="0"/>
      <w:numPr>
        <w:ilvl w:val="2"/>
      </w:numPr>
      <w:spacing w:after="120"/>
      <w:outlineLvl w:val="2"/>
    </w:pPr>
    <w:rPr>
      <w:color w:val="auto"/>
      <w:sz w:val="26"/>
    </w:rPr>
  </w:style>
  <w:style w:type="paragraph" w:customStyle="1" w:styleId="EYHeading4">
    <w:name w:val="EY Heading 4"/>
    <w:basedOn w:val="EYHeading3"/>
    <w:rsid w:val="001418E1"/>
    <w:pPr>
      <w:numPr>
        <w:ilvl w:val="3"/>
      </w:numPr>
      <w:outlineLvl w:val="3"/>
    </w:pPr>
    <w:rPr>
      <w:sz w:val="22"/>
    </w:rPr>
  </w:style>
  <w:style w:type="paragraph" w:customStyle="1" w:styleId="EYIndent1">
    <w:name w:val="EY Indent 1"/>
    <w:basedOn w:val="EYNormal"/>
    <w:rsid w:val="001418E1"/>
    <w:pPr>
      <w:spacing w:after="240"/>
      <w:ind w:left="425"/>
    </w:pPr>
  </w:style>
  <w:style w:type="paragraph" w:customStyle="1" w:styleId="EYIndent2">
    <w:name w:val="EY Indent 2"/>
    <w:basedOn w:val="EYIndent1"/>
    <w:rsid w:val="001418E1"/>
    <w:pPr>
      <w:ind w:left="851"/>
    </w:pPr>
  </w:style>
  <w:style w:type="paragraph" w:customStyle="1" w:styleId="EYIndent3">
    <w:name w:val="EY Indent 3"/>
    <w:basedOn w:val="EYIndent1"/>
    <w:rsid w:val="00033BAD"/>
    <w:pPr>
      <w:ind w:left="1276"/>
    </w:pPr>
  </w:style>
  <w:style w:type="paragraph" w:customStyle="1" w:styleId="EYNumber">
    <w:name w:val="EY Number"/>
    <w:basedOn w:val="Normal"/>
    <w:rsid w:val="008C0C0B"/>
    <w:pPr>
      <w:widowControl/>
      <w:autoSpaceDE/>
      <w:autoSpaceDN/>
      <w:adjustRightInd/>
      <w:spacing w:after="240" w:line="240" w:lineRule="auto"/>
    </w:pPr>
    <w:rPr>
      <w:kern w:val="12"/>
      <w:sz w:val="20"/>
      <w:szCs w:val="24"/>
      <w:lang w:val="lv-LV"/>
    </w:rPr>
  </w:style>
  <w:style w:type="paragraph" w:customStyle="1" w:styleId="EYLetter">
    <w:name w:val="EY Letter"/>
    <w:basedOn w:val="EYNumber"/>
    <w:rsid w:val="00EC1211"/>
    <w:pPr>
      <w:numPr>
        <w:ilvl w:val="1"/>
      </w:numPr>
    </w:pPr>
  </w:style>
  <w:style w:type="paragraph" w:customStyle="1" w:styleId="EYLetterText">
    <w:name w:val="EY Letter Text"/>
    <w:basedOn w:val="EYNormal"/>
    <w:rsid w:val="00033BAD"/>
    <w:pPr>
      <w:suppressAutoHyphens/>
      <w:spacing w:after="240"/>
    </w:pPr>
  </w:style>
  <w:style w:type="character" w:customStyle="1" w:styleId="EYNormalChar">
    <w:name w:val="EY Normal Char"/>
    <w:basedOn w:val="DefaultParagraphFont"/>
    <w:link w:val="EYNormal"/>
    <w:rsid w:val="001114E1"/>
    <w:rPr>
      <w:rFonts w:ascii="EYInterstate Light" w:hAnsi="EYInterstate Light"/>
      <w:kern w:val="12"/>
      <w:szCs w:val="24"/>
      <w:lang w:val="lv-LV"/>
    </w:rPr>
  </w:style>
  <w:style w:type="paragraph" w:customStyle="1" w:styleId="EYPrivate">
    <w:name w:val="EY Private"/>
    <w:basedOn w:val="EYNormal"/>
    <w:rsid w:val="00033BAD"/>
    <w:pPr>
      <w:suppressAutoHyphens/>
    </w:pPr>
    <w:rPr>
      <w:b/>
    </w:rPr>
  </w:style>
  <w:style w:type="paragraph" w:customStyle="1" w:styleId="EYRoman">
    <w:name w:val="EY Roman"/>
    <w:basedOn w:val="EYNumber"/>
    <w:rsid w:val="00EC1211"/>
    <w:pPr>
      <w:numPr>
        <w:ilvl w:val="2"/>
      </w:numPr>
    </w:pPr>
  </w:style>
  <w:style w:type="paragraph" w:customStyle="1" w:styleId="EYSubheading">
    <w:name w:val="EY Subheading"/>
    <w:basedOn w:val="EYNormal"/>
    <w:next w:val="BodyText"/>
    <w:rsid w:val="00033BAD"/>
    <w:pPr>
      <w:keepNext/>
    </w:pPr>
    <w:rPr>
      <w:b/>
    </w:rPr>
  </w:style>
  <w:style w:type="paragraph" w:customStyle="1" w:styleId="EYSecondarysubheading">
    <w:name w:val="EY Secondary subheading"/>
    <w:basedOn w:val="EYSubheading"/>
    <w:next w:val="E-mailSignature"/>
    <w:rsid w:val="00033BAD"/>
    <w:rPr>
      <w:i/>
    </w:rPr>
  </w:style>
  <w:style w:type="paragraph" w:customStyle="1" w:styleId="EYSource">
    <w:name w:val="EY Source"/>
    <w:basedOn w:val="EYNormal"/>
    <w:next w:val="Normal"/>
    <w:rsid w:val="008C0C0B"/>
    <w:pPr>
      <w:keepNext/>
      <w:spacing w:before="60" w:after="60"/>
    </w:pPr>
    <w:rPr>
      <w:i/>
      <w:sz w:val="16"/>
    </w:rPr>
  </w:style>
  <w:style w:type="paragraph" w:customStyle="1" w:styleId="EYTableNormal">
    <w:name w:val="EY Table Normal"/>
    <w:basedOn w:val="EYNormal"/>
    <w:autoRedefine/>
    <w:rsid w:val="003B1E73"/>
    <w:pPr>
      <w:spacing w:after="0"/>
    </w:pPr>
    <w:rPr>
      <w:kern w:val="0"/>
      <w:sz w:val="16"/>
    </w:rPr>
  </w:style>
  <w:style w:type="paragraph" w:customStyle="1" w:styleId="EYTableText">
    <w:name w:val="EY Table Text"/>
    <w:basedOn w:val="EYTableNormal"/>
    <w:rsid w:val="00DE667F"/>
    <w:pPr>
      <w:spacing w:before="20" w:after="20"/>
    </w:pPr>
  </w:style>
  <w:style w:type="paragraph" w:customStyle="1" w:styleId="EYTablebullet1">
    <w:name w:val="EY Table bullet 1"/>
    <w:basedOn w:val="EYTableText"/>
    <w:rsid w:val="00B87F28"/>
    <w:pPr>
      <w:numPr>
        <w:numId w:val="6"/>
      </w:numPr>
      <w:spacing w:after="40"/>
    </w:pPr>
  </w:style>
  <w:style w:type="paragraph" w:customStyle="1" w:styleId="EYTablebullet2">
    <w:name w:val="EY Table bullet 2"/>
    <w:basedOn w:val="EYTablebullet1"/>
    <w:rsid w:val="00EC1211"/>
    <w:pPr>
      <w:numPr>
        <w:ilvl w:val="1"/>
      </w:numPr>
    </w:pPr>
  </w:style>
  <w:style w:type="paragraph" w:customStyle="1" w:styleId="EYTableHeading">
    <w:name w:val="EY Table Heading"/>
    <w:basedOn w:val="EYTableText"/>
    <w:rsid w:val="00346257"/>
    <w:pPr>
      <w:spacing w:before="60" w:after="60"/>
    </w:pPr>
    <w:rPr>
      <w:rFonts w:ascii="EYInterstate" w:hAnsi="EYInterstate"/>
      <w:b/>
      <w:color w:val="7F7E82"/>
    </w:rPr>
  </w:style>
  <w:style w:type="paragraph" w:customStyle="1" w:styleId="EYTabletextbold">
    <w:name w:val="EY Table text bold"/>
    <w:basedOn w:val="EYTableText"/>
    <w:next w:val="EYTableText"/>
    <w:rsid w:val="001418E1"/>
    <w:rPr>
      <w:b/>
    </w:rPr>
  </w:style>
  <w:style w:type="paragraph" w:styleId="Footer">
    <w:name w:val="footer"/>
    <w:aliases w:val="EY Footer"/>
    <w:basedOn w:val="Normal"/>
    <w:rsid w:val="001418E1"/>
    <w:pPr>
      <w:tabs>
        <w:tab w:val="center" w:pos="4320"/>
        <w:tab w:val="right" w:pos="8640"/>
      </w:tabs>
    </w:pPr>
  </w:style>
  <w:style w:type="paragraph" w:styleId="Header">
    <w:name w:val="header"/>
    <w:aliases w:val="EY Header"/>
    <w:basedOn w:val="Normal"/>
    <w:rsid w:val="001418E1"/>
    <w:pPr>
      <w:tabs>
        <w:tab w:val="center" w:pos="4320"/>
        <w:tab w:val="right" w:pos="8640"/>
      </w:tabs>
    </w:pPr>
  </w:style>
  <w:style w:type="character" w:styleId="Hyperlink">
    <w:name w:val="Hyperlink"/>
    <w:basedOn w:val="DefaultParagraphFont"/>
    <w:uiPriority w:val="99"/>
    <w:rsid w:val="001418E1"/>
    <w:rPr>
      <w:color w:val="0000FF"/>
      <w:u w:val="single"/>
    </w:rPr>
  </w:style>
  <w:style w:type="character" w:styleId="PageNumber">
    <w:name w:val="page number"/>
    <w:aliases w:val="EY Page Number"/>
    <w:basedOn w:val="DefaultParagraphFont"/>
    <w:rsid w:val="001418E1"/>
  </w:style>
  <w:style w:type="paragraph" w:styleId="TOC1">
    <w:name w:val="toc 1"/>
    <w:basedOn w:val="EYNormal"/>
    <w:next w:val="Normal"/>
    <w:uiPriority w:val="39"/>
    <w:rsid w:val="000F0757"/>
    <w:pPr>
      <w:tabs>
        <w:tab w:val="left" w:pos="600"/>
        <w:tab w:val="right" w:leader="dot" w:pos="9350"/>
      </w:tabs>
      <w:snapToGrid w:val="0"/>
    </w:pPr>
    <w:rPr>
      <w:rFonts w:cs="Arial"/>
      <w:noProof/>
      <w:lang w:eastAsia="en-GB"/>
    </w:rPr>
  </w:style>
  <w:style w:type="paragraph" w:styleId="TOC2">
    <w:name w:val="toc 2"/>
    <w:basedOn w:val="EYNormal"/>
    <w:next w:val="Normal"/>
    <w:uiPriority w:val="39"/>
    <w:rsid w:val="001418E1"/>
    <w:pPr>
      <w:tabs>
        <w:tab w:val="left" w:pos="960"/>
        <w:tab w:val="right" w:leader="dot" w:pos="9350"/>
      </w:tabs>
      <w:snapToGrid w:val="0"/>
      <w:ind w:left="200"/>
    </w:pPr>
    <w:rPr>
      <w:rFonts w:cs="Arial"/>
      <w:noProof/>
      <w:lang w:eastAsia="en-GB"/>
    </w:rPr>
  </w:style>
  <w:style w:type="paragraph" w:styleId="TOC3">
    <w:name w:val="toc 3"/>
    <w:basedOn w:val="EYNormal"/>
    <w:next w:val="Normal"/>
    <w:uiPriority w:val="39"/>
    <w:rsid w:val="001418E1"/>
    <w:pPr>
      <w:tabs>
        <w:tab w:val="left" w:pos="1200"/>
        <w:tab w:val="right" w:leader="dot" w:pos="9350"/>
      </w:tabs>
      <w:snapToGrid w:val="0"/>
      <w:ind w:left="400"/>
    </w:pPr>
    <w:rPr>
      <w:rFonts w:cs="Arial"/>
      <w:noProof/>
      <w:lang w:eastAsia="en-GB"/>
    </w:rPr>
  </w:style>
  <w:style w:type="paragraph" w:styleId="TOC4">
    <w:name w:val="toc 4"/>
    <w:basedOn w:val="EYNormal"/>
    <w:next w:val="Normal"/>
    <w:semiHidden/>
    <w:rsid w:val="001418E1"/>
    <w:pPr>
      <w:tabs>
        <w:tab w:val="left" w:pos="1680"/>
        <w:tab w:val="right" w:leader="dot" w:pos="9350"/>
      </w:tabs>
      <w:snapToGrid w:val="0"/>
      <w:ind w:left="600"/>
    </w:pPr>
    <w:rPr>
      <w:rFonts w:cs="Arial"/>
      <w:noProof/>
      <w:lang w:eastAsia="en-GB"/>
    </w:rPr>
  </w:style>
  <w:style w:type="paragraph" w:styleId="BalloonText">
    <w:name w:val="Balloon Text"/>
    <w:basedOn w:val="Normal"/>
    <w:semiHidden/>
    <w:rsid w:val="001418E1"/>
    <w:rPr>
      <w:rFonts w:ascii="Tahoma" w:hAnsi="Tahoma" w:cs="Tahoma"/>
      <w:sz w:val="16"/>
      <w:szCs w:val="16"/>
    </w:rPr>
  </w:style>
  <w:style w:type="character" w:customStyle="1" w:styleId="bold">
    <w:name w:val="bold"/>
    <w:basedOn w:val="DefaultParagraphFont"/>
    <w:rsid w:val="00E34ECF"/>
    <w:rPr>
      <w:rFonts w:ascii="EYInterstate Light" w:hAnsi="EYInterstate Light"/>
      <w:b/>
      <w:bCs/>
      <w:sz w:val="24"/>
    </w:rPr>
  </w:style>
  <w:style w:type="character" w:styleId="EndnoteReference">
    <w:name w:val="endnote reference"/>
    <w:basedOn w:val="DefaultParagraphFont"/>
    <w:semiHidden/>
    <w:rsid w:val="001418E1"/>
    <w:rPr>
      <w:vertAlign w:val="superscript"/>
    </w:rPr>
  </w:style>
  <w:style w:type="paragraph" w:styleId="EndnoteText">
    <w:name w:val="endnote text"/>
    <w:basedOn w:val="Normal"/>
    <w:semiHidden/>
    <w:rsid w:val="001418E1"/>
  </w:style>
  <w:style w:type="paragraph" w:customStyle="1" w:styleId="EYCoverDate">
    <w:name w:val="EY Cover Date"/>
    <w:basedOn w:val="Normal"/>
    <w:rsid w:val="001418E1"/>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F974AD"/>
    <w:pPr>
      <w:tabs>
        <w:tab w:val="clear" w:pos="6750"/>
      </w:tabs>
      <w:spacing w:after="0" w:line="280" w:lineRule="exact"/>
      <w:jc w:val="left"/>
    </w:pPr>
    <w:rPr>
      <w:color w:val="auto"/>
      <w:sz w:val="22"/>
    </w:rPr>
  </w:style>
  <w:style w:type="character" w:styleId="FootnoteReference">
    <w:name w:val="footnote reference"/>
    <w:aliases w:val="fr"/>
    <w:basedOn w:val="DefaultParagraphFont"/>
    <w:uiPriority w:val="99"/>
    <w:semiHidden/>
    <w:rsid w:val="001418E1"/>
    <w:rPr>
      <w:rFonts w:ascii="EYInterstate Light" w:hAnsi="EYInterstate Light"/>
      <w:position w:val="6"/>
      <w:sz w:val="24"/>
      <w:szCs w:val="20"/>
      <w:vertAlign w:val="superscript"/>
    </w:rPr>
  </w:style>
  <w:style w:type="character" w:customStyle="1" w:styleId="FootnoteTextChar">
    <w:name w:val="Footnote Text Char"/>
    <w:aliases w:val="fn Char,FT Char,ft Char,SD Footnote Text Char,Footnote Text AG Char"/>
    <w:basedOn w:val="DefaultParagraphFont"/>
    <w:link w:val="FootnoteText"/>
    <w:uiPriority w:val="99"/>
    <w:rsid w:val="001418E1"/>
    <w:rPr>
      <w:rFonts w:ascii="EYInterstate Light" w:hAnsi="EYInterstate Light"/>
      <w:sz w:val="18"/>
      <w:lang w:val="en-US" w:eastAsia="en-US" w:bidi="ar-SA"/>
    </w:rPr>
  </w:style>
  <w:style w:type="paragraph" w:styleId="FootnoteText">
    <w:name w:val="footnote text"/>
    <w:aliases w:val="fn,FT,ft,SD Footnote Text,Footnote Text AG"/>
    <w:basedOn w:val="Normal"/>
    <w:link w:val="FootnoteTextChar"/>
    <w:uiPriority w:val="99"/>
    <w:semiHidden/>
    <w:rsid w:val="001418E1"/>
    <w:pPr>
      <w:keepNext/>
      <w:keepLines/>
      <w:spacing w:line="240" w:lineRule="auto"/>
    </w:pPr>
    <w:rPr>
      <w:sz w:val="18"/>
    </w:rPr>
  </w:style>
  <w:style w:type="paragraph" w:customStyle="1" w:styleId="Italics">
    <w:name w:val="Italics"/>
    <w:link w:val="ItalicsCharChar"/>
    <w:rsid w:val="00E34ECF"/>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E34ECF"/>
    <w:rPr>
      <w:rFonts w:ascii="EYInterstate Light" w:hAnsi="EYInterstate Light"/>
      <w:bCs/>
      <w:i/>
      <w:iCs/>
      <w:sz w:val="24"/>
    </w:rPr>
  </w:style>
  <w:style w:type="paragraph" w:customStyle="1" w:styleId="NumberedList">
    <w:name w:val="Numbered List"/>
    <w:rsid w:val="00E34ECF"/>
    <w:pPr>
      <w:numPr>
        <w:numId w:val="7"/>
      </w:numPr>
      <w:spacing w:after="120" w:line="280" w:lineRule="atLeast"/>
    </w:pPr>
    <w:rPr>
      <w:rFonts w:ascii="EYInterstate Light" w:hAnsi="EYInterstate Light"/>
      <w:sz w:val="24"/>
    </w:rPr>
  </w:style>
  <w:style w:type="paragraph" w:customStyle="1" w:styleId="StyleBoldItalics">
    <w:name w:val="Style Bold + Italics"/>
    <w:basedOn w:val="Normal"/>
    <w:rsid w:val="001418E1"/>
    <w:pPr>
      <w:widowControl/>
    </w:pPr>
    <w:rPr>
      <w:b/>
      <w:i/>
    </w:rPr>
  </w:style>
  <w:style w:type="paragraph" w:customStyle="1" w:styleId="StyleBoldCentered">
    <w:name w:val="Style Bold Centered"/>
    <w:basedOn w:val="Normal"/>
    <w:rsid w:val="001418E1"/>
    <w:pPr>
      <w:autoSpaceDE/>
      <w:autoSpaceDN/>
      <w:adjustRightInd/>
      <w:jc w:val="center"/>
    </w:pPr>
    <w:rPr>
      <w:b/>
      <w:bCs/>
      <w:sz w:val="28"/>
    </w:rPr>
  </w:style>
  <w:style w:type="paragraph" w:customStyle="1" w:styleId="StyleEYInterstateBoldAfter18pt">
    <w:name w:val="Style EYInterstate Bold After:  18 pt"/>
    <w:basedOn w:val="Normal"/>
    <w:rsid w:val="001418E1"/>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1418E1"/>
    <w:rPr>
      <w:rFonts w:ascii="EYInterstate" w:hAnsi="EYInterstate"/>
      <w:position w:val="0"/>
      <w:sz w:val="24"/>
      <w:szCs w:val="20"/>
      <w:vertAlign w:val="superscript"/>
    </w:rPr>
  </w:style>
  <w:style w:type="numbering" w:customStyle="1" w:styleId="StyleNumbered">
    <w:name w:val="Style Numbered"/>
    <w:basedOn w:val="NoList"/>
    <w:rsid w:val="001418E1"/>
    <w:pPr>
      <w:numPr>
        <w:numId w:val="5"/>
      </w:numPr>
    </w:pPr>
  </w:style>
  <w:style w:type="paragraph" w:customStyle="1" w:styleId="subheadunderlined">
    <w:name w:val="subhead underlined"/>
    <w:rsid w:val="001418E1"/>
    <w:pPr>
      <w:keepNext/>
    </w:pPr>
    <w:rPr>
      <w:rFonts w:ascii="EYInterstate Light" w:hAnsi="EYInterstate Light"/>
      <w:sz w:val="24"/>
      <w:u w:val="single"/>
    </w:rPr>
  </w:style>
  <w:style w:type="paragraph" w:customStyle="1" w:styleId="tableheader">
    <w:name w:val="table header"/>
    <w:rsid w:val="001418E1"/>
    <w:pPr>
      <w:jc w:val="center"/>
    </w:pPr>
    <w:rPr>
      <w:rFonts w:ascii="EYInterstate Light" w:hAnsi="EYInterstate Light"/>
      <w:b/>
      <w:bCs/>
    </w:rPr>
  </w:style>
  <w:style w:type="paragraph" w:customStyle="1" w:styleId="tabletext-left">
    <w:name w:val="table text - left"/>
    <w:rsid w:val="0065250C"/>
    <w:pPr>
      <w:ind w:left="365" w:hanging="365"/>
    </w:pPr>
    <w:rPr>
      <w:rFonts w:ascii="EYInterstate Light" w:hAnsi="EYInterstate Light"/>
    </w:rPr>
  </w:style>
  <w:style w:type="paragraph" w:customStyle="1" w:styleId="tabletextcentered">
    <w:name w:val="table text centered"/>
    <w:rsid w:val="001418E1"/>
    <w:pPr>
      <w:jc w:val="center"/>
    </w:pPr>
    <w:rPr>
      <w:rFonts w:ascii="EYInterstate Light" w:hAnsi="EYInterstate Light"/>
    </w:rPr>
  </w:style>
  <w:style w:type="paragraph" w:customStyle="1" w:styleId="TOCtitle">
    <w:name w:val="TOC title"/>
    <w:rsid w:val="001418E1"/>
    <w:pPr>
      <w:ind w:left="720" w:hanging="360"/>
      <w:jc w:val="center"/>
    </w:pPr>
    <w:rPr>
      <w:rFonts w:ascii="EYInterstate" w:hAnsi="EYInterstate"/>
      <w:bCs/>
      <w:sz w:val="28"/>
    </w:rPr>
  </w:style>
  <w:style w:type="paragraph" w:customStyle="1" w:styleId="EYTableHeadingWhite">
    <w:name w:val="EY Table Heading (White)"/>
    <w:basedOn w:val="EYTableHeading"/>
    <w:rsid w:val="008C0C0B"/>
    <w:rPr>
      <w:bCs/>
      <w:color w:val="FFFFFF"/>
    </w:rPr>
  </w:style>
  <w:style w:type="paragraph" w:styleId="ListParagraph">
    <w:name w:val="List Paragraph"/>
    <w:basedOn w:val="Normal"/>
    <w:uiPriority w:val="34"/>
    <w:qFormat/>
    <w:rsid w:val="00B477D6"/>
    <w:pPr>
      <w:widowControl/>
      <w:autoSpaceDE/>
      <w:autoSpaceDN/>
      <w:adjustRightInd/>
      <w:spacing w:after="200" w:line="276" w:lineRule="auto"/>
      <w:ind w:left="720"/>
      <w:contextualSpacing/>
    </w:pPr>
    <w:rPr>
      <w:rFonts w:asciiTheme="minorHAnsi" w:eastAsiaTheme="minorHAnsi" w:hAnsiTheme="minorHAnsi" w:cstheme="minorBidi"/>
      <w:sz w:val="22"/>
      <w:szCs w:val="22"/>
      <w:lang w:val="lv-LV"/>
    </w:rPr>
  </w:style>
  <w:style w:type="character" w:customStyle="1" w:styleId="st">
    <w:name w:val="st"/>
    <w:basedOn w:val="DefaultParagraphFont"/>
    <w:rsid w:val="00A20438"/>
  </w:style>
  <w:style w:type="paragraph" w:styleId="DocumentMap">
    <w:name w:val="Document Map"/>
    <w:basedOn w:val="Normal"/>
    <w:link w:val="DocumentMapChar"/>
    <w:rsid w:val="00F32B3B"/>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F32B3B"/>
    <w:rPr>
      <w:rFonts w:ascii="Tahoma" w:hAnsi="Tahoma" w:cs="Tahoma"/>
      <w:sz w:val="16"/>
      <w:szCs w:val="16"/>
    </w:rPr>
  </w:style>
  <w:style w:type="paragraph" w:customStyle="1" w:styleId="Default">
    <w:name w:val="Default"/>
    <w:rsid w:val="0030312F"/>
    <w:pPr>
      <w:autoSpaceDE w:val="0"/>
      <w:autoSpaceDN w:val="0"/>
      <w:adjustRightInd w:val="0"/>
    </w:pPr>
    <w:rPr>
      <w:color w:val="000000"/>
      <w:sz w:val="24"/>
      <w:szCs w:val="24"/>
      <w:lang w:val="en-GB" w:bidi="lo-LA"/>
    </w:rPr>
  </w:style>
  <w:style w:type="character" w:styleId="Strong">
    <w:name w:val="Strong"/>
    <w:basedOn w:val="DefaultParagraphFont"/>
    <w:uiPriority w:val="22"/>
    <w:qFormat/>
    <w:rsid w:val="00C36160"/>
    <w:rPr>
      <w:b/>
      <w:bCs/>
    </w:rPr>
  </w:style>
  <w:style w:type="paragraph" w:styleId="NormalWeb">
    <w:name w:val="Normal (Web)"/>
    <w:basedOn w:val="Normal"/>
    <w:uiPriority w:val="99"/>
    <w:unhideWhenUsed/>
    <w:rsid w:val="00C36160"/>
    <w:pPr>
      <w:widowControl/>
      <w:autoSpaceDE/>
      <w:autoSpaceDN/>
      <w:adjustRightInd/>
      <w:spacing w:before="100" w:beforeAutospacing="1" w:after="100" w:afterAutospacing="1" w:line="240" w:lineRule="auto"/>
    </w:pPr>
    <w:rPr>
      <w:rFonts w:ascii="Times New Roman" w:hAnsi="Times New Roman"/>
      <w:szCs w:val="24"/>
      <w:lang w:val="lv-LV" w:eastAsia="lv-LV"/>
    </w:rPr>
  </w:style>
  <w:style w:type="paragraph" w:customStyle="1" w:styleId="Text1">
    <w:name w:val="Text 1"/>
    <w:basedOn w:val="Normal"/>
    <w:rsid w:val="00C36160"/>
    <w:pPr>
      <w:widowControl/>
      <w:autoSpaceDE/>
      <w:autoSpaceDN/>
      <w:adjustRightInd/>
      <w:spacing w:before="120" w:after="120" w:line="240" w:lineRule="auto"/>
      <w:ind w:left="850"/>
      <w:jc w:val="both"/>
    </w:pPr>
    <w:rPr>
      <w:rFonts w:ascii="Times New Roman" w:hAnsi="Times New Roman"/>
      <w:snapToGrid w:val="0"/>
      <w:szCs w:val="24"/>
      <w:lang w:val="lv-LV" w:eastAsia="en-GB"/>
    </w:rPr>
  </w:style>
  <w:style w:type="table" w:styleId="TableGrid">
    <w:name w:val="Table Grid"/>
    <w:basedOn w:val="TableNormal"/>
    <w:uiPriority w:val="59"/>
    <w:rsid w:val="00C36160"/>
    <w:rPr>
      <w:rFonts w:asciiTheme="minorHAnsi" w:eastAsiaTheme="minorHAnsi" w:hAnsiTheme="minorHAnsi" w:cstheme="minorBidi"/>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BodyText">
    <w:name w:val="EY Body Text"/>
    <w:basedOn w:val="EYNormal"/>
    <w:link w:val="EYBodyTextChar"/>
    <w:rsid w:val="00C36160"/>
    <w:rPr>
      <w:rFonts w:ascii="Arial" w:hAnsi="Arial"/>
      <w:lang w:eastAsia="lv-LV"/>
    </w:rPr>
  </w:style>
  <w:style w:type="numbering" w:customStyle="1" w:styleId="EYListBullet">
    <w:name w:val="EY List Bullet"/>
    <w:basedOn w:val="NoList"/>
    <w:rsid w:val="00C36160"/>
    <w:pPr>
      <w:numPr>
        <w:numId w:val="11"/>
      </w:numPr>
    </w:pPr>
  </w:style>
  <w:style w:type="character" w:customStyle="1" w:styleId="EYBodyTextChar">
    <w:name w:val="EY Body Text Char"/>
    <w:basedOn w:val="DefaultParagraphFont"/>
    <w:link w:val="EYBodyText"/>
    <w:rsid w:val="00F004D8"/>
    <w:rPr>
      <w:rFonts w:ascii="Arial" w:hAnsi="Arial"/>
      <w:kern w:val="12"/>
      <w:szCs w:val="24"/>
      <w:lang w:val="lv-LV" w:eastAsia="lv-LV"/>
    </w:rPr>
  </w:style>
  <w:style w:type="paragraph" w:customStyle="1" w:styleId="EYBodySubhead">
    <w:name w:val="EY Body Subhead"/>
    <w:basedOn w:val="Normal"/>
    <w:next w:val="EYBodyText"/>
    <w:link w:val="EYBodySubheadChar"/>
    <w:rsid w:val="00C36160"/>
    <w:pPr>
      <w:widowControl/>
      <w:autoSpaceDE/>
      <w:autoSpaceDN/>
      <w:adjustRightInd/>
      <w:spacing w:line="240" w:lineRule="auto"/>
    </w:pPr>
    <w:rPr>
      <w:rFonts w:ascii="Arial" w:hAnsi="Arial"/>
      <w:sz w:val="20"/>
      <w:szCs w:val="24"/>
      <w:lang w:val="lv-LV" w:eastAsia="lv-LV"/>
    </w:rPr>
  </w:style>
  <w:style w:type="character" w:customStyle="1" w:styleId="EYBodySubheadChar">
    <w:name w:val="EY Body Subhead Char"/>
    <w:basedOn w:val="DefaultParagraphFont"/>
    <w:link w:val="EYBodySubhead"/>
    <w:rsid w:val="00C36160"/>
    <w:rPr>
      <w:rFonts w:ascii="Arial" w:hAnsi="Arial"/>
      <w:szCs w:val="24"/>
      <w:lang w:val="lv-LV" w:eastAsia="lv-LV"/>
    </w:rPr>
  </w:style>
  <w:style w:type="paragraph" w:customStyle="1" w:styleId="EYBodySubhead2">
    <w:name w:val="EY Body Subhead 2"/>
    <w:basedOn w:val="Normal"/>
    <w:next w:val="Normal"/>
    <w:link w:val="EYBodySubhead2Char"/>
    <w:rsid w:val="00C36160"/>
    <w:pPr>
      <w:widowControl/>
      <w:autoSpaceDE/>
      <w:autoSpaceDN/>
      <w:adjustRightInd/>
      <w:spacing w:before="120" w:after="120" w:line="240" w:lineRule="auto"/>
    </w:pPr>
    <w:rPr>
      <w:rFonts w:ascii="EYInterstate" w:hAnsi="EYInterstate"/>
      <w:b/>
      <w:color w:val="808080"/>
      <w:sz w:val="20"/>
      <w:szCs w:val="24"/>
      <w:lang w:val="lv-LV" w:eastAsia="lv-LV"/>
    </w:rPr>
  </w:style>
  <w:style w:type="character" w:customStyle="1" w:styleId="EYBodySubhead2Char">
    <w:name w:val="EY Body Subhead 2 Char"/>
    <w:basedOn w:val="DefaultParagraphFont"/>
    <w:link w:val="EYBodySubhead2"/>
    <w:rsid w:val="00C36160"/>
    <w:rPr>
      <w:rFonts w:ascii="EYInterstate" w:hAnsi="EYInterstate"/>
      <w:b/>
      <w:color w:val="808080"/>
      <w:szCs w:val="24"/>
      <w:lang w:val="lv-LV" w:eastAsia="lv-LV"/>
    </w:rPr>
  </w:style>
  <w:style w:type="paragraph" w:customStyle="1" w:styleId="EYTableNumber">
    <w:name w:val="EY Table Number"/>
    <w:basedOn w:val="Normal"/>
    <w:rsid w:val="00C36160"/>
    <w:pPr>
      <w:widowControl/>
      <w:numPr>
        <w:numId w:val="10"/>
      </w:numPr>
      <w:autoSpaceDE/>
      <w:autoSpaceDN/>
      <w:adjustRightInd/>
      <w:spacing w:before="60" w:after="60" w:line="240" w:lineRule="auto"/>
    </w:pPr>
    <w:rPr>
      <w:sz w:val="18"/>
      <w:lang w:val="lv-LV"/>
    </w:rPr>
  </w:style>
  <w:style w:type="character" w:customStyle="1" w:styleId="BodyTextChar">
    <w:name w:val="Body Text Char"/>
    <w:basedOn w:val="DefaultParagraphFont"/>
    <w:link w:val="BodyText"/>
    <w:rsid w:val="00D364F4"/>
    <w:rPr>
      <w:rFonts w:ascii="EYInterstate Light" w:hAnsi="EYInterstate Light"/>
      <w:sz w:val="24"/>
    </w:rPr>
  </w:style>
  <w:style w:type="paragraph" w:customStyle="1" w:styleId="CharCharCharCharCharCharCharCharCharChar">
    <w:name w:val="Char Char Char Char Char Char Char Char Char Char"/>
    <w:basedOn w:val="Normal"/>
    <w:rsid w:val="00BC0308"/>
    <w:pPr>
      <w:keepNext/>
      <w:keepLines/>
      <w:widowControl/>
      <w:autoSpaceDE/>
      <w:autoSpaceDN/>
      <w:adjustRightInd/>
      <w:spacing w:before="40" w:line="240" w:lineRule="auto"/>
      <w:ind w:firstLine="709"/>
    </w:pPr>
    <w:rPr>
      <w:rFonts w:ascii="Times New Roman" w:hAnsi="Times New Roman"/>
      <w:szCs w:val="24"/>
      <w:lang w:val="pl-PL" w:eastAsia="pl-PL"/>
    </w:rPr>
  </w:style>
  <w:style w:type="paragraph" w:styleId="Caption">
    <w:name w:val="caption"/>
    <w:basedOn w:val="Normal"/>
    <w:next w:val="BodyText"/>
    <w:qFormat/>
    <w:rsid w:val="00AF211D"/>
    <w:pPr>
      <w:widowControl/>
      <w:autoSpaceDE/>
      <w:autoSpaceDN/>
      <w:adjustRightInd/>
      <w:spacing w:line="240" w:lineRule="auto"/>
    </w:pPr>
    <w:rPr>
      <w:rFonts w:ascii="Arial" w:hAnsi="Arial"/>
      <w:b/>
      <w:bCs/>
      <w:sz w:val="20"/>
      <w:lang w:val="lv-LV" w:eastAsia="lv-LV"/>
    </w:rPr>
  </w:style>
  <w:style w:type="character" w:styleId="CommentReference">
    <w:name w:val="annotation reference"/>
    <w:basedOn w:val="DefaultParagraphFont"/>
    <w:rsid w:val="00C3508E"/>
    <w:rPr>
      <w:sz w:val="16"/>
      <w:szCs w:val="16"/>
    </w:rPr>
  </w:style>
  <w:style w:type="paragraph" w:styleId="CommentText">
    <w:name w:val="annotation text"/>
    <w:basedOn w:val="Normal"/>
    <w:link w:val="CommentTextChar"/>
    <w:rsid w:val="00C3508E"/>
    <w:pPr>
      <w:spacing w:line="240" w:lineRule="auto"/>
    </w:pPr>
    <w:rPr>
      <w:sz w:val="20"/>
    </w:rPr>
  </w:style>
  <w:style w:type="character" w:customStyle="1" w:styleId="CommentTextChar">
    <w:name w:val="Comment Text Char"/>
    <w:basedOn w:val="DefaultParagraphFont"/>
    <w:link w:val="CommentText"/>
    <w:rsid w:val="00C3508E"/>
    <w:rPr>
      <w:rFonts w:ascii="EYInterstate Light" w:hAnsi="EYInterstate Light"/>
    </w:rPr>
  </w:style>
  <w:style w:type="paragraph" w:styleId="CommentSubject">
    <w:name w:val="annotation subject"/>
    <w:basedOn w:val="CommentText"/>
    <w:next w:val="CommentText"/>
    <w:link w:val="CommentSubjectChar"/>
    <w:rsid w:val="00C3508E"/>
    <w:rPr>
      <w:b/>
      <w:bCs/>
    </w:rPr>
  </w:style>
  <w:style w:type="character" w:customStyle="1" w:styleId="CommentSubjectChar">
    <w:name w:val="Comment Subject Char"/>
    <w:basedOn w:val="CommentTextChar"/>
    <w:link w:val="CommentSubject"/>
    <w:rsid w:val="00C3508E"/>
    <w:rPr>
      <w:rFonts w:ascii="EYInterstate Light" w:hAnsi="EYInterstate Light"/>
      <w:b/>
      <w:bCs/>
    </w:rPr>
  </w:style>
  <w:style w:type="paragraph" w:styleId="Revision">
    <w:name w:val="Revision"/>
    <w:hidden/>
    <w:uiPriority w:val="99"/>
    <w:semiHidden/>
    <w:rsid w:val="00C3508E"/>
    <w:rPr>
      <w:rFonts w:ascii="EYInterstate Light" w:hAnsi="EYInterstate Light"/>
      <w:sz w:val="24"/>
    </w:rPr>
  </w:style>
  <w:style w:type="character" w:styleId="FollowedHyperlink">
    <w:name w:val="FollowedHyperlink"/>
    <w:basedOn w:val="DefaultParagraphFont"/>
    <w:uiPriority w:val="99"/>
    <w:unhideWhenUsed/>
    <w:rsid w:val="002649C5"/>
    <w:rPr>
      <w:color w:val="800080"/>
      <w:u w:val="single"/>
    </w:rPr>
  </w:style>
  <w:style w:type="paragraph" w:customStyle="1" w:styleId="font5">
    <w:name w:val="font5"/>
    <w:basedOn w:val="Normal"/>
    <w:rsid w:val="002649C5"/>
    <w:pPr>
      <w:widowControl/>
      <w:autoSpaceDE/>
      <w:autoSpaceDN/>
      <w:adjustRightInd/>
      <w:spacing w:before="100" w:beforeAutospacing="1" w:after="100" w:afterAutospacing="1" w:line="240" w:lineRule="auto"/>
    </w:pPr>
    <w:rPr>
      <w:rFonts w:ascii="Arial" w:hAnsi="Arial" w:cs="Arial"/>
      <w:color w:val="000000"/>
      <w:sz w:val="16"/>
      <w:szCs w:val="16"/>
      <w:lang w:val="lv-LV" w:eastAsia="lv-LV"/>
    </w:rPr>
  </w:style>
  <w:style w:type="paragraph" w:customStyle="1" w:styleId="font6">
    <w:name w:val="font6"/>
    <w:basedOn w:val="Normal"/>
    <w:rsid w:val="002649C5"/>
    <w:pPr>
      <w:widowControl/>
      <w:autoSpaceDE/>
      <w:autoSpaceDN/>
      <w:adjustRightInd/>
      <w:spacing w:before="100" w:beforeAutospacing="1" w:after="100" w:afterAutospacing="1" w:line="240" w:lineRule="auto"/>
    </w:pPr>
    <w:rPr>
      <w:rFonts w:ascii="Arial" w:hAnsi="Arial" w:cs="Arial"/>
      <w:b/>
      <w:bCs/>
      <w:i/>
      <w:iCs/>
      <w:color w:val="000000"/>
      <w:sz w:val="16"/>
      <w:szCs w:val="16"/>
      <w:lang w:val="lv-LV" w:eastAsia="lv-LV"/>
    </w:rPr>
  </w:style>
  <w:style w:type="paragraph" w:customStyle="1" w:styleId="xl68">
    <w:name w:val="xl68"/>
    <w:basedOn w:val="Normal"/>
    <w:rsid w:val="002649C5"/>
    <w:pPr>
      <w:widowControl/>
      <w:pBdr>
        <w:top w:val="single" w:sz="8" w:space="0" w:color="auto"/>
        <w:left w:val="single" w:sz="8" w:space="0" w:color="auto"/>
        <w:bottom w:val="single" w:sz="4" w:space="0" w:color="auto"/>
        <w:right w:val="single" w:sz="4"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69">
    <w:name w:val="xl69"/>
    <w:basedOn w:val="Normal"/>
    <w:rsid w:val="002649C5"/>
    <w:pPr>
      <w:widowControl/>
      <w:pBdr>
        <w:top w:val="single" w:sz="8"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0">
    <w:name w:val="xl70"/>
    <w:basedOn w:val="Normal"/>
    <w:rsid w:val="002649C5"/>
    <w:pPr>
      <w:widowControl/>
      <w:pBdr>
        <w:top w:val="single" w:sz="8" w:space="0" w:color="auto"/>
        <w:left w:val="single" w:sz="4" w:space="0" w:color="auto"/>
        <w:bottom w:val="single" w:sz="4"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1">
    <w:name w:val="xl71"/>
    <w:basedOn w:val="Normal"/>
    <w:rsid w:val="002649C5"/>
    <w:pPr>
      <w:widowControl/>
      <w:pBdr>
        <w:top w:val="single" w:sz="8" w:space="0" w:color="auto"/>
        <w:left w:val="single" w:sz="8" w:space="0" w:color="auto"/>
        <w:right w:val="single" w:sz="4"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2">
    <w:name w:val="xl72"/>
    <w:basedOn w:val="Normal"/>
    <w:rsid w:val="002649C5"/>
    <w:pPr>
      <w:widowControl/>
      <w:pBdr>
        <w:top w:val="single" w:sz="8" w:space="0" w:color="auto"/>
        <w:left w:val="single" w:sz="4" w:space="0" w:color="auto"/>
        <w:right w:val="single" w:sz="4"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3">
    <w:name w:val="xl73"/>
    <w:basedOn w:val="Normal"/>
    <w:rsid w:val="002649C5"/>
    <w:pPr>
      <w:widowControl/>
      <w:pBdr>
        <w:top w:val="single" w:sz="8" w:space="0" w:color="auto"/>
        <w:left w:val="single" w:sz="4"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4">
    <w:name w:val="xl74"/>
    <w:basedOn w:val="Normal"/>
    <w:rsid w:val="002649C5"/>
    <w:pPr>
      <w:widowControl/>
      <w:pBdr>
        <w:top w:val="single" w:sz="4" w:space="0" w:color="auto"/>
        <w:left w:val="single" w:sz="8"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5">
    <w:name w:val="xl75"/>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6">
    <w:name w:val="xl76"/>
    <w:basedOn w:val="Normal"/>
    <w:rsid w:val="002649C5"/>
    <w:pPr>
      <w:widowControl/>
      <w:pBdr>
        <w:top w:val="single" w:sz="4" w:space="0" w:color="auto"/>
        <w:left w:val="single" w:sz="4"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7">
    <w:name w:val="xl77"/>
    <w:basedOn w:val="Normal"/>
    <w:rsid w:val="002649C5"/>
    <w:pPr>
      <w:widowControl/>
      <w:pBdr>
        <w:top w:val="single" w:sz="4" w:space="0" w:color="auto"/>
        <w:left w:val="single" w:sz="8"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8">
    <w:name w:val="xl78"/>
    <w:basedOn w:val="Normal"/>
    <w:rsid w:val="002649C5"/>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9">
    <w:name w:val="xl79"/>
    <w:basedOn w:val="Normal"/>
    <w:rsid w:val="002649C5"/>
    <w:pPr>
      <w:widowControl/>
      <w:pBdr>
        <w:top w:val="single" w:sz="4" w:space="0" w:color="auto"/>
        <w:left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0">
    <w:name w:val="xl80"/>
    <w:basedOn w:val="Normal"/>
    <w:rsid w:val="002649C5"/>
    <w:pPr>
      <w:widowControl/>
      <w:pBdr>
        <w:top w:val="single" w:sz="8" w:space="0" w:color="auto"/>
        <w:left w:val="single" w:sz="8"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1">
    <w:name w:val="xl81"/>
    <w:basedOn w:val="Normal"/>
    <w:rsid w:val="002649C5"/>
    <w:pPr>
      <w:widowControl/>
      <w:pBdr>
        <w:top w:val="single" w:sz="8" w:space="0" w:color="auto"/>
        <w:left w:val="single" w:sz="8"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2">
    <w:name w:val="xl82"/>
    <w:basedOn w:val="Normal"/>
    <w:rsid w:val="002649C5"/>
    <w:pPr>
      <w:widowControl/>
      <w:pBdr>
        <w:left w:val="single" w:sz="8"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3">
    <w:name w:val="xl83"/>
    <w:basedOn w:val="Normal"/>
    <w:rsid w:val="002649C5"/>
    <w:pPr>
      <w:widowControl/>
      <w:pBdr>
        <w:left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4">
    <w:name w:val="xl84"/>
    <w:basedOn w:val="Normal"/>
    <w:rsid w:val="002649C5"/>
    <w:pPr>
      <w:widowControl/>
      <w:pBdr>
        <w:left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5">
    <w:name w:val="xl85"/>
    <w:basedOn w:val="Normal"/>
    <w:rsid w:val="002649C5"/>
    <w:pPr>
      <w:widowControl/>
      <w:pBdr>
        <w:top w:val="single" w:sz="4" w:space="0" w:color="auto"/>
        <w:left w:val="single" w:sz="8" w:space="0" w:color="auto"/>
        <w:bottom w:val="single" w:sz="8"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6">
    <w:name w:val="xl86"/>
    <w:basedOn w:val="Normal"/>
    <w:rsid w:val="002649C5"/>
    <w:pPr>
      <w:widowControl/>
      <w:pBdr>
        <w:top w:val="single" w:sz="4" w:space="0" w:color="auto"/>
        <w:left w:val="single" w:sz="4" w:space="0" w:color="auto"/>
        <w:bottom w:val="single" w:sz="8"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7">
    <w:name w:val="xl87"/>
    <w:basedOn w:val="Normal"/>
    <w:rsid w:val="002649C5"/>
    <w:pPr>
      <w:widowControl/>
      <w:pBdr>
        <w:top w:val="single" w:sz="4" w:space="0" w:color="auto"/>
        <w:left w:val="single" w:sz="4"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8">
    <w:name w:val="xl88"/>
    <w:basedOn w:val="Normal"/>
    <w:rsid w:val="002649C5"/>
    <w:pPr>
      <w:widowControl/>
      <w:pBdr>
        <w:top w:val="single" w:sz="8" w:space="0" w:color="auto"/>
        <w:left w:val="single" w:sz="8"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i/>
      <w:iCs/>
      <w:sz w:val="16"/>
      <w:szCs w:val="16"/>
      <w:lang w:val="lv-LV" w:eastAsia="lv-LV"/>
    </w:rPr>
  </w:style>
  <w:style w:type="paragraph" w:customStyle="1" w:styleId="xl89">
    <w:name w:val="xl89"/>
    <w:basedOn w:val="Normal"/>
    <w:rsid w:val="002649C5"/>
    <w:pPr>
      <w:widowControl/>
      <w:pBdr>
        <w:top w:val="single" w:sz="8" w:space="0" w:color="auto"/>
        <w:left w:val="single" w:sz="8"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90">
    <w:name w:val="xl90"/>
    <w:basedOn w:val="Normal"/>
    <w:rsid w:val="002649C5"/>
    <w:pPr>
      <w:widowControl/>
      <w:pBdr>
        <w:top w:val="single" w:sz="8"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91">
    <w:name w:val="xl91"/>
    <w:basedOn w:val="Normal"/>
    <w:rsid w:val="002649C5"/>
    <w:pPr>
      <w:widowControl/>
      <w:pBdr>
        <w:top w:val="single" w:sz="8"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2">
    <w:name w:val="xl92"/>
    <w:basedOn w:val="Normal"/>
    <w:rsid w:val="002649C5"/>
    <w:pPr>
      <w:widowControl/>
      <w:pBdr>
        <w:top w:val="single" w:sz="4" w:space="0" w:color="auto"/>
        <w:left w:val="single" w:sz="8"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3">
    <w:name w:val="xl93"/>
    <w:basedOn w:val="Normal"/>
    <w:rsid w:val="002649C5"/>
    <w:pPr>
      <w:widowControl/>
      <w:pBdr>
        <w:top w:val="single" w:sz="8" w:space="0" w:color="auto"/>
        <w:left w:val="single" w:sz="8"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4">
    <w:name w:val="xl94"/>
    <w:basedOn w:val="Normal"/>
    <w:rsid w:val="002649C5"/>
    <w:pPr>
      <w:widowControl/>
      <w:pBdr>
        <w:top w:val="single" w:sz="4"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5">
    <w:name w:val="xl95"/>
    <w:basedOn w:val="Normal"/>
    <w:rsid w:val="002649C5"/>
    <w:pPr>
      <w:widowControl/>
      <w:pBdr>
        <w:top w:val="single" w:sz="8" w:space="0" w:color="auto"/>
        <w:left w:val="single" w:sz="8"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6">
    <w:name w:val="xl96"/>
    <w:basedOn w:val="Normal"/>
    <w:rsid w:val="002649C5"/>
    <w:pPr>
      <w:widowControl/>
      <w:pBdr>
        <w:top w:val="single" w:sz="8" w:space="0" w:color="auto"/>
        <w:left w:val="single" w:sz="8"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7">
    <w:name w:val="xl97"/>
    <w:basedOn w:val="Normal"/>
    <w:rsid w:val="002649C5"/>
    <w:pPr>
      <w:widowControl/>
      <w:pBdr>
        <w:top w:val="single" w:sz="8"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8">
    <w:name w:val="xl98"/>
    <w:basedOn w:val="Normal"/>
    <w:rsid w:val="002649C5"/>
    <w:pPr>
      <w:widowControl/>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9">
    <w:name w:val="xl99"/>
    <w:basedOn w:val="Normal"/>
    <w:rsid w:val="002649C5"/>
    <w:pPr>
      <w:widowControl/>
      <w:pBdr>
        <w:top w:val="single" w:sz="8" w:space="0" w:color="auto"/>
        <w:left w:val="single" w:sz="8"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0">
    <w:name w:val="xl100"/>
    <w:basedOn w:val="Normal"/>
    <w:rsid w:val="002649C5"/>
    <w:pPr>
      <w:widowControl/>
      <w:pBdr>
        <w:top w:val="single" w:sz="8"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1">
    <w:name w:val="xl101"/>
    <w:basedOn w:val="Normal"/>
    <w:rsid w:val="002649C5"/>
    <w:pPr>
      <w:widowControl/>
      <w:pBdr>
        <w:top w:val="single" w:sz="8"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2">
    <w:name w:val="xl102"/>
    <w:basedOn w:val="Normal"/>
    <w:rsid w:val="002649C5"/>
    <w:pPr>
      <w:widowControl/>
      <w:pBdr>
        <w:top w:val="single" w:sz="8" w:space="0" w:color="auto"/>
        <w:left w:val="single" w:sz="4" w:space="0" w:color="auto"/>
        <w:bottom w:val="single" w:sz="4" w:space="0" w:color="auto"/>
        <w:right w:val="single" w:sz="8"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3">
    <w:name w:val="xl103"/>
    <w:basedOn w:val="Normal"/>
    <w:rsid w:val="002649C5"/>
    <w:pPr>
      <w:widowControl/>
      <w:pBdr>
        <w:left w:val="single" w:sz="8"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i/>
      <w:iCs/>
      <w:sz w:val="16"/>
      <w:szCs w:val="16"/>
      <w:lang w:val="lv-LV" w:eastAsia="lv-LV"/>
    </w:rPr>
  </w:style>
  <w:style w:type="paragraph" w:customStyle="1" w:styleId="xl104">
    <w:name w:val="xl104"/>
    <w:basedOn w:val="Normal"/>
    <w:rsid w:val="002649C5"/>
    <w:pPr>
      <w:widowControl/>
      <w:pBdr>
        <w:top w:val="single" w:sz="4" w:space="0" w:color="auto"/>
        <w:left w:val="single" w:sz="8"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105">
    <w:name w:val="xl105"/>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106">
    <w:name w:val="xl106"/>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7">
    <w:name w:val="xl107"/>
    <w:basedOn w:val="Normal"/>
    <w:rsid w:val="002649C5"/>
    <w:pPr>
      <w:widowControl/>
      <w:pBdr>
        <w:top w:val="single" w:sz="4" w:space="0" w:color="auto"/>
        <w:left w:val="single" w:sz="8"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8">
    <w:name w:val="xl108"/>
    <w:basedOn w:val="Normal"/>
    <w:rsid w:val="002649C5"/>
    <w:pPr>
      <w:widowControl/>
      <w:pBdr>
        <w:top w:val="single" w:sz="4" w:space="0" w:color="auto"/>
        <w:left w:val="single" w:sz="8"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9">
    <w:name w:val="xl109"/>
    <w:basedOn w:val="Normal"/>
    <w:rsid w:val="002649C5"/>
    <w:pPr>
      <w:widowControl/>
      <w:pBdr>
        <w:top w:val="single" w:sz="4"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0">
    <w:name w:val="xl110"/>
    <w:basedOn w:val="Normal"/>
    <w:rsid w:val="002649C5"/>
    <w:pPr>
      <w:widowControl/>
      <w:pBdr>
        <w:top w:val="single" w:sz="4" w:space="0" w:color="auto"/>
        <w:left w:val="single" w:sz="8"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1">
    <w:name w:val="xl111"/>
    <w:basedOn w:val="Normal"/>
    <w:rsid w:val="002649C5"/>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2">
    <w:name w:val="xl112"/>
    <w:basedOn w:val="Normal"/>
    <w:rsid w:val="002649C5"/>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3">
    <w:name w:val="xl113"/>
    <w:basedOn w:val="Normal"/>
    <w:rsid w:val="002649C5"/>
    <w:pPr>
      <w:widowControl/>
      <w:pBdr>
        <w:top w:val="single" w:sz="4" w:space="0" w:color="auto"/>
        <w:left w:val="single" w:sz="4" w:space="0" w:color="auto"/>
        <w:bottom w:val="single" w:sz="4" w:space="0" w:color="auto"/>
        <w:right w:val="single" w:sz="8"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4">
    <w:name w:val="xl114"/>
    <w:basedOn w:val="Normal"/>
    <w:rsid w:val="002649C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5">
    <w:name w:val="xl115"/>
    <w:basedOn w:val="Normal"/>
    <w:rsid w:val="002649C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6">
    <w:name w:val="xl116"/>
    <w:basedOn w:val="Normal"/>
    <w:rsid w:val="002649C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7">
    <w:name w:val="xl117"/>
    <w:basedOn w:val="Normal"/>
    <w:rsid w:val="002649C5"/>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8">
    <w:name w:val="xl118"/>
    <w:basedOn w:val="Normal"/>
    <w:rsid w:val="002649C5"/>
    <w:pPr>
      <w:widowControl/>
      <w:pBdr>
        <w:top w:val="single" w:sz="4" w:space="0" w:color="auto"/>
        <w:bottom w:val="single" w:sz="4" w:space="0" w:color="auto"/>
        <w:right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9">
    <w:name w:val="xl119"/>
    <w:basedOn w:val="Normal"/>
    <w:rsid w:val="002649C5"/>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0">
    <w:name w:val="xl120"/>
    <w:basedOn w:val="Normal"/>
    <w:rsid w:val="002649C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1">
    <w:name w:val="xl121"/>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2">
    <w:name w:val="xl122"/>
    <w:basedOn w:val="Normal"/>
    <w:rsid w:val="002649C5"/>
    <w:pPr>
      <w:widowControl/>
      <w:pBdr>
        <w:top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3">
    <w:name w:val="xl123"/>
    <w:basedOn w:val="Normal"/>
    <w:rsid w:val="002649C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4">
    <w:name w:val="xl124"/>
    <w:basedOn w:val="Normal"/>
    <w:rsid w:val="002649C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5">
    <w:name w:val="xl125"/>
    <w:basedOn w:val="Normal"/>
    <w:rsid w:val="002649C5"/>
    <w:pPr>
      <w:widowControl/>
      <w:pBdr>
        <w:left w:val="single" w:sz="8" w:space="0" w:color="auto"/>
        <w:bottom w:val="single" w:sz="8"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i/>
      <w:iCs/>
      <w:sz w:val="16"/>
      <w:szCs w:val="16"/>
      <w:lang w:val="lv-LV" w:eastAsia="lv-LV"/>
    </w:rPr>
  </w:style>
  <w:style w:type="paragraph" w:customStyle="1" w:styleId="xl126">
    <w:name w:val="xl126"/>
    <w:basedOn w:val="Normal"/>
    <w:rsid w:val="002649C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7">
    <w:name w:val="xl127"/>
    <w:basedOn w:val="Normal"/>
    <w:rsid w:val="002649C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8">
    <w:name w:val="xl128"/>
    <w:basedOn w:val="Normal"/>
    <w:rsid w:val="002649C5"/>
    <w:pPr>
      <w:widowControl/>
      <w:pBdr>
        <w:top w:val="single" w:sz="4" w:space="0" w:color="auto"/>
        <w:left w:val="single" w:sz="8"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129">
    <w:name w:val="xl129"/>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130">
    <w:name w:val="xl130"/>
    <w:basedOn w:val="Normal"/>
    <w:rsid w:val="002649C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1">
    <w:name w:val="xl131"/>
    <w:basedOn w:val="Normal"/>
    <w:rsid w:val="002649C5"/>
    <w:pPr>
      <w:widowControl/>
      <w:pBdr>
        <w:top w:val="single" w:sz="4" w:space="0" w:color="auto"/>
        <w:left w:val="single" w:sz="8"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2">
    <w:name w:val="xl132"/>
    <w:basedOn w:val="Normal"/>
    <w:rsid w:val="002649C5"/>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3">
    <w:name w:val="xl133"/>
    <w:basedOn w:val="Normal"/>
    <w:rsid w:val="002649C5"/>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4">
    <w:name w:val="xl134"/>
    <w:basedOn w:val="Normal"/>
    <w:rsid w:val="002649C5"/>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5">
    <w:name w:val="xl135"/>
    <w:basedOn w:val="Normal"/>
    <w:rsid w:val="002649C5"/>
    <w:pPr>
      <w:widowControl/>
      <w:pBdr>
        <w:top w:val="single" w:sz="4" w:space="0" w:color="auto"/>
        <w:left w:val="single" w:sz="8"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6">
    <w:name w:val="xl136"/>
    <w:basedOn w:val="Normal"/>
    <w:rsid w:val="002649C5"/>
    <w:pPr>
      <w:widowControl/>
      <w:pBdr>
        <w:top w:val="single" w:sz="4" w:space="0" w:color="auto"/>
        <w:left w:val="single" w:sz="8" w:space="0" w:color="auto"/>
        <w:bottom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7">
    <w:name w:val="xl137"/>
    <w:basedOn w:val="Normal"/>
    <w:rsid w:val="002649C5"/>
    <w:pPr>
      <w:widowControl/>
      <w:pBdr>
        <w:top w:val="single" w:sz="4" w:space="0" w:color="auto"/>
        <w:left w:val="single" w:sz="8"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8">
    <w:name w:val="xl138"/>
    <w:basedOn w:val="Normal"/>
    <w:rsid w:val="002649C5"/>
    <w:pPr>
      <w:widowControl/>
      <w:pBdr>
        <w:top w:val="single" w:sz="4" w:space="0" w:color="auto"/>
        <w:left w:val="single" w:sz="8" w:space="0" w:color="auto"/>
        <w:bottom w:val="single" w:sz="8"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9">
    <w:name w:val="xl139"/>
    <w:basedOn w:val="Normal"/>
    <w:rsid w:val="002649C5"/>
    <w:pPr>
      <w:widowControl/>
      <w:pBdr>
        <w:top w:val="single" w:sz="4" w:space="0" w:color="auto"/>
        <w:left w:val="single" w:sz="4" w:space="0" w:color="auto"/>
        <w:bottom w:val="single" w:sz="8"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0">
    <w:name w:val="xl140"/>
    <w:basedOn w:val="Normal"/>
    <w:rsid w:val="002649C5"/>
    <w:pPr>
      <w:widowControl/>
      <w:pBdr>
        <w:top w:val="single" w:sz="4" w:space="0" w:color="auto"/>
        <w:left w:val="single" w:sz="4" w:space="0" w:color="auto"/>
        <w:bottom w:val="single" w:sz="8" w:space="0" w:color="auto"/>
        <w:right w:val="single" w:sz="8"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1">
    <w:name w:val="xl141"/>
    <w:basedOn w:val="Normal"/>
    <w:rsid w:val="002649C5"/>
    <w:pPr>
      <w:widowControl/>
      <w:autoSpaceDE/>
      <w:autoSpaceDN/>
      <w:adjustRightInd/>
      <w:spacing w:before="100" w:beforeAutospacing="1" w:after="100" w:afterAutospacing="1" w:line="240" w:lineRule="auto"/>
    </w:pPr>
    <w:rPr>
      <w:rFonts w:ascii="Times New Roman" w:hAnsi="Times New Roman"/>
      <w:sz w:val="16"/>
      <w:szCs w:val="16"/>
      <w:lang w:val="lv-LV" w:eastAsia="lv-LV"/>
    </w:rPr>
  </w:style>
  <w:style w:type="paragraph" w:customStyle="1" w:styleId="xl142">
    <w:name w:val="xl142"/>
    <w:basedOn w:val="Normal"/>
    <w:rsid w:val="002649C5"/>
    <w:pPr>
      <w:widowControl/>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3">
    <w:name w:val="xl143"/>
    <w:basedOn w:val="Normal"/>
    <w:rsid w:val="002649C5"/>
    <w:pPr>
      <w:widowControl/>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4">
    <w:name w:val="xl144"/>
    <w:basedOn w:val="Normal"/>
    <w:rsid w:val="002649C5"/>
    <w:pPr>
      <w:widowControl/>
      <w:pBdr>
        <w:top w:val="single" w:sz="8"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5">
    <w:name w:val="xl145"/>
    <w:basedOn w:val="Normal"/>
    <w:rsid w:val="002649C5"/>
    <w:pPr>
      <w:widowControl/>
      <w:pBdr>
        <w:top w:val="single" w:sz="8" w:space="0" w:color="auto"/>
        <w:left w:val="single" w:sz="4" w:space="0" w:color="auto"/>
        <w:bottom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6">
    <w:name w:val="xl146"/>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7">
    <w:name w:val="xl147"/>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8">
    <w:name w:val="xl148"/>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9">
    <w:name w:val="xl149"/>
    <w:basedOn w:val="Normal"/>
    <w:rsid w:val="002649C5"/>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0">
    <w:name w:val="xl150"/>
    <w:basedOn w:val="Normal"/>
    <w:rsid w:val="002649C5"/>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1">
    <w:name w:val="xl151"/>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2">
    <w:name w:val="xl152"/>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3">
    <w:name w:val="xl153"/>
    <w:basedOn w:val="Normal"/>
    <w:rsid w:val="002649C5"/>
    <w:pPr>
      <w:widowControl/>
      <w:pBdr>
        <w:top w:val="single" w:sz="4" w:space="0" w:color="auto"/>
        <w:left w:val="single" w:sz="4" w:space="0" w:color="auto"/>
        <w:bottom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4">
    <w:name w:val="xl154"/>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5">
    <w:name w:val="xl155"/>
    <w:basedOn w:val="Normal"/>
    <w:rsid w:val="002649C5"/>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6">
    <w:name w:val="xl156"/>
    <w:basedOn w:val="Normal"/>
    <w:rsid w:val="002649C5"/>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7">
    <w:name w:val="xl157"/>
    <w:basedOn w:val="Normal"/>
    <w:rsid w:val="002649C5"/>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8">
    <w:name w:val="xl158"/>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59">
    <w:name w:val="xl159"/>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60">
    <w:name w:val="xl160"/>
    <w:basedOn w:val="Normal"/>
    <w:rsid w:val="002649C5"/>
    <w:pPr>
      <w:widowControl/>
      <w:pBdr>
        <w:top w:val="single" w:sz="4" w:space="0" w:color="auto"/>
        <w:left w:val="single" w:sz="8" w:space="0" w:color="auto"/>
        <w:bottom w:val="single" w:sz="4" w:space="0" w:color="auto"/>
        <w:right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61">
    <w:name w:val="xl161"/>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62">
    <w:name w:val="xl162"/>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63">
    <w:name w:val="xl163"/>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64">
    <w:name w:val="xl164"/>
    <w:basedOn w:val="Normal"/>
    <w:rsid w:val="002649C5"/>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65">
    <w:name w:val="xl165"/>
    <w:basedOn w:val="Normal"/>
    <w:rsid w:val="002649C5"/>
    <w:pPr>
      <w:widowControl/>
      <w:pBdr>
        <w:top w:val="single" w:sz="4" w:space="0" w:color="auto"/>
        <w:left w:val="single" w:sz="4" w:space="0" w:color="auto"/>
        <w:bottom w:val="single" w:sz="8"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StyleEYNormalComplexBoldItalicBackground1BoxSingl">
    <w:name w:val="Style EY Normal + (Complex) Bold Italic Background 1 Box: (Singl..."/>
    <w:basedOn w:val="EYNormal"/>
    <w:rsid w:val="001114E1"/>
    <w:pPr>
      <w:pBdr>
        <w:top w:val="single" w:sz="2" w:space="1" w:color="323232" w:themeColor="background1" w:themeShade="80"/>
        <w:left w:val="single" w:sz="2" w:space="4" w:color="323232" w:themeColor="background1" w:themeShade="80"/>
        <w:bottom w:val="single" w:sz="2" w:space="1" w:color="323232" w:themeColor="background1" w:themeShade="80"/>
        <w:right w:val="single" w:sz="2" w:space="4" w:color="323232" w:themeColor="background1" w:themeShade="80"/>
      </w:pBdr>
      <w:spacing w:after="0"/>
    </w:pPr>
    <w:rPr>
      <w:bCs/>
      <w:i/>
      <w:iCs/>
      <w:color w:val="323232" w:themeColor="background1" w:themeShade="80"/>
      <w:sz w:val="18"/>
    </w:rPr>
  </w:style>
  <w:style w:type="paragraph" w:customStyle="1" w:styleId="EE-paragr">
    <w:name w:val="EE-paragr"/>
    <w:basedOn w:val="Normal"/>
    <w:autoRedefine/>
    <w:rsid w:val="00AD7999"/>
    <w:pPr>
      <w:numPr>
        <w:numId w:val="31"/>
      </w:numPr>
      <w:autoSpaceDE/>
      <w:autoSpaceDN/>
      <w:spacing w:before="120" w:after="120" w:line="240" w:lineRule="auto"/>
      <w:jc w:val="both"/>
      <w:textAlignment w:val="baseline"/>
    </w:pPr>
    <w:rPr>
      <w:rFonts w:ascii="Times New Roman" w:hAnsi="Times New Roman"/>
      <w:szCs w:val="24"/>
      <w:lang w:val="lv-LV" w:eastAsia="lv-LV"/>
    </w:rPr>
  </w:style>
  <w:style w:type="paragraph" w:customStyle="1" w:styleId="EE-bullet">
    <w:name w:val="EE-bullet"/>
    <w:basedOn w:val="EE-paragr"/>
    <w:autoRedefine/>
    <w:rsid w:val="00AD7999"/>
    <w:pPr>
      <w:numPr>
        <w:ilvl w:val="1"/>
        <w:numId w:val="32"/>
      </w:numPr>
      <w:tabs>
        <w:tab w:val="clear" w:pos="1440"/>
        <w:tab w:val="num" w:pos="525"/>
      </w:tabs>
      <w:ind w:left="525"/>
      <w:contextualSpacing/>
      <w:jc w:val="left"/>
    </w:pPr>
    <w:rPr>
      <w:sz w:val="20"/>
      <w:szCs w:val="20"/>
    </w:rPr>
  </w:style>
  <w:style w:type="paragraph" w:customStyle="1" w:styleId="EE-bullet-12">
    <w:name w:val="EE-bullet-12"/>
    <w:basedOn w:val="Normal"/>
    <w:rsid w:val="00AD7999"/>
    <w:pPr>
      <w:widowControl/>
      <w:numPr>
        <w:ilvl w:val="1"/>
        <w:numId w:val="1"/>
      </w:numPr>
      <w:autoSpaceDE/>
      <w:autoSpaceDN/>
      <w:adjustRightInd/>
      <w:spacing w:before="120" w:after="120" w:line="240" w:lineRule="auto"/>
      <w:contextualSpacing/>
      <w:jc w:val="both"/>
    </w:pPr>
    <w:rPr>
      <w:rFonts w:ascii="Times New Roman" w:hAnsi="Times New Roman"/>
      <w:iCs/>
      <w:lang w:val="lv-LV" w:eastAsia="lv-LV"/>
    </w:rPr>
  </w:style>
  <w:style w:type="paragraph" w:styleId="TableofFigures">
    <w:name w:val="table of figures"/>
    <w:basedOn w:val="Normal"/>
    <w:next w:val="Normal"/>
    <w:uiPriority w:val="99"/>
    <w:rsid w:val="00CA4E2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4D8"/>
    <w:pPr>
      <w:widowControl w:val="0"/>
      <w:autoSpaceDE w:val="0"/>
      <w:autoSpaceDN w:val="0"/>
      <w:adjustRightInd w:val="0"/>
      <w:spacing w:line="280" w:lineRule="atLeast"/>
    </w:pPr>
    <w:rPr>
      <w:rFonts w:ascii="EYInterstate Light" w:hAnsi="EYInterstate Light"/>
      <w:sz w:val="24"/>
    </w:rPr>
  </w:style>
  <w:style w:type="paragraph" w:styleId="Heading1">
    <w:name w:val="heading 1"/>
    <w:basedOn w:val="Normal"/>
    <w:next w:val="Normal"/>
    <w:qFormat/>
    <w:rsid w:val="001418E1"/>
    <w:pPr>
      <w:keepNext/>
      <w:numPr>
        <w:numId w:val="4"/>
      </w:numPr>
      <w:tabs>
        <w:tab w:val="left" w:pos="720"/>
      </w:tabs>
      <w:spacing w:after="240"/>
      <w:outlineLvl w:val="0"/>
    </w:pPr>
    <w:rPr>
      <w:b/>
      <w:bCs/>
      <w:sz w:val="28"/>
      <w:szCs w:val="24"/>
    </w:rPr>
  </w:style>
  <w:style w:type="paragraph" w:styleId="Heading2">
    <w:name w:val="heading 2"/>
    <w:basedOn w:val="Normal"/>
    <w:next w:val="Normal"/>
    <w:qFormat/>
    <w:rsid w:val="001418E1"/>
    <w:pPr>
      <w:keepNext/>
      <w:numPr>
        <w:ilvl w:val="1"/>
        <w:numId w:val="4"/>
      </w:numPr>
      <w:outlineLvl w:val="1"/>
    </w:pPr>
    <w:rPr>
      <w:rFonts w:cs="Arial"/>
      <w:b/>
      <w:bCs/>
      <w:iCs/>
    </w:rPr>
  </w:style>
  <w:style w:type="paragraph" w:styleId="Heading3">
    <w:name w:val="heading 3"/>
    <w:basedOn w:val="Normal"/>
    <w:next w:val="Normal"/>
    <w:qFormat/>
    <w:rsid w:val="001418E1"/>
    <w:pPr>
      <w:keepNext/>
      <w:numPr>
        <w:ilvl w:val="2"/>
        <w:numId w:val="4"/>
      </w:numPr>
      <w:outlineLvl w:val="2"/>
    </w:pPr>
    <w:rPr>
      <w:rFonts w:cs="Arial"/>
      <w:b/>
      <w:bCs/>
    </w:rPr>
  </w:style>
  <w:style w:type="paragraph" w:styleId="Heading4">
    <w:name w:val="heading 4"/>
    <w:basedOn w:val="Heading1"/>
    <w:next w:val="Normal"/>
    <w:qFormat/>
    <w:rsid w:val="00033BAD"/>
    <w:pPr>
      <w:numPr>
        <w:ilvl w:val="3"/>
        <w:numId w:val="1"/>
      </w:numPr>
      <w:spacing w:line="240" w:lineRule="exact"/>
      <w:outlineLvl w:val="3"/>
    </w:pPr>
    <w:rPr>
      <w:color w:val="000000"/>
      <w:sz w:val="20"/>
    </w:rPr>
  </w:style>
  <w:style w:type="paragraph" w:styleId="Heading5">
    <w:name w:val="heading 5"/>
    <w:basedOn w:val="Heading1"/>
    <w:next w:val="Normal"/>
    <w:qFormat/>
    <w:rsid w:val="00033BAD"/>
    <w:pPr>
      <w:numPr>
        <w:numId w:val="0"/>
      </w:numPr>
      <w:outlineLvl w:val="4"/>
    </w:pPr>
  </w:style>
  <w:style w:type="paragraph" w:styleId="Heading6">
    <w:name w:val="heading 6"/>
    <w:basedOn w:val="Heading3"/>
    <w:next w:val="Normal"/>
    <w:qFormat/>
    <w:rsid w:val="00033BAD"/>
    <w:pPr>
      <w:numPr>
        <w:ilvl w:val="0"/>
        <w:numId w:val="0"/>
      </w:numPr>
      <w:outlineLvl w:val="5"/>
    </w:pPr>
    <w:rPr>
      <w:i/>
    </w:rPr>
  </w:style>
  <w:style w:type="paragraph" w:styleId="Heading7">
    <w:name w:val="heading 7"/>
    <w:basedOn w:val="Normal"/>
    <w:next w:val="Normal"/>
    <w:qFormat/>
    <w:rsid w:val="00033BAD"/>
    <w:pPr>
      <w:spacing w:before="120" w:after="240"/>
      <w:outlineLvl w:val="6"/>
    </w:pPr>
    <w:rPr>
      <w:b/>
      <w:i/>
    </w:rPr>
  </w:style>
  <w:style w:type="paragraph" w:styleId="Heading8">
    <w:name w:val="heading 8"/>
    <w:basedOn w:val="Normal"/>
    <w:next w:val="Normal"/>
    <w:qFormat/>
    <w:rsid w:val="00033BAD"/>
    <w:pPr>
      <w:spacing w:before="120" w:after="240"/>
      <w:outlineLvl w:val="7"/>
    </w:pPr>
    <w:rPr>
      <w:b/>
    </w:rPr>
  </w:style>
  <w:style w:type="paragraph" w:styleId="Heading9">
    <w:name w:val="heading 9"/>
    <w:basedOn w:val="Heading8"/>
    <w:next w:val="Normal"/>
    <w:qFormat/>
    <w:rsid w:val="00033BAD"/>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BAD"/>
    <w:pPr>
      <w:spacing w:after="120"/>
    </w:pPr>
  </w:style>
  <w:style w:type="paragraph" w:styleId="E-mailSignature">
    <w:name w:val="E-mail Signature"/>
    <w:basedOn w:val="Normal"/>
    <w:rsid w:val="00033BAD"/>
  </w:style>
  <w:style w:type="paragraph" w:customStyle="1" w:styleId="EYNormal">
    <w:name w:val="EY Normal"/>
    <w:link w:val="EYNormalChar"/>
    <w:rsid w:val="001114E1"/>
    <w:pPr>
      <w:spacing w:before="120" w:after="120"/>
    </w:pPr>
    <w:rPr>
      <w:rFonts w:ascii="EYInterstate Light" w:hAnsi="EYInterstate Light"/>
      <w:kern w:val="12"/>
      <w:szCs w:val="24"/>
      <w:lang w:val="lv-LV"/>
    </w:rPr>
  </w:style>
  <w:style w:type="paragraph" w:customStyle="1" w:styleId="EYAppendiceBodytext">
    <w:name w:val="EY Appendice Body text"/>
    <w:basedOn w:val="EYNormal"/>
    <w:rsid w:val="00033BAD"/>
    <w:pPr>
      <w:spacing w:after="240"/>
    </w:pPr>
  </w:style>
  <w:style w:type="paragraph" w:customStyle="1" w:styleId="EYAppendix">
    <w:name w:val="EY Appendix"/>
    <w:basedOn w:val="EYNormal"/>
    <w:next w:val="Normal"/>
    <w:rsid w:val="00255158"/>
    <w:pPr>
      <w:numPr>
        <w:numId w:val="2"/>
      </w:numPr>
      <w:spacing w:after="360"/>
      <w:outlineLvl w:val="0"/>
    </w:pPr>
    <w:rPr>
      <w:b/>
      <w:color w:val="7F7E82"/>
      <w:sz w:val="32"/>
    </w:rPr>
  </w:style>
  <w:style w:type="paragraph" w:customStyle="1" w:styleId="EYAppendixHeading2">
    <w:name w:val="EY Appendix Heading 2"/>
    <w:basedOn w:val="EYNormal"/>
    <w:next w:val="EYAppendiceBodytext"/>
    <w:rsid w:val="00033BAD"/>
    <w:rPr>
      <w:b/>
      <w:sz w:val="28"/>
    </w:rPr>
  </w:style>
  <w:style w:type="paragraph" w:customStyle="1" w:styleId="EYAppendixHeading3">
    <w:name w:val="EY Appendix Heading 3"/>
    <w:basedOn w:val="EYAppendixHeading2"/>
    <w:next w:val="EYAppendiceBodytext"/>
    <w:rsid w:val="00033BAD"/>
    <w:rPr>
      <w:sz w:val="24"/>
    </w:rPr>
  </w:style>
  <w:style w:type="paragraph" w:customStyle="1" w:styleId="EYBodytextwithparaspace">
    <w:name w:val="EY Body text (with para space)"/>
    <w:basedOn w:val="EYNormal"/>
    <w:link w:val="EYBodytextwithparaspaceChar"/>
    <w:rsid w:val="00920F39"/>
    <w:pPr>
      <w:numPr>
        <w:ilvl w:val="4"/>
        <w:numId w:val="8"/>
      </w:numPr>
      <w:spacing w:after="240"/>
    </w:pPr>
  </w:style>
  <w:style w:type="character" w:customStyle="1" w:styleId="EYBodytextwithoutparaspaceCharChar">
    <w:name w:val="EY Body text (without para space) Char Char"/>
    <w:basedOn w:val="DefaultParagraphFont"/>
    <w:link w:val="EYBodytextwithoutparaspace"/>
    <w:rsid w:val="00033BAD"/>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033BAD"/>
    <w:rPr>
      <w:rFonts w:ascii="EYInterstate Light" w:hAnsi="EYInterstate Light"/>
      <w:kern w:val="12"/>
      <w:szCs w:val="24"/>
      <w:lang w:val="lv-LV"/>
    </w:rPr>
  </w:style>
  <w:style w:type="paragraph" w:customStyle="1" w:styleId="EYBodytextwithoutparaspace">
    <w:name w:val="EY Body text (without para space)"/>
    <w:basedOn w:val="EYNormal"/>
    <w:link w:val="EYBodytextwithoutparaspaceCharChar"/>
    <w:rsid w:val="00920F39"/>
  </w:style>
  <w:style w:type="paragraph" w:customStyle="1" w:styleId="EYBoldsubjectheading">
    <w:name w:val="EY Bold subject heading"/>
    <w:basedOn w:val="EYNormal"/>
    <w:next w:val="EYBodytextwithparaspace"/>
    <w:link w:val="EYBoldsubjectheadingChar"/>
    <w:rsid w:val="00033BAD"/>
    <w:pPr>
      <w:spacing w:after="480" w:line="260" w:lineRule="exact"/>
    </w:pPr>
    <w:rPr>
      <w:b/>
      <w:sz w:val="26"/>
    </w:rPr>
  </w:style>
  <w:style w:type="character" w:customStyle="1" w:styleId="EYBoldsubjectheadingChar">
    <w:name w:val="EY Bold subject heading Char"/>
    <w:basedOn w:val="DefaultParagraphFont"/>
    <w:link w:val="EYBoldsubjectheading"/>
    <w:rsid w:val="00033BAD"/>
    <w:rPr>
      <w:rFonts w:ascii="EYInterstate Light" w:hAnsi="EYInterstate Light"/>
      <w:b/>
      <w:kern w:val="12"/>
      <w:sz w:val="26"/>
      <w:szCs w:val="24"/>
      <w:lang w:val="en-GB" w:eastAsia="en-US" w:bidi="ar-SA"/>
    </w:rPr>
  </w:style>
  <w:style w:type="paragraph" w:customStyle="1" w:styleId="EYBulletedList1">
    <w:name w:val="EY Bulleted List 1"/>
    <w:rsid w:val="008C0C0B"/>
    <w:pPr>
      <w:numPr>
        <w:numId w:val="9"/>
      </w:numPr>
    </w:pPr>
    <w:rPr>
      <w:rFonts w:ascii="EYInterstate Light" w:hAnsi="EYInterstate Light"/>
      <w:kern w:val="12"/>
      <w:szCs w:val="24"/>
      <w:lang w:val="lv-LV"/>
    </w:rPr>
  </w:style>
  <w:style w:type="paragraph" w:customStyle="1" w:styleId="EYBulletedList2">
    <w:name w:val="EY Bulleted List 2"/>
    <w:rsid w:val="00144C7D"/>
    <w:pPr>
      <w:numPr>
        <w:ilvl w:val="1"/>
        <w:numId w:val="9"/>
      </w:numPr>
    </w:pPr>
    <w:rPr>
      <w:rFonts w:ascii="EYInterstate Light" w:hAnsi="EYInterstate Light"/>
      <w:kern w:val="12"/>
      <w:szCs w:val="24"/>
    </w:rPr>
  </w:style>
  <w:style w:type="paragraph" w:customStyle="1" w:styleId="EYBulletedList3">
    <w:name w:val="EY Bulleted List 3"/>
    <w:rsid w:val="00144C7D"/>
    <w:pPr>
      <w:numPr>
        <w:ilvl w:val="2"/>
        <w:numId w:val="9"/>
      </w:numPr>
    </w:pPr>
    <w:rPr>
      <w:rFonts w:ascii="EYInterstate Light" w:hAnsi="EYInterstate Light"/>
      <w:kern w:val="12"/>
      <w:szCs w:val="24"/>
    </w:rPr>
  </w:style>
  <w:style w:type="paragraph" w:customStyle="1" w:styleId="EYBusinessaddress">
    <w:name w:val="EY Business address"/>
    <w:basedOn w:val="EYNormal"/>
    <w:rsid w:val="00033BAD"/>
    <w:pPr>
      <w:spacing w:line="170" w:lineRule="atLeast"/>
    </w:pPr>
    <w:rPr>
      <w:color w:val="666666"/>
      <w:sz w:val="15"/>
    </w:rPr>
  </w:style>
  <w:style w:type="paragraph" w:customStyle="1" w:styleId="EYBusinessaddressbold">
    <w:name w:val="EY Business address (bold)"/>
    <w:basedOn w:val="EYBusinessaddress"/>
    <w:next w:val="EYBusinessaddress"/>
    <w:rsid w:val="00033BAD"/>
    <w:rPr>
      <w:b/>
    </w:rPr>
  </w:style>
  <w:style w:type="paragraph" w:customStyle="1" w:styleId="EYClosure">
    <w:name w:val="EY Closure"/>
    <w:basedOn w:val="EYBodytextwithoutparaspace"/>
    <w:next w:val="EYBodytextwithoutparaspace"/>
    <w:rsid w:val="00033BAD"/>
    <w:pPr>
      <w:spacing w:after="1040" w:line="260" w:lineRule="exact"/>
    </w:pPr>
  </w:style>
  <w:style w:type="paragraph" w:customStyle="1" w:styleId="EYContents">
    <w:name w:val="EY Contents"/>
    <w:basedOn w:val="EYNormal"/>
    <w:next w:val="Normal"/>
    <w:rsid w:val="001418E1"/>
    <w:pPr>
      <w:keepNext/>
      <w:spacing w:after="240"/>
      <w:outlineLvl w:val="0"/>
    </w:pPr>
    <w:rPr>
      <w:b/>
      <w:color w:val="7F7E82"/>
      <w:sz w:val="28"/>
    </w:rPr>
  </w:style>
  <w:style w:type="paragraph" w:customStyle="1" w:styleId="EYContentsContinued">
    <w:name w:val="EY Contents (Continued)"/>
    <w:basedOn w:val="EYContents"/>
    <w:rsid w:val="001418E1"/>
    <w:pPr>
      <w:outlineLvl w:val="9"/>
    </w:pPr>
    <w:rPr>
      <w:b w:val="0"/>
      <w:sz w:val="16"/>
    </w:rPr>
  </w:style>
  <w:style w:type="paragraph" w:customStyle="1" w:styleId="EYCoverTitle">
    <w:name w:val="EY Cover Title"/>
    <w:rsid w:val="008C0C0B"/>
    <w:pPr>
      <w:tabs>
        <w:tab w:val="right" w:pos="6750"/>
      </w:tabs>
      <w:spacing w:after="240" w:line="550" w:lineRule="exact"/>
      <w:jc w:val="right"/>
    </w:pPr>
    <w:rPr>
      <w:rFonts w:ascii="EYInterstate Light" w:hAnsi="EYInterstate Light"/>
      <w:color w:val="646464"/>
      <w:sz w:val="28"/>
      <w:szCs w:val="48"/>
      <w:lang w:val="lv-LV"/>
    </w:rPr>
  </w:style>
  <w:style w:type="paragraph" w:customStyle="1" w:styleId="EYSub-title">
    <w:name w:val="EY Sub-title"/>
    <w:basedOn w:val="EYCoverTitle"/>
    <w:rsid w:val="00033BAD"/>
    <w:pPr>
      <w:spacing w:after="360"/>
    </w:pPr>
    <w:rPr>
      <w:b/>
      <w:bCs/>
      <w:color w:val="auto"/>
      <w:kern w:val="28"/>
      <w:sz w:val="22"/>
      <w:szCs w:val="32"/>
    </w:rPr>
  </w:style>
  <w:style w:type="paragraph" w:customStyle="1" w:styleId="EYDate">
    <w:name w:val="EY Date"/>
    <w:basedOn w:val="EYSub-title"/>
    <w:rsid w:val="00033BAD"/>
    <w:pPr>
      <w:suppressAutoHyphens/>
    </w:pPr>
    <w:rPr>
      <w:sz w:val="20"/>
    </w:rPr>
  </w:style>
  <w:style w:type="paragraph" w:customStyle="1" w:styleId="EYFooterinfo">
    <w:name w:val="EY Footer info"/>
    <w:basedOn w:val="EYNormal"/>
    <w:rsid w:val="001418E1"/>
    <w:pPr>
      <w:suppressAutoHyphens/>
    </w:pPr>
    <w:rPr>
      <w:color w:val="666666"/>
      <w:sz w:val="12"/>
    </w:rPr>
  </w:style>
  <w:style w:type="paragraph" w:customStyle="1" w:styleId="EYHeading1">
    <w:name w:val="EY Heading 1"/>
    <w:basedOn w:val="EYNormal"/>
    <w:next w:val="Normal"/>
    <w:rsid w:val="008C0C0B"/>
    <w:pPr>
      <w:pageBreakBefore/>
      <w:numPr>
        <w:numId w:val="3"/>
      </w:numPr>
      <w:spacing w:after="360"/>
    </w:pPr>
    <w:rPr>
      <w:b/>
      <w:color w:val="7F7E82"/>
      <w:sz w:val="32"/>
    </w:rPr>
  </w:style>
  <w:style w:type="paragraph" w:customStyle="1" w:styleId="EYHeading2">
    <w:name w:val="EY Heading 2"/>
    <w:basedOn w:val="EYHeading1"/>
    <w:next w:val="Normal"/>
    <w:rsid w:val="001418E1"/>
    <w:pPr>
      <w:keepNext/>
      <w:pageBreakBefore w:val="0"/>
      <w:numPr>
        <w:ilvl w:val="1"/>
      </w:numPr>
      <w:spacing w:after="120"/>
      <w:outlineLvl w:val="1"/>
    </w:pPr>
    <w:rPr>
      <w:color w:val="auto"/>
      <w:sz w:val="28"/>
    </w:rPr>
  </w:style>
  <w:style w:type="paragraph" w:customStyle="1" w:styleId="EYHeading3">
    <w:name w:val="EY Heading 3"/>
    <w:basedOn w:val="EYHeading1"/>
    <w:next w:val="Normal"/>
    <w:rsid w:val="008C0C0B"/>
    <w:pPr>
      <w:keepNext/>
      <w:pageBreakBefore w:val="0"/>
      <w:numPr>
        <w:ilvl w:val="2"/>
      </w:numPr>
      <w:spacing w:after="120"/>
      <w:outlineLvl w:val="2"/>
    </w:pPr>
    <w:rPr>
      <w:color w:val="auto"/>
      <w:sz w:val="26"/>
    </w:rPr>
  </w:style>
  <w:style w:type="paragraph" w:customStyle="1" w:styleId="EYHeading4">
    <w:name w:val="EY Heading 4"/>
    <w:basedOn w:val="EYHeading3"/>
    <w:rsid w:val="001418E1"/>
    <w:pPr>
      <w:numPr>
        <w:ilvl w:val="3"/>
      </w:numPr>
      <w:outlineLvl w:val="3"/>
    </w:pPr>
    <w:rPr>
      <w:sz w:val="22"/>
    </w:rPr>
  </w:style>
  <w:style w:type="paragraph" w:customStyle="1" w:styleId="EYIndent1">
    <w:name w:val="EY Indent 1"/>
    <w:basedOn w:val="EYNormal"/>
    <w:rsid w:val="001418E1"/>
    <w:pPr>
      <w:spacing w:after="240"/>
      <w:ind w:left="425"/>
    </w:pPr>
  </w:style>
  <w:style w:type="paragraph" w:customStyle="1" w:styleId="EYIndent2">
    <w:name w:val="EY Indent 2"/>
    <w:basedOn w:val="EYIndent1"/>
    <w:rsid w:val="001418E1"/>
    <w:pPr>
      <w:ind w:left="851"/>
    </w:pPr>
  </w:style>
  <w:style w:type="paragraph" w:customStyle="1" w:styleId="EYIndent3">
    <w:name w:val="EY Indent 3"/>
    <w:basedOn w:val="EYIndent1"/>
    <w:rsid w:val="00033BAD"/>
    <w:pPr>
      <w:ind w:left="1276"/>
    </w:pPr>
  </w:style>
  <w:style w:type="paragraph" w:customStyle="1" w:styleId="EYNumber">
    <w:name w:val="EY Number"/>
    <w:basedOn w:val="Normal"/>
    <w:rsid w:val="008C0C0B"/>
    <w:pPr>
      <w:widowControl/>
      <w:autoSpaceDE/>
      <w:autoSpaceDN/>
      <w:adjustRightInd/>
      <w:spacing w:after="240" w:line="240" w:lineRule="auto"/>
    </w:pPr>
    <w:rPr>
      <w:kern w:val="12"/>
      <w:sz w:val="20"/>
      <w:szCs w:val="24"/>
      <w:lang w:val="lv-LV"/>
    </w:rPr>
  </w:style>
  <w:style w:type="paragraph" w:customStyle="1" w:styleId="EYLetter">
    <w:name w:val="EY Letter"/>
    <w:basedOn w:val="EYNumber"/>
    <w:rsid w:val="00EC1211"/>
    <w:pPr>
      <w:numPr>
        <w:ilvl w:val="1"/>
      </w:numPr>
    </w:pPr>
  </w:style>
  <w:style w:type="paragraph" w:customStyle="1" w:styleId="EYLetterText">
    <w:name w:val="EY Letter Text"/>
    <w:basedOn w:val="EYNormal"/>
    <w:rsid w:val="00033BAD"/>
    <w:pPr>
      <w:suppressAutoHyphens/>
      <w:spacing w:after="240"/>
    </w:pPr>
  </w:style>
  <w:style w:type="character" w:customStyle="1" w:styleId="EYNormalChar">
    <w:name w:val="EY Normal Char"/>
    <w:basedOn w:val="DefaultParagraphFont"/>
    <w:link w:val="EYNormal"/>
    <w:rsid w:val="001114E1"/>
    <w:rPr>
      <w:rFonts w:ascii="EYInterstate Light" w:hAnsi="EYInterstate Light"/>
      <w:kern w:val="12"/>
      <w:szCs w:val="24"/>
      <w:lang w:val="lv-LV"/>
    </w:rPr>
  </w:style>
  <w:style w:type="paragraph" w:customStyle="1" w:styleId="EYPrivate">
    <w:name w:val="EY Private"/>
    <w:basedOn w:val="EYNormal"/>
    <w:rsid w:val="00033BAD"/>
    <w:pPr>
      <w:suppressAutoHyphens/>
    </w:pPr>
    <w:rPr>
      <w:b/>
    </w:rPr>
  </w:style>
  <w:style w:type="paragraph" w:customStyle="1" w:styleId="EYRoman">
    <w:name w:val="EY Roman"/>
    <w:basedOn w:val="EYNumber"/>
    <w:rsid w:val="00EC1211"/>
    <w:pPr>
      <w:numPr>
        <w:ilvl w:val="2"/>
      </w:numPr>
    </w:pPr>
  </w:style>
  <w:style w:type="paragraph" w:customStyle="1" w:styleId="EYSubheading">
    <w:name w:val="EY Subheading"/>
    <w:basedOn w:val="EYNormal"/>
    <w:next w:val="BodyText"/>
    <w:rsid w:val="00033BAD"/>
    <w:pPr>
      <w:keepNext/>
    </w:pPr>
    <w:rPr>
      <w:b/>
    </w:rPr>
  </w:style>
  <w:style w:type="paragraph" w:customStyle="1" w:styleId="EYSecondarysubheading">
    <w:name w:val="EY Secondary subheading"/>
    <w:basedOn w:val="EYSubheading"/>
    <w:next w:val="E-mailSignature"/>
    <w:rsid w:val="00033BAD"/>
    <w:rPr>
      <w:i/>
    </w:rPr>
  </w:style>
  <w:style w:type="paragraph" w:customStyle="1" w:styleId="EYSource">
    <w:name w:val="EY Source"/>
    <w:basedOn w:val="EYNormal"/>
    <w:next w:val="Normal"/>
    <w:rsid w:val="008C0C0B"/>
    <w:pPr>
      <w:keepNext/>
      <w:spacing w:before="60" w:after="60"/>
    </w:pPr>
    <w:rPr>
      <w:i/>
      <w:sz w:val="16"/>
    </w:rPr>
  </w:style>
  <w:style w:type="paragraph" w:customStyle="1" w:styleId="EYTableNormal">
    <w:name w:val="EY Table Normal"/>
    <w:basedOn w:val="EYNormal"/>
    <w:autoRedefine/>
    <w:rsid w:val="003B1E73"/>
    <w:pPr>
      <w:spacing w:after="0"/>
    </w:pPr>
    <w:rPr>
      <w:kern w:val="0"/>
      <w:sz w:val="16"/>
    </w:rPr>
  </w:style>
  <w:style w:type="paragraph" w:customStyle="1" w:styleId="EYTableText">
    <w:name w:val="EY Table Text"/>
    <w:basedOn w:val="EYTableNormal"/>
    <w:rsid w:val="00DE667F"/>
    <w:pPr>
      <w:spacing w:before="20" w:after="20"/>
    </w:pPr>
  </w:style>
  <w:style w:type="paragraph" w:customStyle="1" w:styleId="EYTablebullet1">
    <w:name w:val="EY Table bullet 1"/>
    <w:basedOn w:val="EYTableText"/>
    <w:rsid w:val="00B87F28"/>
    <w:pPr>
      <w:numPr>
        <w:numId w:val="6"/>
      </w:numPr>
      <w:spacing w:after="40"/>
    </w:pPr>
  </w:style>
  <w:style w:type="paragraph" w:customStyle="1" w:styleId="EYTablebullet2">
    <w:name w:val="EY Table bullet 2"/>
    <w:basedOn w:val="EYTablebullet1"/>
    <w:rsid w:val="00EC1211"/>
    <w:pPr>
      <w:numPr>
        <w:ilvl w:val="1"/>
      </w:numPr>
    </w:pPr>
  </w:style>
  <w:style w:type="paragraph" w:customStyle="1" w:styleId="EYTableHeading">
    <w:name w:val="EY Table Heading"/>
    <w:basedOn w:val="EYTableText"/>
    <w:rsid w:val="00346257"/>
    <w:pPr>
      <w:spacing w:before="60" w:after="60"/>
    </w:pPr>
    <w:rPr>
      <w:rFonts w:ascii="EYInterstate" w:hAnsi="EYInterstate"/>
      <w:b/>
      <w:color w:val="7F7E82"/>
    </w:rPr>
  </w:style>
  <w:style w:type="paragraph" w:customStyle="1" w:styleId="EYTabletextbold">
    <w:name w:val="EY Table text bold"/>
    <w:basedOn w:val="EYTableText"/>
    <w:next w:val="EYTableText"/>
    <w:rsid w:val="001418E1"/>
    <w:rPr>
      <w:b/>
    </w:rPr>
  </w:style>
  <w:style w:type="paragraph" w:styleId="Footer">
    <w:name w:val="footer"/>
    <w:aliases w:val="EY Footer"/>
    <w:basedOn w:val="Normal"/>
    <w:rsid w:val="001418E1"/>
    <w:pPr>
      <w:tabs>
        <w:tab w:val="center" w:pos="4320"/>
        <w:tab w:val="right" w:pos="8640"/>
      </w:tabs>
    </w:pPr>
  </w:style>
  <w:style w:type="paragraph" w:styleId="Header">
    <w:name w:val="header"/>
    <w:aliases w:val="EY Header"/>
    <w:basedOn w:val="Normal"/>
    <w:rsid w:val="001418E1"/>
    <w:pPr>
      <w:tabs>
        <w:tab w:val="center" w:pos="4320"/>
        <w:tab w:val="right" w:pos="8640"/>
      </w:tabs>
    </w:pPr>
  </w:style>
  <w:style w:type="character" w:styleId="Hyperlink">
    <w:name w:val="Hyperlink"/>
    <w:basedOn w:val="DefaultParagraphFont"/>
    <w:uiPriority w:val="99"/>
    <w:rsid w:val="001418E1"/>
    <w:rPr>
      <w:color w:val="0000FF"/>
      <w:u w:val="single"/>
    </w:rPr>
  </w:style>
  <w:style w:type="character" w:styleId="PageNumber">
    <w:name w:val="page number"/>
    <w:aliases w:val="EY Page Number"/>
    <w:basedOn w:val="DefaultParagraphFont"/>
    <w:rsid w:val="001418E1"/>
  </w:style>
  <w:style w:type="paragraph" w:styleId="TOC1">
    <w:name w:val="toc 1"/>
    <w:basedOn w:val="EYNormal"/>
    <w:next w:val="Normal"/>
    <w:uiPriority w:val="39"/>
    <w:rsid w:val="000F0757"/>
    <w:pPr>
      <w:tabs>
        <w:tab w:val="left" w:pos="600"/>
        <w:tab w:val="right" w:leader="dot" w:pos="9350"/>
      </w:tabs>
      <w:snapToGrid w:val="0"/>
    </w:pPr>
    <w:rPr>
      <w:rFonts w:cs="Arial"/>
      <w:noProof/>
      <w:lang w:eastAsia="en-GB"/>
    </w:rPr>
  </w:style>
  <w:style w:type="paragraph" w:styleId="TOC2">
    <w:name w:val="toc 2"/>
    <w:basedOn w:val="EYNormal"/>
    <w:next w:val="Normal"/>
    <w:uiPriority w:val="39"/>
    <w:rsid w:val="001418E1"/>
    <w:pPr>
      <w:tabs>
        <w:tab w:val="left" w:pos="960"/>
        <w:tab w:val="right" w:leader="dot" w:pos="9350"/>
      </w:tabs>
      <w:snapToGrid w:val="0"/>
      <w:ind w:left="200"/>
    </w:pPr>
    <w:rPr>
      <w:rFonts w:cs="Arial"/>
      <w:noProof/>
      <w:lang w:eastAsia="en-GB"/>
    </w:rPr>
  </w:style>
  <w:style w:type="paragraph" w:styleId="TOC3">
    <w:name w:val="toc 3"/>
    <w:basedOn w:val="EYNormal"/>
    <w:next w:val="Normal"/>
    <w:uiPriority w:val="39"/>
    <w:rsid w:val="001418E1"/>
    <w:pPr>
      <w:tabs>
        <w:tab w:val="left" w:pos="1200"/>
        <w:tab w:val="right" w:leader="dot" w:pos="9350"/>
      </w:tabs>
      <w:snapToGrid w:val="0"/>
      <w:ind w:left="400"/>
    </w:pPr>
    <w:rPr>
      <w:rFonts w:cs="Arial"/>
      <w:noProof/>
      <w:lang w:eastAsia="en-GB"/>
    </w:rPr>
  </w:style>
  <w:style w:type="paragraph" w:styleId="TOC4">
    <w:name w:val="toc 4"/>
    <w:basedOn w:val="EYNormal"/>
    <w:next w:val="Normal"/>
    <w:semiHidden/>
    <w:rsid w:val="001418E1"/>
    <w:pPr>
      <w:tabs>
        <w:tab w:val="left" w:pos="1680"/>
        <w:tab w:val="right" w:leader="dot" w:pos="9350"/>
      </w:tabs>
      <w:snapToGrid w:val="0"/>
      <w:ind w:left="600"/>
    </w:pPr>
    <w:rPr>
      <w:rFonts w:cs="Arial"/>
      <w:noProof/>
      <w:lang w:eastAsia="en-GB"/>
    </w:rPr>
  </w:style>
  <w:style w:type="paragraph" w:styleId="BalloonText">
    <w:name w:val="Balloon Text"/>
    <w:basedOn w:val="Normal"/>
    <w:semiHidden/>
    <w:rsid w:val="001418E1"/>
    <w:rPr>
      <w:rFonts w:ascii="Tahoma" w:hAnsi="Tahoma" w:cs="Tahoma"/>
      <w:sz w:val="16"/>
      <w:szCs w:val="16"/>
    </w:rPr>
  </w:style>
  <w:style w:type="character" w:customStyle="1" w:styleId="bold">
    <w:name w:val="bold"/>
    <w:basedOn w:val="DefaultParagraphFont"/>
    <w:rsid w:val="00E34ECF"/>
    <w:rPr>
      <w:rFonts w:ascii="EYInterstate Light" w:hAnsi="EYInterstate Light"/>
      <w:b/>
      <w:bCs/>
      <w:sz w:val="24"/>
    </w:rPr>
  </w:style>
  <w:style w:type="character" w:styleId="EndnoteReference">
    <w:name w:val="endnote reference"/>
    <w:basedOn w:val="DefaultParagraphFont"/>
    <w:semiHidden/>
    <w:rsid w:val="001418E1"/>
    <w:rPr>
      <w:vertAlign w:val="superscript"/>
    </w:rPr>
  </w:style>
  <w:style w:type="paragraph" w:styleId="EndnoteText">
    <w:name w:val="endnote text"/>
    <w:basedOn w:val="Normal"/>
    <w:semiHidden/>
    <w:rsid w:val="001418E1"/>
  </w:style>
  <w:style w:type="paragraph" w:customStyle="1" w:styleId="EYCoverDate">
    <w:name w:val="EY Cover Date"/>
    <w:basedOn w:val="Normal"/>
    <w:rsid w:val="001418E1"/>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F974AD"/>
    <w:pPr>
      <w:tabs>
        <w:tab w:val="clear" w:pos="6750"/>
      </w:tabs>
      <w:spacing w:after="0" w:line="280" w:lineRule="exact"/>
      <w:jc w:val="left"/>
    </w:pPr>
    <w:rPr>
      <w:color w:val="auto"/>
      <w:sz w:val="22"/>
    </w:rPr>
  </w:style>
  <w:style w:type="character" w:styleId="FootnoteReference">
    <w:name w:val="footnote reference"/>
    <w:aliases w:val="fr"/>
    <w:basedOn w:val="DefaultParagraphFont"/>
    <w:uiPriority w:val="99"/>
    <w:semiHidden/>
    <w:rsid w:val="001418E1"/>
    <w:rPr>
      <w:rFonts w:ascii="EYInterstate Light" w:hAnsi="EYInterstate Light"/>
      <w:position w:val="6"/>
      <w:sz w:val="24"/>
      <w:szCs w:val="20"/>
      <w:vertAlign w:val="superscript"/>
    </w:rPr>
  </w:style>
  <w:style w:type="character" w:customStyle="1" w:styleId="FootnoteTextChar">
    <w:name w:val="Footnote Text Char"/>
    <w:aliases w:val="fn Char,FT Char,ft Char,SD Footnote Text Char,Footnote Text AG Char"/>
    <w:basedOn w:val="DefaultParagraphFont"/>
    <w:link w:val="FootnoteText"/>
    <w:uiPriority w:val="99"/>
    <w:rsid w:val="001418E1"/>
    <w:rPr>
      <w:rFonts w:ascii="EYInterstate Light" w:hAnsi="EYInterstate Light"/>
      <w:sz w:val="18"/>
      <w:lang w:val="en-US" w:eastAsia="en-US" w:bidi="ar-SA"/>
    </w:rPr>
  </w:style>
  <w:style w:type="paragraph" w:styleId="FootnoteText">
    <w:name w:val="footnote text"/>
    <w:aliases w:val="fn,FT,ft,SD Footnote Text,Footnote Text AG"/>
    <w:basedOn w:val="Normal"/>
    <w:link w:val="FootnoteTextChar"/>
    <w:uiPriority w:val="99"/>
    <w:semiHidden/>
    <w:rsid w:val="001418E1"/>
    <w:pPr>
      <w:keepNext/>
      <w:keepLines/>
      <w:spacing w:line="240" w:lineRule="auto"/>
    </w:pPr>
    <w:rPr>
      <w:sz w:val="18"/>
    </w:rPr>
  </w:style>
  <w:style w:type="paragraph" w:customStyle="1" w:styleId="Italics">
    <w:name w:val="Italics"/>
    <w:link w:val="ItalicsCharChar"/>
    <w:rsid w:val="00E34ECF"/>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E34ECF"/>
    <w:rPr>
      <w:rFonts w:ascii="EYInterstate Light" w:hAnsi="EYInterstate Light"/>
      <w:bCs/>
      <w:i/>
      <w:iCs/>
      <w:sz w:val="24"/>
    </w:rPr>
  </w:style>
  <w:style w:type="paragraph" w:customStyle="1" w:styleId="NumberedList">
    <w:name w:val="Numbered List"/>
    <w:rsid w:val="00E34ECF"/>
    <w:pPr>
      <w:numPr>
        <w:numId w:val="7"/>
      </w:numPr>
      <w:spacing w:after="120" w:line="280" w:lineRule="atLeast"/>
    </w:pPr>
    <w:rPr>
      <w:rFonts w:ascii="EYInterstate Light" w:hAnsi="EYInterstate Light"/>
      <w:sz w:val="24"/>
    </w:rPr>
  </w:style>
  <w:style w:type="paragraph" w:customStyle="1" w:styleId="StyleBoldItalics">
    <w:name w:val="Style Bold + Italics"/>
    <w:basedOn w:val="Normal"/>
    <w:rsid w:val="001418E1"/>
    <w:pPr>
      <w:widowControl/>
    </w:pPr>
    <w:rPr>
      <w:b/>
      <w:i/>
    </w:rPr>
  </w:style>
  <w:style w:type="paragraph" w:customStyle="1" w:styleId="StyleBoldCentered">
    <w:name w:val="Style Bold Centered"/>
    <w:basedOn w:val="Normal"/>
    <w:rsid w:val="001418E1"/>
    <w:pPr>
      <w:autoSpaceDE/>
      <w:autoSpaceDN/>
      <w:adjustRightInd/>
      <w:jc w:val="center"/>
    </w:pPr>
    <w:rPr>
      <w:b/>
      <w:bCs/>
      <w:sz w:val="28"/>
    </w:rPr>
  </w:style>
  <w:style w:type="paragraph" w:customStyle="1" w:styleId="StyleEYInterstateBoldAfter18pt">
    <w:name w:val="Style EYInterstate Bold After:  18 pt"/>
    <w:basedOn w:val="Normal"/>
    <w:rsid w:val="001418E1"/>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1418E1"/>
    <w:rPr>
      <w:rFonts w:ascii="EYInterstate" w:hAnsi="EYInterstate"/>
      <w:position w:val="0"/>
      <w:sz w:val="24"/>
      <w:szCs w:val="20"/>
      <w:vertAlign w:val="superscript"/>
    </w:rPr>
  </w:style>
  <w:style w:type="numbering" w:customStyle="1" w:styleId="StyleNumbered">
    <w:name w:val="Style Numbered"/>
    <w:basedOn w:val="NoList"/>
    <w:rsid w:val="001418E1"/>
    <w:pPr>
      <w:numPr>
        <w:numId w:val="5"/>
      </w:numPr>
    </w:pPr>
  </w:style>
  <w:style w:type="paragraph" w:customStyle="1" w:styleId="subheadunderlined">
    <w:name w:val="subhead underlined"/>
    <w:rsid w:val="001418E1"/>
    <w:pPr>
      <w:keepNext/>
    </w:pPr>
    <w:rPr>
      <w:rFonts w:ascii="EYInterstate Light" w:hAnsi="EYInterstate Light"/>
      <w:sz w:val="24"/>
      <w:u w:val="single"/>
    </w:rPr>
  </w:style>
  <w:style w:type="paragraph" w:customStyle="1" w:styleId="tableheader">
    <w:name w:val="table header"/>
    <w:rsid w:val="001418E1"/>
    <w:pPr>
      <w:jc w:val="center"/>
    </w:pPr>
    <w:rPr>
      <w:rFonts w:ascii="EYInterstate Light" w:hAnsi="EYInterstate Light"/>
      <w:b/>
      <w:bCs/>
    </w:rPr>
  </w:style>
  <w:style w:type="paragraph" w:customStyle="1" w:styleId="tabletext-left">
    <w:name w:val="table text - left"/>
    <w:rsid w:val="0065250C"/>
    <w:pPr>
      <w:ind w:left="365" w:hanging="365"/>
    </w:pPr>
    <w:rPr>
      <w:rFonts w:ascii="EYInterstate Light" w:hAnsi="EYInterstate Light"/>
    </w:rPr>
  </w:style>
  <w:style w:type="paragraph" w:customStyle="1" w:styleId="tabletextcentered">
    <w:name w:val="table text centered"/>
    <w:rsid w:val="001418E1"/>
    <w:pPr>
      <w:jc w:val="center"/>
    </w:pPr>
    <w:rPr>
      <w:rFonts w:ascii="EYInterstate Light" w:hAnsi="EYInterstate Light"/>
    </w:rPr>
  </w:style>
  <w:style w:type="paragraph" w:customStyle="1" w:styleId="TOCtitle">
    <w:name w:val="TOC title"/>
    <w:rsid w:val="001418E1"/>
    <w:pPr>
      <w:ind w:left="720" w:hanging="360"/>
      <w:jc w:val="center"/>
    </w:pPr>
    <w:rPr>
      <w:rFonts w:ascii="EYInterstate" w:hAnsi="EYInterstate"/>
      <w:bCs/>
      <w:sz w:val="28"/>
    </w:rPr>
  </w:style>
  <w:style w:type="paragraph" w:customStyle="1" w:styleId="EYTableHeadingWhite">
    <w:name w:val="EY Table Heading (White)"/>
    <w:basedOn w:val="EYTableHeading"/>
    <w:rsid w:val="008C0C0B"/>
    <w:rPr>
      <w:bCs/>
      <w:color w:val="FFFFFF"/>
    </w:rPr>
  </w:style>
  <w:style w:type="paragraph" w:styleId="ListParagraph">
    <w:name w:val="List Paragraph"/>
    <w:basedOn w:val="Normal"/>
    <w:uiPriority w:val="34"/>
    <w:qFormat/>
    <w:rsid w:val="00B477D6"/>
    <w:pPr>
      <w:widowControl/>
      <w:autoSpaceDE/>
      <w:autoSpaceDN/>
      <w:adjustRightInd/>
      <w:spacing w:after="200" w:line="276" w:lineRule="auto"/>
      <w:ind w:left="720"/>
      <w:contextualSpacing/>
    </w:pPr>
    <w:rPr>
      <w:rFonts w:asciiTheme="minorHAnsi" w:eastAsiaTheme="minorHAnsi" w:hAnsiTheme="minorHAnsi" w:cstheme="minorBidi"/>
      <w:sz w:val="22"/>
      <w:szCs w:val="22"/>
      <w:lang w:val="lv-LV"/>
    </w:rPr>
  </w:style>
  <w:style w:type="character" w:customStyle="1" w:styleId="st">
    <w:name w:val="st"/>
    <w:basedOn w:val="DefaultParagraphFont"/>
    <w:rsid w:val="00A20438"/>
  </w:style>
  <w:style w:type="paragraph" w:styleId="DocumentMap">
    <w:name w:val="Document Map"/>
    <w:basedOn w:val="Normal"/>
    <w:link w:val="DocumentMapChar"/>
    <w:rsid w:val="00F32B3B"/>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F32B3B"/>
    <w:rPr>
      <w:rFonts w:ascii="Tahoma" w:hAnsi="Tahoma" w:cs="Tahoma"/>
      <w:sz w:val="16"/>
      <w:szCs w:val="16"/>
    </w:rPr>
  </w:style>
  <w:style w:type="paragraph" w:customStyle="1" w:styleId="Default">
    <w:name w:val="Default"/>
    <w:rsid w:val="0030312F"/>
    <w:pPr>
      <w:autoSpaceDE w:val="0"/>
      <w:autoSpaceDN w:val="0"/>
      <w:adjustRightInd w:val="0"/>
    </w:pPr>
    <w:rPr>
      <w:color w:val="000000"/>
      <w:sz w:val="24"/>
      <w:szCs w:val="24"/>
      <w:lang w:val="en-GB" w:bidi="lo-LA"/>
    </w:rPr>
  </w:style>
  <w:style w:type="character" w:styleId="Strong">
    <w:name w:val="Strong"/>
    <w:basedOn w:val="DefaultParagraphFont"/>
    <w:uiPriority w:val="22"/>
    <w:qFormat/>
    <w:rsid w:val="00C36160"/>
    <w:rPr>
      <w:b/>
      <w:bCs/>
    </w:rPr>
  </w:style>
  <w:style w:type="paragraph" w:styleId="NormalWeb">
    <w:name w:val="Normal (Web)"/>
    <w:basedOn w:val="Normal"/>
    <w:uiPriority w:val="99"/>
    <w:unhideWhenUsed/>
    <w:rsid w:val="00C36160"/>
    <w:pPr>
      <w:widowControl/>
      <w:autoSpaceDE/>
      <w:autoSpaceDN/>
      <w:adjustRightInd/>
      <w:spacing w:before="100" w:beforeAutospacing="1" w:after="100" w:afterAutospacing="1" w:line="240" w:lineRule="auto"/>
    </w:pPr>
    <w:rPr>
      <w:rFonts w:ascii="Times New Roman" w:hAnsi="Times New Roman"/>
      <w:szCs w:val="24"/>
      <w:lang w:val="lv-LV" w:eastAsia="lv-LV"/>
    </w:rPr>
  </w:style>
  <w:style w:type="paragraph" w:customStyle="1" w:styleId="Text1">
    <w:name w:val="Text 1"/>
    <w:basedOn w:val="Normal"/>
    <w:rsid w:val="00C36160"/>
    <w:pPr>
      <w:widowControl/>
      <w:autoSpaceDE/>
      <w:autoSpaceDN/>
      <w:adjustRightInd/>
      <w:spacing w:before="120" w:after="120" w:line="240" w:lineRule="auto"/>
      <w:ind w:left="850"/>
      <w:jc w:val="both"/>
    </w:pPr>
    <w:rPr>
      <w:rFonts w:ascii="Times New Roman" w:hAnsi="Times New Roman"/>
      <w:snapToGrid w:val="0"/>
      <w:szCs w:val="24"/>
      <w:lang w:val="lv-LV" w:eastAsia="en-GB"/>
    </w:rPr>
  </w:style>
  <w:style w:type="table" w:styleId="TableGrid">
    <w:name w:val="Table Grid"/>
    <w:basedOn w:val="TableNormal"/>
    <w:uiPriority w:val="59"/>
    <w:rsid w:val="00C36160"/>
    <w:rPr>
      <w:rFonts w:asciiTheme="minorHAnsi" w:eastAsiaTheme="minorHAnsi" w:hAnsiTheme="minorHAnsi" w:cstheme="minorBidi"/>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BodyText">
    <w:name w:val="EY Body Text"/>
    <w:basedOn w:val="EYNormal"/>
    <w:link w:val="EYBodyTextChar"/>
    <w:rsid w:val="00C36160"/>
    <w:rPr>
      <w:rFonts w:ascii="Arial" w:hAnsi="Arial"/>
      <w:lang w:eastAsia="lv-LV"/>
    </w:rPr>
  </w:style>
  <w:style w:type="numbering" w:customStyle="1" w:styleId="EYListBullet">
    <w:name w:val="EY List Bullet"/>
    <w:basedOn w:val="NoList"/>
    <w:rsid w:val="00C36160"/>
    <w:pPr>
      <w:numPr>
        <w:numId w:val="11"/>
      </w:numPr>
    </w:pPr>
  </w:style>
  <w:style w:type="character" w:customStyle="1" w:styleId="EYBodyTextChar">
    <w:name w:val="EY Body Text Char"/>
    <w:basedOn w:val="DefaultParagraphFont"/>
    <w:link w:val="EYBodyText"/>
    <w:rsid w:val="00F004D8"/>
    <w:rPr>
      <w:rFonts w:ascii="Arial" w:hAnsi="Arial"/>
      <w:kern w:val="12"/>
      <w:szCs w:val="24"/>
      <w:lang w:val="lv-LV" w:eastAsia="lv-LV"/>
    </w:rPr>
  </w:style>
  <w:style w:type="paragraph" w:customStyle="1" w:styleId="EYBodySubhead">
    <w:name w:val="EY Body Subhead"/>
    <w:basedOn w:val="Normal"/>
    <w:next w:val="EYBodyText"/>
    <w:link w:val="EYBodySubheadChar"/>
    <w:rsid w:val="00C36160"/>
    <w:pPr>
      <w:widowControl/>
      <w:autoSpaceDE/>
      <w:autoSpaceDN/>
      <w:adjustRightInd/>
      <w:spacing w:line="240" w:lineRule="auto"/>
    </w:pPr>
    <w:rPr>
      <w:rFonts w:ascii="Arial" w:hAnsi="Arial"/>
      <w:sz w:val="20"/>
      <w:szCs w:val="24"/>
      <w:lang w:val="lv-LV" w:eastAsia="lv-LV"/>
    </w:rPr>
  </w:style>
  <w:style w:type="character" w:customStyle="1" w:styleId="EYBodySubheadChar">
    <w:name w:val="EY Body Subhead Char"/>
    <w:basedOn w:val="DefaultParagraphFont"/>
    <w:link w:val="EYBodySubhead"/>
    <w:rsid w:val="00C36160"/>
    <w:rPr>
      <w:rFonts w:ascii="Arial" w:hAnsi="Arial"/>
      <w:szCs w:val="24"/>
      <w:lang w:val="lv-LV" w:eastAsia="lv-LV"/>
    </w:rPr>
  </w:style>
  <w:style w:type="paragraph" w:customStyle="1" w:styleId="EYBodySubhead2">
    <w:name w:val="EY Body Subhead 2"/>
    <w:basedOn w:val="Normal"/>
    <w:next w:val="Normal"/>
    <w:link w:val="EYBodySubhead2Char"/>
    <w:rsid w:val="00C36160"/>
    <w:pPr>
      <w:widowControl/>
      <w:autoSpaceDE/>
      <w:autoSpaceDN/>
      <w:adjustRightInd/>
      <w:spacing w:before="120" w:after="120" w:line="240" w:lineRule="auto"/>
    </w:pPr>
    <w:rPr>
      <w:rFonts w:ascii="EYInterstate" w:hAnsi="EYInterstate"/>
      <w:b/>
      <w:color w:val="808080"/>
      <w:sz w:val="20"/>
      <w:szCs w:val="24"/>
      <w:lang w:val="lv-LV" w:eastAsia="lv-LV"/>
    </w:rPr>
  </w:style>
  <w:style w:type="character" w:customStyle="1" w:styleId="EYBodySubhead2Char">
    <w:name w:val="EY Body Subhead 2 Char"/>
    <w:basedOn w:val="DefaultParagraphFont"/>
    <w:link w:val="EYBodySubhead2"/>
    <w:rsid w:val="00C36160"/>
    <w:rPr>
      <w:rFonts w:ascii="EYInterstate" w:hAnsi="EYInterstate"/>
      <w:b/>
      <w:color w:val="808080"/>
      <w:szCs w:val="24"/>
      <w:lang w:val="lv-LV" w:eastAsia="lv-LV"/>
    </w:rPr>
  </w:style>
  <w:style w:type="paragraph" w:customStyle="1" w:styleId="EYTableNumber">
    <w:name w:val="EY Table Number"/>
    <w:basedOn w:val="Normal"/>
    <w:rsid w:val="00C36160"/>
    <w:pPr>
      <w:widowControl/>
      <w:numPr>
        <w:numId w:val="10"/>
      </w:numPr>
      <w:autoSpaceDE/>
      <w:autoSpaceDN/>
      <w:adjustRightInd/>
      <w:spacing w:before="60" w:after="60" w:line="240" w:lineRule="auto"/>
    </w:pPr>
    <w:rPr>
      <w:sz w:val="18"/>
      <w:lang w:val="lv-LV"/>
    </w:rPr>
  </w:style>
  <w:style w:type="character" w:customStyle="1" w:styleId="BodyTextChar">
    <w:name w:val="Body Text Char"/>
    <w:basedOn w:val="DefaultParagraphFont"/>
    <w:link w:val="BodyText"/>
    <w:rsid w:val="00D364F4"/>
    <w:rPr>
      <w:rFonts w:ascii="EYInterstate Light" w:hAnsi="EYInterstate Light"/>
      <w:sz w:val="24"/>
    </w:rPr>
  </w:style>
  <w:style w:type="paragraph" w:customStyle="1" w:styleId="CharCharCharCharCharCharCharCharCharChar">
    <w:name w:val="Char Char Char Char Char Char Char Char Char Char"/>
    <w:basedOn w:val="Normal"/>
    <w:rsid w:val="00BC0308"/>
    <w:pPr>
      <w:keepNext/>
      <w:keepLines/>
      <w:widowControl/>
      <w:autoSpaceDE/>
      <w:autoSpaceDN/>
      <w:adjustRightInd/>
      <w:spacing w:before="40" w:line="240" w:lineRule="auto"/>
      <w:ind w:firstLine="709"/>
    </w:pPr>
    <w:rPr>
      <w:rFonts w:ascii="Times New Roman" w:hAnsi="Times New Roman"/>
      <w:szCs w:val="24"/>
      <w:lang w:val="pl-PL" w:eastAsia="pl-PL"/>
    </w:rPr>
  </w:style>
  <w:style w:type="paragraph" w:styleId="Caption">
    <w:name w:val="caption"/>
    <w:basedOn w:val="Normal"/>
    <w:next w:val="BodyText"/>
    <w:qFormat/>
    <w:rsid w:val="00AF211D"/>
    <w:pPr>
      <w:widowControl/>
      <w:autoSpaceDE/>
      <w:autoSpaceDN/>
      <w:adjustRightInd/>
      <w:spacing w:line="240" w:lineRule="auto"/>
    </w:pPr>
    <w:rPr>
      <w:rFonts w:ascii="Arial" w:hAnsi="Arial"/>
      <w:b/>
      <w:bCs/>
      <w:sz w:val="20"/>
      <w:lang w:val="lv-LV" w:eastAsia="lv-LV"/>
    </w:rPr>
  </w:style>
  <w:style w:type="character" w:styleId="CommentReference">
    <w:name w:val="annotation reference"/>
    <w:basedOn w:val="DefaultParagraphFont"/>
    <w:rsid w:val="00C3508E"/>
    <w:rPr>
      <w:sz w:val="16"/>
      <w:szCs w:val="16"/>
    </w:rPr>
  </w:style>
  <w:style w:type="paragraph" w:styleId="CommentText">
    <w:name w:val="annotation text"/>
    <w:basedOn w:val="Normal"/>
    <w:link w:val="CommentTextChar"/>
    <w:rsid w:val="00C3508E"/>
    <w:pPr>
      <w:spacing w:line="240" w:lineRule="auto"/>
    </w:pPr>
    <w:rPr>
      <w:sz w:val="20"/>
    </w:rPr>
  </w:style>
  <w:style w:type="character" w:customStyle="1" w:styleId="CommentTextChar">
    <w:name w:val="Comment Text Char"/>
    <w:basedOn w:val="DefaultParagraphFont"/>
    <w:link w:val="CommentText"/>
    <w:rsid w:val="00C3508E"/>
    <w:rPr>
      <w:rFonts w:ascii="EYInterstate Light" w:hAnsi="EYInterstate Light"/>
    </w:rPr>
  </w:style>
  <w:style w:type="paragraph" w:styleId="CommentSubject">
    <w:name w:val="annotation subject"/>
    <w:basedOn w:val="CommentText"/>
    <w:next w:val="CommentText"/>
    <w:link w:val="CommentSubjectChar"/>
    <w:rsid w:val="00C3508E"/>
    <w:rPr>
      <w:b/>
      <w:bCs/>
    </w:rPr>
  </w:style>
  <w:style w:type="character" w:customStyle="1" w:styleId="CommentSubjectChar">
    <w:name w:val="Comment Subject Char"/>
    <w:basedOn w:val="CommentTextChar"/>
    <w:link w:val="CommentSubject"/>
    <w:rsid w:val="00C3508E"/>
    <w:rPr>
      <w:rFonts w:ascii="EYInterstate Light" w:hAnsi="EYInterstate Light"/>
      <w:b/>
      <w:bCs/>
    </w:rPr>
  </w:style>
  <w:style w:type="paragraph" w:styleId="Revision">
    <w:name w:val="Revision"/>
    <w:hidden/>
    <w:uiPriority w:val="99"/>
    <w:semiHidden/>
    <w:rsid w:val="00C3508E"/>
    <w:rPr>
      <w:rFonts w:ascii="EYInterstate Light" w:hAnsi="EYInterstate Light"/>
      <w:sz w:val="24"/>
    </w:rPr>
  </w:style>
  <w:style w:type="character" w:styleId="FollowedHyperlink">
    <w:name w:val="FollowedHyperlink"/>
    <w:basedOn w:val="DefaultParagraphFont"/>
    <w:uiPriority w:val="99"/>
    <w:unhideWhenUsed/>
    <w:rsid w:val="002649C5"/>
    <w:rPr>
      <w:color w:val="800080"/>
      <w:u w:val="single"/>
    </w:rPr>
  </w:style>
  <w:style w:type="paragraph" w:customStyle="1" w:styleId="font5">
    <w:name w:val="font5"/>
    <w:basedOn w:val="Normal"/>
    <w:rsid w:val="002649C5"/>
    <w:pPr>
      <w:widowControl/>
      <w:autoSpaceDE/>
      <w:autoSpaceDN/>
      <w:adjustRightInd/>
      <w:spacing w:before="100" w:beforeAutospacing="1" w:after="100" w:afterAutospacing="1" w:line="240" w:lineRule="auto"/>
    </w:pPr>
    <w:rPr>
      <w:rFonts w:ascii="Arial" w:hAnsi="Arial" w:cs="Arial"/>
      <w:color w:val="000000"/>
      <w:sz w:val="16"/>
      <w:szCs w:val="16"/>
      <w:lang w:val="lv-LV" w:eastAsia="lv-LV"/>
    </w:rPr>
  </w:style>
  <w:style w:type="paragraph" w:customStyle="1" w:styleId="font6">
    <w:name w:val="font6"/>
    <w:basedOn w:val="Normal"/>
    <w:rsid w:val="002649C5"/>
    <w:pPr>
      <w:widowControl/>
      <w:autoSpaceDE/>
      <w:autoSpaceDN/>
      <w:adjustRightInd/>
      <w:spacing w:before="100" w:beforeAutospacing="1" w:after="100" w:afterAutospacing="1" w:line="240" w:lineRule="auto"/>
    </w:pPr>
    <w:rPr>
      <w:rFonts w:ascii="Arial" w:hAnsi="Arial" w:cs="Arial"/>
      <w:b/>
      <w:bCs/>
      <w:i/>
      <w:iCs/>
      <w:color w:val="000000"/>
      <w:sz w:val="16"/>
      <w:szCs w:val="16"/>
      <w:lang w:val="lv-LV" w:eastAsia="lv-LV"/>
    </w:rPr>
  </w:style>
  <w:style w:type="paragraph" w:customStyle="1" w:styleId="xl68">
    <w:name w:val="xl68"/>
    <w:basedOn w:val="Normal"/>
    <w:rsid w:val="002649C5"/>
    <w:pPr>
      <w:widowControl/>
      <w:pBdr>
        <w:top w:val="single" w:sz="8" w:space="0" w:color="auto"/>
        <w:left w:val="single" w:sz="8" w:space="0" w:color="auto"/>
        <w:bottom w:val="single" w:sz="4" w:space="0" w:color="auto"/>
        <w:right w:val="single" w:sz="4"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69">
    <w:name w:val="xl69"/>
    <w:basedOn w:val="Normal"/>
    <w:rsid w:val="002649C5"/>
    <w:pPr>
      <w:widowControl/>
      <w:pBdr>
        <w:top w:val="single" w:sz="8"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0">
    <w:name w:val="xl70"/>
    <w:basedOn w:val="Normal"/>
    <w:rsid w:val="002649C5"/>
    <w:pPr>
      <w:widowControl/>
      <w:pBdr>
        <w:top w:val="single" w:sz="8" w:space="0" w:color="auto"/>
        <w:left w:val="single" w:sz="4" w:space="0" w:color="auto"/>
        <w:bottom w:val="single" w:sz="4"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1">
    <w:name w:val="xl71"/>
    <w:basedOn w:val="Normal"/>
    <w:rsid w:val="002649C5"/>
    <w:pPr>
      <w:widowControl/>
      <w:pBdr>
        <w:top w:val="single" w:sz="8" w:space="0" w:color="auto"/>
        <w:left w:val="single" w:sz="8" w:space="0" w:color="auto"/>
        <w:right w:val="single" w:sz="4"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2">
    <w:name w:val="xl72"/>
    <w:basedOn w:val="Normal"/>
    <w:rsid w:val="002649C5"/>
    <w:pPr>
      <w:widowControl/>
      <w:pBdr>
        <w:top w:val="single" w:sz="8" w:space="0" w:color="auto"/>
        <w:left w:val="single" w:sz="4" w:space="0" w:color="auto"/>
        <w:right w:val="single" w:sz="4"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3">
    <w:name w:val="xl73"/>
    <w:basedOn w:val="Normal"/>
    <w:rsid w:val="002649C5"/>
    <w:pPr>
      <w:widowControl/>
      <w:pBdr>
        <w:top w:val="single" w:sz="8" w:space="0" w:color="auto"/>
        <w:left w:val="single" w:sz="4"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74">
    <w:name w:val="xl74"/>
    <w:basedOn w:val="Normal"/>
    <w:rsid w:val="002649C5"/>
    <w:pPr>
      <w:widowControl/>
      <w:pBdr>
        <w:top w:val="single" w:sz="4" w:space="0" w:color="auto"/>
        <w:left w:val="single" w:sz="8"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5">
    <w:name w:val="xl75"/>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6">
    <w:name w:val="xl76"/>
    <w:basedOn w:val="Normal"/>
    <w:rsid w:val="002649C5"/>
    <w:pPr>
      <w:widowControl/>
      <w:pBdr>
        <w:top w:val="single" w:sz="4" w:space="0" w:color="auto"/>
        <w:left w:val="single" w:sz="4"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7">
    <w:name w:val="xl77"/>
    <w:basedOn w:val="Normal"/>
    <w:rsid w:val="002649C5"/>
    <w:pPr>
      <w:widowControl/>
      <w:pBdr>
        <w:top w:val="single" w:sz="4" w:space="0" w:color="auto"/>
        <w:left w:val="single" w:sz="8"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8">
    <w:name w:val="xl78"/>
    <w:basedOn w:val="Normal"/>
    <w:rsid w:val="002649C5"/>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79">
    <w:name w:val="xl79"/>
    <w:basedOn w:val="Normal"/>
    <w:rsid w:val="002649C5"/>
    <w:pPr>
      <w:widowControl/>
      <w:pBdr>
        <w:top w:val="single" w:sz="4" w:space="0" w:color="auto"/>
        <w:left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0">
    <w:name w:val="xl80"/>
    <w:basedOn w:val="Normal"/>
    <w:rsid w:val="002649C5"/>
    <w:pPr>
      <w:widowControl/>
      <w:pBdr>
        <w:top w:val="single" w:sz="8" w:space="0" w:color="auto"/>
        <w:left w:val="single" w:sz="8"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1">
    <w:name w:val="xl81"/>
    <w:basedOn w:val="Normal"/>
    <w:rsid w:val="002649C5"/>
    <w:pPr>
      <w:widowControl/>
      <w:pBdr>
        <w:top w:val="single" w:sz="8" w:space="0" w:color="auto"/>
        <w:left w:val="single" w:sz="8"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2">
    <w:name w:val="xl82"/>
    <w:basedOn w:val="Normal"/>
    <w:rsid w:val="002649C5"/>
    <w:pPr>
      <w:widowControl/>
      <w:pBdr>
        <w:left w:val="single" w:sz="8"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3">
    <w:name w:val="xl83"/>
    <w:basedOn w:val="Normal"/>
    <w:rsid w:val="002649C5"/>
    <w:pPr>
      <w:widowControl/>
      <w:pBdr>
        <w:left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4">
    <w:name w:val="xl84"/>
    <w:basedOn w:val="Normal"/>
    <w:rsid w:val="002649C5"/>
    <w:pPr>
      <w:widowControl/>
      <w:pBdr>
        <w:left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5">
    <w:name w:val="xl85"/>
    <w:basedOn w:val="Normal"/>
    <w:rsid w:val="002649C5"/>
    <w:pPr>
      <w:widowControl/>
      <w:pBdr>
        <w:top w:val="single" w:sz="4" w:space="0" w:color="auto"/>
        <w:left w:val="single" w:sz="8" w:space="0" w:color="auto"/>
        <w:bottom w:val="single" w:sz="8"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6">
    <w:name w:val="xl86"/>
    <w:basedOn w:val="Normal"/>
    <w:rsid w:val="002649C5"/>
    <w:pPr>
      <w:widowControl/>
      <w:pBdr>
        <w:top w:val="single" w:sz="4" w:space="0" w:color="auto"/>
        <w:left w:val="single" w:sz="4" w:space="0" w:color="auto"/>
        <w:bottom w:val="single" w:sz="8"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7">
    <w:name w:val="xl87"/>
    <w:basedOn w:val="Normal"/>
    <w:rsid w:val="002649C5"/>
    <w:pPr>
      <w:widowControl/>
      <w:pBdr>
        <w:top w:val="single" w:sz="4" w:space="0" w:color="auto"/>
        <w:left w:val="single" w:sz="4"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88">
    <w:name w:val="xl88"/>
    <w:basedOn w:val="Normal"/>
    <w:rsid w:val="002649C5"/>
    <w:pPr>
      <w:widowControl/>
      <w:pBdr>
        <w:top w:val="single" w:sz="8" w:space="0" w:color="auto"/>
        <w:left w:val="single" w:sz="8"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i/>
      <w:iCs/>
      <w:sz w:val="16"/>
      <w:szCs w:val="16"/>
      <w:lang w:val="lv-LV" w:eastAsia="lv-LV"/>
    </w:rPr>
  </w:style>
  <w:style w:type="paragraph" w:customStyle="1" w:styleId="xl89">
    <w:name w:val="xl89"/>
    <w:basedOn w:val="Normal"/>
    <w:rsid w:val="002649C5"/>
    <w:pPr>
      <w:widowControl/>
      <w:pBdr>
        <w:top w:val="single" w:sz="8" w:space="0" w:color="auto"/>
        <w:left w:val="single" w:sz="8"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90">
    <w:name w:val="xl90"/>
    <w:basedOn w:val="Normal"/>
    <w:rsid w:val="002649C5"/>
    <w:pPr>
      <w:widowControl/>
      <w:pBdr>
        <w:top w:val="single" w:sz="8"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91">
    <w:name w:val="xl91"/>
    <w:basedOn w:val="Normal"/>
    <w:rsid w:val="002649C5"/>
    <w:pPr>
      <w:widowControl/>
      <w:pBdr>
        <w:top w:val="single" w:sz="8"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2">
    <w:name w:val="xl92"/>
    <w:basedOn w:val="Normal"/>
    <w:rsid w:val="002649C5"/>
    <w:pPr>
      <w:widowControl/>
      <w:pBdr>
        <w:top w:val="single" w:sz="4" w:space="0" w:color="auto"/>
        <w:left w:val="single" w:sz="8"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3">
    <w:name w:val="xl93"/>
    <w:basedOn w:val="Normal"/>
    <w:rsid w:val="002649C5"/>
    <w:pPr>
      <w:widowControl/>
      <w:pBdr>
        <w:top w:val="single" w:sz="8" w:space="0" w:color="auto"/>
        <w:left w:val="single" w:sz="8"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4">
    <w:name w:val="xl94"/>
    <w:basedOn w:val="Normal"/>
    <w:rsid w:val="002649C5"/>
    <w:pPr>
      <w:widowControl/>
      <w:pBdr>
        <w:top w:val="single" w:sz="4"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5">
    <w:name w:val="xl95"/>
    <w:basedOn w:val="Normal"/>
    <w:rsid w:val="002649C5"/>
    <w:pPr>
      <w:widowControl/>
      <w:pBdr>
        <w:top w:val="single" w:sz="8" w:space="0" w:color="auto"/>
        <w:left w:val="single" w:sz="8"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6">
    <w:name w:val="xl96"/>
    <w:basedOn w:val="Normal"/>
    <w:rsid w:val="002649C5"/>
    <w:pPr>
      <w:widowControl/>
      <w:pBdr>
        <w:top w:val="single" w:sz="8" w:space="0" w:color="auto"/>
        <w:left w:val="single" w:sz="8"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7">
    <w:name w:val="xl97"/>
    <w:basedOn w:val="Normal"/>
    <w:rsid w:val="002649C5"/>
    <w:pPr>
      <w:widowControl/>
      <w:pBdr>
        <w:top w:val="single" w:sz="8"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8">
    <w:name w:val="xl98"/>
    <w:basedOn w:val="Normal"/>
    <w:rsid w:val="002649C5"/>
    <w:pPr>
      <w:widowControl/>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99">
    <w:name w:val="xl99"/>
    <w:basedOn w:val="Normal"/>
    <w:rsid w:val="002649C5"/>
    <w:pPr>
      <w:widowControl/>
      <w:pBdr>
        <w:top w:val="single" w:sz="8" w:space="0" w:color="auto"/>
        <w:left w:val="single" w:sz="8"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0">
    <w:name w:val="xl100"/>
    <w:basedOn w:val="Normal"/>
    <w:rsid w:val="002649C5"/>
    <w:pPr>
      <w:widowControl/>
      <w:pBdr>
        <w:top w:val="single" w:sz="8"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1">
    <w:name w:val="xl101"/>
    <w:basedOn w:val="Normal"/>
    <w:rsid w:val="002649C5"/>
    <w:pPr>
      <w:widowControl/>
      <w:pBdr>
        <w:top w:val="single" w:sz="8"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2">
    <w:name w:val="xl102"/>
    <w:basedOn w:val="Normal"/>
    <w:rsid w:val="002649C5"/>
    <w:pPr>
      <w:widowControl/>
      <w:pBdr>
        <w:top w:val="single" w:sz="8" w:space="0" w:color="auto"/>
        <w:left w:val="single" w:sz="4" w:space="0" w:color="auto"/>
        <w:bottom w:val="single" w:sz="4" w:space="0" w:color="auto"/>
        <w:right w:val="single" w:sz="8"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3">
    <w:name w:val="xl103"/>
    <w:basedOn w:val="Normal"/>
    <w:rsid w:val="002649C5"/>
    <w:pPr>
      <w:widowControl/>
      <w:pBdr>
        <w:left w:val="single" w:sz="8"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i/>
      <w:iCs/>
      <w:sz w:val="16"/>
      <w:szCs w:val="16"/>
      <w:lang w:val="lv-LV" w:eastAsia="lv-LV"/>
    </w:rPr>
  </w:style>
  <w:style w:type="paragraph" w:customStyle="1" w:styleId="xl104">
    <w:name w:val="xl104"/>
    <w:basedOn w:val="Normal"/>
    <w:rsid w:val="002649C5"/>
    <w:pPr>
      <w:widowControl/>
      <w:pBdr>
        <w:top w:val="single" w:sz="4" w:space="0" w:color="auto"/>
        <w:left w:val="single" w:sz="8"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105">
    <w:name w:val="xl105"/>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106">
    <w:name w:val="xl106"/>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7">
    <w:name w:val="xl107"/>
    <w:basedOn w:val="Normal"/>
    <w:rsid w:val="002649C5"/>
    <w:pPr>
      <w:widowControl/>
      <w:pBdr>
        <w:top w:val="single" w:sz="4" w:space="0" w:color="auto"/>
        <w:left w:val="single" w:sz="8"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8">
    <w:name w:val="xl108"/>
    <w:basedOn w:val="Normal"/>
    <w:rsid w:val="002649C5"/>
    <w:pPr>
      <w:widowControl/>
      <w:pBdr>
        <w:top w:val="single" w:sz="4" w:space="0" w:color="auto"/>
        <w:left w:val="single" w:sz="8" w:space="0" w:color="auto"/>
        <w:bottom w:val="single" w:sz="4"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09">
    <w:name w:val="xl109"/>
    <w:basedOn w:val="Normal"/>
    <w:rsid w:val="002649C5"/>
    <w:pPr>
      <w:widowControl/>
      <w:pBdr>
        <w:top w:val="single" w:sz="4"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0">
    <w:name w:val="xl110"/>
    <w:basedOn w:val="Normal"/>
    <w:rsid w:val="002649C5"/>
    <w:pPr>
      <w:widowControl/>
      <w:pBdr>
        <w:top w:val="single" w:sz="4" w:space="0" w:color="auto"/>
        <w:left w:val="single" w:sz="8"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1">
    <w:name w:val="xl111"/>
    <w:basedOn w:val="Normal"/>
    <w:rsid w:val="002649C5"/>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2">
    <w:name w:val="xl112"/>
    <w:basedOn w:val="Normal"/>
    <w:rsid w:val="002649C5"/>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3">
    <w:name w:val="xl113"/>
    <w:basedOn w:val="Normal"/>
    <w:rsid w:val="002649C5"/>
    <w:pPr>
      <w:widowControl/>
      <w:pBdr>
        <w:top w:val="single" w:sz="4" w:space="0" w:color="auto"/>
        <w:left w:val="single" w:sz="4" w:space="0" w:color="auto"/>
        <w:bottom w:val="single" w:sz="4" w:space="0" w:color="auto"/>
        <w:right w:val="single" w:sz="8"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4">
    <w:name w:val="xl114"/>
    <w:basedOn w:val="Normal"/>
    <w:rsid w:val="002649C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5">
    <w:name w:val="xl115"/>
    <w:basedOn w:val="Normal"/>
    <w:rsid w:val="002649C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6">
    <w:name w:val="xl116"/>
    <w:basedOn w:val="Normal"/>
    <w:rsid w:val="002649C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7">
    <w:name w:val="xl117"/>
    <w:basedOn w:val="Normal"/>
    <w:rsid w:val="002649C5"/>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8">
    <w:name w:val="xl118"/>
    <w:basedOn w:val="Normal"/>
    <w:rsid w:val="002649C5"/>
    <w:pPr>
      <w:widowControl/>
      <w:pBdr>
        <w:top w:val="single" w:sz="4" w:space="0" w:color="auto"/>
        <w:bottom w:val="single" w:sz="4" w:space="0" w:color="auto"/>
        <w:right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19">
    <w:name w:val="xl119"/>
    <w:basedOn w:val="Normal"/>
    <w:rsid w:val="002649C5"/>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0">
    <w:name w:val="xl120"/>
    <w:basedOn w:val="Normal"/>
    <w:rsid w:val="002649C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1">
    <w:name w:val="xl121"/>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2">
    <w:name w:val="xl122"/>
    <w:basedOn w:val="Normal"/>
    <w:rsid w:val="002649C5"/>
    <w:pPr>
      <w:widowControl/>
      <w:pBdr>
        <w:top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3">
    <w:name w:val="xl123"/>
    <w:basedOn w:val="Normal"/>
    <w:rsid w:val="002649C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4">
    <w:name w:val="xl124"/>
    <w:basedOn w:val="Normal"/>
    <w:rsid w:val="002649C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5">
    <w:name w:val="xl125"/>
    <w:basedOn w:val="Normal"/>
    <w:rsid w:val="002649C5"/>
    <w:pPr>
      <w:widowControl/>
      <w:pBdr>
        <w:left w:val="single" w:sz="8" w:space="0" w:color="auto"/>
        <w:bottom w:val="single" w:sz="8" w:space="0" w:color="auto"/>
        <w:right w:val="single" w:sz="8" w:space="0" w:color="auto"/>
      </w:pBdr>
      <w:shd w:val="clear" w:color="000000" w:fill="BFBFBF"/>
      <w:autoSpaceDE/>
      <w:autoSpaceDN/>
      <w:adjustRightInd/>
      <w:spacing w:before="100" w:beforeAutospacing="1" w:after="100" w:afterAutospacing="1" w:line="240" w:lineRule="auto"/>
      <w:jc w:val="center"/>
      <w:textAlignment w:val="center"/>
    </w:pPr>
    <w:rPr>
      <w:rFonts w:ascii="Times New Roman" w:hAnsi="Times New Roman"/>
      <w:b/>
      <w:bCs/>
      <w:i/>
      <w:iCs/>
      <w:sz w:val="16"/>
      <w:szCs w:val="16"/>
      <w:lang w:val="lv-LV" w:eastAsia="lv-LV"/>
    </w:rPr>
  </w:style>
  <w:style w:type="paragraph" w:customStyle="1" w:styleId="xl126">
    <w:name w:val="xl126"/>
    <w:basedOn w:val="Normal"/>
    <w:rsid w:val="002649C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7">
    <w:name w:val="xl127"/>
    <w:basedOn w:val="Normal"/>
    <w:rsid w:val="002649C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28">
    <w:name w:val="xl128"/>
    <w:basedOn w:val="Normal"/>
    <w:rsid w:val="002649C5"/>
    <w:pPr>
      <w:widowControl/>
      <w:pBdr>
        <w:top w:val="single" w:sz="4" w:space="0" w:color="auto"/>
        <w:left w:val="single" w:sz="8"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129">
    <w:name w:val="xl129"/>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b/>
      <w:bCs/>
      <w:sz w:val="16"/>
      <w:szCs w:val="16"/>
      <w:lang w:val="lv-LV" w:eastAsia="lv-LV"/>
    </w:rPr>
  </w:style>
  <w:style w:type="paragraph" w:customStyle="1" w:styleId="xl130">
    <w:name w:val="xl130"/>
    <w:basedOn w:val="Normal"/>
    <w:rsid w:val="002649C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1">
    <w:name w:val="xl131"/>
    <w:basedOn w:val="Normal"/>
    <w:rsid w:val="002649C5"/>
    <w:pPr>
      <w:widowControl/>
      <w:pBdr>
        <w:top w:val="single" w:sz="4" w:space="0" w:color="auto"/>
        <w:left w:val="single" w:sz="8"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2">
    <w:name w:val="xl132"/>
    <w:basedOn w:val="Normal"/>
    <w:rsid w:val="002649C5"/>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3">
    <w:name w:val="xl133"/>
    <w:basedOn w:val="Normal"/>
    <w:rsid w:val="002649C5"/>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4">
    <w:name w:val="xl134"/>
    <w:basedOn w:val="Normal"/>
    <w:rsid w:val="002649C5"/>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5">
    <w:name w:val="xl135"/>
    <w:basedOn w:val="Normal"/>
    <w:rsid w:val="002649C5"/>
    <w:pPr>
      <w:widowControl/>
      <w:pBdr>
        <w:top w:val="single" w:sz="4" w:space="0" w:color="auto"/>
        <w:left w:val="single" w:sz="8"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6">
    <w:name w:val="xl136"/>
    <w:basedOn w:val="Normal"/>
    <w:rsid w:val="002649C5"/>
    <w:pPr>
      <w:widowControl/>
      <w:pBdr>
        <w:top w:val="single" w:sz="4" w:space="0" w:color="auto"/>
        <w:left w:val="single" w:sz="8" w:space="0" w:color="auto"/>
        <w:bottom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7">
    <w:name w:val="xl137"/>
    <w:basedOn w:val="Normal"/>
    <w:rsid w:val="002649C5"/>
    <w:pPr>
      <w:widowControl/>
      <w:pBdr>
        <w:top w:val="single" w:sz="4" w:space="0" w:color="auto"/>
        <w:left w:val="single" w:sz="8" w:space="0" w:color="auto"/>
        <w:bottom w:val="single" w:sz="8" w:space="0" w:color="auto"/>
        <w:right w:val="single" w:sz="8"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8">
    <w:name w:val="xl138"/>
    <w:basedOn w:val="Normal"/>
    <w:rsid w:val="002649C5"/>
    <w:pPr>
      <w:widowControl/>
      <w:pBdr>
        <w:top w:val="single" w:sz="4" w:space="0" w:color="auto"/>
        <w:left w:val="single" w:sz="8" w:space="0" w:color="auto"/>
        <w:bottom w:val="single" w:sz="8"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39">
    <w:name w:val="xl139"/>
    <w:basedOn w:val="Normal"/>
    <w:rsid w:val="002649C5"/>
    <w:pPr>
      <w:widowControl/>
      <w:pBdr>
        <w:top w:val="single" w:sz="4" w:space="0" w:color="auto"/>
        <w:left w:val="single" w:sz="4" w:space="0" w:color="auto"/>
        <w:bottom w:val="single" w:sz="8"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0">
    <w:name w:val="xl140"/>
    <w:basedOn w:val="Normal"/>
    <w:rsid w:val="002649C5"/>
    <w:pPr>
      <w:widowControl/>
      <w:pBdr>
        <w:top w:val="single" w:sz="4" w:space="0" w:color="auto"/>
        <w:left w:val="single" w:sz="4" w:space="0" w:color="auto"/>
        <w:bottom w:val="single" w:sz="8" w:space="0" w:color="auto"/>
        <w:right w:val="single" w:sz="8"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1">
    <w:name w:val="xl141"/>
    <w:basedOn w:val="Normal"/>
    <w:rsid w:val="002649C5"/>
    <w:pPr>
      <w:widowControl/>
      <w:autoSpaceDE/>
      <w:autoSpaceDN/>
      <w:adjustRightInd/>
      <w:spacing w:before="100" w:beforeAutospacing="1" w:after="100" w:afterAutospacing="1" w:line="240" w:lineRule="auto"/>
    </w:pPr>
    <w:rPr>
      <w:rFonts w:ascii="Times New Roman" w:hAnsi="Times New Roman"/>
      <w:sz w:val="16"/>
      <w:szCs w:val="16"/>
      <w:lang w:val="lv-LV" w:eastAsia="lv-LV"/>
    </w:rPr>
  </w:style>
  <w:style w:type="paragraph" w:customStyle="1" w:styleId="xl142">
    <w:name w:val="xl142"/>
    <w:basedOn w:val="Normal"/>
    <w:rsid w:val="002649C5"/>
    <w:pPr>
      <w:widowControl/>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3">
    <w:name w:val="xl143"/>
    <w:basedOn w:val="Normal"/>
    <w:rsid w:val="002649C5"/>
    <w:pPr>
      <w:widowControl/>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4">
    <w:name w:val="xl144"/>
    <w:basedOn w:val="Normal"/>
    <w:rsid w:val="002649C5"/>
    <w:pPr>
      <w:widowControl/>
      <w:pBdr>
        <w:top w:val="single" w:sz="8"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5">
    <w:name w:val="xl145"/>
    <w:basedOn w:val="Normal"/>
    <w:rsid w:val="002649C5"/>
    <w:pPr>
      <w:widowControl/>
      <w:pBdr>
        <w:top w:val="single" w:sz="8" w:space="0" w:color="auto"/>
        <w:left w:val="single" w:sz="4" w:space="0" w:color="auto"/>
        <w:bottom w:val="single" w:sz="4" w:space="0" w:color="auto"/>
      </w:pBdr>
      <w:shd w:val="clear" w:color="000000" w:fill="FFFF99"/>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6">
    <w:name w:val="xl146"/>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7">
    <w:name w:val="xl147"/>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8">
    <w:name w:val="xl148"/>
    <w:basedOn w:val="Normal"/>
    <w:rsid w:val="002649C5"/>
    <w:pPr>
      <w:widowControl/>
      <w:pBdr>
        <w:top w:val="single" w:sz="4" w:space="0" w:color="auto"/>
        <w:left w:val="single" w:sz="4" w:space="0" w:color="auto"/>
        <w:bottom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49">
    <w:name w:val="xl149"/>
    <w:basedOn w:val="Normal"/>
    <w:rsid w:val="002649C5"/>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0">
    <w:name w:val="xl150"/>
    <w:basedOn w:val="Normal"/>
    <w:rsid w:val="002649C5"/>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1">
    <w:name w:val="xl151"/>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2">
    <w:name w:val="xl152"/>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3">
    <w:name w:val="xl153"/>
    <w:basedOn w:val="Normal"/>
    <w:rsid w:val="002649C5"/>
    <w:pPr>
      <w:widowControl/>
      <w:pBdr>
        <w:top w:val="single" w:sz="4" w:space="0" w:color="auto"/>
        <w:left w:val="single" w:sz="4" w:space="0" w:color="auto"/>
        <w:bottom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4">
    <w:name w:val="xl154"/>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5">
    <w:name w:val="xl155"/>
    <w:basedOn w:val="Normal"/>
    <w:rsid w:val="002649C5"/>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6">
    <w:name w:val="xl156"/>
    <w:basedOn w:val="Normal"/>
    <w:rsid w:val="002649C5"/>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7">
    <w:name w:val="xl157"/>
    <w:basedOn w:val="Normal"/>
    <w:rsid w:val="002649C5"/>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58">
    <w:name w:val="xl158"/>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59">
    <w:name w:val="xl159"/>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60">
    <w:name w:val="xl160"/>
    <w:basedOn w:val="Normal"/>
    <w:rsid w:val="002649C5"/>
    <w:pPr>
      <w:widowControl/>
      <w:pBdr>
        <w:top w:val="single" w:sz="4" w:space="0" w:color="auto"/>
        <w:left w:val="single" w:sz="8" w:space="0" w:color="auto"/>
        <w:bottom w:val="single" w:sz="4" w:space="0" w:color="auto"/>
        <w:right w:val="single" w:sz="4" w:space="0" w:color="auto"/>
      </w:pBdr>
      <w:shd w:val="clear" w:color="000000" w:fill="D7E4BC"/>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xl161">
    <w:name w:val="xl161"/>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62">
    <w:name w:val="xl162"/>
    <w:basedOn w:val="Normal"/>
    <w:rsid w:val="002649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63">
    <w:name w:val="xl163"/>
    <w:basedOn w:val="Normal"/>
    <w:rsid w:val="002649C5"/>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64">
    <w:name w:val="xl164"/>
    <w:basedOn w:val="Normal"/>
    <w:rsid w:val="002649C5"/>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jc w:val="center"/>
      <w:textAlignment w:val="center"/>
    </w:pPr>
    <w:rPr>
      <w:rFonts w:ascii="Times New Roman" w:hAnsi="Times New Roman"/>
      <w:color w:val="000000"/>
      <w:sz w:val="16"/>
      <w:szCs w:val="16"/>
      <w:lang w:val="lv-LV" w:eastAsia="lv-LV"/>
    </w:rPr>
  </w:style>
  <w:style w:type="paragraph" w:customStyle="1" w:styleId="xl165">
    <w:name w:val="xl165"/>
    <w:basedOn w:val="Normal"/>
    <w:rsid w:val="002649C5"/>
    <w:pPr>
      <w:widowControl/>
      <w:pBdr>
        <w:top w:val="single" w:sz="4" w:space="0" w:color="auto"/>
        <w:left w:val="single" w:sz="4" w:space="0" w:color="auto"/>
        <w:bottom w:val="single" w:sz="8" w:space="0" w:color="auto"/>
      </w:pBdr>
      <w:shd w:val="clear" w:color="000000" w:fill="F2F2F2"/>
      <w:autoSpaceDE/>
      <w:autoSpaceDN/>
      <w:adjustRightInd/>
      <w:spacing w:before="100" w:beforeAutospacing="1" w:after="100" w:afterAutospacing="1" w:line="240" w:lineRule="auto"/>
      <w:jc w:val="center"/>
      <w:textAlignment w:val="center"/>
    </w:pPr>
    <w:rPr>
      <w:rFonts w:ascii="Times New Roman" w:hAnsi="Times New Roman"/>
      <w:sz w:val="16"/>
      <w:szCs w:val="16"/>
      <w:lang w:val="lv-LV" w:eastAsia="lv-LV"/>
    </w:rPr>
  </w:style>
  <w:style w:type="paragraph" w:customStyle="1" w:styleId="StyleEYNormalComplexBoldItalicBackground1BoxSingl">
    <w:name w:val="Style EY Normal + (Complex) Bold Italic Background 1 Box: (Singl..."/>
    <w:basedOn w:val="EYNormal"/>
    <w:rsid w:val="001114E1"/>
    <w:pPr>
      <w:pBdr>
        <w:top w:val="single" w:sz="2" w:space="1" w:color="323232" w:themeColor="background1" w:themeShade="80"/>
        <w:left w:val="single" w:sz="2" w:space="4" w:color="323232" w:themeColor="background1" w:themeShade="80"/>
        <w:bottom w:val="single" w:sz="2" w:space="1" w:color="323232" w:themeColor="background1" w:themeShade="80"/>
        <w:right w:val="single" w:sz="2" w:space="4" w:color="323232" w:themeColor="background1" w:themeShade="80"/>
      </w:pBdr>
      <w:spacing w:after="0"/>
    </w:pPr>
    <w:rPr>
      <w:bCs/>
      <w:i/>
      <w:iCs/>
      <w:color w:val="323232" w:themeColor="background1" w:themeShade="80"/>
      <w:sz w:val="18"/>
    </w:rPr>
  </w:style>
  <w:style w:type="paragraph" w:customStyle="1" w:styleId="EE-paragr">
    <w:name w:val="EE-paragr"/>
    <w:basedOn w:val="Normal"/>
    <w:autoRedefine/>
    <w:rsid w:val="00AD7999"/>
    <w:pPr>
      <w:numPr>
        <w:numId w:val="31"/>
      </w:numPr>
      <w:autoSpaceDE/>
      <w:autoSpaceDN/>
      <w:spacing w:before="120" w:after="120" w:line="240" w:lineRule="auto"/>
      <w:jc w:val="both"/>
      <w:textAlignment w:val="baseline"/>
    </w:pPr>
    <w:rPr>
      <w:rFonts w:ascii="Times New Roman" w:hAnsi="Times New Roman"/>
      <w:szCs w:val="24"/>
      <w:lang w:val="lv-LV" w:eastAsia="lv-LV"/>
    </w:rPr>
  </w:style>
  <w:style w:type="paragraph" w:customStyle="1" w:styleId="EE-bullet">
    <w:name w:val="EE-bullet"/>
    <w:basedOn w:val="EE-paragr"/>
    <w:autoRedefine/>
    <w:rsid w:val="00AD7999"/>
    <w:pPr>
      <w:numPr>
        <w:ilvl w:val="1"/>
        <w:numId w:val="32"/>
      </w:numPr>
      <w:tabs>
        <w:tab w:val="clear" w:pos="1440"/>
        <w:tab w:val="num" w:pos="525"/>
      </w:tabs>
      <w:ind w:left="525"/>
      <w:contextualSpacing/>
      <w:jc w:val="left"/>
    </w:pPr>
    <w:rPr>
      <w:sz w:val="20"/>
      <w:szCs w:val="20"/>
    </w:rPr>
  </w:style>
  <w:style w:type="paragraph" w:customStyle="1" w:styleId="EE-bullet-12">
    <w:name w:val="EE-bullet-12"/>
    <w:basedOn w:val="Normal"/>
    <w:rsid w:val="00AD7999"/>
    <w:pPr>
      <w:widowControl/>
      <w:numPr>
        <w:ilvl w:val="1"/>
        <w:numId w:val="1"/>
      </w:numPr>
      <w:autoSpaceDE/>
      <w:autoSpaceDN/>
      <w:adjustRightInd/>
      <w:spacing w:before="120" w:after="120" w:line="240" w:lineRule="auto"/>
      <w:contextualSpacing/>
      <w:jc w:val="both"/>
    </w:pPr>
    <w:rPr>
      <w:rFonts w:ascii="Times New Roman" w:hAnsi="Times New Roman"/>
      <w:iCs/>
      <w:lang w:val="lv-LV" w:eastAsia="lv-LV"/>
    </w:rPr>
  </w:style>
  <w:style w:type="paragraph" w:styleId="TableofFigures">
    <w:name w:val="table of figures"/>
    <w:basedOn w:val="Normal"/>
    <w:next w:val="Normal"/>
    <w:uiPriority w:val="99"/>
    <w:rsid w:val="00CA4E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49">
      <w:bodyDiv w:val="1"/>
      <w:marLeft w:val="0"/>
      <w:marRight w:val="0"/>
      <w:marTop w:val="0"/>
      <w:marBottom w:val="0"/>
      <w:divBdr>
        <w:top w:val="none" w:sz="0" w:space="0" w:color="auto"/>
        <w:left w:val="none" w:sz="0" w:space="0" w:color="auto"/>
        <w:bottom w:val="none" w:sz="0" w:space="0" w:color="auto"/>
        <w:right w:val="none" w:sz="0" w:space="0" w:color="auto"/>
      </w:divBdr>
    </w:div>
    <w:div w:id="20202711">
      <w:bodyDiv w:val="1"/>
      <w:marLeft w:val="0"/>
      <w:marRight w:val="0"/>
      <w:marTop w:val="0"/>
      <w:marBottom w:val="0"/>
      <w:divBdr>
        <w:top w:val="none" w:sz="0" w:space="0" w:color="auto"/>
        <w:left w:val="none" w:sz="0" w:space="0" w:color="auto"/>
        <w:bottom w:val="none" w:sz="0" w:space="0" w:color="auto"/>
        <w:right w:val="none" w:sz="0" w:space="0" w:color="auto"/>
      </w:divBdr>
    </w:div>
    <w:div w:id="22707706">
      <w:bodyDiv w:val="1"/>
      <w:marLeft w:val="0"/>
      <w:marRight w:val="0"/>
      <w:marTop w:val="0"/>
      <w:marBottom w:val="0"/>
      <w:divBdr>
        <w:top w:val="none" w:sz="0" w:space="0" w:color="auto"/>
        <w:left w:val="none" w:sz="0" w:space="0" w:color="auto"/>
        <w:bottom w:val="none" w:sz="0" w:space="0" w:color="auto"/>
        <w:right w:val="none" w:sz="0" w:space="0" w:color="auto"/>
      </w:divBdr>
    </w:div>
    <w:div w:id="23405036">
      <w:bodyDiv w:val="1"/>
      <w:marLeft w:val="0"/>
      <w:marRight w:val="0"/>
      <w:marTop w:val="0"/>
      <w:marBottom w:val="0"/>
      <w:divBdr>
        <w:top w:val="none" w:sz="0" w:space="0" w:color="auto"/>
        <w:left w:val="none" w:sz="0" w:space="0" w:color="auto"/>
        <w:bottom w:val="none" w:sz="0" w:space="0" w:color="auto"/>
        <w:right w:val="none" w:sz="0" w:space="0" w:color="auto"/>
      </w:divBdr>
    </w:div>
    <w:div w:id="43679094">
      <w:bodyDiv w:val="1"/>
      <w:marLeft w:val="0"/>
      <w:marRight w:val="0"/>
      <w:marTop w:val="0"/>
      <w:marBottom w:val="0"/>
      <w:divBdr>
        <w:top w:val="none" w:sz="0" w:space="0" w:color="auto"/>
        <w:left w:val="none" w:sz="0" w:space="0" w:color="auto"/>
        <w:bottom w:val="none" w:sz="0" w:space="0" w:color="auto"/>
        <w:right w:val="none" w:sz="0" w:space="0" w:color="auto"/>
      </w:divBdr>
    </w:div>
    <w:div w:id="51007689">
      <w:bodyDiv w:val="1"/>
      <w:marLeft w:val="0"/>
      <w:marRight w:val="0"/>
      <w:marTop w:val="0"/>
      <w:marBottom w:val="0"/>
      <w:divBdr>
        <w:top w:val="none" w:sz="0" w:space="0" w:color="auto"/>
        <w:left w:val="none" w:sz="0" w:space="0" w:color="auto"/>
        <w:bottom w:val="none" w:sz="0" w:space="0" w:color="auto"/>
        <w:right w:val="none" w:sz="0" w:space="0" w:color="auto"/>
      </w:divBdr>
    </w:div>
    <w:div w:id="65230721">
      <w:bodyDiv w:val="1"/>
      <w:marLeft w:val="0"/>
      <w:marRight w:val="0"/>
      <w:marTop w:val="0"/>
      <w:marBottom w:val="0"/>
      <w:divBdr>
        <w:top w:val="none" w:sz="0" w:space="0" w:color="auto"/>
        <w:left w:val="none" w:sz="0" w:space="0" w:color="auto"/>
        <w:bottom w:val="none" w:sz="0" w:space="0" w:color="auto"/>
        <w:right w:val="none" w:sz="0" w:space="0" w:color="auto"/>
      </w:divBdr>
    </w:div>
    <w:div w:id="100300684">
      <w:bodyDiv w:val="1"/>
      <w:marLeft w:val="0"/>
      <w:marRight w:val="0"/>
      <w:marTop w:val="0"/>
      <w:marBottom w:val="0"/>
      <w:divBdr>
        <w:top w:val="none" w:sz="0" w:space="0" w:color="auto"/>
        <w:left w:val="none" w:sz="0" w:space="0" w:color="auto"/>
        <w:bottom w:val="none" w:sz="0" w:space="0" w:color="auto"/>
        <w:right w:val="none" w:sz="0" w:space="0" w:color="auto"/>
      </w:divBdr>
    </w:div>
    <w:div w:id="101920891">
      <w:bodyDiv w:val="1"/>
      <w:marLeft w:val="0"/>
      <w:marRight w:val="0"/>
      <w:marTop w:val="0"/>
      <w:marBottom w:val="0"/>
      <w:divBdr>
        <w:top w:val="none" w:sz="0" w:space="0" w:color="auto"/>
        <w:left w:val="none" w:sz="0" w:space="0" w:color="auto"/>
        <w:bottom w:val="none" w:sz="0" w:space="0" w:color="auto"/>
        <w:right w:val="none" w:sz="0" w:space="0" w:color="auto"/>
      </w:divBdr>
    </w:div>
    <w:div w:id="114449559">
      <w:bodyDiv w:val="1"/>
      <w:marLeft w:val="0"/>
      <w:marRight w:val="0"/>
      <w:marTop w:val="0"/>
      <w:marBottom w:val="0"/>
      <w:divBdr>
        <w:top w:val="none" w:sz="0" w:space="0" w:color="auto"/>
        <w:left w:val="none" w:sz="0" w:space="0" w:color="auto"/>
        <w:bottom w:val="none" w:sz="0" w:space="0" w:color="auto"/>
        <w:right w:val="none" w:sz="0" w:space="0" w:color="auto"/>
      </w:divBdr>
    </w:div>
    <w:div w:id="127482778">
      <w:bodyDiv w:val="1"/>
      <w:marLeft w:val="0"/>
      <w:marRight w:val="0"/>
      <w:marTop w:val="0"/>
      <w:marBottom w:val="0"/>
      <w:divBdr>
        <w:top w:val="none" w:sz="0" w:space="0" w:color="auto"/>
        <w:left w:val="none" w:sz="0" w:space="0" w:color="auto"/>
        <w:bottom w:val="none" w:sz="0" w:space="0" w:color="auto"/>
        <w:right w:val="none" w:sz="0" w:space="0" w:color="auto"/>
      </w:divBdr>
    </w:div>
    <w:div w:id="129909354">
      <w:bodyDiv w:val="1"/>
      <w:marLeft w:val="0"/>
      <w:marRight w:val="0"/>
      <w:marTop w:val="0"/>
      <w:marBottom w:val="0"/>
      <w:divBdr>
        <w:top w:val="none" w:sz="0" w:space="0" w:color="auto"/>
        <w:left w:val="none" w:sz="0" w:space="0" w:color="auto"/>
        <w:bottom w:val="none" w:sz="0" w:space="0" w:color="auto"/>
        <w:right w:val="none" w:sz="0" w:space="0" w:color="auto"/>
      </w:divBdr>
    </w:div>
    <w:div w:id="132215668">
      <w:bodyDiv w:val="1"/>
      <w:marLeft w:val="0"/>
      <w:marRight w:val="0"/>
      <w:marTop w:val="0"/>
      <w:marBottom w:val="0"/>
      <w:divBdr>
        <w:top w:val="none" w:sz="0" w:space="0" w:color="auto"/>
        <w:left w:val="none" w:sz="0" w:space="0" w:color="auto"/>
        <w:bottom w:val="none" w:sz="0" w:space="0" w:color="auto"/>
        <w:right w:val="none" w:sz="0" w:space="0" w:color="auto"/>
      </w:divBdr>
    </w:div>
    <w:div w:id="145124733">
      <w:bodyDiv w:val="1"/>
      <w:marLeft w:val="0"/>
      <w:marRight w:val="0"/>
      <w:marTop w:val="0"/>
      <w:marBottom w:val="0"/>
      <w:divBdr>
        <w:top w:val="none" w:sz="0" w:space="0" w:color="auto"/>
        <w:left w:val="none" w:sz="0" w:space="0" w:color="auto"/>
        <w:bottom w:val="none" w:sz="0" w:space="0" w:color="auto"/>
        <w:right w:val="none" w:sz="0" w:space="0" w:color="auto"/>
      </w:divBdr>
    </w:div>
    <w:div w:id="147786891">
      <w:bodyDiv w:val="1"/>
      <w:marLeft w:val="0"/>
      <w:marRight w:val="0"/>
      <w:marTop w:val="0"/>
      <w:marBottom w:val="0"/>
      <w:divBdr>
        <w:top w:val="none" w:sz="0" w:space="0" w:color="auto"/>
        <w:left w:val="none" w:sz="0" w:space="0" w:color="auto"/>
        <w:bottom w:val="none" w:sz="0" w:space="0" w:color="auto"/>
        <w:right w:val="none" w:sz="0" w:space="0" w:color="auto"/>
      </w:divBdr>
    </w:div>
    <w:div w:id="162400020">
      <w:bodyDiv w:val="1"/>
      <w:marLeft w:val="0"/>
      <w:marRight w:val="0"/>
      <w:marTop w:val="0"/>
      <w:marBottom w:val="0"/>
      <w:divBdr>
        <w:top w:val="none" w:sz="0" w:space="0" w:color="auto"/>
        <w:left w:val="none" w:sz="0" w:space="0" w:color="auto"/>
        <w:bottom w:val="none" w:sz="0" w:space="0" w:color="auto"/>
        <w:right w:val="none" w:sz="0" w:space="0" w:color="auto"/>
      </w:divBdr>
    </w:div>
    <w:div w:id="180708784">
      <w:bodyDiv w:val="1"/>
      <w:marLeft w:val="0"/>
      <w:marRight w:val="0"/>
      <w:marTop w:val="0"/>
      <w:marBottom w:val="0"/>
      <w:divBdr>
        <w:top w:val="none" w:sz="0" w:space="0" w:color="auto"/>
        <w:left w:val="none" w:sz="0" w:space="0" w:color="auto"/>
        <w:bottom w:val="none" w:sz="0" w:space="0" w:color="auto"/>
        <w:right w:val="none" w:sz="0" w:space="0" w:color="auto"/>
      </w:divBdr>
    </w:div>
    <w:div w:id="184249770">
      <w:bodyDiv w:val="1"/>
      <w:marLeft w:val="0"/>
      <w:marRight w:val="0"/>
      <w:marTop w:val="0"/>
      <w:marBottom w:val="0"/>
      <w:divBdr>
        <w:top w:val="none" w:sz="0" w:space="0" w:color="auto"/>
        <w:left w:val="none" w:sz="0" w:space="0" w:color="auto"/>
        <w:bottom w:val="none" w:sz="0" w:space="0" w:color="auto"/>
        <w:right w:val="none" w:sz="0" w:space="0" w:color="auto"/>
      </w:divBdr>
    </w:div>
    <w:div w:id="196164936">
      <w:bodyDiv w:val="1"/>
      <w:marLeft w:val="0"/>
      <w:marRight w:val="0"/>
      <w:marTop w:val="0"/>
      <w:marBottom w:val="0"/>
      <w:divBdr>
        <w:top w:val="none" w:sz="0" w:space="0" w:color="auto"/>
        <w:left w:val="none" w:sz="0" w:space="0" w:color="auto"/>
        <w:bottom w:val="none" w:sz="0" w:space="0" w:color="auto"/>
        <w:right w:val="none" w:sz="0" w:space="0" w:color="auto"/>
      </w:divBdr>
    </w:div>
    <w:div w:id="206383417">
      <w:bodyDiv w:val="1"/>
      <w:marLeft w:val="0"/>
      <w:marRight w:val="0"/>
      <w:marTop w:val="0"/>
      <w:marBottom w:val="0"/>
      <w:divBdr>
        <w:top w:val="none" w:sz="0" w:space="0" w:color="auto"/>
        <w:left w:val="none" w:sz="0" w:space="0" w:color="auto"/>
        <w:bottom w:val="none" w:sz="0" w:space="0" w:color="auto"/>
        <w:right w:val="none" w:sz="0" w:space="0" w:color="auto"/>
      </w:divBdr>
    </w:div>
    <w:div w:id="210385339">
      <w:bodyDiv w:val="1"/>
      <w:marLeft w:val="0"/>
      <w:marRight w:val="0"/>
      <w:marTop w:val="0"/>
      <w:marBottom w:val="0"/>
      <w:divBdr>
        <w:top w:val="none" w:sz="0" w:space="0" w:color="auto"/>
        <w:left w:val="none" w:sz="0" w:space="0" w:color="auto"/>
        <w:bottom w:val="none" w:sz="0" w:space="0" w:color="auto"/>
        <w:right w:val="none" w:sz="0" w:space="0" w:color="auto"/>
      </w:divBdr>
    </w:div>
    <w:div w:id="238176409">
      <w:bodyDiv w:val="1"/>
      <w:marLeft w:val="0"/>
      <w:marRight w:val="0"/>
      <w:marTop w:val="0"/>
      <w:marBottom w:val="0"/>
      <w:divBdr>
        <w:top w:val="none" w:sz="0" w:space="0" w:color="auto"/>
        <w:left w:val="none" w:sz="0" w:space="0" w:color="auto"/>
        <w:bottom w:val="none" w:sz="0" w:space="0" w:color="auto"/>
        <w:right w:val="none" w:sz="0" w:space="0" w:color="auto"/>
      </w:divBdr>
    </w:div>
    <w:div w:id="239290833">
      <w:bodyDiv w:val="1"/>
      <w:marLeft w:val="0"/>
      <w:marRight w:val="0"/>
      <w:marTop w:val="0"/>
      <w:marBottom w:val="0"/>
      <w:divBdr>
        <w:top w:val="none" w:sz="0" w:space="0" w:color="auto"/>
        <w:left w:val="none" w:sz="0" w:space="0" w:color="auto"/>
        <w:bottom w:val="none" w:sz="0" w:space="0" w:color="auto"/>
        <w:right w:val="none" w:sz="0" w:space="0" w:color="auto"/>
      </w:divBdr>
    </w:div>
    <w:div w:id="249779565">
      <w:bodyDiv w:val="1"/>
      <w:marLeft w:val="0"/>
      <w:marRight w:val="0"/>
      <w:marTop w:val="0"/>
      <w:marBottom w:val="0"/>
      <w:divBdr>
        <w:top w:val="none" w:sz="0" w:space="0" w:color="auto"/>
        <w:left w:val="none" w:sz="0" w:space="0" w:color="auto"/>
        <w:bottom w:val="none" w:sz="0" w:space="0" w:color="auto"/>
        <w:right w:val="none" w:sz="0" w:space="0" w:color="auto"/>
      </w:divBdr>
    </w:div>
    <w:div w:id="255135112">
      <w:bodyDiv w:val="1"/>
      <w:marLeft w:val="0"/>
      <w:marRight w:val="0"/>
      <w:marTop w:val="0"/>
      <w:marBottom w:val="0"/>
      <w:divBdr>
        <w:top w:val="none" w:sz="0" w:space="0" w:color="auto"/>
        <w:left w:val="none" w:sz="0" w:space="0" w:color="auto"/>
        <w:bottom w:val="none" w:sz="0" w:space="0" w:color="auto"/>
        <w:right w:val="none" w:sz="0" w:space="0" w:color="auto"/>
      </w:divBdr>
    </w:div>
    <w:div w:id="284890624">
      <w:bodyDiv w:val="1"/>
      <w:marLeft w:val="0"/>
      <w:marRight w:val="0"/>
      <w:marTop w:val="0"/>
      <w:marBottom w:val="0"/>
      <w:divBdr>
        <w:top w:val="none" w:sz="0" w:space="0" w:color="auto"/>
        <w:left w:val="none" w:sz="0" w:space="0" w:color="auto"/>
        <w:bottom w:val="none" w:sz="0" w:space="0" w:color="auto"/>
        <w:right w:val="none" w:sz="0" w:space="0" w:color="auto"/>
      </w:divBdr>
    </w:div>
    <w:div w:id="286931270">
      <w:bodyDiv w:val="1"/>
      <w:marLeft w:val="0"/>
      <w:marRight w:val="0"/>
      <w:marTop w:val="0"/>
      <w:marBottom w:val="0"/>
      <w:divBdr>
        <w:top w:val="none" w:sz="0" w:space="0" w:color="auto"/>
        <w:left w:val="none" w:sz="0" w:space="0" w:color="auto"/>
        <w:bottom w:val="none" w:sz="0" w:space="0" w:color="auto"/>
        <w:right w:val="none" w:sz="0" w:space="0" w:color="auto"/>
      </w:divBdr>
    </w:div>
    <w:div w:id="290553154">
      <w:bodyDiv w:val="1"/>
      <w:marLeft w:val="0"/>
      <w:marRight w:val="0"/>
      <w:marTop w:val="0"/>
      <w:marBottom w:val="0"/>
      <w:divBdr>
        <w:top w:val="none" w:sz="0" w:space="0" w:color="auto"/>
        <w:left w:val="none" w:sz="0" w:space="0" w:color="auto"/>
        <w:bottom w:val="none" w:sz="0" w:space="0" w:color="auto"/>
        <w:right w:val="none" w:sz="0" w:space="0" w:color="auto"/>
      </w:divBdr>
    </w:div>
    <w:div w:id="297300752">
      <w:bodyDiv w:val="1"/>
      <w:marLeft w:val="0"/>
      <w:marRight w:val="0"/>
      <w:marTop w:val="0"/>
      <w:marBottom w:val="0"/>
      <w:divBdr>
        <w:top w:val="none" w:sz="0" w:space="0" w:color="auto"/>
        <w:left w:val="none" w:sz="0" w:space="0" w:color="auto"/>
        <w:bottom w:val="none" w:sz="0" w:space="0" w:color="auto"/>
        <w:right w:val="none" w:sz="0" w:space="0" w:color="auto"/>
      </w:divBdr>
    </w:div>
    <w:div w:id="330181122">
      <w:bodyDiv w:val="1"/>
      <w:marLeft w:val="0"/>
      <w:marRight w:val="0"/>
      <w:marTop w:val="0"/>
      <w:marBottom w:val="0"/>
      <w:divBdr>
        <w:top w:val="none" w:sz="0" w:space="0" w:color="auto"/>
        <w:left w:val="none" w:sz="0" w:space="0" w:color="auto"/>
        <w:bottom w:val="none" w:sz="0" w:space="0" w:color="auto"/>
        <w:right w:val="none" w:sz="0" w:space="0" w:color="auto"/>
      </w:divBdr>
    </w:div>
    <w:div w:id="349915214">
      <w:bodyDiv w:val="1"/>
      <w:marLeft w:val="0"/>
      <w:marRight w:val="0"/>
      <w:marTop w:val="0"/>
      <w:marBottom w:val="0"/>
      <w:divBdr>
        <w:top w:val="none" w:sz="0" w:space="0" w:color="auto"/>
        <w:left w:val="none" w:sz="0" w:space="0" w:color="auto"/>
        <w:bottom w:val="none" w:sz="0" w:space="0" w:color="auto"/>
        <w:right w:val="none" w:sz="0" w:space="0" w:color="auto"/>
      </w:divBdr>
    </w:div>
    <w:div w:id="367875305">
      <w:bodyDiv w:val="1"/>
      <w:marLeft w:val="0"/>
      <w:marRight w:val="0"/>
      <w:marTop w:val="0"/>
      <w:marBottom w:val="0"/>
      <w:divBdr>
        <w:top w:val="none" w:sz="0" w:space="0" w:color="auto"/>
        <w:left w:val="none" w:sz="0" w:space="0" w:color="auto"/>
        <w:bottom w:val="none" w:sz="0" w:space="0" w:color="auto"/>
        <w:right w:val="none" w:sz="0" w:space="0" w:color="auto"/>
      </w:divBdr>
    </w:div>
    <w:div w:id="379324117">
      <w:bodyDiv w:val="1"/>
      <w:marLeft w:val="0"/>
      <w:marRight w:val="0"/>
      <w:marTop w:val="0"/>
      <w:marBottom w:val="0"/>
      <w:divBdr>
        <w:top w:val="none" w:sz="0" w:space="0" w:color="auto"/>
        <w:left w:val="none" w:sz="0" w:space="0" w:color="auto"/>
        <w:bottom w:val="none" w:sz="0" w:space="0" w:color="auto"/>
        <w:right w:val="none" w:sz="0" w:space="0" w:color="auto"/>
      </w:divBdr>
    </w:div>
    <w:div w:id="384913589">
      <w:bodyDiv w:val="1"/>
      <w:marLeft w:val="0"/>
      <w:marRight w:val="0"/>
      <w:marTop w:val="0"/>
      <w:marBottom w:val="0"/>
      <w:divBdr>
        <w:top w:val="none" w:sz="0" w:space="0" w:color="auto"/>
        <w:left w:val="none" w:sz="0" w:space="0" w:color="auto"/>
        <w:bottom w:val="none" w:sz="0" w:space="0" w:color="auto"/>
        <w:right w:val="none" w:sz="0" w:space="0" w:color="auto"/>
      </w:divBdr>
    </w:div>
    <w:div w:id="389234201">
      <w:bodyDiv w:val="1"/>
      <w:marLeft w:val="0"/>
      <w:marRight w:val="0"/>
      <w:marTop w:val="0"/>
      <w:marBottom w:val="0"/>
      <w:divBdr>
        <w:top w:val="none" w:sz="0" w:space="0" w:color="auto"/>
        <w:left w:val="none" w:sz="0" w:space="0" w:color="auto"/>
        <w:bottom w:val="none" w:sz="0" w:space="0" w:color="auto"/>
        <w:right w:val="none" w:sz="0" w:space="0" w:color="auto"/>
      </w:divBdr>
    </w:div>
    <w:div w:id="392627829">
      <w:bodyDiv w:val="1"/>
      <w:marLeft w:val="0"/>
      <w:marRight w:val="0"/>
      <w:marTop w:val="0"/>
      <w:marBottom w:val="0"/>
      <w:divBdr>
        <w:top w:val="none" w:sz="0" w:space="0" w:color="auto"/>
        <w:left w:val="none" w:sz="0" w:space="0" w:color="auto"/>
        <w:bottom w:val="none" w:sz="0" w:space="0" w:color="auto"/>
        <w:right w:val="none" w:sz="0" w:space="0" w:color="auto"/>
      </w:divBdr>
    </w:div>
    <w:div w:id="445856999">
      <w:bodyDiv w:val="1"/>
      <w:marLeft w:val="0"/>
      <w:marRight w:val="0"/>
      <w:marTop w:val="0"/>
      <w:marBottom w:val="0"/>
      <w:divBdr>
        <w:top w:val="none" w:sz="0" w:space="0" w:color="auto"/>
        <w:left w:val="none" w:sz="0" w:space="0" w:color="auto"/>
        <w:bottom w:val="none" w:sz="0" w:space="0" w:color="auto"/>
        <w:right w:val="none" w:sz="0" w:space="0" w:color="auto"/>
      </w:divBdr>
    </w:div>
    <w:div w:id="452941730">
      <w:bodyDiv w:val="1"/>
      <w:marLeft w:val="0"/>
      <w:marRight w:val="0"/>
      <w:marTop w:val="0"/>
      <w:marBottom w:val="0"/>
      <w:divBdr>
        <w:top w:val="none" w:sz="0" w:space="0" w:color="auto"/>
        <w:left w:val="none" w:sz="0" w:space="0" w:color="auto"/>
        <w:bottom w:val="none" w:sz="0" w:space="0" w:color="auto"/>
        <w:right w:val="none" w:sz="0" w:space="0" w:color="auto"/>
      </w:divBdr>
    </w:div>
    <w:div w:id="454370864">
      <w:bodyDiv w:val="1"/>
      <w:marLeft w:val="0"/>
      <w:marRight w:val="0"/>
      <w:marTop w:val="0"/>
      <w:marBottom w:val="0"/>
      <w:divBdr>
        <w:top w:val="none" w:sz="0" w:space="0" w:color="auto"/>
        <w:left w:val="none" w:sz="0" w:space="0" w:color="auto"/>
        <w:bottom w:val="none" w:sz="0" w:space="0" w:color="auto"/>
        <w:right w:val="none" w:sz="0" w:space="0" w:color="auto"/>
      </w:divBdr>
    </w:div>
    <w:div w:id="465898054">
      <w:bodyDiv w:val="1"/>
      <w:marLeft w:val="0"/>
      <w:marRight w:val="0"/>
      <w:marTop w:val="0"/>
      <w:marBottom w:val="0"/>
      <w:divBdr>
        <w:top w:val="none" w:sz="0" w:space="0" w:color="auto"/>
        <w:left w:val="none" w:sz="0" w:space="0" w:color="auto"/>
        <w:bottom w:val="none" w:sz="0" w:space="0" w:color="auto"/>
        <w:right w:val="none" w:sz="0" w:space="0" w:color="auto"/>
      </w:divBdr>
    </w:div>
    <w:div w:id="482550574">
      <w:bodyDiv w:val="1"/>
      <w:marLeft w:val="0"/>
      <w:marRight w:val="0"/>
      <w:marTop w:val="0"/>
      <w:marBottom w:val="0"/>
      <w:divBdr>
        <w:top w:val="none" w:sz="0" w:space="0" w:color="auto"/>
        <w:left w:val="none" w:sz="0" w:space="0" w:color="auto"/>
        <w:bottom w:val="none" w:sz="0" w:space="0" w:color="auto"/>
        <w:right w:val="none" w:sz="0" w:space="0" w:color="auto"/>
      </w:divBdr>
    </w:div>
    <w:div w:id="485365819">
      <w:bodyDiv w:val="1"/>
      <w:marLeft w:val="0"/>
      <w:marRight w:val="0"/>
      <w:marTop w:val="0"/>
      <w:marBottom w:val="0"/>
      <w:divBdr>
        <w:top w:val="none" w:sz="0" w:space="0" w:color="auto"/>
        <w:left w:val="none" w:sz="0" w:space="0" w:color="auto"/>
        <w:bottom w:val="none" w:sz="0" w:space="0" w:color="auto"/>
        <w:right w:val="none" w:sz="0" w:space="0" w:color="auto"/>
      </w:divBdr>
    </w:div>
    <w:div w:id="503786103">
      <w:bodyDiv w:val="1"/>
      <w:marLeft w:val="0"/>
      <w:marRight w:val="0"/>
      <w:marTop w:val="0"/>
      <w:marBottom w:val="0"/>
      <w:divBdr>
        <w:top w:val="none" w:sz="0" w:space="0" w:color="auto"/>
        <w:left w:val="none" w:sz="0" w:space="0" w:color="auto"/>
        <w:bottom w:val="none" w:sz="0" w:space="0" w:color="auto"/>
        <w:right w:val="none" w:sz="0" w:space="0" w:color="auto"/>
      </w:divBdr>
    </w:div>
    <w:div w:id="543248417">
      <w:bodyDiv w:val="1"/>
      <w:marLeft w:val="0"/>
      <w:marRight w:val="0"/>
      <w:marTop w:val="0"/>
      <w:marBottom w:val="0"/>
      <w:divBdr>
        <w:top w:val="none" w:sz="0" w:space="0" w:color="auto"/>
        <w:left w:val="none" w:sz="0" w:space="0" w:color="auto"/>
        <w:bottom w:val="none" w:sz="0" w:space="0" w:color="auto"/>
        <w:right w:val="none" w:sz="0" w:space="0" w:color="auto"/>
      </w:divBdr>
    </w:div>
    <w:div w:id="574778314">
      <w:bodyDiv w:val="1"/>
      <w:marLeft w:val="0"/>
      <w:marRight w:val="0"/>
      <w:marTop w:val="0"/>
      <w:marBottom w:val="0"/>
      <w:divBdr>
        <w:top w:val="none" w:sz="0" w:space="0" w:color="auto"/>
        <w:left w:val="none" w:sz="0" w:space="0" w:color="auto"/>
        <w:bottom w:val="none" w:sz="0" w:space="0" w:color="auto"/>
        <w:right w:val="none" w:sz="0" w:space="0" w:color="auto"/>
      </w:divBdr>
    </w:div>
    <w:div w:id="576860918">
      <w:bodyDiv w:val="1"/>
      <w:marLeft w:val="0"/>
      <w:marRight w:val="0"/>
      <w:marTop w:val="0"/>
      <w:marBottom w:val="0"/>
      <w:divBdr>
        <w:top w:val="none" w:sz="0" w:space="0" w:color="auto"/>
        <w:left w:val="none" w:sz="0" w:space="0" w:color="auto"/>
        <w:bottom w:val="none" w:sz="0" w:space="0" w:color="auto"/>
        <w:right w:val="none" w:sz="0" w:space="0" w:color="auto"/>
      </w:divBdr>
    </w:div>
    <w:div w:id="582102690">
      <w:bodyDiv w:val="1"/>
      <w:marLeft w:val="0"/>
      <w:marRight w:val="0"/>
      <w:marTop w:val="0"/>
      <w:marBottom w:val="0"/>
      <w:divBdr>
        <w:top w:val="none" w:sz="0" w:space="0" w:color="auto"/>
        <w:left w:val="none" w:sz="0" w:space="0" w:color="auto"/>
        <w:bottom w:val="none" w:sz="0" w:space="0" w:color="auto"/>
        <w:right w:val="none" w:sz="0" w:space="0" w:color="auto"/>
      </w:divBdr>
    </w:div>
    <w:div w:id="601038184">
      <w:bodyDiv w:val="1"/>
      <w:marLeft w:val="0"/>
      <w:marRight w:val="0"/>
      <w:marTop w:val="0"/>
      <w:marBottom w:val="0"/>
      <w:divBdr>
        <w:top w:val="none" w:sz="0" w:space="0" w:color="auto"/>
        <w:left w:val="none" w:sz="0" w:space="0" w:color="auto"/>
        <w:bottom w:val="none" w:sz="0" w:space="0" w:color="auto"/>
        <w:right w:val="none" w:sz="0" w:space="0" w:color="auto"/>
      </w:divBdr>
    </w:div>
    <w:div w:id="613637608">
      <w:bodyDiv w:val="1"/>
      <w:marLeft w:val="0"/>
      <w:marRight w:val="0"/>
      <w:marTop w:val="0"/>
      <w:marBottom w:val="0"/>
      <w:divBdr>
        <w:top w:val="none" w:sz="0" w:space="0" w:color="auto"/>
        <w:left w:val="none" w:sz="0" w:space="0" w:color="auto"/>
        <w:bottom w:val="none" w:sz="0" w:space="0" w:color="auto"/>
        <w:right w:val="none" w:sz="0" w:space="0" w:color="auto"/>
      </w:divBdr>
    </w:div>
    <w:div w:id="618948119">
      <w:bodyDiv w:val="1"/>
      <w:marLeft w:val="0"/>
      <w:marRight w:val="0"/>
      <w:marTop w:val="0"/>
      <w:marBottom w:val="0"/>
      <w:divBdr>
        <w:top w:val="none" w:sz="0" w:space="0" w:color="auto"/>
        <w:left w:val="none" w:sz="0" w:space="0" w:color="auto"/>
        <w:bottom w:val="none" w:sz="0" w:space="0" w:color="auto"/>
        <w:right w:val="none" w:sz="0" w:space="0" w:color="auto"/>
      </w:divBdr>
    </w:div>
    <w:div w:id="660305804">
      <w:bodyDiv w:val="1"/>
      <w:marLeft w:val="0"/>
      <w:marRight w:val="0"/>
      <w:marTop w:val="0"/>
      <w:marBottom w:val="0"/>
      <w:divBdr>
        <w:top w:val="none" w:sz="0" w:space="0" w:color="auto"/>
        <w:left w:val="none" w:sz="0" w:space="0" w:color="auto"/>
        <w:bottom w:val="none" w:sz="0" w:space="0" w:color="auto"/>
        <w:right w:val="none" w:sz="0" w:space="0" w:color="auto"/>
      </w:divBdr>
    </w:div>
    <w:div w:id="684211993">
      <w:bodyDiv w:val="1"/>
      <w:marLeft w:val="0"/>
      <w:marRight w:val="0"/>
      <w:marTop w:val="0"/>
      <w:marBottom w:val="0"/>
      <w:divBdr>
        <w:top w:val="none" w:sz="0" w:space="0" w:color="auto"/>
        <w:left w:val="none" w:sz="0" w:space="0" w:color="auto"/>
        <w:bottom w:val="none" w:sz="0" w:space="0" w:color="auto"/>
        <w:right w:val="none" w:sz="0" w:space="0" w:color="auto"/>
      </w:divBdr>
    </w:div>
    <w:div w:id="704328154">
      <w:bodyDiv w:val="1"/>
      <w:marLeft w:val="0"/>
      <w:marRight w:val="0"/>
      <w:marTop w:val="0"/>
      <w:marBottom w:val="0"/>
      <w:divBdr>
        <w:top w:val="none" w:sz="0" w:space="0" w:color="auto"/>
        <w:left w:val="none" w:sz="0" w:space="0" w:color="auto"/>
        <w:bottom w:val="none" w:sz="0" w:space="0" w:color="auto"/>
        <w:right w:val="none" w:sz="0" w:space="0" w:color="auto"/>
      </w:divBdr>
    </w:div>
    <w:div w:id="750196329">
      <w:bodyDiv w:val="1"/>
      <w:marLeft w:val="0"/>
      <w:marRight w:val="0"/>
      <w:marTop w:val="0"/>
      <w:marBottom w:val="0"/>
      <w:divBdr>
        <w:top w:val="none" w:sz="0" w:space="0" w:color="auto"/>
        <w:left w:val="none" w:sz="0" w:space="0" w:color="auto"/>
        <w:bottom w:val="none" w:sz="0" w:space="0" w:color="auto"/>
        <w:right w:val="none" w:sz="0" w:space="0" w:color="auto"/>
      </w:divBdr>
    </w:div>
    <w:div w:id="768087918">
      <w:bodyDiv w:val="1"/>
      <w:marLeft w:val="0"/>
      <w:marRight w:val="0"/>
      <w:marTop w:val="0"/>
      <w:marBottom w:val="0"/>
      <w:divBdr>
        <w:top w:val="none" w:sz="0" w:space="0" w:color="auto"/>
        <w:left w:val="none" w:sz="0" w:space="0" w:color="auto"/>
        <w:bottom w:val="none" w:sz="0" w:space="0" w:color="auto"/>
        <w:right w:val="none" w:sz="0" w:space="0" w:color="auto"/>
      </w:divBdr>
    </w:div>
    <w:div w:id="779180426">
      <w:bodyDiv w:val="1"/>
      <w:marLeft w:val="0"/>
      <w:marRight w:val="0"/>
      <w:marTop w:val="0"/>
      <w:marBottom w:val="0"/>
      <w:divBdr>
        <w:top w:val="none" w:sz="0" w:space="0" w:color="auto"/>
        <w:left w:val="none" w:sz="0" w:space="0" w:color="auto"/>
        <w:bottom w:val="none" w:sz="0" w:space="0" w:color="auto"/>
        <w:right w:val="none" w:sz="0" w:space="0" w:color="auto"/>
      </w:divBdr>
    </w:div>
    <w:div w:id="807163126">
      <w:bodyDiv w:val="1"/>
      <w:marLeft w:val="0"/>
      <w:marRight w:val="0"/>
      <w:marTop w:val="0"/>
      <w:marBottom w:val="0"/>
      <w:divBdr>
        <w:top w:val="none" w:sz="0" w:space="0" w:color="auto"/>
        <w:left w:val="none" w:sz="0" w:space="0" w:color="auto"/>
        <w:bottom w:val="none" w:sz="0" w:space="0" w:color="auto"/>
        <w:right w:val="none" w:sz="0" w:space="0" w:color="auto"/>
      </w:divBdr>
    </w:div>
    <w:div w:id="810246510">
      <w:bodyDiv w:val="1"/>
      <w:marLeft w:val="0"/>
      <w:marRight w:val="0"/>
      <w:marTop w:val="0"/>
      <w:marBottom w:val="0"/>
      <w:divBdr>
        <w:top w:val="none" w:sz="0" w:space="0" w:color="auto"/>
        <w:left w:val="none" w:sz="0" w:space="0" w:color="auto"/>
        <w:bottom w:val="none" w:sz="0" w:space="0" w:color="auto"/>
        <w:right w:val="none" w:sz="0" w:space="0" w:color="auto"/>
      </w:divBdr>
    </w:div>
    <w:div w:id="812023388">
      <w:bodyDiv w:val="1"/>
      <w:marLeft w:val="0"/>
      <w:marRight w:val="0"/>
      <w:marTop w:val="0"/>
      <w:marBottom w:val="0"/>
      <w:divBdr>
        <w:top w:val="none" w:sz="0" w:space="0" w:color="auto"/>
        <w:left w:val="none" w:sz="0" w:space="0" w:color="auto"/>
        <w:bottom w:val="none" w:sz="0" w:space="0" w:color="auto"/>
        <w:right w:val="none" w:sz="0" w:space="0" w:color="auto"/>
      </w:divBdr>
    </w:div>
    <w:div w:id="827789943">
      <w:bodyDiv w:val="1"/>
      <w:marLeft w:val="0"/>
      <w:marRight w:val="0"/>
      <w:marTop w:val="0"/>
      <w:marBottom w:val="0"/>
      <w:divBdr>
        <w:top w:val="none" w:sz="0" w:space="0" w:color="auto"/>
        <w:left w:val="none" w:sz="0" w:space="0" w:color="auto"/>
        <w:bottom w:val="none" w:sz="0" w:space="0" w:color="auto"/>
        <w:right w:val="none" w:sz="0" w:space="0" w:color="auto"/>
      </w:divBdr>
    </w:div>
    <w:div w:id="834222957">
      <w:bodyDiv w:val="1"/>
      <w:marLeft w:val="0"/>
      <w:marRight w:val="0"/>
      <w:marTop w:val="0"/>
      <w:marBottom w:val="0"/>
      <w:divBdr>
        <w:top w:val="none" w:sz="0" w:space="0" w:color="auto"/>
        <w:left w:val="none" w:sz="0" w:space="0" w:color="auto"/>
        <w:bottom w:val="none" w:sz="0" w:space="0" w:color="auto"/>
        <w:right w:val="none" w:sz="0" w:space="0" w:color="auto"/>
      </w:divBdr>
    </w:div>
    <w:div w:id="836463213">
      <w:bodyDiv w:val="1"/>
      <w:marLeft w:val="0"/>
      <w:marRight w:val="0"/>
      <w:marTop w:val="0"/>
      <w:marBottom w:val="0"/>
      <w:divBdr>
        <w:top w:val="none" w:sz="0" w:space="0" w:color="auto"/>
        <w:left w:val="none" w:sz="0" w:space="0" w:color="auto"/>
        <w:bottom w:val="none" w:sz="0" w:space="0" w:color="auto"/>
        <w:right w:val="none" w:sz="0" w:space="0" w:color="auto"/>
      </w:divBdr>
    </w:div>
    <w:div w:id="844444087">
      <w:bodyDiv w:val="1"/>
      <w:marLeft w:val="0"/>
      <w:marRight w:val="0"/>
      <w:marTop w:val="0"/>
      <w:marBottom w:val="0"/>
      <w:divBdr>
        <w:top w:val="none" w:sz="0" w:space="0" w:color="auto"/>
        <w:left w:val="none" w:sz="0" w:space="0" w:color="auto"/>
        <w:bottom w:val="none" w:sz="0" w:space="0" w:color="auto"/>
        <w:right w:val="none" w:sz="0" w:space="0" w:color="auto"/>
      </w:divBdr>
    </w:div>
    <w:div w:id="854198526">
      <w:bodyDiv w:val="1"/>
      <w:marLeft w:val="0"/>
      <w:marRight w:val="0"/>
      <w:marTop w:val="0"/>
      <w:marBottom w:val="0"/>
      <w:divBdr>
        <w:top w:val="none" w:sz="0" w:space="0" w:color="auto"/>
        <w:left w:val="none" w:sz="0" w:space="0" w:color="auto"/>
        <w:bottom w:val="none" w:sz="0" w:space="0" w:color="auto"/>
        <w:right w:val="none" w:sz="0" w:space="0" w:color="auto"/>
      </w:divBdr>
    </w:div>
    <w:div w:id="866942329">
      <w:bodyDiv w:val="1"/>
      <w:marLeft w:val="0"/>
      <w:marRight w:val="0"/>
      <w:marTop w:val="0"/>
      <w:marBottom w:val="0"/>
      <w:divBdr>
        <w:top w:val="none" w:sz="0" w:space="0" w:color="auto"/>
        <w:left w:val="none" w:sz="0" w:space="0" w:color="auto"/>
        <w:bottom w:val="none" w:sz="0" w:space="0" w:color="auto"/>
        <w:right w:val="none" w:sz="0" w:space="0" w:color="auto"/>
      </w:divBdr>
    </w:div>
    <w:div w:id="882517844">
      <w:bodyDiv w:val="1"/>
      <w:marLeft w:val="0"/>
      <w:marRight w:val="0"/>
      <w:marTop w:val="0"/>
      <w:marBottom w:val="0"/>
      <w:divBdr>
        <w:top w:val="none" w:sz="0" w:space="0" w:color="auto"/>
        <w:left w:val="none" w:sz="0" w:space="0" w:color="auto"/>
        <w:bottom w:val="none" w:sz="0" w:space="0" w:color="auto"/>
        <w:right w:val="none" w:sz="0" w:space="0" w:color="auto"/>
      </w:divBdr>
    </w:div>
    <w:div w:id="948900474">
      <w:bodyDiv w:val="1"/>
      <w:marLeft w:val="0"/>
      <w:marRight w:val="0"/>
      <w:marTop w:val="0"/>
      <w:marBottom w:val="0"/>
      <w:divBdr>
        <w:top w:val="none" w:sz="0" w:space="0" w:color="auto"/>
        <w:left w:val="none" w:sz="0" w:space="0" w:color="auto"/>
        <w:bottom w:val="none" w:sz="0" w:space="0" w:color="auto"/>
        <w:right w:val="none" w:sz="0" w:space="0" w:color="auto"/>
      </w:divBdr>
    </w:div>
    <w:div w:id="956981845">
      <w:bodyDiv w:val="1"/>
      <w:marLeft w:val="0"/>
      <w:marRight w:val="0"/>
      <w:marTop w:val="0"/>
      <w:marBottom w:val="0"/>
      <w:divBdr>
        <w:top w:val="none" w:sz="0" w:space="0" w:color="auto"/>
        <w:left w:val="none" w:sz="0" w:space="0" w:color="auto"/>
        <w:bottom w:val="none" w:sz="0" w:space="0" w:color="auto"/>
        <w:right w:val="none" w:sz="0" w:space="0" w:color="auto"/>
      </w:divBdr>
    </w:div>
    <w:div w:id="967705267">
      <w:bodyDiv w:val="1"/>
      <w:marLeft w:val="0"/>
      <w:marRight w:val="0"/>
      <w:marTop w:val="0"/>
      <w:marBottom w:val="0"/>
      <w:divBdr>
        <w:top w:val="none" w:sz="0" w:space="0" w:color="auto"/>
        <w:left w:val="none" w:sz="0" w:space="0" w:color="auto"/>
        <w:bottom w:val="none" w:sz="0" w:space="0" w:color="auto"/>
        <w:right w:val="none" w:sz="0" w:space="0" w:color="auto"/>
      </w:divBdr>
    </w:div>
    <w:div w:id="974485385">
      <w:bodyDiv w:val="1"/>
      <w:marLeft w:val="0"/>
      <w:marRight w:val="0"/>
      <w:marTop w:val="0"/>
      <w:marBottom w:val="0"/>
      <w:divBdr>
        <w:top w:val="none" w:sz="0" w:space="0" w:color="auto"/>
        <w:left w:val="none" w:sz="0" w:space="0" w:color="auto"/>
        <w:bottom w:val="none" w:sz="0" w:space="0" w:color="auto"/>
        <w:right w:val="none" w:sz="0" w:space="0" w:color="auto"/>
      </w:divBdr>
    </w:div>
    <w:div w:id="982539326">
      <w:bodyDiv w:val="1"/>
      <w:marLeft w:val="0"/>
      <w:marRight w:val="0"/>
      <w:marTop w:val="0"/>
      <w:marBottom w:val="0"/>
      <w:divBdr>
        <w:top w:val="none" w:sz="0" w:space="0" w:color="auto"/>
        <w:left w:val="none" w:sz="0" w:space="0" w:color="auto"/>
        <w:bottom w:val="none" w:sz="0" w:space="0" w:color="auto"/>
        <w:right w:val="none" w:sz="0" w:space="0" w:color="auto"/>
      </w:divBdr>
    </w:div>
    <w:div w:id="1007753610">
      <w:bodyDiv w:val="1"/>
      <w:marLeft w:val="0"/>
      <w:marRight w:val="0"/>
      <w:marTop w:val="0"/>
      <w:marBottom w:val="0"/>
      <w:divBdr>
        <w:top w:val="none" w:sz="0" w:space="0" w:color="auto"/>
        <w:left w:val="none" w:sz="0" w:space="0" w:color="auto"/>
        <w:bottom w:val="none" w:sz="0" w:space="0" w:color="auto"/>
        <w:right w:val="none" w:sz="0" w:space="0" w:color="auto"/>
      </w:divBdr>
    </w:div>
    <w:div w:id="1015839203">
      <w:bodyDiv w:val="1"/>
      <w:marLeft w:val="0"/>
      <w:marRight w:val="0"/>
      <w:marTop w:val="0"/>
      <w:marBottom w:val="0"/>
      <w:divBdr>
        <w:top w:val="none" w:sz="0" w:space="0" w:color="auto"/>
        <w:left w:val="none" w:sz="0" w:space="0" w:color="auto"/>
        <w:bottom w:val="none" w:sz="0" w:space="0" w:color="auto"/>
        <w:right w:val="none" w:sz="0" w:space="0" w:color="auto"/>
      </w:divBdr>
    </w:div>
    <w:div w:id="1023677064">
      <w:bodyDiv w:val="1"/>
      <w:marLeft w:val="0"/>
      <w:marRight w:val="0"/>
      <w:marTop w:val="0"/>
      <w:marBottom w:val="0"/>
      <w:divBdr>
        <w:top w:val="none" w:sz="0" w:space="0" w:color="auto"/>
        <w:left w:val="none" w:sz="0" w:space="0" w:color="auto"/>
        <w:bottom w:val="none" w:sz="0" w:space="0" w:color="auto"/>
        <w:right w:val="none" w:sz="0" w:space="0" w:color="auto"/>
      </w:divBdr>
    </w:div>
    <w:div w:id="1031609587">
      <w:bodyDiv w:val="1"/>
      <w:marLeft w:val="0"/>
      <w:marRight w:val="0"/>
      <w:marTop w:val="0"/>
      <w:marBottom w:val="0"/>
      <w:divBdr>
        <w:top w:val="none" w:sz="0" w:space="0" w:color="auto"/>
        <w:left w:val="none" w:sz="0" w:space="0" w:color="auto"/>
        <w:bottom w:val="none" w:sz="0" w:space="0" w:color="auto"/>
        <w:right w:val="none" w:sz="0" w:space="0" w:color="auto"/>
      </w:divBdr>
    </w:div>
    <w:div w:id="1050957306">
      <w:bodyDiv w:val="1"/>
      <w:marLeft w:val="0"/>
      <w:marRight w:val="0"/>
      <w:marTop w:val="0"/>
      <w:marBottom w:val="0"/>
      <w:divBdr>
        <w:top w:val="none" w:sz="0" w:space="0" w:color="auto"/>
        <w:left w:val="none" w:sz="0" w:space="0" w:color="auto"/>
        <w:bottom w:val="none" w:sz="0" w:space="0" w:color="auto"/>
        <w:right w:val="none" w:sz="0" w:space="0" w:color="auto"/>
      </w:divBdr>
    </w:div>
    <w:div w:id="1062830041">
      <w:bodyDiv w:val="1"/>
      <w:marLeft w:val="0"/>
      <w:marRight w:val="0"/>
      <w:marTop w:val="0"/>
      <w:marBottom w:val="0"/>
      <w:divBdr>
        <w:top w:val="none" w:sz="0" w:space="0" w:color="auto"/>
        <w:left w:val="none" w:sz="0" w:space="0" w:color="auto"/>
        <w:bottom w:val="none" w:sz="0" w:space="0" w:color="auto"/>
        <w:right w:val="none" w:sz="0" w:space="0" w:color="auto"/>
      </w:divBdr>
    </w:div>
    <w:div w:id="1072654635">
      <w:bodyDiv w:val="1"/>
      <w:marLeft w:val="0"/>
      <w:marRight w:val="0"/>
      <w:marTop w:val="0"/>
      <w:marBottom w:val="0"/>
      <w:divBdr>
        <w:top w:val="none" w:sz="0" w:space="0" w:color="auto"/>
        <w:left w:val="none" w:sz="0" w:space="0" w:color="auto"/>
        <w:bottom w:val="none" w:sz="0" w:space="0" w:color="auto"/>
        <w:right w:val="none" w:sz="0" w:space="0" w:color="auto"/>
      </w:divBdr>
    </w:div>
    <w:div w:id="1095132258">
      <w:bodyDiv w:val="1"/>
      <w:marLeft w:val="0"/>
      <w:marRight w:val="0"/>
      <w:marTop w:val="0"/>
      <w:marBottom w:val="0"/>
      <w:divBdr>
        <w:top w:val="none" w:sz="0" w:space="0" w:color="auto"/>
        <w:left w:val="none" w:sz="0" w:space="0" w:color="auto"/>
        <w:bottom w:val="none" w:sz="0" w:space="0" w:color="auto"/>
        <w:right w:val="none" w:sz="0" w:space="0" w:color="auto"/>
      </w:divBdr>
    </w:div>
    <w:div w:id="1098135108">
      <w:bodyDiv w:val="1"/>
      <w:marLeft w:val="0"/>
      <w:marRight w:val="0"/>
      <w:marTop w:val="0"/>
      <w:marBottom w:val="0"/>
      <w:divBdr>
        <w:top w:val="none" w:sz="0" w:space="0" w:color="auto"/>
        <w:left w:val="none" w:sz="0" w:space="0" w:color="auto"/>
        <w:bottom w:val="none" w:sz="0" w:space="0" w:color="auto"/>
        <w:right w:val="none" w:sz="0" w:space="0" w:color="auto"/>
      </w:divBdr>
    </w:div>
    <w:div w:id="1102796077">
      <w:bodyDiv w:val="1"/>
      <w:marLeft w:val="0"/>
      <w:marRight w:val="0"/>
      <w:marTop w:val="0"/>
      <w:marBottom w:val="0"/>
      <w:divBdr>
        <w:top w:val="none" w:sz="0" w:space="0" w:color="auto"/>
        <w:left w:val="none" w:sz="0" w:space="0" w:color="auto"/>
        <w:bottom w:val="none" w:sz="0" w:space="0" w:color="auto"/>
        <w:right w:val="none" w:sz="0" w:space="0" w:color="auto"/>
      </w:divBdr>
    </w:div>
    <w:div w:id="1109356149">
      <w:bodyDiv w:val="1"/>
      <w:marLeft w:val="0"/>
      <w:marRight w:val="0"/>
      <w:marTop w:val="0"/>
      <w:marBottom w:val="0"/>
      <w:divBdr>
        <w:top w:val="none" w:sz="0" w:space="0" w:color="auto"/>
        <w:left w:val="none" w:sz="0" w:space="0" w:color="auto"/>
        <w:bottom w:val="none" w:sz="0" w:space="0" w:color="auto"/>
        <w:right w:val="none" w:sz="0" w:space="0" w:color="auto"/>
      </w:divBdr>
    </w:div>
    <w:div w:id="1109591860">
      <w:bodyDiv w:val="1"/>
      <w:marLeft w:val="0"/>
      <w:marRight w:val="0"/>
      <w:marTop w:val="0"/>
      <w:marBottom w:val="0"/>
      <w:divBdr>
        <w:top w:val="none" w:sz="0" w:space="0" w:color="auto"/>
        <w:left w:val="none" w:sz="0" w:space="0" w:color="auto"/>
        <w:bottom w:val="none" w:sz="0" w:space="0" w:color="auto"/>
        <w:right w:val="none" w:sz="0" w:space="0" w:color="auto"/>
      </w:divBdr>
    </w:div>
    <w:div w:id="1113204201">
      <w:bodyDiv w:val="1"/>
      <w:marLeft w:val="0"/>
      <w:marRight w:val="0"/>
      <w:marTop w:val="0"/>
      <w:marBottom w:val="0"/>
      <w:divBdr>
        <w:top w:val="none" w:sz="0" w:space="0" w:color="auto"/>
        <w:left w:val="none" w:sz="0" w:space="0" w:color="auto"/>
        <w:bottom w:val="none" w:sz="0" w:space="0" w:color="auto"/>
        <w:right w:val="none" w:sz="0" w:space="0" w:color="auto"/>
      </w:divBdr>
    </w:div>
    <w:div w:id="1166702498">
      <w:bodyDiv w:val="1"/>
      <w:marLeft w:val="0"/>
      <w:marRight w:val="0"/>
      <w:marTop w:val="0"/>
      <w:marBottom w:val="0"/>
      <w:divBdr>
        <w:top w:val="none" w:sz="0" w:space="0" w:color="auto"/>
        <w:left w:val="none" w:sz="0" w:space="0" w:color="auto"/>
        <w:bottom w:val="none" w:sz="0" w:space="0" w:color="auto"/>
        <w:right w:val="none" w:sz="0" w:space="0" w:color="auto"/>
      </w:divBdr>
    </w:div>
    <w:div w:id="1167984296">
      <w:bodyDiv w:val="1"/>
      <w:marLeft w:val="0"/>
      <w:marRight w:val="0"/>
      <w:marTop w:val="0"/>
      <w:marBottom w:val="0"/>
      <w:divBdr>
        <w:top w:val="none" w:sz="0" w:space="0" w:color="auto"/>
        <w:left w:val="none" w:sz="0" w:space="0" w:color="auto"/>
        <w:bottom w:val="none" w:sz="0" w:space="0" w:color="auto"/>
        <w:right w:val="none" w:sz="0" w:space="0" w:color="auto"/>
      </w:divBdr>
    </w:div>
    <w:div w:id="1209220633">
      <w:bodyDiv w:val="1"/>
      <w:marLeft w:val="0"/>
      <w:marRight w:val="0"/>
      <w:marTop w:val="0"/>
      <w:marBottom w:val="0"/>
      <w:divBdr>
        <w:top w:val="none" w:sz="0" w:space="0" w:color="auto"/>
        <w:left w:val="none" w:sz="0" w:space="0" w:color="auto"/>
        <w:bottom w:val="none" w:sz="0" w:space="0" w:color="auto"/>
        <w:right w:val="none" w:sz="0" w:space="0" w:color="auto"/>
      </w:divBdr>
    </w:div>
    <w:div w:id="1210266600">
      <w:bodyDiv w:val="1"/>
      <w:marLeft w:val="0"/>
      <w:marRight w:val="0"/>
      <w:marTop w:val="0"/>
      <w:marBottom w:val="0"/>
      <w:divBdr>
        <w:top w:val="none" w:sz="0" w:space="0" w:color="auto"/>
        <w:left w:val="none" w:sz="0" w:space="0" w:color="auto"/>
        <w:bottom w:val="none" w:sz="0" w:space="0" w:color="auto"/>
        <w:right w:val="none" w:sz="0" w:space="0" w:color="auto"/>
      </w:divBdr>
    </w:div>
    <w:div w:id="1212158332">
      <w:bodyDiv w:val="1"/>
      <w:marLeft w:val="0"/>
      <w:marRight w:val="0"/>
      <w:marTop w:val="0"/>
      <w:marBottom w:val="0"/>
      <w:divBdr>
        <w:top w:val="none" w:sz="0" w:space="0" w:color="auto"/>
        <w:left w:val="none" w:sz="0" w:space="0" w:color="auto"/>
        <w:bottom w:val="none" w:sz="0" w:space="0" w:color="auto"/>
        <w:right w:val="none" w:sz="0" w:space="0" w:color="auto"/>
      </w:divBdr>
    </w:div>
    <w:div w:id="1242448674">
      <w:bodyDiv w:val="1"/>
      <w:marLeft w:val="0"/>
      <w:marRight w:val="0"/>
      <w:marTop w:val="0"/>
      <w:marBottom w:val="0"/>
      <w:divBdr>
        <w:top w:val="none" w:sz="0" w:space="0" w:color="auto"/>
        <w:left w:val="none" w:sz="0" w:space="0" w:color="auto"/>
        <w:bottom w:val="none" w:sz="0" w:space="0" w:color="auto"/>
        <w:right w:val="none" w:sz="0" w:space="0" w:color="auto"/>
      </w:divBdr>
    </w:div>
    <w:div w:id="1249928560">
      <w:bodyDiv w:val="1"/>
      <w:marLeft w:val="0"/>
      <w:marRight w:val="0"/>
      <w:marTop w:val="0"/>
      <w:marBottom w:val="0"/>
      <w:divBdr>
        <w:top w:val="none" w:sz="0" w:space="0" w:color="auto"/>
        <w:left w:val="none" w:sz="0" w:space="0" w:color="auto"/>
        <w:bottom w:val="none" w:sz="0" w:space="0" w:color="auto"/>
        <w:right w:val="none" w:sz="0" w:space="0" w:color="auto"/>
      </w:divBdr>
    </w:div>
    <w:div w:id="1309284492">
      <w:bodyDiv w:val="1"/>
      <w:marLeft w:val="0"/>
      <w:marRight w:val="0"/>
      <w:marTop w:val="0"/>
      <w:marBottom w:val="0"/>
      <w:divBdr>
        <w:top w:val="none" w:sz="0" w:space="0" w:color="auto"/>
        <w:left w:val="none" w:sz="0" w:space="0" w:color="auto"/>
        <w:bottom w:val="none" w:sz="0" w:space="0" w:color="auto"/>
        <w:right w:val="none" w:sz="0" w:space="0" w:color="auto"/>
      </w:divBdr>
    </w:div>
    <w:div w:id="1338121015">
      <w:bodyDiv w:val="1"/>
      <w:marLeft w:val="0"/>
      <w:marRight w:val="0"/>
      <w:marTop w:val="0"/>
      <w:marBottom w:val="0"/>
      <w:divBdr>
        <w:top w:val="none" w:sz="0" w:space="0" w:color="auto"/>
        <w:left w:val="none" w:sz="0" w:space="0" w:color="auto"/>
        <w:bottom w:val="none" w:sz="0" w:space="0" w:color="auto"/>
        <w:right w:val="none" w:sz="0" w:space="0" w:color="auto"/>
      </w:divBdr>
    </w:div>
    <w:div w:id="1370642867">
      <w:bodyDiv w:val="1"/>
      <w:marLeft w:val="0"/>
      <w:marRight w:val="0"/>
      <w:marTop w:val="0"/>
      <w:marBottom w:val="0"/>
      <w:divBdr>
        <w:top w:val="none" w:sz="0" w:space="0" w:color="auto"/>
        <w:left w:val="none" w:sz="0" w:space="0" w:color="auto"/>
        <w:bottom w:val="none" w:sz="0" w:space="0" w:color="auto"/>
        <w:right w:val="none" w:sz="0" w:space="0" w:color="auto"/>
      </w:divBdr>
    </w:div>
    <w:div w:id="1415978625">
      <w:bodyDiv w:val="1"/>
      <w:marLeft w:val="0"/>
      <w:marRight w:val="0"/>
      <w:marTop w:val="0"/>
      <w:marBottom w:val="0"/>
      <w:divBdr>
        <w:top w:val="none" w:sz="0" w:space="0" w:color="auto"/>
        <w:left w:val="none" w:sz="0" w:space="0" w:color="auto"/>
        <w:bottom w:val="none" w:sz="0" w:space="0" w:color="auto"/>
        <w:right w:val="none" w:sz="0" w:space="0" w:color="auto"/>
      </w:divBdr>
    </w:div>
    <w:div w:id="1441803603">
      <w:bodyDiv w:val="1"/>
      <w:marLeft w:val="0"/>
      <w:marRight w:val="0"/>
      <w:marTop w:val="0"/>
      <w:marBottom w:val="0"/>
      <w:divBdr>
        <w:top w:val="none" w:sz="0" w:space="0" w:color="auto"/>
        <w:left w:val="none" w:sz="0" w:space="0" w:color="auto"/>
        <w:bottom w:val="none" w:sz="0" w:space="0" w:color="auto"/>
        <w:right w:val="none" w:sz="0" w:space="0" w:color="auto"/>
      </w:divBdr>
    </w:div>
    <w:div w:id="1449547003">
      <w:bodyDiv w:val="1"/>
      <w:marLeft w:val="0"/>
      <w:marRight w:val="0"/>
      <w:marTop w:val="0"/>
      <w:marBottom w:val="0"/>
      <w:divBdr>
        <w:top w:val="none" w:sz="0" w:space="0" w:color="auto"/>
        <w:left w:val="none" w:sz="0" w:space="0" w:color="auto"/>
        <w:bottom w:val="none" w:sz="0" w:space="0" w:color="auto"/>
        <w:right w:val="none" w:sz="0" w:space="0" w:color="auto"/>
      </w:divBdr>
    </w:div>
    <w:div w:id="1454328155">
      <w:bodyDiv w:val="1"/>
      <w:marLeft w:val="0"/>
      <w:marRight w:val="0"/>
      <w:marTop w:val="0"/>
      <w:marBottom w:val="0"/>
      <w:divBdr>
        <w:top w:val="none" w:sz="0" w:space="0" w:color="auto"/>
        <w:left w:val="none" w:sz="0" w:space="0" w:color="auto"/>
        <w:bottom w:val="none" w:sz="0" w:space="0" w:color="auto"/>
        <w:right w:val="none" w:sz="0" w:space="0" w:color="auto"/>
      </w:divBdr>
    </w:div>
    <w:div w:id="1456756186">
      <w:bodyDiv w:val="1"/>
      <w:marLeft w:val="0"/>
      <w:marRight w:val="0"/>
      <w:marTop w:val="0"/>
      <w:marBottom w:val="0"/>
      <w:divBdr>
        <w:top w:val="none" w:sz="0" w:space="0" w:color="auto"/>
        <w:left w:val="none" w:sz="0" w:space="0" w:color="auto"/>
        <w:bottom w:val="none" w:sz="0" w:space="0" w:color="auto"/>
        <w:right w:val="none" w:sz="0" w:space="0" w:color="auto"/>
      </w:divBdr>
    </w:div>
    <w:div w:id="1457485155">
      <w:bodyDiv w:val="1"/>
      <w:marLeft w:val="0"/>
      <w:marRight w:val="0"/>
      <w:marTop w:val="0"/>
      <w:marBottom w:val="0"/>
      <w:divBdr>
        <w:top w:val="none" w:sz="0" w:space="0" w:color="auto"/>
        <w:left w:val="none" w:sz="0" w:space="0" w:color="auto"/>
        <w:bottom w:val="none" w:sz="0" w:space="0" w:color="auto"/>
        <w:right w:val="none" w:sz="0" w:space="0" w:color="auto"/>
      </w:divBdr>
    </w:div>
    <w:div w:id="1471898034">
      <w:bodyDiv w:val="1"/>
      <w:marLeft w:val="0"/>
      <w:marRight w:val="0"/>
      <w:marTop w:val="0"/>
      <w:marBottom w:val="0"/>
      <w:divBdr>
        <w:top w:val="none" w:sz="0" w:space="0" w:color="auto"/>
        <w:left w:val="none" w:sz="0" w:space="0" w:color="auto"/>
        <w:bottom w:val="none" w:sz="0" w:space="0" w:color="auto"/>
        <w:right w:val="none" w:sz="0" w:space="0" w:color="auto"/>
      </w:divBdr>
    </w:div>
    <w:div w:id="1473448774">
      <w:bodyDiv w:val="1"/>
      <w:marLeft w:val="0"/>
      <w:marRight w:val="0"/>
      <w:marTop w:val="0"/>
      <w:marBottom w:val="0"/>
      <w:divBdr>
        <w:top w:val="none" w:sz="0" w:space="0" w:color="auto"/>
        <w:left w:val="none" w:sz="0" w:space="0" w:color="auto"/>
        <w:bottom w:val="none" w:sz="0" w:space="0" w:color="auto"/>
        <w:right w:val="none" w:sz="0" w:space="0" w:color="auto"/>
      </w:divBdr>
    </w:div>
    <w:div w:id="1504859912">
      <w:bodyDiv w:val="1"/>
      <w:marLeft w:val="0"/>
      <w:marRight w:val="0"/>
      <w:marTop w:val="0"/>
      <w:marBottom w:val="0"/>
      <w:divBdr>
        <w:top w:val="none" w:sz="0" w:space="0" w:color="auto"/>
        <w:left w:val="none" w:sz="0" w:space="0" w:color="auto"/>
        <w:bottom w:val="none" w:sz="0" w:space="0" w:color="auto"/>
        <w:right w:val="none" w:sz="0" w:space="0" w:color="auto"/>
      </w:divBdr>
    </w:div>
    <w:div w:id="1516307143">
      <w:bodyDiv w:val="1"/>
      <w:marLeft w:val="0"/>
      <w:marRight w:val="0"/>
      <w:marTop w:val="0"/>
      <w:marBottom w:val="0"/>
      <w:divBdr>
        <w:top w:val="none" w:sz="0" w:space="0" w:color="auto"/>
        <w:left w:val="none" w:sz="0" w:space="0" w:color="auto"/>
        <w:bottom w:val="none" w:sz="0" w:space="0" w:color="auto"/>
        <w:right w:val="none" w:sz="0" w:space="0" w:color="auto"/>
      </w:divBdr>
    </w:div>
    <w:div w:id="1517572475">
      <w:bodyDiv w:val="1"/>
      <w:marLeft w:val="0"/>
      <w:marRight w:val="0"/>
      <w:marTop w:val="0"/>
      <w:marBottom w:val="0"/>
      <w:divBdr>
        <w:top w:val="none" w:sz="0" w:space="0" w:color="auto"/>
        <w:left w:val="none" w:sz="0" w:space="0" w:color="auto"/>
        <w:bottom w:val="none" w:sz="0" w:space="0" w:color="auto"/>
        <w:right w:val="none" w:sz="0" w:space="0" w:color="auto"/>
      </w:divBdr>
    </w:div>
    <w:div w:id="1520118167">
      <w:bodyDiv w:val="1"/>
      <w:marLeft w:val="0"/>
      <w:marRight w:val="0"/>
      <w:marTop w:val="0"/>
      <w:marBottom w:val="0"/>
      <w:divBdr>
        <w:top w:val="none" w:sz="0" w:space="0" w:color="auto"/>
        <w:left w:val="none" w:sz="0" w:space="0" w:color="auto"/>
        <w:bottom w:val="none" w:sz="0" w:space="0" w:color="auto"/>
        <w:right w:val="none" w:sz="0" w:space="0" w:color="auto"/>
      </w:divBdr>
    </w:div>
    <w:div w:id="1557278287">
      <w:bodyDiv w:val="1"/>
      <w:marLeft w:val="0"/>
      <w:marRight w:val="0"/>
      <w:marTop w:val="0"/>
      <w:marBottom w:val="0"/>
      <w:divBdr>
        <w:top w:val="none" w:sz="0" w:space="0" w:color="auto"/>
        <w:left w:val="none" w:sz="0" w:space="0" w:color="auto"/>
        <w:bottom w:val="none" w:sz="0" w:space="0" w:color="auto"/>
        <w:right w:val="none" w:sz="0" w:space="0" w:color="auto"/>
      </w:divBdr>
    </w:div>
    <w:div w:id="1593473316">
      <w:bodyDiv w:val="1"/>
      <w:marLeft w:val="0"/>
      <w:marRight w:val="0"/>
      <w:marTop w:val="0"/>
      <w:marBottom w:val="0"/>
      <w:divBdr>
        <w:top w:val="none" w:sz="0" w:space="0" w:color="auto"/>
        <w:left w:val="none" w:sz="0" w:space="0" w:color="auto"/>
        <w:bottom w:val="none" w:sz="0" w:space="0" w:color="auto"/>
        <w:right w:val="none" w:sz="0" w:space="0" w:color="auto"/>
      </w:divBdr>
    </w:div>
    <w:div w:id="1598172937">
      <w:bodyDiv w:val="1"/>
      <w:marLeft w:val="0"/>
      <w:marRight w:val="0"/>
      <w:marTop w:val="0"/>
      <w:marBottom w:val="0"/>
      <w:divBdr>
        <w:top w:val="none" w:sz="0" w:space="0" w:color="auto"/>
        <w:left w:val="none" w:sz="0" w:space="0" w:color="auto"/>
        <w:bottom w:val="none" w:sz="0" w:space="0" w:color="auto"/>
        <w:right w:val="none" w:sz="0" w:space="0" w:color="auto"/>
      </w:divBdr>
    </w:div>
    <w:div w:id="1612321603">
      <w:bodyDiv w:val="1"/>
      <w:marLeft w:val="0"/>
      <w:marRight w:val="0"/>
      <w:marTop w:val="0"/>
      <w:marBottom w:val="0"/>
      <w:divBdr>
        <w:top w:val="none" w:sz="0" w:space="0" w:color="auto"/>
        <w:left w:val="none" w:sz="0" w:space="0" w:color="auto"/>
        <w:bottom w:val="none" w:sz="0" w:space="0" w:color="auto"/>
        <w:right w:val="none" w:sz="0" w:space="0" w:color="auto"/>
      </w:divBdr>
    </w:div>
    <w:div w:id="1626816401">
      <w:bodyDiv w:val="1"/>
      <w:marLeft w:val="0"/>
      <w:marRight w:val="0"/>
      <w:marTop w:val="0"/>
      <w:marBottom w:val="0"/>
      <w:divBdr>
        <w:top w:val="none" w:sz="0" w:space="0" w:color="auto"/>
        <w:left w:val="none" w:sz="0" w:space="0" w:color="auto"/>
        <w:bottom w:val="none" w:sz="0" w:space="0" w:color="auto"/>
        <w:right w:val="none" w:sz="0" w:space="0" w:color="auto"/>
      </w:divBdr>
    </w:div>
    <w:div w:id="1647660785">
      <w:bodyDiv w:val="1"/>
      <w:marLeft w:val="0"/>
      <w:marRight w:val="0"/>
      <w:marTop w:val="0"/>
      <w:marBottom w:val="0"/>
      <w:divBdr>
        <w:top w:val="none" w:sz="0" w:space="0" w:color="auto"/>
        <w:left w:val="none" w:sz="0" w:space="0" w:color="auto"/>
        <w:bottom w:val="none" w:sz="0" w:space="0" w:color="auto"/>
        <w:right w:val="none" w:sz="0" w:space="0" w:color="auto"/>
      </w:divBdr>
    </w:div>
    <w:div w:id="1652440960">
      <w:bodyDiv w:val="1"/>
      <w:marLeft w:val="0"/>
      <w:marRight w:val="0"/>
      <w:marTop w:val="0"/>
      <w:marBottom w:val="0"/>
      <w:divBdr>
        <w:top w:val="none" w:sz="0" w:space="0" w:color="auto"/>
        <w:left w:val="none" w:sz="0" w:space="0" w:color="auto"/>
        <w:bottom w:val="none" w:sz="0" w:space="0" w:color="auto"/>
        <w:right w:val="none" w:sz="0" w:space="0" w:color="auto"/>
      </w:divBdr>
    </w:div>
    <w:div w:id="1662347102">
      <w:bodyDiv w:val="1"/>
      <w:marLeft w:val="0"/>
      <w:marRight w:val="0"/>
      <w:marTop w:val="0"/>
      <w:marBottom w:val="0"/>
      <w:divBdr>
        <w:top w:val="none" w:sz="0" w:space="0" w:color="auto"/>
        <w:left w:val="none" w:sz="0" w:space="0" w:color="auto"/>
        <w:bottom w:val="none" w:sz="0" w:space="0" w:color="auto"/>
        <w:right w:val="none" w:sz="0" w:space="0" w:color="auto"/>
      </w:divBdr>
    </w:div>
    <w:div w:id="1674379663">
      <w:bodyDiv w:val="1"/>
      <w:marLeft w:val="0"/>
      <w:marRight w:val="0"/>
      <w:marTop w:val="0"/>
      <w:marBottom w:val="0"/>
      <w:divBdr>
        <w:top w:val="none" w:sz="0" w:space="0" w:color="auto"/>
        <w:left w:val="none" w:sz="0" w:space="0" w:color="auto"/>
        <w:bottom w:val="none" w:sz="0" w:space="0" w:color="auto"/>
        <w:right w:val="none" w:sz="0" w:space="0" w:color="auto"/>
      </w:divBdr>
    </w:div>
    <w:div w:id="1705330719">
      <w:bodyDiv w:val="1"/>
      <w:marLeft w:val="0"/>
      <w:marRight w:val="0"/>
      <w:marTop w:val="0"/>
      <w:marBottom w:val="0"/>
      <w:divBdr>
        <w:top w:val="none" w:sz="0" w:space="0" w:color="auto"/>
        <w:left w:val="none" w:sz="0" w:space="0" w:color="auto"/>
        <w:bottom w:val="none" w:sz="0" w:space="0" w:color="auto"/>
        <w:right w:val="none" w:sz="0" w:space="0" w:color="auto"/>
      </w:divBdr>
    </w:div>
    <w:div w:id="1718774041">
      <w:bodyDiv w:val="1"/>
      <w:marLeft w:val="0"/>
      <w:marRight w:val="0"/>
      <w:marTop w:val="0"/>
      <w:marBottom w:val="0"/>
      <w:divBdr>
        <w:top w:val="none" w:sz="0" w:space="0" w:color="auto"/>
        <w:left w:val="none" w:sz="0" w:space="0" w:color="auto"/>
        <w:bottom w:val="none" w:sz="0" w:space="0" w:color="auto"/>
        <w:right w:val="none" w:sz="0" w:space="0" w:color="auto"/>
      </w:divBdr>
    </w:div>
    <w:div w:id="1719746017">
      <w:bodyDiv w:val="1"/>
      <w:marLeft w:val="0"/>
      <w:marRight w:val="0"/>
      <w:marTop w:val="0"/>
      <w:marBottom w:val="0"/>
      <w:divBdr>
        <w:top w:val="none" w:sz="0" w:space="0" w:color="auto"/>
        <w:left w:val="none" w:sz="0" w:space="0" w:color="auto"/>
        <w:bottom w:val="none" w:sz="0" w:space="0" w:color="auto"/>
        <w:right w:val="none" w:sz="0" w:space="0" w:color="auto"/>
      </w:divBdr>
    </w:div>
    <w:div w:id="1727335699">
      <w:bodyDiv w:val="1"/>
      <w:marLeft w:val="0"/>
      <w:marRight w:val="0"/>
      <w:marTop w:val="0"/>
      <w:marBottom w:val="0"/>
      <w:divBdr>
        <w:top w:val="none" w:sz="0" w:space="0" w:color="auto"/>
        <w:left w:val="none" w:sz="0" w:space="0" w:color="auto"/>
        <w:bottom w:val="none" w:sz="0" w:space="0" w:color="auto"/>
        <w:right w:val="none" w:sz="0" w:space="0" w:color="auto"/>
      </w:divBdr>
    </w:div>
    <w:div w:id="1766805179">
      <w:bodyDiv w:val="1"/>
      <w:marLeft w:val="0"/>
      <w:marRight w:val="0"/>
      <w:marTop w:val="0"/>
      <w:marBottom w:val="0"/>
      <w:divBdr>
        <w:top w:val="none" w:sz="0" w:space="0" w:color="auto"/>
        <w:left w:val="none" w:sz="0" w:space="0" w:color="auto"/>
        <w:bottom w:val="none" w:sz="0" w:space="0" w:color="auto"/>
        <w:right w:val="none" w:sz="0" w:space="0" w:color="auto"/>
      </w:divBdr>
    </w:div>
    <w:div w:id="1767075847">
      <w:bodyDiv w:val="1"/>
      <w:marLeft w:val="0"/>
      <w:marRight w:val="0"/>
      <w:marTop w:val="0"/>
      <w:marBottom w:val="0"/>
      <w:divBdr>
        <w:top w:val="none" w:sz="0" w:space="0" w:color="auto"/>
        <w:left w:val="none" w:sz="0" w:space="0" w:color="auto"/>
        <w:bottom w:val="none" w:sz="0" w:space="0" w:color="auto"/>
        <w:right w:val="none" w:sz="0" w:space="0" w:color="auto"/>
      </w:divBdr>
    </w:div>
    <w:div w:id="1775201039">
      <w:bodyDiv w:val="1"/>
      <w:marLeft w:val="0"/>
      <w:marRight w:val="0"/>
      <w:marTop w:val="0"/>
      <w:marBottom w:val="0"/>
      <w:divBdr>
        <w:top w:val="none" w:sz="0" w:space="0" w:color="auto"/>
        <w:left w:val="none" w:sz="0" w:space="0" w:color="auto"/>
        <w:bottom w:val="none" w:sz="0" w:space="0" w:color="auto"/>
        <w:right w:val="none" w:sz="0" w:space="0" w:color="auto"/>
      </w:divBdr>
    </w:div>
    <w:div w:id="1776440813">
      <w:bodyDiv w:val="1"/>
      <w:marLeft w:val="0"/>
      <w:marRight w:val="0"/>
      <w:marTop w:val="0"/>
      <w:marBottom w:val="0"/>
      <w:divBdr>
        <w:top w:val="none" w:sz="0" w:space="0" w:color="auto"/>
        <w:left w:val="none" w:sz="0" w:space="0" w:color="auto"/>
        <w:bottom w:val="none" w:sz="0" w:space="0" w:color="auto"/>
        <w:right w:val="none" w:sz="0" w:space="0" w:color="auto"/>
      </w:divBdr>
    </w:div>
    <w:div w:id="1791851719">
      <w:bodyDiv w:val="1"/>
      <w:marLeft w:val="0"/>
      <w:marRight w:val="0"/>
      <w:marTop w:val="0"/>
      <w:marBottom w:val="0"/>
      <w:divBdr>
        <w:top w:val="none" w:sz="0" w:space="0" w:color="auto"/>
        <w:left w:val="none" w:sz="0" w:space="0" w:color="auto"/>
        <w:bottom w:val="none" w:sz="0" w:space="0" w:color="auto"/>
        <w:right w:val="none" w:sz="0" w:space="0" w:color="auto"/>
      </w:divBdr>
    </w:div>
    <w:div w:id="1797019632">
      <w:bodyDiv w:val="1"/>
      <w:marLeft w:val="0"/>
      <w:marRight w:val="0"/>
      <w:marTop w:val="0"/>
      <w:marBottom w:val="0"/>
      <w:divBdr>
        <w:top w:val="none" w:sz="0" w:space="0" w:color="auto"/>
        <w:left w:val="none" w:sz="0" w:space="0" w:color="auto"/>
        <w:bottom w:val="none" w:sz="0" w:space="0" w:color="auto"/>
        <w:right w:val="none" w:sz="0" w:space="0" w:color="auto"/>
      </w:divBdr>
    </w:div>
    <w:div w:id="1814760232">
      <w:bodyDiv w:val="1"/>
      <w:marLeft w:val="0"/>
      <w:marRight w:val="0"/>
      <w:marTop w:val="0"/>
      <w:marBottom w:val="0"/>
      <w:divBdr>
        <w:top w:val="none" w:sz="0" w:space="0" w:color="auto"/>
        <w:left w:val="none" w:sz="0" w:space="0" w:color="auto"/>
        <w:bottom w:val="none" w:sz="0" w:space="0" w:color="auto"/>
        <w:right w:val="none" w:sz="0" w:space="0" w:color="auto"/>
      </w:divBdr>
    </w:div>
    <w:div w:id="1823959899">
      <w:bodyDiv w:val="1"/>
      <w:marLeft w:val="0"/>
      <w:marRight w:val="0"/>
      <w:marTop w:val="0"/>
      <w:marBottom w:val="0"/>
      <w:divBdr>
        <w:top w:val="none" w:sz="0" w:space="0" w:color="auto"/>
        <w:left w:val="none" w:sz="0" w:space="0" w:color="auto"/>
        <w:bottom w:val="none" w:sz="0" w:space="0" w:color="auto"/>
        <w:right w:val="none" w:sz="0" w:space="0" w:color="auto"/>
      </w:divBdr>
    </w:div>
    <w:div w:id="1850411035">
      <w:bodyDiv w:val="1"/>
      <w:marLeft w:val="0"/>
      <w:marRight w:val="0"/>
      <w:marTop w:val="0"/>
      <w:marBottom w:val="0"/>
      <w:divBdr>
        <w:top w:val="none" w:sz="0" w:space="0" w:color="auto"/>
        <w:left w:val="none" w:sz="0" w:space="0" w:color="auto"/>
        <w:bottom w:val="none" w:sz="0" w:space="0" w:color="auto"/>
        <w:right w:val="none" w:sz="0" w:space="0" w:color="auto"/>
      </w:divBdr>
    </w:div>
    <w:div w:id="1867673109">
      <w:bodyDiv w:val="1"/>
      <w:marLeft w:val="0"/>
      <w:marRight w:val="0"/>
      <w:marTop w:val="0"/>
      <w:marBottom w:val="0"/>
      <w:divBdr>
        <w:top w:val="none" w:sz="0" w:space="0" w:color="auto"/>
        <w:left w:val="none" w:sz="0" w:space="0" w:color="auto"/>
        <w:bottom w:val="none" w:sz="0" w:space="0" w:color="auto"/>
        <w:right w:val="none" w:sz="0" w:space="0" w:color="auto"/>
      </w:divBdr>
    </w:div>
    <w:div w:id="1873109103">
      <w:bodyDiv w:val="1"/>
      <w:marLeft w:val="0"/>
      <w:marRight w:val="0"/>
      <w:marTop w:val="0"/>
      <w:marBottom w:val="0"/>
      <w:divBdr>
        <w:top w:val="none" w:sz="0" w:space="0" w:color="auto"/>
        <w:left w:val="none" w:sz="0" w:space="0" w:color="auto"/>
        <w:bottom w:val="none" w:sz="0" w:space="0" w:color="auto"/>
        <w:right w:val="none" w:sz="0" w:space="0" w:color="auto"/>
      </w:divBdr>
    </w:div>
    <w:div w:id="1914580905">
      <w:bodyDiv w:val="1"/>
      <w:marLeft w:val="0"/>
      <w:marRight w:val="0"/>
      <w:marTop w:val="0"/>
      <w:marBottom w:val="0"/>
      <w:divBdr>
        <w:top w:val="none" w:sz="0" w:space="0" w:color="auto"/>
        <w:left w:val="none" w:sz="0" w:space="0" w:color="auto"/>
        <w:bottom w:val="none" w:sz="0" w:space="0" w:color="auto"/>
        <w:right w:val="none" w:sz="0" w:space="0" w:color="auto"/>
      </w:divBdr>
    </w:div>
    <w:div w:id="1918784636">
      <w:bodyDiv w:val="1"/>
      <w:marLeft w:val="0"/>
      <w:marRight w:val="0"/>
      <w:marTop w:val="0"/>
      <w:marBottom w:val="0"/>
      <w:divBdr>
        <w:top w:val="none" w:sz="0" w:space="0" w:color="auto"/>
        <w:left w:val="none" w:sz="0" w:space="0" w:color="auto"/>
        <w:bottom w:val="none" w:sz="0" w:space="0" w:color="auto"/>
        <w:right w:val="none" w:sz="0" w:space="0" w:color="auto"/>
      </w:divBdr>
    </w:div>
    <w:div w:id="1921787341">
      <w:bodyDiv w:val="1"/>
      <w:marLeft w:val="0"/>
      <w:marRight w:val="0"/>
      <w:marTop w:val="0"/>
      <w:marBottom w:val="0"/>
      <w:divBdr>
        <w:top w:val="none" w:sz="0" w:space="0" w:color="auto"/>
        <w:left w:val="none" w:sz="0" w:space="0" w:color="auto"/>
        <w:bottom w:val="none" w:sz="0" w:space="0" w:color="auto"/>
        <w:right w:val="none" w:sz="0" w:space="0" w:color="auto"/>
      </w:divBdr>
    </w:div>
    <w:div w:id="1948731691">
      <w:bodyDiv w:val="1"/>
      <w:marLeft w:val="0"/>
      <w:marRight w:val="0"/>
      <w:marTop w:val="0"/>
      <w:marBottom w:val="0"/>
      <w:divBdr>
        <w:top w:val="none" w:sz="0" w:space="0" w:color="auto"/>
        <w:left w:val="none" w:sz="0" w:space="0" w:color="auto"/>
        <w:bottom w:val="none" w:sz="0" w:space="0" w:color="auto"/>
        <w:right w:val="none" w:sz="0" w:space="0" w:color="auto"/>
      </w:divBdr>
    </w:div>
    <w:div w:id="1958758607">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1961452057">
      <w:bodyDiv w:val="1"/>
      <w:marLeft w:val="0"/>
      <w:marRight w:val="0"/>
      <w:marTop w:val="0"/>
      <w:marBottom w:val="0"/>
      <w:divBdr>
        <w:top w:val="none" w:sz="0" w:space="0" w:color="auto"/>
        <w:left w:val="none" w:sz="0" w:space="0" w:color="auto"/>
        <w:bottom w:val="none" w:sz="0" w:space="0" w:color="auto"/>
        <w:right w:val="none" w:sz="0" w:space="0" w:color="auto"/>
      </w:divBdr>
    </w:div>
    <w:div w:id="1963685365">
      <w:bodyDiv w:val="1"/>
      <w:marLeft w:val="0"/>
      <w:marRight w:val="0"/>
      <w:marTop w:val="0"/>
      <w:marBottom w:val="0"/>
      <w:divBdr>
        <w:top w:val="none" w:sz="0" w:space="0" w:color="auto"/>
        <w:left w:val="none" w:sz="0" w:space="0" w:color="auto"/>
        <w:bottom w:val="none" w:sz="0" w:space="0" w:color="auto"/>
        <w:right w:val="none" w:sz="0" w:space="0" w:color="auto"/>
      </w:divBdr>
    </w:div>
    <w:div w:id="2027824948">
      <w:bodyDiv w:val="1"/>
      <w:marLeft w:val="0"/>
      <w:marRight w:val="0"/>
      <w:marTop w:val="0"/>
      <w:marBottom w:val="0"/>
      <w:divBdr>
        <w:top w:val="none" w:sz="0" w:space="0" w:color="auto"/>
        <w:left w:val="none" w:sz="0" w:space="0" w:color="auto"/>
        <w:bottom w:val="none" w:sz="0" w:space="0" w:color="auto"/>
        <w:right w:val="none" w:sz="0" w:space="0" w:color="auto"/>
      </w:divBdr>
    </w:div>
    <w:div w:id="2063140175">
      <w:bodyDiv w:val="1"/>
      <w:marLeft w:val="0"/>
      <w:marRight w:val="0"/>
      <w:marTop w:val="0"/>
      <w:marBottom w:val="0"/>
      <w:divBdr>
        <w:top w:val="none" w:sz="0" w:space="0" w:color="auto"/>
        <w:left w:val="none" w:sz="0" w:space="0" w:color="auto"/>
        <w:bottom w:val="none" w:sz="0" w:space="0" w:color="auto"/>
        <w:right w:val="none" w:sz="0" w:space="0" w:color="auto"/>
      </w:divBdr>
    </w:div>
    <w:div w:id="2088065596">
      <w:bodyDiv w:val="1"/>
      <w:marLeft w:val="0"/>
      <w:marRight w:val="0"/>
      <w:marTop w:val="0"/>
      <w:marBottom w:val="0"/>
      <w:divBdr>
        <w:top w:val="none" w:sz="0" w:space="0" w:color="auto"/>
        <w:left w:val="none" w:sz="0" w:space="0" w:color="auto"/>
        <w:bottom w:val="none" w:sz="0" w:space="0" w:color="auto"/>
        <w:right w:val="none" w:sz="0" w:space="0" w:color="auto"/>
      </w:divBdr>
    </w:div>
    <w:div w:id="2107269622">
      <w:bodyDiv w:val="1"/>
      <w:marLeft w:val="0"/>
      <w:marRight w:val="0"/>
      <w:marTop w:val="0"/>
      <w:marBottom w:val="0"/>
      <w:divBdr>
        <w:top w:val="none" w:sz="0" w:space="0" w:color="auto"/>
        <w:left w:val="none" w:sz="0" w:space="0" w:color="auto"/>
        <w:bottom w:val="none" w:sz="0" w:space="0" w:color="auto"/>
        <w:right w:val="none" w:sz="0" w:space="0" w:color="auto"/>
      </w:divBdr>
    </w:div>
    <w:div w:id="2116749733">
      <w:bodyDiv w:val="1"/>
      <w:marLeft w:val="0"/>
      <w:marRight w:val="0"/>
      <w:marTop w:val="0"/>
      <w:marBottom w:val="0"/>
      <w:divBdr>
        <w:top w:val="none" w:sz="0" w:space="0" w:color="auto"/>
        <w:left w:val="none" w:sz="0" w:space="0" w:color="auto"/>
        <w:bottom w:val="none" w:sz="0" w:space="0" w:color="auto"/>
        <w:right w:val="none" w:sz="0" w:space="0" w:color="auto"/>
      </w:divBdr>
    </w:div>
    <w:div w:id="2131043638">
      <w:bodyDiv w:val="1"/>
      <w:marLeft w:val="0"/>
      <w:marRight w:val="0"/>
      <w:marTop w:val="0"/>
      <w:marBottom w:val="0"/>
      <w:divBdr>
        <w:top w:val="none" w:sz="0" w:space="0" w:color="auto"/>
        <w:left w:val="none" w:sz="0" w:space="0" w:color="auto"/>
        <w:bottom w:val="none" w:sz="0" w:space="0" w:color="auto"/>
        <w:right w:val="none" w:sz="0" w:space="0" w:color="auto"/>
      </w:divBdr>
    </w:div>
    <w:div w:id="21370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Data" Target="diagrams/data1.xm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microsoft.com/office/2007/relationships/diagramDrawing" Target="diagrams/drawing1.xml"/><Relationship Id="rId30"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oberts.bernans\Desktop\Kopejais_datu_apkopojums_22112011_RB.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roberts.bernans\Desktop\datorlietotaju%20skai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roberts.bernans\Desktop\Kopejais_datu_apkopojums_22112011_RB_bar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oberts.bernans\Desktop\Kopejais_datu_apkopojums_22112011_R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roberts.bernans\Desktop\Kopejais_datu_apkopojums_22112011_R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roberts.bernans\Desktop\Kopejais_datu_apkopojums_22112011_R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roberts.bernans\Desktop\Kopejais_datu_apkopojums_22112011_R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roberts.bernans\Desktop\Kopejais_datu_apkopojums_22112011_R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VRIGAMEYFP02\DATA\Clients\VARAM\ADV\2011%20Petijums%20par%20HP%20Informacijas%20sabiedriba\03%20Work\Kopejais_datu_apkopojums_22112011_R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VRIGAMEYFP02\DATA\Clients\VARAM\ADV\2011%20Petijums%20par%20HP%20Informacijas%20sabiedriba\03%20Work\Kopejais_datu_apkopojums_22112011_R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janis.dirveiks\My%20Documents\komunikacijas%20tikl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HP IS p</a:t>
            </a:r>
            <a:r>
              <a:rPr lang="en-GB"/>
              <a:t>rojektu skait</a:t>
            </a:r>
            <a:r>
              <a:rPr lang="lv-LV"/>
              <a:t>a proporcija dalījumā pa reģioniem</a:t>
            </a:r>
            <a:endParaRPr lang="en-GB"/>
          </a:p>
        </c:rich>
      </c:tx>
      <c:overlay val="0"/>
    </c:title>
    <c:autoTitleDeleted val="0"/>
    <c:plotArea>
      <c:layout/>
      <c:pieChart>
        <c:varyColors val="1"/>
        <c:ser>
          <c:idx val="0"/>
          <c:order val="0"/>
          <c:tx>
            <c:v>Projektu skaits</c:v>
          </c:tx>
          <c:spPr>
            <a:ln>
              <a:noFill/>
            </a:ln>
          </c:spPr>
          <c:dPt>
            <c:idx val="0"/>
            <c:bubble3D val="0"/>
            <c:spPr>
              <a:solidFill>
                <a:srgbClr val="2C973E"/>
              </a:solidFill>
              <a:ln>
                <a:noFill/>
              </a:ln>
            </c:spPr>
          </c:dPt>
          <c:dPt>
            <c:idx val="1"/>
            <c:bubble3D val="0"/>
            <c:spPr>
              <a:solidFill>
                <a:srgbClr val="F04C3E"/>
              </a:solidFill>
              <a:ln>
                <a:noFill/>
              </a:ln>
            </c:spPr>
          </c:dPt>
          <c:dPt>
            <c:idx val="2"/>
            <c:bubble3D val="0"/>
            <c:spPr>
              <a:solidFill>
                <a:srgbClr val="7FC0D6"/>
              </a:solidFill>
              <a:ln>
                <a:solidFill>
                  <a:srgbClr val="7FC0D6"/>
                </a:solidFill>
              </a:ln>
            </c:spPr>
          </c:dPt>
          <c:dPt>
            <c:idx val="3"/>
            <c:bubble3D val="0"/>
            <c:spPr>
              <a:solidFill>
                <a:srgbClr val="C893C7"/>
              </a:solidFill>
              <a:ln>
                <a:noFill/>
              </a:ln>
            </c:spPr>
          </c:dPt>
          <c:dPt>
            <c:idx val="4"/>
            <c:bubble3D val="0"/>
            <c:spPr>
              <a:solidFill>
                <a:srgbClr val="0081AE"/>
              </a:solidFill>
              <a:ln>
                <a:noFill/>
              </a:ln>
            </c:spPr>
          </c:dPt>
          <c:dPt>
            <c:idx val="5"/>
            <c:bubble3D val="0"/>
            <c:spPr>
              <a:solidFill>
                <a:srgbClr val="91278F"/>
              </a:solidFill>
              <a:ln>
                <a:noFill/>
              </a:ln>
            </c:spPr>
          </c:dPt>
          <c:dLbls>
            <c:dLbl>
              <c:idx val="0"/>
              <c:tx>
                <c:rich>
                  <a:bodyPr/>
                  <a:lstStyle/>
                  <a:p>
                    <a:r>
                      <a:rPr lang="en-US"/>
                      <a:t>29%</a:t>
                    </a:r>
                  </a:p>
                </c:rich>
              </c:tx>
              <c:dLblPos val="outEnd"/>
              <c:showLegendKey val="1"/>
              <c:showVal val="1"/>
              <c:showCatName val="0"/>
              <c:showSerName val="0"/>
              <c:showPercent val="1"/>
              <c:showBubbleSize val="0"/>
              <c:separator>
</c:separator>
            </c:dLbl>
            <c:dLbl>
              <c:idx val="1"/>
              <c:tx>
                <c:rich>
                  <a:bodyPr/>
                  <a:lstStyle/>
                  <a:p>
                    <a:r>
                      <a:rPr lang="en-US"/>
                      <a:t>16%</a:t>
                    </a:r>
                  </a:p>
                </c:rich>
              </c:tx>
              <c:dLblPos val="outEnd"/>
              <c:showLegendKey val="1"/>
              <c:showVal val="1"/>
              <c:showCatName val="0"/>
              <c:showSerName val="0"/>
              <c:showPercent val="1"/>
              <c:showBubbleSize val="0"/>
              <c:separator>
</c:separator>
            </c:dLbl>
            <c:dLbl>
              <c:idx val="2"/>
              <c:tx>
                <c:rich>
                  <a:bodyPr/>
                  <a:lstStyle/>
                  <a:p>
                    <a:r>
                      <a:rPr lang="en-US"/>
                      <a:t>19%</a:t>
                    </a:r>
                  </a:p>
                </c:rich>
              </c:tx>
              <c:dLblPos val="outEnd"/>
              <c:showLegendKey val="1"/>
              <c:showVal val="1"/>
              <c:showCatName val="0"/>
              <c:showSerName val="0"/>
              <c:showPercent val="1"/>
              <c:showBubbleSize val="0"/>
              <c:separator>
</c:separator>
            </c:dLbl>
            <c:dLbl>
              <c:idx val="3"/>
              <c:tx>
                <c:rich>
                  <a:bodyPr/>
                  <a:lstStyle/>
                  <a:p>
                    <a:r>
                      <a:rPr lang="en-US"/>
                      <a:t>15%</a:t>
                    </a:r>
                  </a:p>
                </c:rich>
              </c:tx>
              <c:dLblPos val="outEnd"/>
              <c:showLegendKey val="1"/>
              <c:showVal val="1"/>
              <c:showCatName val="0"/>
              <c:showSerName val="0"/>
              <c:showPercent val="1"/>
              <c:showBubbleSize val="0"/>
              <c:separator>
</c:separator>
            </c:dLbl>
            <c:dLbl>
              <c:idx val="4"/>
              <c:tx>
                <c:rich>
                  <a:bodyPr/>
                  <a:lstStyle/>
                  <a:p>
                    <a:r>
                      <a:rPr lang="en-US"/>
                      <a:t>14%</a:t>
                    </a:r>
                  </a:p>
                </c:rich>
              </c:tx>
              <c:dLblPos val="outEnd"/>
              <c:showLegendKey val="1"/>
              <c:showVal val="1"/>
              <c:showCatName val="0"/>
              <c:showSerName val="0"/>
              <c:showPercent val="1"/>
              <c:showBubbleSize val="0"/>
              <c:separator>
</c:separator>
            </c:dLbl>
            <c:dLbl>
              <c:idx val="5"/>
              <c:tx>
                <c:rich>
                  <a:bodyPr/>
                  <a:lstStyle/>
                  <a:p>
                    <a:r>
                      <a:rPr lang="en-US"/>
                      <a:t>7%</a:t>
                    </a:r>
                  </a:p>
                </c:rich>
              </c:tx>
              <c:dLblPos val="outEnd"/>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REG!$H$497:$H$502</c:f>
              <c:strCache>
                <c:ptCount val="6"/>
                <c:pt idx="0">
                  <c:v>Rīga</c:v>
                </c:pt>
                <c:pt idx="1">
                  <c:v>Kurzeme </c:v>
                </c:pt>
                <c:pt idx="2">
                  <c:v>Latgale</c:v>
                </c:pt>
                <c:pt idx="3">
                  <c:v>Vidzeme</c:v>
                </c:pt>
                <c:pt idx="4">
                  <c:v>Zemgale</c:v>
                </c:pt>
                <c:pt idx="5">
                  <c:v>Visa Latvija</c:v>
                </c:pt>
              </c:strCache>
            </c:strRef>
          </c:cat>
          <c:val>
            <c:numRef>
              <c:f>REG!$I$497:$I$502</c:f>
              <c:numCache>
                <c:formatCode>General</c:formatCode>
                <c:ptCount val="6"/>
                <c:pt idx="0">
                  <c:v>121</c:v>
                </c:pt>
                <c:pt idx="1">
                  <c:v>65</c:v>
                </c:pt>
                <c:pt idx="2">
                  <c:v>77</c:v>
                </c:pt>
                <c:pt idx="3">
                  <c:v>63</c:v>
                </c:pt>
                <c:pt idx="4">
                  <c:v>60</c:v>
                </c:pt>
                <c:pt idx="5">
                  <c:v>30</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9373753280840633"/>
          <c:y val="0.22355343875412609"/>
          <c:w val="0.28404024496937885"/>
          <c:h val="0.59903578367344978"/>
        </c:manualLayout>
      </c:layout>
      <c:overlay val="0"/>
      <c:txPr>
        <a:bodyPr/>
        <a:lstStyle/>
        <a:p>
          <a:pPr rtl="0">
            <a:defRPr/>
          </a:pPr>
          <a:endParaRPr lang="lv-LV"/>
        </a:p>
      </c:txPr>
    </c:legend>
    <c:plotVisOnly val="1"/>
    <c:dispBlanksAs val="gap"/>
    <c:showDLblsOverMax val="0"/>
  </c:chart>
  <c:spPr>
    <a:noFill/>
    <a:ln>
      <a:noFill/>
    </a:ln>
  </c:spPr>
  <c:txPr>
    <a:bodyPr/>
    <a:lstStyle/>
    <a:p>
      <a:pPr>
        <a:defRPr sz="800">
          <a:latin typeface="EYInterstate Light" pitchFamily="2"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2"/>
          <c:order val="0"/>
          <c:tx>
            <c:strRef>
              <c:f>IT001020111123503573!$A$7</c:f>
              <c:strCache>
                <c:ptCount val="1"/>
                <c:pt idx="0">
                  <c:v>Datolietotājskaits (%)</c:v>
                </c:pt>
              </c:strCache>
            </c:strRef>
          </c:tx>
          <c:spPr>
            <a:ln>
              <a:solidFill>
                <a:srgbClr val="0081AE"/>
              </a:solidFill>
            </a:ln>
          </c:spPr>
          <c:marker>
            <c:symbol val="none"/>
          </c:marker>
          <c:cat>
            <c:strRef>
              <c:f>IT001020111123503573!$B$6:$E$6</c:f>
              <c:strCache>
                <c:ptCount val="4"/>
                <c:pt idx="0">
                  <c:v>2007</c:v>
                </c:pt>
                <c:pt idx="1">
                  <c:v>2008</c:v>
                </c:pt>
                <c:pt idx="2">
                  <c:v>2009</c:v>
                </c:pt>
                <c:pt idx="3">
                  <c:v>2010</c:v>
                </c:pt>
              </c:strCache>
            </c:strRef>
          </c:cat>
          <c:val>
            <c:numRef>
              <c:f>IT001020111123503573!$B$7:$E$7</c:f>
              <c:numCache>
                <c:formatCode>General</c:formatCode>
                <c:ptCount val="4"/>
                <c:pt idx="0">
                  <c:v>63.8</c:v>
                </c:pt>
                <c:pt idx="1">
                  <c:v>68.900000000000006</c:v>
                </c:pt>
                <c:pt idx="2">
                  <c:v>70.400000000000006</c:v>
                </c:pt>
                <c:pt idx="3">
                  <c:v>72.900000000000006</c:v>
                </c:pt>
              </c:numCache>
            </c:numRef>
          </c:val>
          <c:smooth val="0"/>
        </c:ser>
        <c:ser>
          <c:idx val="0"/>
          <c:order val="1"/>
          <c:tx>
            <c:strRef>
              <c:f>IT001020111123503573!#REF!</c:f>
              <c:strCache>
                <c:ptCount val="1"/>
                <c:pt idx="0">
                  <c:v>#REF!</c:v>
                </c:pt>
              </c:strCache>
            </c:strRef>
          </c:tx>
          <c:spPr>
            <a:ln>
              <a:solidFill>
                <a:srgbClr val="BCBCBC"/>
              </a:solidFill>
            </a:ln>
          </c:spPr>
          <c:marker>
            <c:symbol val="none"/>
          </c:marker>
          <c:val>
            <c:numRef>
              <c:f>IT001020111123503573!#REF!</c:f>
              <c:numCache>
                <c:formatCode>General</c:formatCode>
                <c:ptCount val="1"/>
                <c:pt idx="0">
                  <c:v>1</c:v>
                </c:pt>
              </c:numCache>
            </c:numRef>
          </c:val>
          <c:smooth val="0"/>
        </c:ser>
        <c:ser>
          <c:idx val="1"/>
          <c:order val="2"/>
          <c:tx>
            <c:strRef>
              <c:f>IT001020111123503573!#REF!</c:f>
              <c:strCache>
                <c:ptCount val="1"/>
                <c:pt idx="0">
                  <c:v>#REF!</c:v>
                </c:pt>
              </c:strCache>
            </c:strRef>
          </c:tx>
          <c:spPr>
            <a:ln>
              <a:solidFill>
                <a:srgbClr val="7A7A7A"/>
              </a:solidFill>
            </a:ln>
          </c:spPr>
          <c:marker>
            <c:symbol val="none"/>
          </c:marker>
          <c:val>
            <c:numRef>
              <c:f>IT001020111123503573!#REF!</c:f>
              <c:numCache>
                <c:formatCode>General</c:formatCode>
                <c:ptCount val="1"/>
                <c:pt idx="0">
                  <c:v>1</c:v>
                </c:pt>
              </c:numCache>
            </c:numRef>
          </c:val>
          <c:smooth val="0"/>
        </c:ser>
        <c:ser>
          <c:idx val="3"/>
          <c:order val="3"/>
          <c:tx>
            <c:strRef>
              <c:f>IT001020111123503573!#REF!</c:f>
              <c:strCache>
                <c:ptCount val="1"/>
                <c:pt idx="0">
                  <c:v>#REF!</c:v>
                </c:pt>
              </c:strCache>
            </c:strRef>
          </c:tx>
          <c:spPr>
            <a:ln>
              <a:solidFill>
                <a:srgbClr val="BCBCBC"/>
              </a:solidFill>
            </a:ln>
          </c:spPr>
          <c:marker>
            <c:symbol val="none"/>
          </c:marker>
          <c:val>
            <c:numRef>
              <c:f>IT001020111123503573!#REF!</c:f>
              <c:numCache>
                <c:formatCode>General</c:formatCode>
                <c:ptCount val="1"/>
                <c:pt idx="0">
                  <c:v>1</c:v>
                </c:pt>
              </c:numCache>
            </c:numRef>
          </c:val>
          <c:smooth val="0"/>
        </c:ser>
        <c:ser>
          <c:idx val="4"/>
          <c:order val="4"/>
          <c:tx>
            <c:strRef>
              <c:f>IT001020111123503573!#REF!</c:f>
              <c:strCache>
                <c:ptCount val="1"/>
                <c:pt idx="0">
                  <c:v>#REF!</c:v>
                </c:pt>
              </c:strCache>
            </c:strRef>
          </c:tx>
          <c:spPr>
            <a:ln>
              <a:solidFill>
                <a:srgbClr val="E8E8E8"/>
              </a:solidFill>
            </a:ln>
          </c:spPr>
          <c:marker>
            <c:symbol val="none"/>
          </c:marker>
          <c:val>
            <c:numRef>
              <c:f>IT001020111123503573!#REF!</c:f>
              <c:numCache>
                <c:formatCode>General</c:formatCode>
                <c:ptCount val="1"/>
                <c:pt idx="0">
                  <c:v>1</c:v>
                </c:pt>
              </c:numCache>
            </c:numRef>
          </c:val>
          <c:smooth val="0"/>
        </c:ser>
        <c:dLbls>
          <c:showLegendKey val="0"/>
          <c:showVal val="0"/>
          <c:showCatName val="0"/>
          <c:showSerName val="0"/>
          <c:showPercent val="0"/>
          <c:showBubbleSize val="0"/>
        </c:dLbls>
        <c:marker val="1"/>
        <c:smooth val="0"/>
        <c:axId val="170453248"/>
        <c:axId val="170524672"/>
      </c:lineChart>
      <c:lineChart>
        <c:grouping val="standard"/>
        <c:varyColors val="0"/>
        <c:ser>
          <c:idx val="5"/>
          <c:order val="5"/>
          <c:tx>
            <c:strRef>
              <c:f>IT001020111123503573!$A$8</c:f>
              <c:strCache>
                <c:ptCount val="1"/>
                <c:pt idx="0">
                  <c:v>Iegādātās datortehnikas skaits</c:v>
                </c:pt>
              </c:strCache>
            </c:strRef>
          </c:tx>
          <c:spPr>
            <a:ln>
              <a:solidFill>
                <a:srgbClr val="91278F"/>
              </a:solidFill>
            </a:ln>
          </c:spPr>
          <c:marker>
            <c:symbol val="none"/>
          </c:marker>
          <c:val>
            <c:numRef>
              <c:f>IT001020111123503573!$B$8:$E$8</c:f>
              <c:numCache>
                <c:formatCode>General</c:formatCode>
                <c:ptCount val="4"/>
                <c:pt idx="1">
                  <c:v>0</c:v>
                </c:pt>
                <c:pt idx="2">
                  <c:v>208</c:v>
                </c:pt>
                <c:pt idx="3">
                  <c:v>921</c:v>
                </c:pt>
              </c:numCache>
            </c:numRef>
          </c:val>
          <c:smooth val="0"/>
        </c:ser>
        <c:dLbls>
          <c:showLegendKey val="0"/>
          <c:showVal val="0"/>
          <c:showCatName val="0"/>
          <c:showSerName val="0"/>
          <c:showPercent val="0"/>
          <c:showBubbleSize val="0"/>
        </c:dLbls>
        <c:marker val="1"/>
        <c:smooth val="0"/>
        <c:axId val="170541056"/>
        <c:axId val="170526592"/>
      </c:lineChart>
      <c:catAx>
        <c:axId val="170453248"/>
        <c:scaling>
          <c:orientation val="minMax"/>
        </c:scaling>
        <c:delete val="0"/>
        <c:axPos val="b"/>
        <c:numFmt formatCode="General" sourceLinked="1"/>
        <c:majorTickMark val="none"/>
        <c:minorTickMark val="none"/>
        <c:tickLblPos val="nextTo"/>
        <c:crossAx val="170524672"/>
        <c:crosses val="autoZero"/>
        <c:auto val="1"/>
        <c:lblAlgn val="ctr"/>
        <c:lblOffset val="100"/>
        <c:noMultiLvlLbl val="0"/>
      </c:catAx>
      <c:valAx>
        <c:axId val="170524672"/>
        <c:scaling>
          <c:orientation val="minMax"/>
          <c:max val="100"/>
        </c:scaling>
        <c:delete val="0"/>
        <c:axPos val="l"/>
        <c:majorGridlines/>
        <c:title>
          <c:tx>
            <c:rich>
              <a:bodyPr rot="0" vert="horz"/>
              <a:lstStyle/>
              <a:p>
                <a:pPr>
                  <a:defRPr sz="800"/>
                </a:pPr>
                <a:r>
                  <a:rPr lang="lv-LV" sz="800" b="1" i="0" baseline="0"/>
                  <a:t>Datora lietotāju </a:t>
                </a:r>
                <a:endParaRPr lang="lv-LV" sz="800"/>
              </a:p>
              <a:p>
                <a:pPr>
                  <a:defRPr sz="800"/>
                </a:pPr>
                <a:r>
                  <a:rPr lang="lv-LV" sz="800" b="1" i="0" baseline="0"/>
                  <a:t>skaits % no kopējā mājsaimniecību</a:t>
                </a:r>
                <a:endParaRPr lang="lv-LV" sz="800"/>
              </a:p>
              <a:p>
                <a:pPr>
                  <a:defRPr sz="800"/>
                </a:pPr>
                <a:r>
                  <a:rPr lang="lv-LV" sz="800" b="1" i="0" baseline="0"/>
                  <a:t> skaita</a:t>
                </a:r>
                <a:endParaRPr lang="lv-LV" sz="800"/>
              </a:p>
            </c:rich>
          </c:tx>
          <c:layout>
            <c:manualLayout>
              <c:xMode val="edge"/>
              <c:yMode val="edge"/>
              <c:x val="1.5874181735188401E-2"/>
              <c:y val="0.33248845288507223"/>
            </c:manualLayout>
          </c:layout>
          <c:overlay val="0"/>
        </c:title>
        <c:numFmt formatCode="General" sourceLinked="1"/>
        <c:majorTickMark val="none"/>
        <c:minorTickMark val="none"/>
        <c:tickLblPos val="nextTo"/>
        <c:crossAx val="170453248"/>
        <c:crosses val="autoZero"/>
        <c:crossBetween val="between"/>
      </c:valAx>
      <c:valAx>
        <c:axId val="170526592"/>
        <c:scaling>
          <c:orientation val="minMax"/>
        </c:scaling>
        <c:delete val="0"/>
        <c:axPos val="r"/>
        <c:title>
          <c:tx>
            <c:rich>
              <a:bodyPr rot="0" vert="horz"/>
              <a:lstStyle/>
              <a:p>
                <a:pPr>
                  <a:defRPr sz="800"/>
                </a:pPr>
                <a:r>
                  <a:rPr lang="lv-LV" sz="800" b="1" i="0" baseline="0"/>
                  <a:t>ES fondu </a:t>
                </a:r>
                <a:br>
                  <a:rPr lang="lv-LV" sz="800" b="1" i="0" baseline="0"/>
                </a:br>
                <a:r>
                  <a:rPr lang="lv-LV" sz="800" b="1" i="0" baseline="0"/>
                  <a:t>projektos </a:t>
                </a:r>
                <a:br>
                  <a:rPr lang="lv-LV" sz="800" b="1" i="0" baseline="0"/>
                </a:br>
                <a:r>
                  <a:rPr lang="lv-LV" sz="800" b="1" i="0" baseline="0"/>
                  <a:t>iegādāto</a:t>
                </a:r>
                <a:endParaRPr lang="lv-LV" sz="800"/>
              </a:p>
              <a:p>
                <a:pPr>
                  <a:defRPr sz="800"/>
                </a:pPr>
                <a:r>
                  <a:rPr lang="lv-LV" sz="800" b="1" i="0" baseline="0"/>
                  <a:t>datortehnikas </a:t>
                </a:r>
                <a:endParaRPr lang="lv-LV" sz="800"/>
              </a:p>
              <a:p>
                <a:pPr>
                  <a:defRPr sz="800"/>
                </a:pPr>
                <a:r>
                  <a:rPr lang="lv-LV" sz="800" b="1" i="0" baseline="0"/>
                  <a:t>vienību skaits</a:t>
                </a:r>
                <a:endParaRPr lang="lv-LV" sz="800"/>
              </a:p>
            </c:rich>
          </c:tx>
          <c:overlay val="0"/>
        </c:title>
        <c:numFmt formatCode="General" sourceLinked="1"/>
        <c:majorTickMark val="out"/>
        <c:minorTickMark val="none"/>
        <c:tickLblPos val="nextTo"/>
        <c:crossAx val="170541056"/>
        <c:crosses val="max"/>
        <c:crossBetween val="between"/>
      </c:valAx>
      <c:catAx>
        <c:axId val="170541056"/>
        <c:scaling>
          <c:orientation val="minMax"/>
        </c:scaling>
        <c:delete val="1"/>
        <c:axPos val="b"/>
        <c:majorTickMark val="out"/>
        <c:minorTickMark val="none"/>
        <c:tickLblPos val="none"/>
        <c:crossAx val="170526592"/>
        <c:crosses val="autoZero"/>
        <c:auto val="1"/>
        <c:lblAlgn val="ctr"/>
        <c:lblOffset val="100"/>
        <c:noMultiLvlLbl val="0"/>
      </c:catAx>
      <c:spPr>
        <a:noFill/>
      </c:spPr>
    </c:plotArea>
    <c:legend>
      <c:legendPos val="b"/>
      <c:legendEntry>
        <c:idx val="1"/>
        <c:delete val="1"/>
      </c:legendEntry>
      <c:legendEntry>
        <c:idx val="2"/>
        <c:delete val="1"/>
      </c:legendEntry>
      <c:legendEntry>
        <c:idx val="3"/>
        <c:delete val="1"/>
      </c:legendEntry>
      <c:legendEntry>
        <c:idx val="4"/>
        <c:delete val="1"/>
      </c:legendEntry>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56236896312083E-2"/>
          <c:y val="3.2100538264991554E-2"/>
          <c:w val="0.7568374526100986"/>
          <c:h val="0.77670946093705384"/>
        </c:manualLayout>
      </c:layout>
      <c:barChart>
        <c:barDir val="col"/>
        <c:grouping val="clustered"/>
        <c:varyColors val="0"/>
        <c:ser>
          <c:idx val="0"/>
          <c:order val="0"/>
          <c:tx>
            <c:strRef>
              <c:f>Sheet1!$B$3</c:f>
              <c:strCache>
                <c:ptCount val="1"/>
                <c:pt idx="0">
                  <c:v>Rīga un Rīgas reģions</c:v>
                </c:pt>
              </c:strCache>
            </c:strRef>
          </c:tx>
          <c:spPr>
            <a:solidFill>
              <a:srgbClr val="91278F"/>
            </a:solidFill>
            <a:ln>
              <a:solidFill>
                <a:srgbClr val="91278F"/>
              </a:solidFill>
            </a:ln>
          </c:spPr>
          <c:invertIfNegative val="0"/>
          <c:cat>
            <c:strRef>
              <c:f>(Sheet1!$B$2;Sheet1!$B$10;Sheet1!$B$18;Sheet1!$B$26;Sheet1!$B$34;Sheet1!$B$42)</c:f>
              <c:strCache>
                <c:ptCount val="6"/>
                <c:pt idx="0">
                  <c:v>Komunikāciju tīkli</c:v>
                </c:pt>
                <c:pt idx="1">
                  <c:v>Informācijas sistēmas</c:v>
                </c:pt>
                <c:pt idx="2">
                  <c:v>Datortehnikas vienības</c:v>
                </c:pt>
                <c:pt idx="3">
                  <c:v>Elektronizētie sabiedriskie pakalpojumi</c:v>
                </c:pt>
                <c:pt idx="4">
                  <c:v>Uzlabotie sabiedriskie elektroniskie pakalpojumi</c:v>
                </c:pt>
                <c:pt idx="5">
                  <c:v>Apmācītie cilvēki IKT jomā</c:v>
                </c:pt>
              </c:strCache>
            </c:strRef>
          </c:cat>
          <c:val>
            <c:numRef>
              <c:f>(Sheet1!$C$3;Sheet1!$C$11;Sheet1!$C$19;Sheet1!$C$27;Sheet1!$C$35;Sheet1!$C$43)</c:f>
              <c:numCache>
                <c:formatCode>General</c:formatCode>
                <c:ptCount val="6"/>
                <c:pt idx="0">
                  <c:v>30</c:v>
                </c:pt>
                <c:pt idx="1">
                  <c:v>17</c:v>
                </c:pt>
                <c:pt idx="2">
                  <c:v>42</c:v>
                </c:pt>
                <c:pt idx="3">
                  <c:v>1</c:v>
                </c:pt>
                <c:pt idx="4">
                  <c:v>2</c:v>
                </c:pt>
                <c:pt idx="5">
                  <c:v>26</c:v>
                </c:pt>
              </c:numCache>
            </c:numRef>
          </c:val>
        </c:ser>
        <c:ser>
          <c:idx val="1"/>
          <c:order val="1"/>
          <c:tx>
            <c:strRef>
              <c:f>Sheet1!$B$4</c:f>
              <c:strCache>
                <c:ptCount val="1"/>
                <c:pt idx="0">
                  <c:v>Kurzeme</c:v>
                </c:pt>
              </c:strCache>
            </c:strRef>
          </c:tx>
          <c:spPr>
            <a:solidFill>
              <a:srgbClr val="0081AE"/>
            </a:solidFill>
            <a:ln>
              <a:solidFill>
                <a:srgbClr val="0081AE"/>
              </a:solidFill>
            </a:ln>
          </c:spPr>
          <c:invertIfNegative val="0"/>
          <c:cat>
            <c:strRef>
              <c:f>(Sheet1!$B$2;Sheet1!$B$10;Sheet1!$B$18;Sheet1!$B$26;Sheet1!$B$34;Sheet1!$B$42)</c:f>
              <c:strCache>
                <c:ptCount val="6"/>
                <c:pt idx="0">
                  <c:v>Komunikāciju tīkli</c:v>
                </c:pt>
                <c:pt idx="1">
                  <c:v>Informācijas sistēmas</c:v>
                </c:pt>
                <c:pt idx="2">
                  <c:v>Datortehnikas vienības</c:v>
                </c:pt>
                <c:pt idx="3">
                  <c:v>Elektronizētie sabiedriskie pakalpojumi</c:v>
                </c:pt>
                <c:pt idx="4">
                  <c:v>Uzlabotie sabiedriskie elektroniskie pakalpojumi</c:v>
                </c:pt>
                <c:pt idx="5">
                  <c:v>Apmācītie cilvēki IKT jomā</c:v>
                </c:pt>
              </c:strCache>
            </c:strRef>
          </c:cat>
          <c:val>
            <c:numRef>
              <c:f>(Sheet1!$C$4;Sheet1!$C$12;Sheet1!$C$20;Sheet1!$C$28;Sheet1!$C$36;Sheet1!$C$44)</c:f>
              <c:numCache>
                <c:formatCode>General</c:formatCode>
                <c:ptCount val="6"/>
                <c:pt idx="0">
                  <c:v>19</c:v>
                </c:pt>
                <c:pt idx="1">
                  <c:v>9</c:v>
                </c:pt>
                <c:pt idx="2">
                  <c:v>25</c:v>
                </c:pt>
                <c:pt idx="3">
                  <c:v>0</c:v>
                </c:pt>
                <c:pt idx="4">
                  <c:v>0</c:v>
                </c:pt>
                <c:pt idx="5">
                  <c:v>7</c:v>
                </c:pt>
              </c:numCache>
            </c:numRef>
          </c:val>
        </c:ser>
        <c:ser>
          <c:idx val="2"/>
          <c:order val="2"/>
          <c:tx>
            <c:strRef>
              <c:f>Sheet1!$B$5</c:f>
              <c:strCache>
                <c:ptCount val="1"/>
                <c:pt idx="0">
                  <c:v>Latgale</c:v>
                </c:pt>
              </c:strCache>
            </c:strRef>
          </c:tx>
          <c:spPr>
            <a:solidFill>
              <a:srgbClr val="2C973E"/>
            </a:solidFill>
            <a:ln>
              <a:solidFill>
                <a:srgbClr val="808080"/>
              </a:solidFill>
            </a:ln>
          </c:spPr>
          <c:invertIfNegative val="0"/>
          <c:cat>
            <c:strRef>
              <c:f>(Sheet1!$B$2;Sheet1!$B$10;Sheet1!$B$18;Sheet1!$B$26;Sheet1!$B$34;Sheet1!$B$42)</c:f>
              <c:strCache>
                <c:ptCount val="6"/>
                <c:pt idx="0">
                  <c:v>Komunikāciju tīkli</c:v>
                </c:pt>
                <c:pt idx="1">
                  <c:v>Informācijas sistēmas</c:v>
                </c:pt>
                <c:pt idx="2">
                  <c:v>Datortehnikas vienības</c:v>
                </c:pt>
                <c:pt idx="3">
                  <c:v>Elektronizētie sabiedriskie pakalpojumi</c:v>
                </c:pt>
                <c:pt idx="4">
                  <c:v>Uzlabotie sabiedriskie elektroniskie pakalpojumi</c:v>
                </c:pt>
                <c:pt idx="5">
                  <c:v>Apmācītie cilvēki IKT jomā</c:v>
                </c:pt>
              </c:strCache>
            </c:strRef>
          </c:cat>
          <c:val>
            <c:numRef>
              <c:f>(Sheet1!$C$5;Sheet1!$C$13;Sheet1!$C$21;Sheet1!$C$29;Sheet1!$C$37;Sheet1!$C$45)</c:f>
              <c:numCache>
                <c:formatCode>General</c:formatCode>
                <c:ptCount val="6"/>
                <c:pt idx="0">
                  <c:v>22</c:v>
                </c:pt>
                <c:pt idx="1">
                  <c:v>8</c:v>
                </c:pt>
                <c:pt idx="2">
                  <c:v>30</c:v>
                </c:pt>
                <c:pt idx="3">
                  <c:v>0</c:v>
                </c:pt>
                <c:pt idx="4">
                  <c:v>1</c:v>
                </c:pt>
                <c:pt idx="5">
                  <c:v>5</c:v>
                </c:pt>
              </c:numCache>
            </c:numRef>
          </c:val>
        </c:ser>
        <c:ser>
          <c:idx val="3"/>
          <c:order val="3"/>
          <c:tx>
            <c:strRef>
              <c:f>Sheet1!$B$6</c:f>
              <c:strCache>
                <c:ptCount val="1"/>
                <c:pt idx="0">
                  <c:v>Vidzeme</c:v>
                </c:pt>
              </c:strCache>
            </c:strRef>
          </c:tx>
          <c:spPr>
            <a:solidFill>
              <a:srgbClr val="F04C3E"/>
            </a:solidFill>
            <a:ln>
              <a:solidFill>
                <a:srgbClr val="7FC0D6"/>
              </a:solidFill>
            </a:ln>
          </c:spPr>
          <c:invertIfNegative val="0"/>
          <c:cat>
            <c:strRef>
              <c:f>(Sheet1!$B$2;Sheet1!$B$10;Sheet1!$B$18;Sheet1!$B$26;Sheet1!$B$34;Sheet1!$B$42)</c:f>
              <c:strCache>
                <c:ptCount val="6"/>
                <c:pt idx="0">
                  <c:v>Komunikāciju tīkli</c:v>
                </c:pt>
                <c:pt idx="1">
                  <c:v>Informācijas sistēmas</c:v>
                </c:pt>
                <c:pt idx="2">
                  <c:v>Datortehnikas vienības</c:v>
                </c:pt>
                <c:pt idx="3">
                  <c:v>Elektronizētie sabiedriskie pakalpojumi</c:v>
                </c:pt>
                <c:pt idx="4">
                  <c:v>Uzlabotie sabiedriskie elektroniskie pakalpojumi</c:v>
                </c:pt>
                <c:pt idx="5">
                  <c:v>Apmācītie cilvēki IKT jomā</c:v>
                </c:pt>
              </c:strCache>
            </c:strRef>
          </c:cat>
          <c:val>
            <c:numRef>
              <c:f>(Sheet1!$C$6;Sheet1!$C$14;Sheet1!$C$22;Sheet1!$C$30;Sheet1!$C$38;Sheet1!$C$46)</c:f>
              <c:numCache>
                <c:formatCode>General</c:formatCode>
                <c:ptCount val="6"/>
                <c:pt idx="0">
                  <c:v>27</c:v>
                </c:pt>
                <c:pt idx="1">
                  <c:v>9</c:v>
                </c:pt>
                <c:pt idx="2">
                  <c:v>32</c:v>
                </c:pt>
                <c:pt idx="3">
                  <c:v>2</c:v>
                </c:pt>
                <c:pt idx="4">
                  <c:v>1</c:v>
                </c:pt>
                <c:pt idx="5">
                  <c:v>4</c:v>
                </c:pt>
              </c:numCache>
            </c:numRef>
          </c:val>
        </c:ser>
        <c:ser>
          <c:idx val="4"/>
          <c:order val="4"/>
          <c:tx>
            <c:strRef>
              <c:f>Sheet1!$B$31</c:f>
              <c:strCache>
                <c:ptCount val="1"/>
                <c:pt idx="0">
                  <c:v>Zemgale</c:v>
                </c:pt>
              </c:strCache>
            </c:strRef>
          </c:tx>
          <c:spPr>
            <a:solidFill>
              <a:srgbClr val="C893C7"/>
            </a:solidFill>
          </c:spPr>
          <c:invertIfNegative val="0"/>
          <c:cat>
            <c:strRef>
              <c:f>(Sheet1!$B$2;Sheet1!$B$10;Sheet1!$B$18;Sheet1!$B$26;Sheet1!$B$34;Sheet1!$B$42)</c:f>
              <c:strCache>
                <c:ptCount val="6"/>
                <c:pt idx="0">
                  <c:v>Komunikāciju tīkli</c:v>
                </c:pt>
                <c:pt idx="1">
                  <c:v>Informācijas sistēmas</c:v>
                </c:pt>
                <c:pt idx="2">
                  <c:v>Datortehnikas vienības</c:v>
                </c:pt>
                <c:pt idx="3">
                  <c:v>Elektronizētie sabiedriskie pakalpojumi</c:v>
                </c:pt>
                <c:pt idx="4">
                  <c:v>Uzlabotie sabiedriskie elektroniskie pakalpojumi</c:v>
                </c:pt>
                <c:pt idx="5">
                  <c:v>Apmācītie cilvēki IKT jomā</c:v>
                </c:pt>
              </c:strCache>
            </c:strRef>
          </c:cat>
          <c:val>
            <c:numRef>
              <c:f>(Sheet1!$C$7;Sheet1!$C$15;Sheet1!$C$23;Sheet1!$C$31;Sheet1!$C$39)</c:f>
              <c:numCache>
                <c:formatCode>General</c:formatCode>
                <c:ptCount val="5"/>
                <c:pt idx="0">
                  <c:v>23</c:v>
                </c:pt>
                <c:pt idx="1">
                  <c:v>7</c:v>
                </c:pt>
                <c:pt idx="2">
                  <c:v>27</c:v>
                </c:pt>
                <c:pt idx="3">
                  <c:v>0</c:v>
                </c:pt>
                <c:pt idx="4">
                  <c:v>0</c:v>
                </c:pt>
              </c:numCache>
            </c:numRef>
          </c:val>
        </c:ser>
        <c:ser>
          <c:idx val="5"/>
          <c:order val="5"/>
          <c:tx>
            <c:strRef>
              <c:f>Sheet1!$B$8</c:f>
              <c:strCache>
                <c:ptCount val="1"/>
                <c:pt idx="0">
                  <c:v>Visa Latvija</c:v>
                </c:pt>
              </c:strCache>
            </c:strRef>
          </c:tx>
          <c:spPr>
            <a:solidFill>
              <a:srgbClr val="7FC0D6"/>
            </a:solidFill>
          </c:spPr>
          <c:invertIfNegative val="0"/>
          <c:cat>
            <c:strRef>
              <c:f>(Sheet1!$B$2;Sheet1!$B$10;Sheet1!$B$18;Sheet1!$B$26;Sheet1!$B$34;Sheet1!$B$42)</c:f>
              <c:strCache>
                <c:ptCount val="6"/>
                <c:pt idx="0">
                  <c:v>Komunikāciju tīkli</c:v>
                </c:pt>
                <c:pt idx="1">
                  <c:v>Informācijas sistēmas</c:v>
                </c:pt>
                <c:pt idx="2">
                  <c:v>Datortehnikas vienības</c:v>
                </c:pt>
                <c:pt idx="3">
                  <c:v>Elektronizētie sabiedriskie pakalpojumi</c:v>
                </c:pt>
                <c:pt idx="4">
                  <c:v>Uzlabotie sabiedriskie elektroniskie pakalpojumi</c:v>
                </c:pt>
                <c:pt idx="5">
                  <c:v>Apmācītie cilvēki IKT jomā</c:v>
                </c:pt>
              </c:strCache>
            </c:strRef>
          </c:cat>
          <c:val>
            <c:numRef>
              <c:f>(Sheet1!$C$8;Sheet1!$C$16;Sheet1!$C$24;Sheet1!$C$32;Sheet1!$C$40;Sheet1!$C$48)</c:f>
              <c:numCache>
                <c:formatCode>General</c:formatCode>
                <c:ptCount val="6"/>
                <c:pt idx="0">
                  <c:v>3</c:v>
                </c:pt>
                <c:pt idx="1">
                  <c:v>7</c:v>
                </c:pt>
                <c:pt idx="2">
                  <c:v>4</c:v>
                </c:pt>
                <c:pt idx="3">
                  <c:v>1</c:v>
                </c:pt>
                <c:pt idx="4">
                  <c:v>2</c:v>
                </c:pt>
                <c:pt idx="5">
                  <c:v>8</c:v>
                </c:pt>
              </c:numCache>
            </c:numRef>
          </c:val>
        </c:ser>
        <c:dLbls>
          <c:showLegendKey val="0"/>
          <c:showVal val="0"/>
          <c:showCatName val="0"/>
          <c:showSerName val="0"/>
          <c:showPercent val="0"/>
          <c:showBubbleSize val="0"/>
        </c:dLbls>
        <c:gapWidth val="150"/>
        <c:axId val="170583168"/>
        <c:axId val="170584704"/>
      </c:barChart>
      <c:catAx>
        <c:axId val="170583168"/>
        <c:scaling>
          <c:orientation val="minMax"/>
        </c:scaling>
        <c:delete val="0"/>
        <c:axPos val="b"/>
        <c:majorTickMark val="out"/>
        <c:minorTickMark val="none"/>
        <c:tickLblPos val="nextTo"/>
        <c:txPr>
          <a:bodyPr/>
          <a:lstStyle/>
          <a:p>
            <a:pPr>
              <a:defRPr sz="800">
                <a:latin typeface="EYInterstate Light" pitchFamily="2" charset="0"/>
              </a:defRPr>
            </a:pPr>
            <a:endParaRPr lang="lv-LV"/>
          </a:p>
        </c:txPr>
        <c:crossAx val="170584704"/>
        <c:crosses val="autoZero"/>
        <c:auto val="1"/>
        <c:lblAlgn val="ctr"/>
        <c:lblOffset val="100"/>
        <c:noMultiLvlLbl val="0"/>
      </c:catAx>
      <c:valAx>
        <c:axId val="170584704"/>
        <c:scaling>
          <c:orientation val="minMax"/>
        </c:scaling>
        <c:delete val="0"/>
        <c:axPos val="l"/>
        <c:majorGridlines/>
        <c:numFmt formatCode="General" sourceLinked="1"/>
        <c:majorTickMark val="out"/>
        <c:minorTickMark val="none"/>
        <c:tickLblPos val="nextTo"/>
        <c:crossAx val="170583168"/>
        <c:crosses val="autoZero"/>
        <c:crossBetween val="between"/>
      </c:valAx>
      <c:spPr>
        <a:noFill/>
      </c:spPr>
    </c:plotArea>
    <c:legend>
      <c:legendPos val="r"/>
      <c:layout>
        <c:manualLayout>
          <c:xMode val="edge"/>
          <c:yMode val="edge"/>
          <c:x val="0.80692238990959453"/>
          <c:y val="0.26374595887348479"/>
          <c:w val="0.19307761009040536"/>
          <c:h val="0.45905302877296006"/>
        </c:manualLayout>
      </c:layout>
      <c:overlay val="0"/>
      <c:txPr>
        <a:bodyPr/>
        <a:lstStyle/>
        <a:p>
          <a:pPr>
            <a:defRPr sz="800">
              <a:latin typeface="EYInterstate Light" pitchFamily="2" charset="0"/>
            </a:defRPr>
          </a:pPr>
          <a:endParaRPr lang="lv-LV"/>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Projektu</a:t>
            </a:r>
            <a:r>
              <a:rPr lang="lv-LV"/>
              <a:t> finansējums sadalījumā pa reģioniem</a:t>
            </a:r>
            <a:endParaRPr lang="en-GB"/>
          </a:p>
        </c:rich>
      </c:tx>
      <c:overlay val="0"/>
    </c:title>
    <c:autoTitleDeleted val="0"/>
    <c:plotArea>
      <c:layout/>
      <c:pieChart>
        <c:varyColors val="1"/>
        <c:ser>
          <c:idx val="0"/>
          <c:order val="0"/>
          <c:tx>
            <c:v>Projektu skaits</c:v>
          </c:tx>
          <c:spPr>
            <a:ln>
              <a:noFill/>
            </a:ln>
          </c:spPr>
          <c:explosion val="1"/>
          <c:dPt>
            <c:idx val="0"/>
            <c:bubble3D val="0"/>
            <c:spPr>
              <a:solidFill>
                <a:srgbClr val="91278F"/>
              </a:solidFill>
              <a:ln>
                <a:noFill/>
              </a:ln>
            </c:spPr>
          </c:dPt>
          <c:dPt>
            <c:idx val="1"/>
            <c:bubble3D val="0"/>
            <c:spPr>
              <a:solidFill>
                <a:srgbClr val="F04C3E"/>
              </a:solidFill>
              <a:ln>
                <a:noFill/>
              </a:ln>
            </c:spPr>
          </c:dPt>
          <c:dPt>
            <c:idx val="2"/>
            <c:bubble3D val="0"/>
            <c:spPr>
              <a:solidFill>
                <a:srgbClr val="2C973E"/>
              </a:solidFill>
              <a:ln>
                <a:noFill/>
              </a:ln>
            </c:spPr>
          </c:dPt>
          <c:dPt>
            <c:idx val="3"/>
            <c:bubble3D val="0"/>
            <c:spPr>
              <a:solidFill>
                <a:srgbClr val="7FC0D6"/>
              </a:solidFill>
              <a:ln>
                <a:noFill/>
              </a:ln>
            </c:spPr>
          </c:dPt>
          <c:dPt>
            <c:idx val="4"/>
            <c:bubble3D val="0"/>
            <c:spPr>
              <a:solidFill>
                <a:srgbClr val="C893C7"/>
              </a:solidFill>
              <a:ln>
                <a:noFill/>
              </a:ln>
            </c:spPr>
          </c:dPt>
          <c:dPt>
            <c:idx val="5"/>
            <c:bubble3D val="0"/>
            <c:spPr>
              <a:solidFill>
                <a:srgbClr val="0081AE"/>
              </a:solidFill>
              <a:ln>
                <a:noFill/>
              </a:ln>
            </c:spPr>
          </c:dPt>
          <c:dLbls>
            <c:dLbl>
              <c:idx val="0"/>
              <c:tx>
                <c:rich>
                  <a:bodyPr/>
                  <a:lstStyle/>
                  <a:p>
                    <a:r>
                      <a:rPr lang="en-US"/>
                      <a:t>32%</a:t>
                    </a:r>
                  </a:p>
                </c:rich>
              </c:tx>
              <c:dLblPos val="outEnd"/>
              <c:showLegendKey val="1"/>
              <c:showVal val="1"/>
              <c:showCatName val="0"/>
              <c:showSerName val="0"/>
              <c:showPercent val="1"/>
              <c:showBubbleSize val="0"/>
              <c:separator>
</c:separator>
            </c:dLbl>
            <c:dLbl>
              <c:idx val="1"/>
              <c:tx>
                <c:rich>
                  <a:bodyPr/>
                  <a:lstStyle/>
                  <a:p>
                    <a:r>
                      <a:rPr lang="en-US"/>
                      <a:t>18%</a:t>
                    </a:r>
                  </a:p>
                </c:rich>
              </c:tx>
              <c:dLblPos val="outEnd"/>
              <c:showLegendKey val="1"/>
              <c:showVal val="1"/>
              <c:showCatName val="0"/>
              <c:showSerName val="0"/>
              <c:showPercent val="1"/>
              <c:showBubbleSize val="0"/>
              <c:separator>
</c:separator>
            </c:dLbl>
            <c:dLbl>
              <c:idx val="2"/>
              <c:tx>
                <c:rich>
                  <a:bodyPr/>
                  <a:lstStyle/>
                  <a:p>
                    <a:r>
                      <a:rPr lang="en-US"/>
                      <a:t>11%</a:t>
                    </a:r>
                  </a:p>
                </c:rich>
              </c:tx>
              <c:dLblPos val="outEnd"/>
              <c:showLegendKey val="1"/>
              <c:showVal val="1"/>
              <c:showCatName val="0"/>
              <c:showSerName val="0"/>
              <c:showPercent val="1"/>
              <c:showBubbleSize val="0"/>
              <c:separator>
</c:separator>
            </c:dLbl>
            <c:dLbl>
              <c:idx val="3"/>
              <c:tx>
                <c:rich>
                  <a:bodyPr/>
                  <a:lstStyle/>
                  <a:p>
                    <a:r>
                      <a:rPr lang="en-US"/>
                      <a:t>4%</a:t>
                    </a:r>
                  </a:p>
                </c:rich>
              </c:tx>
              <c:dLblPos val="outEnd"/>
              <c:showLegendKey val="1"/>
              <c:showVal val="1"/>
              <c:showCatName val="0"/>
              <c:showSerName val="0"/>
              <c:showPercent val="1"/>
              <c:showBubbleSize val="0"/>
              <c:separator>
</c:separator>
            </c:dLbl>
            <c:dLbl>
              <c:idx val="4"/>
              <c:tx>
                <c:rich>
                  <a:bodyPr/>
                  <a:lstStyle/>
                  <a:p>
                    <a:r>
                      <a:rPr lang="en-US"/>
                      <a:t>5%</a:t>
                    </a:r>
                  </a:p>
                </c:rich>
              </c:tx>
              <c:dLblPos val="outEnd"/>
              <c:showLegendKey val="1"/>
              <c:showVal val="1"/>
              <c:showCatName val="0"/>
              <c:showSerName val="0"/>
              <c:showPercent val="1"/>
              <c:showBubbleSize val="0"/>
              <c:separator>
</c:separator>
            </c:dLbl>
            <c:dLbl>
              <c:idx val="5"/>
              <c:tx>
                <c:rich>
                  <a:bodyPr/>
                  <a:lstStyle/>
                  <a:p>
                    <a:r>
                      <a:rPr lang="en-US"/>
                      <a:t>30%</a:t>
                    </a:r>
                  </a:p>
                </c:rich>
              </c:tx>
              <c:dLblPos val="outEnd"/>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REG!$H$497:$H$502</c:f>
              <c:strCache>
                <c:ptCount val="6"/>
                <c:pt idx="0">
                  <c:v>Rīga</c:v>
                </c:pt>
                <c:pt idx="1">
                  <c:v>Kurzeme </c:v>
                </c:pt>
                <c:pt idx="2">
                  <c:v>Latgale</c:v>
                </c:pt>
                <c:pt idx="3">
                  <c:v>Vidzeme</c:v>
                </c:pt>
                <c:pt idx="4">
                  <c:v>Zemgale</c:v>
                </c:pt>
                <c:pt idx="5">
                  <c:v>Visa Latvija</c:v>
                </c:pt>
              </c:strCache>
            </c:strRef>
          </c:cat>
          <c:val>
            <c:numRef>
              <c:f>REG!$J$497:$J$502</c:f>
              <c:numCache>
                <c:formatCode>General</c:formatCode>
                <c:ptCount val="6"/>
                <c:pt idx="0">
                  <c:v>89</c:v>
                </c:pt>
                <c:pt idx="1">
                  <c:v>48</c:v>
                </c:pt>
                <c:pt idx="2">
                  <c:v>30</c:v>
                </c:pt>
                <c:pt idx="3">
                  <c:v>11</c:v>
                </c:pt>
                <c:pt idx="4">
                  <c:v>13</c:v>
                </c:pt>
                <c:pt idx="5">
                  <c:v>83</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8533937208130491"/>
          <c:y val="0.24204466018454809"/>
          <c:w val="0.23996620822693074"/>
          <c:h val="0.65500291127952182"/>
        </c:manualLayout>
      </c:layout>
      <c:overlay val="0"/>
      <c:spPr>
        <a:noFill/>
      </c:spPr>
      <c:txPr>
        <a:bodyPr/>
        <a:lstStyle/>
        <a:p>
          <a:pPr rtl="0">
            <a:defRPr/>
          </a:pPr>
          <a:endParaRPr lang="lv-LV"/>
        </a:p>
      </c:txPr>
    </c:legend>
    <c:plotVisOnly val="1"/>
    <c:dispBlanksAs val="gap"/>
    <c:showDLblsOverMax val="0"/>
  </c:chart>
  <c:spPr>
    <a:noFill/>
    <a:ln>
      <a:noFill/>
    </a:ln>
  </c:spPr>
  <c:txPr>
    <a:bodyPr/>
    <a:lstStyle/>
    <a:p>
      <a:pPr>
        <a:defRPr sz="800">
          <a:latin typeface="EYInterstate Light" pitchFamily="2"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Projektu skaits</a:t>
            </a:r>
            <a:r>
              <a:rPr lang="lv-LV"/>
              <a:t> sadalījumā pa nozarēm</a:t>
            </a:r>
            <a:endParaRPr lang="en-GB"/>
          </a:p>
        </c:rich>
      </c:tx>
      <c:overlay val="0"/>
    </c:title>
    <c:autoTitleDeleted val="0"/>
    <c:plotArea>
      <c:layout/>
      <c:pieChart>
        <c:varyColors val="1"/>
        <c:ser>
          <c:idx val="0"/>
          <c:order val="0"/>
          <c:tx>
            <c:v>Projektu skaits</c:v>
          </c:tx>
          <c:spPr>
            <a:ln>
              <a:noFill/>
            </a:ln>
          </c:spPr>
          <c:dPt>
            <c:idx val="0"/>
            <c:bubble3D val="0"/>
            <c:spPr>
              <a:solidFill>
                <a:srgbClr val="95CB9E"/>
              </a:solidFill>
              <a:ln>
                <a:noFill/>
              </a:ln>
            </c:spPr>
          </c:dPt>
          <c:dPt>
            <c:idx val="1"/>
            <c:bubble3D val="0"/>
            <c:spPr>
              <a:solidFill>
                <a:srgbClr val="0081AE"/>
              </a:solidFill>
              <a:ln>
                <a:noFill/>
              </a:ln>
            </c:spPr>
          </c:dPt>
          <c:dPt>
            <c:idx val="2"/>
            <c:bubble3D val="0"/>
            <c:explosion val="1"/>
            <c:spPr>
              <a:solidFill>
                <a:srgbClr val="91278F"/>
              </a:solidFill>
              <a:ln>
                <a:noFill/>
              </a:ln>
            </c:spPr>
          </c:dPt>
          <c:dPt>
            <c:idx val="3"/>
            <c:bubble3D val="0"/>
            <c:spPr>
              <a:solidFill>
                <a:srgbClr val="F04C3E"/>
              </a:solidFill>
              <a:ln>
                <a:noFill/>
              </a:ln>
            </c:spPr>
          </c:dPt>
          <c:dPt>
            <c:idx val="4"/>
            <c:bubble3D val="0"/>
            <c:spPr>
              <a:solidFill>
                <a:srgbClr val="2C973E"/>
              </a:solidFill>
              <a:ln>
                <a:noFill/>
              </a:ln>
            </c:spPr>
          </c:dPt>
          <c:dPt>
            <c:idx val="5"/>
            <c:bubble3D val="0"/>
            <c:spPr>
              <a:solidFill>
                <a:srgbClr val="7FC0D6"/>
              </a:solidFill>
              <a:ln>
                <a:noFill/>
              </a:ln>
            </c:spPr>
          </c:dPt>
          <c:dPt>
            <c:idx val="6"/>
            <c:bubble3D val="0"/>
            <c:spPr>
              <a:solidFill>
                <a:srgbClr val="C893C7"/>
              </a:solidFill>
              <a:ln>
                <a:noFill/>
              </a:ln>
            </c:spPr>
          </c:dPt>
          <c:dLbls>
            <c:dLbl>
              <c:idx val="0"/>
              <c:tx>
                <c:rich>
                  <a:bodyPr/>
                  <a:lstStyle/>
                  <a:p>
                    <a:r>
                      <a:rPr lang="en-US"/>
                      <a:t>9%</a:t>
                    </a:r>
                  </a:p>
                </c:rich>
              </c:tx>
              <c:dLblPos val="outEnd"/>
              <c:showLegendKey val="1"/>
              <c:showVal val="1"/>
              <c:showCatName val="0"/>
              <c:showSerName val="0"/>
              <c:showPercent val="1"/>
              <c:showBubbleSize val="0"/>
              <c:separator>
</c:separator>
            </c:dLbl>
            <c:dLbl>
              <c:idx val="1"/>
              <c:tx>
                <c:rich>
                  <a:bodyPr/>
                  <a:lstStyle/>
                  <a:p>
                    <a:r>
                      <a:rPr lang="en-US"/>
                      <a:t>50%</a:t>
                    </a:r>
                  </a:p>
                </c:rich>
              </c:tx>
              <c:dLblPos val="outEnd"/>
              <c:showLegendKey val="1"/>
              <c:showVal val="1"/>
              <c:showCatName val="0"/>
              <c:showSerName val="0"/>
              <c:showPercent val="1"/>
              <c:showBubbleSize val="0"/>
              <c:separator>
</c:separator>
            </c:dLbl>
            <c:dLbl>
              <c:idx val="2"/>
              <c:layout>
                <c:manualLayout>
                  <c:x val="5.0160890067472326E-3"/>
                  <c:y val="2.9029727878139202E-2"/>
                </c:manualLayout>
              </c:layout>
              <c:tx>
                <c:rich>
                  <a:bodyPr/>
                  <a:lstStyle/>
                  <a:p>
                    <a:r>
                      <a:rPr lang="en-US"/>
                      <a:t>5%</a:t>
                    </a:r>
                  </a:p>
                </c:rich>
              </c:tx>
              <c:dLblPos val="bestFit"/>
              <c:showLegendKey val="1"/>
              <c:showVal val="1"/>
              <c:showCatName val="0"/>
              <c:showSerName val="0"/>
              <c:showPercent val="1"/>
              <c:showBubbleSize val="0"/>
              <c:separator>
</c:separator>
            </c:dLbl>
            <c:dLbl>
              <c:idx val="3"/>
              <c:layout>
                <c:manualLayout>
                  <c:x val="-5.0160890067472326E-3"/>
                  <c:y val="-1.6588415930365388E-2"/>
                </c:manualLayout>
              </c:layout>
              <c:tx>
                <c:rich>
                  <a:bodyPr/>
                  <a:lstStyle/>
                  <a:p>
                    <a:r>
                      <a:rPr lang="en-US"/>
                      <a:t>0</a:t>
                    </a:r>
                    <a:r>
                      <a:rPr lang="lv-LV"/>
                      <a:t>,5</a:t>
                    </a:r>
                    <a:r>
                      <a:rPr lang="en-US"/>
                      <a:t>%</a:t>
                    </a:r>
                  </a:p>
                </c:rich>
              </c:tx>
              <c:dLblPos val="bestFit"/>
              <c:showLegendKey val="1"/>
              <c:showVal val="1"/>
              <c:showCatName val="0"/>
              <c:showSerName val="0"/>
              <c:showPercent val="1"/>
              <c:showBubbleSize val="0"/>
              <c:separator>
</c:separator>
            </c:dLbl>
            <c:dLbl>
              <c:idx val="4"/>
              <c:tx>
                <c:rich>
                  <a:bodyPr/>
                  <a:lstStyle/>
                  <a:p>
                    <a:r>
                      <a:rPr lang="en-US"/>
                      <a:t>27%</a:t>
                    </a:r>
                  </a:p>
                </c:rich>
              </c:tx>
              <c:dLblPos val="outEnd"/>
              <c:showLegendKey val="1"/>
              <c:showVal val="1"/>
              <c:showCatName val="0"/>
              <c:showSerName val="0"/>
              <c:showPercent val="1"/>
              <c:showBubbleSize val="0"/>
              <c:separator>
</c:separator>
            </c:dLbl>
            <c:dLbl>
              <c:idx val="5"/>
              <c:tx>
                <c:rich>
                  <a:bodyPr/>
                  <a:lstStyle/>
                  <a:p>
                    <a:r>
                      <a:rPr lang="en-US"/>
                      <a:t>7%</a:t>
                    </a:r>
                  </a:p>
                </c:rich>
              </c:tx>
              <c:dLblPos val="outEnd"/>
              <c:showLegendKey val="1"/>
              <c:showVal val="1"/>
              <c:showCatName val="0"/>
              <c:showSerName val="0"/>
              <c:showPercent val="1"/>
              <c:showBubbleSize val="0"/>
              <c:separator>
</c:separator>
            </c:dLbl>
            <c:dLbl>
              <c:idx val="6"/>
              <c:tx>
                <c:rich>
                  <a:bodyPr/>
                  <a:lstStyle/>
                  <a:p>
                    <a:r>
                      <a:rPr lang="lv-LV"/>
                      <a:t> 1,5</a:t>
                    </a:r>
                    <a:r>
                      <a:rPr lang="en-US"/>
                      <a:t>%</a:t>
                    </a:r>
                  </a:p>
                </c:rich>
              </c:tx>
              <c:dLblPos val="outEnd"/>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REG!$R$497:$R$503</c:f>
              <c:strCache>
                <c:ptCount val="7"/>
                <c:pt idx="0">
                  <c:v>Administratīvā kapacitāte</c:v>
                </c:pt>
                <c:pt idx="1">
                  <c:v>Izglītība</c:v>
                </c:pt>
                <c:pt idx="2">
                  <c:v>Nodarbinātība un sociālā iekļaušana</c:v>
                </c:pt>
                <c:pt idx="3">
                  <c:v>Pilsētvide</c:v>
                </c:pt>
                <c:pt idx="4">
                  <c:v>Transports/IKT</c:v>
                </c:pt>
                <c:pt idx="5">
                  <c:v>Uzņēmējdarbība un inovācija</c:v>
                </c:pt>
                <c:pt idx="6">
                  <c:v>Zinātne</c:v>
                </c:pt>
              </c:strCache>
            </c:strRef>
          </c:cat>
          <c:val>
            <c:numRef>
              <c:f>REG!$S$497:$S$503</c:f>
              <c:numCache>
                <c:formatCode>General</c:formatCode>
                <c:ptCount val="7"/>
                <c:pt idx="0">
                  <c:v>39</c:v>
                </c:pt>
                <c:pt idx="1">
                  <c:v>207</c:v>
                </c:pt>
                <c:pt idx="2">
                  <c:v>20</c:v>
                </c:pt>
                <c:pt idx="3">
                  <c:v>2</c:v>
                </c:pt>
                <c:pt idx="4">
                  <c:v>114</c:v>
                </c:pt>
                <c:pt idx="5">
                  <c:v>27</c:v>
                </c:pt>
                <c:pt idx="6">
                  <c:v>7</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8695982616274565"/>
          <c:y val="0.15114601230157071"/>
          <c:w val="0.26704023035518543"/>
          <c:h val="0.70292472780302262"/>
        </c:manualLayout>
      </c:layout>
      <c:overlay val="0"/>
      <c:txPr>
        <a:bodyPr/>
        <a:lstStyle/>
        <a:p>
          <a:pPr rtl="0">
            <a:defRPr/>
          </a:pPr>
          <a:endParaRPr lang="lv-LV"/>
        </a:p>
      </c:txPr>
    </c:legend>
    <c:plotVisOnly val="1"/>
    <c:dispBlanksAs val="gap"/>
    <c:showDLblsOverMax val="0"/>
  </c:chart>
  <c:spPr>
    <a:noFill/>
    <a:ln>
      <a:noFill/>
    </a:ln>
  </c:spPr>
  <c:txPr>
    <a:bodyPr/>
    <a:lstStyle/>
    <a:p>
      <a:pPr>
        <a:defRPr sz="900">
          <a:latin typeface="EYInterstate Light" pitchFamily="2"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Finansējuma sadalījums projektiem sadalījumā pa nozarēm</a:t>
            </a:r>
            <a:endParaRPr lang="en-US"/>
          </a:p>
        </c:rich>
      </c:tx>
      <c:overlay val="0"/>
    </c:title>
    <c:autoTitleDeleted val="0"/>
    <c:plotArea>
      <c:layout/>
      <c:pieChart>
        <c:varyColors val="1"/>
        <c:ser>
          <c:idx val="0"/>
          <c:order val="0"/>
          <c:tx>
            <c:v>Projektu skaits</c:v>
          </c:tx>
          <c:spPr>
            <a:ln>
              <a:noFill/>
            </a:ln>
          </c:spPr>
          <c:explosion val="1"/>
          <c:dPt>
            <c:idx val="0"/>
            <c:bubble3D val="0"/>
            <c:spPr>
              <a:solidFill>
                <a:srgbClr val="95CB9E"/>
              </a:solidFill>
              <a:ln>
                <a:noFill/>
              </a:ln>
            </c:spPr>
          </c:dPt>
          <c:dPt>
            <c:idx val="1"/>
            <c:bubble3D val="0"/>
            <c:spPr>
              <a:solidFill>
                <a:srgbClr val="0081AE"/>
              </a:solidFill>
              <a:ln>
                <a:noFill/>
              </a:ln>
            </c:spPr>
          </c:dPt>
          <c:dPt>
            <c:idx val="2"/>
            <c:bubble3D val="0"/>
            <c:spPr>
              <a:solidFill>
                <a:srgbClr val="91278F"/>
              </a:solidFill>
              <a:ln>
                <a:noFill/>
              </a:ln>
            </c:spPr>
          </c:dPt>
          <c:dPt>
            <c:idx val="3"/>
            <c:bubble3D val="0"/>
            <c:spPr>
              <a:solidFill>
                <a:srgbClr val="F04C3E"/>
              </a:solidFill>
              <a:ln>
                <a:noFill/>
              </a:ln>
            </c:spPr>
          </c:dPt>
          <c:dPt>
            <c:idx val="4"/>
            <c:bubble3D val="0"/>
            <c:spPr>
              <a:solidFill>
                <a:srgbClr val="2C973E"/>
              </a:solidFill>
              <a:ln>
                <a:noFill/>
              </a:ln>
            </c:spPr>
          </c:dPt>
          <c:dPt>
            <c:idx val="5"/>
            <c:bubble3D val="0"/>
            <c:spPr>
              <a:solidFill>
                <a:srgbClr val="7FC0D6"/>
              </a:solidFill>
              <a:ln>
                <a:noFill/>
              </a:ln>
            </c:spPr>
          </c:dPt>
          <c:dPt>
            <c:idx val="6"/>
            <c:bubble3D val="0"/>
            <c:spPr>
              <a:solidFill>
                <a:srgbClr val="C893C7"/>
              </a:solidFill>
              <a:ln>
                <a:noFill/>
              </a:ln>
            </c:spPr>
          </c:dPt>
          <c:dLbls>
            <c:dLbl>
              <c:idx val="0"/>
              <c:layout>
                <c:manualLayout>
                  <c:x val="2.0833333333333412E-2"/>
                  <c:y val="0"/>
                </c:manualLayout>
              </c:layout>
              <c:tx>
                <c:rich>
                  <a:bodyPr/>
                  <a:lstStyle/>
                  <a:p>
                    <a:r>
                      <a:rPr lang="en-US"/>
                      <a:t>0</a:t>
                    </a:r>
                    <a:r>
                      <a:rPr lang="lv-LV"/>
                      <a:t>,5</a:t>
                    </a:r>
                    <a:r>
                      <a:rPr lang="en-US"/>
                      <a:t>%</a:t>
                    </a:r>
                  </a:p>
                </c:rich>
              </c:tx>
              <c:dLblPos val="bestFit"/>
              <c:showLegendKey val="1"/>
              <c:showVal val="1"/>
              <c:showCatName val="0"/>
              <c:showSerName val="0"/>
              <c:showPercent val="1"/>
              <c:showBubbleSize val="0"/>
              <c:separator>
</c:separator>
            </c:dLbl>
            <c:dLbl>
              <c:idx val="1"/>
              <c:tx>
                <c:rich>
                  <a:bodyPr/>
                  <a:lstStyle/>
                  <a:p>
                    <a:r>
                      <a:rPr lang="en-US"/>
                      <a:t>64%</a:t>
                    </a:r>
                  </a:p>
                </c:rich>
              </c:tx>
              <c:dLblPos val="outEnd"/>
              <c:showLegendKey val="1"/>
              <c:showVal val="1"/>
              <c:showCatName val="0"/>
              <c:showSerName val="0"/>
              <c:showPercent val="1"/>
              <c:showBubbleSize val="0"/>
              <c:separator>
</c:separator>
            </c:dLbl>
            <c:dLbl>
              <c:idx val="2"/>
              <c:tx>
                <c:rich>
                  <a:bodyPr/>
                  <a:lstStyle/>
                  <a:p>
                    <a:r>
                      <a:rPr lang="en-US"/>
                      <a:t>18%</a:t>
                    </a:r>
                  </a:p>
                </c:rich>
              </c:tx>
              <c:dLblPos val="outEnd"/>
              <c:showLegendKey val="1"/>
              <c:showVal val="1"/>
              <c:showCatName val="0"/>
              <c:showSerName val="0"/>
              <c:showPercent val="1"/>
              <c:showBubbleSize val="0"/>
              <c:separator>
</c:separator>
            </c:dLbl>
            <c:dLbl>
              <c:idx val="3"/>
              <c:layout>
                <c:manualLayout>
                  <c:x val="-9.2592592592594374E-3"/>
                  <c:y val="3.137254901960785E-2"/>
                </c:manualLayout>
              </c:layout>
              <c:tx>
                <c:rich>
                  <a:bodyPr/>
                  <a:lstStyle/>
                  <a:p>
                    <a:r>
                      <a:rPr lang="lv-LV"/>
                      <a:t>0,5</a:t>
                    </a:r>
                    <a:r>
                      <a:rPr lang="en-US"/>
                      <a:t>%</a:t>
                    </a:r>
                  </a:p>
                </c:rich>
              </c:tx>
              <c:dLblPos val="bestFit"/>
              <c:showLegendKey val="1"/>
              <c:showVal val="1"/>
              <c:showCatName val="0"/>
              <c:showSerName val="0"/>
              <c:showPercent val="1"/>
              <c:showBubbleSize val="0"/>
              <c:separator>
</c:separator>
            </c:dLbl>
            <c:dLbl>
              <c:idx val="4"/>
              <c:tx>
                <c:rich>
                  <a:bodyPr/>
                  <a:lstStyle/>
                  <a:p>
                    <a:r>
                      <a:rPr lang="en-US"/>
                      <a:t>4%</a:t>
                    </a:r>
                  </a:p>
                </c:rich>
              </c:tx>
              <c:dLblPos val="outEnd"/>
              <c:showLegendKey val="1"/>
              <c:showVal val="1"/>
              <c:showCatName val="0"/>
              <c:showSerName val="0"/>
              <c:showPercent val="1"/>
              <c:showBubbleSize val="0"/>
              <c:separator>
</c:separator>
            </c:dLbl>
            <c:dLbl>
              <c:idx val="5"/>
              <c:tx>
                <c:rich>
                  <a:bodyPr/>
                  <a:lstStyle/>
                  <a:p>
                    <a:r>
                      <a:rPr lang="en-US"/>
                      <a:t>9%</a:t>
                    </a:r>
                  </a:p>
                </c:rich>
              </c:tx>
              <c:dLblPos val="outEnd"/>
              <c:showLegendKey val="1"/>
              <c:showVal val="1"/>
              <c:showCatName val="0"/>
              <c:showSerName val="0"/>
              <c:showPercent val="1"/>
              <c:showBubbleSize val="0"/>
              <c:separator>
</c:separator>
            </c:dLbl>
            <c:dLbl>
              <c:idx val="6"/>
              <c:tx>
                <c:rich>
                  <a:bodyPr/>
                  <a:lstStyle/>
                  <a:p>
                    <a:r>
                      <a:rPr lang="en-US"/>
                      <a:t>4%</a:t>
                    </a:r>
                  </a:p>
                </c:rich>
              </c:tx>
              <c:dLblPos val="outEnd"/>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REG!$R$497:$R$503</c:f>
              <c:strCache>
                <c:ptCount val="7"/>
                <c:pt idx="0">
                  <c:v>Administratīvā kapacitāte</c:v>
                </c:pt>
                <c:pt idx="1">
                  <c:v>Izglītība</c:v>
                </c:pt>
                <c:pt idx="2">
                  <c:v>Nodarbinātība un sociālā iekļaušana</c:v>
                </c:pt>
                <c:pt idx="3">
                  <c:v>Pilsētvide</c:v>
                </c:pt>
                <c:pt idx="4">
                  <c:v>Transports/IKT</c:v>
                </c:pt>
                <c:pt idx="5">
                  <c:v>Uzņēmējdarbība un inovācija</c:v>
                </c:pt>
                <c:pt idx="6">
                  <c:v>Zinātne</c:v>
                </c:pt>
              </c:strCache>
            </c:strRef>
          </c:cat>
          <c:val>
            <c:numRef>
              <c:f>REG!$T$497:$T$503</c:f>
              <c:numCache>
                <c:formatCode>General</c:formatCode>
                <c:ptCount val="7"/>
                <c:pt idx="0">
                  <c:v>1.5</c:v>
                </c:pt>
                <c:pt idx="1">
                  <c:v>174</c:v>
                </c:pt>
                <c:pt idx="2">
                  <c:v>49</c:v>
                </c:pt>
                <c:pt idx="3">
                  <c:v>1.7</c:v>
                </c:pt>
                <c:pt idx="4">
                  <c:v>10</c:v>
                </c:pt>
                <c:pt idx="5">
                  <c:v>24</c:v>
                </c:pt>
                <c:pt idx="6">
                  <c:v>12</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71304223667683175"/>
          <c:y val="0.14142317530517598"/>
          <c:w val="0.22292068755416924"/>
          <c:h val="0.792819837083796"/>
        </c:manualLayout>
      </c:layout>
      <c:overlay val="0"/>
      <c:txPr>
        <a:bodyPr/>
        <a:lstStyle/>
        <a:p>
          <a:pPr rtl="0">
            <a:defRPr/>
          </a:pPr>
          <a:endParaRPr lang="lv-LV"/>
        </a:p>
      </c:txPr>
    </c:legend>
    <c:plotVisOnly val="1"/>
    <c:dispBlanksAs val="gap"/>
    <c:showDLblsOverMax val="0"/>
  </c:chart>
  <c:spPr>
    <a:noFill/>
    <a:ln>
      <a:noFill/>
    </a:ln>
  </c:spPr>
  <c:txPr>
    <a:bodyPr/>
    <a:lstStyle/>
    <a:p>
      <a:pPr>
        <a:defRPr sz="900">
          <a:latin typeface="EYInterstate Light" pitchFamily="2"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Projektu</a:t>
            </a:r>
            <a:r>
              <a:rPr lang="lv-LV"/>
              <a:t> proporcija sadalījumā pa atbildīgajām iestādēm</a:t>
            </a:r>
            <a:endParaRPr lang="en-GB"/>
          </a:p>
        </c:rich>
      </c:tx>
      <c:overlay val="0"/>
    </c:title>
    <c:autoTitleDeleted val="0"/>
    <c:plotArea>
      <c:layout/>
      <c:pieChart>
        <c:varyColors val="1"/>
        <c:ser>
          <c:idx val="0"/>
          <c:order val="0"/>
          <c:tx>
            <c:v>Projektu skaits</c:v>
          </c:tx>
          <c:spPr>
            <a:ln>
              <a:noFill/>
            </a:ln>
          </c:spPr>
          <c:dPt>
            <c:idx val="0"/>
            <c:bubble3D val="0"/>
            <c:spPr>
              <a:solidFill>
                <a:srgbClr val="7FC0D6"/>
              </a:solidFill>
              <a:ln>
                <a:noFill/>
              </a:ln>
            </c:spPr>
          </c:dPt>
          <c:dPt>
            <c:idx val="1"/>
            <c:bubble3D val="0"/>
            <c:spPr>
              <a:solidFill>
                <a:srgbClr val="0081AE"/>
              </a:solidFill>
              <a:ln>
                <a:noFill/>
              </a:ln>
            </c:spPr>
          </c:dPt>
          <c:dPt>
            <c:idx val="2"/>
            <c:bubble3D val="0"/>
            <c:explosion val="1"/>
            <c:spPr>
              <a:solidFill>
                <a:srgbClr val="91278F"/>
              </a:solidFill>
              <a:ln>
                <a:noFill/>
              </a:ln>
            </c:spPr>
          </c:dPt>
          <c:dPt>
            <c:idx val="3"/>
            <c:bubble3D val="0"/>
            <c:spPr>
              <a:solidFill>
                <a:srgbClr val="F04C3E"/>
              </a:solidFill>
              <a:ln>
                <a:noFill/>
              </a:ln>
            </c:spPr>
          </c:dPt>
          <c:dPt>
            <c:idx val="4"/>
            <c:bubble3D val="0"/>
            <c:spPr>
              <a:solidFill>
                <a:srgbClr val="2C973E"/>
              </a:solidFill>
              <a:ln>
                <a:noFill/>
              </a:ln>
            </c:spPr>
          </c:dPt>
          <c:dPt>
            <c:idx val="5"/>
            <c:bubble3D val="0"/>
            <c:spPr>
              <a:solidFill>
                <a:srgbClr val="CCCCCC"/>
              </a:solidFill>
              <a:ln>
                <a:noFill/>
              </a:ln>
            </c:spPr>
          </c:dPt>
          <c:dLbls>
            <c:dLbl>
              <c:idx val="0"/>
              <c:tx>
                <c:rich>
                  <a:bodyPr/>
                  <a:lstStyle/>
                  <a:p>
                    <a:r>
                      <a:rPr lang="en-US"/>
                      <a:t>10%</a:t>
                    </a:r>
                  </a:p>
                </c:rich>
              </c:tx>
              <c:dLblPos val="outEnd"/>
              <c:showLegendKey val="1"/>
              <c:showVal val="1"/>
              <c:showCatName val="0"/>
              <c:showSerName val="0"/>
              <c:showPercent val="1"/>
              <c:showBubbleSize val="0"/>
              <c:separator>
</c:separator>
            </c:dLbl>
            <c:dLbl>
              <c:idx val="1"/>
              <c:tx>
                <c:rich>
                  <a:bodyPr/>
                  <a:lstStyle/>
                  <a:p>
                    <a:r>
                      <a:rPr lang="en-US"/>
                      <a:t>79%</a:t>
                    </a:r>
                  </a:p>
                </c:rich>
              </c:tx>
              <c:dLblPos val="outEnd"/>
              <c:showLegendKey val="1"/>
              <c:showVal val="1"/>
              <c:showCatName val="0"/>
              <c:showSerName val="0"/>
              <c:showPercent val="1"/>
              <c:showBubbleSize val="0"/>
              <c:separator>
</c:separator>
            </c:dLbl>
            <c:dLbl>
              <c:idx val="2"/>
              <c:tx>
                <c:rich>
                  <a:bodyPr/>
                  <a:lstStyle/>
                  <a:p>
                    <a:r>
                      <a:rPr lang="en-US"/>
                      <a:t>1%</a:t>
                    </a:r>
                  </a:p>
                </c:rich>
              </c:tx>
              <c:dLblPos val="outEnd"/>
              <c:showLegendKey val="1"/>
              <c:showVal val="1"/>
              <c:showCatName val="0"/>
              <c:showSerName val="0"/>
              <c:showPercent val="1"/>
              <c:showBubbleSize val="0"/>
              <c:separator>
</c:separator>
            </c:dLbl>
            <c:dLbl>
              <c:idx val="3"/>
              <c:tx>
                <c:rich>
                  <a:bodyPr/>
                  <a:lstStyle/>
                  <a:p>
                    <a:r>
                      <a:rPr lang="en-US"/>
                      <a:t>9%</a:t>
                    </a:r>
                  </a:p>
                </c:rich>
              </c:tx>
              <c:dLblPos val="outEnd"/>
              <c:showLegendKey val="1"/>
              <c:showVal val="1"/>
              <c:showCatName val="0"/>
              <c:showSerName val="0"/>
              <c:showPercent val="1"/>
              <c:showBubbleSize val="0"/>
              <c:separator>
</c:separator>
            </c:dLbl>
            <c:dLbl>
              <c:idx val="4"/>
              <c:tx>
                <c:rich>
                  <a:bodyPr/>
                  <a:lstStyle/>
                  <a:p>
                    <a:r>
                      <a:rPr lang="en-US"/>
                      <a:t>1%</a:t>
                    </a:r>
                  </a:p>
                </c:rich>
              </c:tx>
              <c:dLblPos val="outEnd"/>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REG!$M$497:$M$501</c:f>
              <c:strCache>
                <c:ptCount val="5"/>
                <c:pt idx="0">
                  <c:v>Ekonomikas ministrija</c:v>
                </c:pt>
                <c:pt idx="1">
                  <c:v>Izglītības un zinātnes ministrija</c:v>
                </c:pt>
                <c:pt idx="2">
                  <c:v>Labklājības ministrija</c:v>
                </c:pt>
                <c:pt idx="3">
                  <c:v>Valsts kanceleja</c:v>
                </c:pt>
                <c:pt idx="4">
                  <c:v>Vides aizsardzības un reģionālās attīstības ministrija</c:v>
                </c:pt>
              </c:strCache>
            </c:strRef>
          </c:cat>
          <c:val>
            <c:numRef>
              <c:f>REG!$N$497:$N$501</c:f>
              <c:numCache>
                <c:formatCode>General</c:formatCode>
                <c:ptCount val="5"/>
                <c:pt idx="0">
                  <c:v>40</c:v>
                </c:pt>
                <c:pt idx="1">
                  <c:v>328</c:v>
                </c:pt>
                <c:pt idx="2">
                  <c:v>4</c:v>
                </c:pt>
                <c:pt idx="3">
                  <c:v>39</c:v>
                </c:pt>
                <c:pt idx="4">
                  <c:v>5</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2201425508364461"/>
          <c:y val="0.13341450203610974"/>
          <c:w val="0.33808323229572501"/>
          <c:h val="0.76012038367126133"/>
        </c:manualLayout>
      </c:layout>
      <c:overlay val="0"/>
      <c:txPr>
        <a:bodyPr/>
        <a:lstStyle/>
        <a:p>
          <a:pPr rtl="0">
            <a:defRPr/>
          </a:pPr>
          <a:endParaRPr lang="lv-LV"/>
        </a:p>
      </c:txPr>
    </c:legend>
    <c:plotVisOnly val="1"/>
    <c:dispBlanksAs val="gap"/>
    <c:showDLblsOverMax val="0"/>
  </c:chart>
  <c:spPr>
    <a:noFill/>
    <a:ln>
      <a:noFill/>
    </a:ln>
  </c:spPr>
  <c:txPr>
    <a:bodyPr/>
    <a:lstStyle/>
    <a:p>
      <a:pPr>
        <a:defRPr sz="800">
          <a:latin typeface="EYInterstate Light" pitchFamily="2"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Projekt</a:t>
            </a:r>
            <a:r>
              <a:rPr lang="lv-LV"/>
              <a:t>iem piešķirtā finansējuma sadalījuma proporcija</a:t>
            </a:r>
            <a:endParaRPr lang="en-GB"/>
          </a:p>
        </c:rich>
      </c:tx>
      <c:overlay val="0"/>
    </c:title>
    <c:autoTitleDeleted val="0"/>
    <c:plotArea>
      <c:layout/>
      <c:pieChart>
        <c:varyColors val="1"/>
        <c:ser>
          <c:idx val="0"/>
          <c:order val="0"/>
          <c:tx>
            <c:v>Projektu skaits</c:v>
          </c:tx>
          <c:spPr>
            <a:ln>
              <a:noFill/>
            </a:ln>
          </c:spPr>
          <c:dPt>
            <c:idx val="0"/>
            <c:bubble3D val="0"/>
            <c:spPr>
              <a:solidFill>
                <a:srgbClr val="2C973E"/>
              </a:solidFill>
              <a:ln>
                <a:noFill/>
              </a:ln>
            </c:spPr>
          </c:dPt>
          <c:dPt>
            <c:idx val="1"/>
            <c:bubble3D val="0"/>
            <c:spPr>
              <a:solidFill>
                <a:srgbClr val="0081AE"/>
              </a:solidFill>
              <a:ln>
                <a:noFill/>
              </a:ln>
            </c:spPr>
          </c:dPt>
          <c:dPt>
            <c:idx val="2"/>
            <c:bubble3D val="0"/>
            <c:spPr>
              <a:solidFill>
                <a:srgbClr val="91278F"/>
              </a:solidFill>
              <a:ln>
                <a:noFill/>
              </a:ln>
            </c:spPr>
          </c:dPt>
          <c:dPt>
            <c:idx val="3"/>
            <c:bubble3D val="0"/>
            <c:spPr>
              <a:solidFill>
                <a:srgbClr val="F04C3E"/>
              </a:solidFill>
              <a:ln>
                <a:noFill/>
              </a:ln>
            </c:spPr>
          </c:dPt>
          <c:dPt>
            <c:idx val="4"/>
            <c:bubble3D val="0"/>
            <c:spPr>
              <a:solidFill>
                <a:srgbClr val="7FC0D6"/>
              </a:solidFill>
              <a:ln>
                <a:noFill/>
              </a:ln>
            </c:spPr>
          </c:dPt>
          <c:dPt>
            <c:idx val="5"/>
            <c:bubble3D val="0"/>
            <c:spPr>
              <a:solidFill>
                <a:srgbClr val="CCCCCC"/>
              </a:solidFill>
              <a:ln>
                <a:noFill/>
              </a:ln>
            </c:spPr>
          </c:dPt>
          <c:dLbls>
            <c:dLbl>
              <c:idx val="0"/>
              <c:tx>
                <c:rich>
                  <a:bodyPr/>
                  <a:lstStyle/>
                  <a:p>
                    <a:r>
                      <a:rPr lang="en-US"/>
                      <a:t>9%</a:t>
                    </a:r>
                  </a:p>
                </c:rich>
              </c:tx>
              <c:dLblPos val="outEnd"/>
              <c:showLegendKey val="1"/>
              <c:showVal val="1"/>
              <c:showCatName val="0"/>
              <c:showSerName val="0"/>
              <c:showPercent val="1"/>
              <c:showBubbleSize val="0"/>
              <c:separator>
</c:separator>
            </c:dLbl>
            <c:dLbl>
              <c:idx val="1"/>
              <c:tx>
                <c:rich>
                  <a:bodyPr/>
                  <a:lstStyle/>
                  <a:p>
                    <a:r>
                      <a:rPr lang="en-US"/>
                      <a:t>72%</a:t>
                    </a:r>
                  </a:p>
                </c:rich>
              </c:tx>
              <c:dLblPos val="outEnd"/>
              <c:showLegendKey val="1"/>
              <c:showVal val="1"/>
              <c:showCatName val="0"/>
              <c:showSerName val="0"/>
              <c:showPercent val="1"/>
              <c:showBubbleSize val="0"/>
              <c:separator>
</c:separator>
            </c:dLbl>
            <c:dLbl>
              <c:idx val="2"/>
              <c:tx>
                <c:rich>
                  <a:bodyPr/>
                  <a:lstStyle/>
                  <a:p>
                    <a:r>
                      <a:rPr lang="en-US"/>
                      <a:t>17%</a:t>
                    </a:r>
                  </a:p>
                </c:rich>
              </c:tx>
              <c:dLblPos val="outEnd"/>
              <c:showLegendKey val="1"/>
              <c:showVal val="1"/>
              <c:showCatName val="0"/>
              <c:showSerName val="0"/>
              <c:showPercent val="1"/>
              <c:showBubbleSize val="0"/>
              <c:separator>
</c:separator>
            </c:dLbl>
            <c:dLbl>
              <c:idx val="3"/>
              <c:layout>
                <c:manualLayout>
                  <c:x val="-3.7037037037037056E-2"/>
                  <c:y val="0"/>
                </c:manualLayout>
              </c:layout>
              <c:tx>
                <c:rich>
                  <a:bodyPr/>
                  <a:lstStyle/>
                  <a:p>
                    <a:r>
                      <a:rPr lang="en-US"/>
                      <a:t>1%</a:t>
                    </a:r>
                  </a:p>
                </c:rich>
              </c:tx>
              <c:dLblPos val="bestFit"/>
              <c:showLegendKey val="1"/>
              <c:showVal val="1"/>
              <c:showCatName val="0"/>
              <c:showSerName val="0"/>
              <c:showPercent val="1"/>
              <c:showBubbleSize val="0"/>
              <c:separator>
</c:separator>
            </c:dLbl>
            <c:dLbl>
              <c:idx val="4"/>
              <c:layout>
                <c:manualLayout>
                  <c:x val="2.5462962962962982E-2"/>
                  <c:y val="0"/>
                </c:manualLayout>
              </c:layout>
              <c:tx>
                <c:rich>
                  <a:bodyPr/>
                  <a:lstStyle/>
                  <a:p>
                    <a:r>
                      <a:rPr lang="en-US"/>
                      <a:t>1%</a:t>
                    </a:r>
                  </a:p>
                </c:rich>
              </c:tx>
              <c:dLblPos val="bestFit"/>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REG!$M$497:$M$501</c:f>
              <c:strCache>
                <c:ptCount val="5"/>
                <c:pt idx="0">
                  <c:v>Ekonomikas ministrija</c:v>
                </c:pt>
                <c:pt idx="1">
                  <c:v>Izglītības un zinātnes ministrija</c:v>
                </c:pt>
                <c:pt idx="2">
                  <c:v>Labklājības ministrija</c:v>
                </c:pt>
                <c:pt idx="3">
                  <c:v>Valsts kanceleja</c:v>
                </c:pt>
                <c:pt idx="4">
                  <c:v>Vides aizsardzības un reģionālās attīstības ministrija</c:v>
                </c:pt>
              </c:strCache>
            </c:strRef>
          </c:cat>
          <c:val>
            <c:numRef>
              <c:f>REG!$O$497:$O$501</c:f>
              <c:numCache>
                <c:formatCode>General</c:formatCode>
                <c:ptCount val="5"/>
                <c:pt idx="0">
                  <c:v>25</c:v>
                </c:pt>
                <c:pt idx="1">
                  <c:v>197</c:v>
                </c:pt>
                <c:pt idx="2">
                  <c:v>48</c:v>
                </c:pt>
                <c:pt idx="3">
                  <c:v>1.6</c:v>
                </c:pt>
                <c:pt idx="4">
                  <c:v>2</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6709505615190434"/>
          <c:y val="0.18631514834011556"/>
          <c:w val="0.26559545627433773"/>
          <c:h val="0.7750874555285916"/>
        </c:manualLayout>
      </c:layout>
      <c:overlay val="0"/>
      <c:txPr>
        <a:bodyPr/>
        <a:lstStyle/>
        <a:p>
          <a:pPr rtl="0">
            <a:defRPr/>
          </a:pPr>
          <a:endParaRPr lang="lv-LV"/>
        </a:p>
      </c:txPr>
    </c:legend>
    <c:plotVisOnly val="1"/>
    <c:dispBlanksAs val="gap"/>
    <c:showDLblsOverMax val="0"/>
  </c:chart>
  <c:spPr>
    <a:noFill/>
    <a:ln>
      <a:noFill/>
    </a:ln>
  </c:spPr>
  <c:txPr>
    <a:bodyPr/>
    <a:lstStyle/>
    <a:p>
      <a:pPr>
        <a:defRPr sz="900">
          <a:latin typeface="EYInterstate Light" pitchFamily="2"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000">
                <a:latin typeface="EYInterstate Light" pitchFamily="2" charset="0"/>
              </a:rPr>
              <a:t>Projektu skait</a:t>
            </a:r>
            <a:r>
              <a:rPr lang="lv-LV" sz="1000">
                <a:latin typeface="EYInterstate Light" pitchFamily="2" charset="0"/>
              </a:rPr>
              <a:t>a</a:t>
            </a:r>
            <a:r>
              <a:rPr lang="lv-LV" sz="1000" baseline="0">
                <a:latin typeface="EYInterstate Light" pitchFamily="2" charset="0"/>
              </a:rPr>
              <a:t> proporcija</a:t>
            </a:r>
            <a:r>
              <a:rPr lang="lv-LV" sz="1000">
                <a:latin typeface="EYInterstate Light" pitchFamily="2" charset="0"/>
              </a:rPr>
              <a:t> dalījumā pa reģioniem</a:t>
            </a:r>
            <a:endParaRPr lang="en-US" sz="1000">
              <a:latin typeface="EYInterstate Light" pitchFamily="2" charset="0"/>
            </a:endParaRPr>
          </a:p>
        </c:rich>
      </c:tx>
      <c:overlay val="0"/>
    </c:title>
    <c:autoTitleDeleted val="0"/>
    <c:plotArea>
      <c:layout/>
      <c:pieChart>
        <c:varyColors val="1"/>
        <c:ser>
          <c:idx val="0"/>
          <c:order val="0"/>
          <c:tx>
            <c:v>Projektu skaits</c:v>
          </c:tx>
          <c:spPr>
            <a:ln>
              <a:noFill/>
            </a:ln>
          </c:spPr>
          <c:dPt>
            <c:idx val="0"/>
            <c:bubble3D val="0"/>
            <c:spPr>
              <a:solidFill>
                <a:srgbClr val="0081AE"/>
              </a:solidFill>
              <a:ln>
                <a:noFill/>
              </a:ln>
            </c:spPr>
          </c:dPt>
          <c:dPt>
            <c:idx val="1"/>
            <c:bubble3D val="0"/>
            <c:spPr>
              <a:solidFill>
                <a:srgbClr val="2C973E"/>
              </a:solidFill>
              <a:ln>
                <a:noFill/>
              </a:ln>
            </c:spPr>
          </c:dPt>
          <c:dPt>
            <c:idx val="2"/>
            <c:bubble3D val="0"/>
            <c:explosion val="1"/>
            <c:spPr>
              <a:solidFill>
                <a:srgbClr val="000000"/>
              </a:solidFill>
              <a:ln>
                <a:noFill/>
              </a:ln>
            </c:spPr>
          </c:dPt>
          <c:dPt>
            <c:idx val="3"/>
            <c:bubble3D val="0"/>
            <c:spPr>
              <a:solidFill>
                <a:srgbClr val="FFC000"/>
              </a:solidFill>
              <a:ln>
                <a:noFill/>
              </a:ln>
            </c:spPr>
          </c:dPt>
          <c:dPt>
            <c:idx val="4"/>
            <c:bubble3D val="0"/>
            <c:spPr>
              <a:solidFill>
                <a:srgbClr val="F2F2F2"/>
              </a:solidFill>
              <a:ln>
                <a:noFill/>
              </a:ln>
            </c:spPr>
          </c:dPt>
          <c:dPt>
            <c:idx val="5"/>
            <c:bubble3D val="0"/>
            <c:spPr>
              <a:solidFill>
                <a:srgbClr val="91278F"/>
              </a:solidFill>
              <a:ln>
                <a:noFill/>
              </a:ln>
            </c:spPr>
          </c:dPt>
          <c:dLbls>
            <c:dLbl>
              <c:idx val="0"/>
              <c:tx>
                <c:rich>
                  <a:bodyPr/>
                  <a:lstStyle/>
                  <a:p>
                    <a:r>
                      <a:rPr lang="en-US"/>
                      <a:t>41%</a:t>
                    </a:r>
                  </a:p>
                </c:rich>
              </c:tx>
              <c:dLblPos val="outEnd"/>
              <c:showLegendKey val="1"/>
              <c:showVal val="1"/>
              <c:showCatName val="0"/>
              <c:showSerName val="0"/>
              <c:showPercent val="1"/>
              <c:showBubbleSize val="0"/>
              <c:separator>
</c:separator>
            </c:dLbl>
            <c:dLbl>
              <c:idx val="1"/>
              <c:tx>
                <c:rich>
                  <a:bodyPr/>
                  <a:lstStyle/>
                  <a:p>
                    <a:r>
                      <a:rPr lang="en-US"/>
                      <a:t>3%</a:t>
                    </a:r>
                  </a:p>
                </c:rich>
              </c:tx>
              <c:dLblPos val="outEnd"/>
              <c:showLegendKey val="1"/>
              <c:showVal val="1"/>
              <c:showCatName val="0"/>
              <c:showSerName val="0"/>
              <c:showPercent val="1"/>
              <c:showBubbleSize val="0"/>
              <c:separator>
</c:separator>
            </c:dLbl>
            <c:dLbl>
              <c:idx val="5"/>
              <c:tx>
                <c:rich>
                  <a:bodyPr/>
                  <a:lstStyle/>
                  <a:p>
                    <a:r>
                      <a:rPr lang="en-US"/>
                      <a:t>56%</a:t>
                    </a:r>
                  </a:p>
                </c:rich>
              </c:tx>
              <c:dLblPos val="outEnd"/>
              <c:showLegendKey val="1"/>
              <c:showVal val="1"/>
              <c:showCatName val="0"/>
              <c:showSerName val="0"/>
              <c:showPercent val="1"/>
              <c:showBubbleSize val="0"/>
              <c:separator>
</c:separator>
            </c:dLbl>
            <c:txPr>
              <a:bodyPr/>
              <a:lstStyle/>
              <a:p>
                <a:pPr>
                  <a:defRPr sz="900"/>
                </a:pPr>
                <a:endParaRPr lang="lv-LV"/>
              </a:p>
            </c:txPr>
            <c:dLblPos val="outEnd"/>
            <c:showLegendKey val="1"/>
            <c:showVal val="1"/>
            <c:showCatName val="0"/>
            <c:showSerName val="0"/>
            <c:showPercent val="1"/>
            <c:showBubbleSize val="0"/>
            <c:separator>
</c:separator>
            <c:showLeaderLines val="1"/>
          </c:dLbls>
          <c:cat>
            <c:strRef>
              <c:f>REG!$H$497:$H$502</c:f>
              <c:strCache>
                <c:ptCount val="6"/>
                <c:pt idx="0">
                  <c:v>Rīga</c:v>
                </c:pt>
                <c:pt idx="1">
                  <c:v>Kurzeme </c:v>
                </c:pt>
                <c:pt idx="2">
                  <c:v>Latgale</c:v>
                </c:pt>
                <c:pt idx="3">
                  <c:v>Vidzeme</c:v>
                </c:pt>
                <c:pt idx="4">
                  <c:v>Zemgale</c:v>
                </c:pt>
                <c:pt idx="5">
                  <c:v>Visa Latvija</c:v>
                </c:pt>
              </c:strCache>
            </c:strRef>
          </c:cat>
          <c:val>
            <c:numRef>
              <c:f>REG!$I$497:$I$502</c:f>
              <c:numCache>
                <c:formatCode>General</c:formatCode>
                <c:ptCount val="6"/>
                <c:pt idx="0">
                  <c:v>121</c:v>
                </c:pt>
                <c:pt idx="1">
                  <c:v>65</c:v>
                </c:pt>
                <c:pt idx="2">
                  <c:v>77</c:v>
                </c:pt>
                <c:pt idx="3">
                  <c:v>63</c:v>
                </c:pt>
                <c:pt idx="4">
                  <c:v>60</c:v>
                </c:pt>
                <c:pt idx="5">
                  <c:v>30</c:v>
                </c:pt>
              </c:numCache>
            </c:numRef>
          </c:val>
        </c:ser>
        <c:dLbls>
          <c:showLegendKey val="0"/>
          <c:showVal val="1"/>
          <c:showCatName val="0"/>
          <c:showSerName val="0"/>
          <c:showPercent val="0"/>
          <c:showBubbleSize val="0"/>
          <c:showLeaderLines val="1"/>
        </c:dLbls>
        <c:firstSliceAng val="0"/>
      </c:pieChart>
    </c:plotArea>
    <c:legend>
      <c:legendPos val="r"/>
      <c:legendEntry>
        <c:idx val="2"/>
        <c:delete val="1"/>
      </c:legendEntry>
      <c:legendEntry>
        <c:idx val="3"/>
        <c:delete val="1"/>
      </c:legendEntry>
      <c:legendEntry>
        <c:idx val="4"/>
        <c:delete val="1"/>
      </c:legendEntry>
      <c:layout>
        <c:manualLayout>
          <c:xMode val="edge"/>
          <c:yMode val="edge"/>
          <c:x val="0.83725612423447071"/>
          <c:y val="0.22355343875412462"/>
          <c:w val="0.14052165354330709"/>
          <c:h val="0.59903578367344867"/>
        </c:manualLayout>
      </c:layout>
      <c:overlay val="0"/>
      <c:txPr>
        <a:bodyPr/>
        <a:lstStyle/>
        <a:p>
          <a:pPr rtl="0">
            <a:defRPr sz="900"/>
          </a:pPr>
          <a:endParaRPr lang="lv-LV"/>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000" b="1" i="0" baseline="0">
                <a:latin typeface="EYInterstate Light" pitchFamily="2" charset="0"/>
              </a:rPr>
              <a:t>Projekt</a:t>
            </a:r>
            <a:r>
              <a:rPr lang="lv-LV" sz="1000" b="1" i="0" baseline="0">
                <a:latin typeface="EYInterstate Light" pitchFamily="2" charset="0"/>
              </a:rPr>
              <a:t>iem piešķirtā finansējuma sadalījuma proporcija</a:t>
            </a:r>
            <a:endParaRPr lang="en-GB" sz="1000" b="1" i="0" baseline="0">
              <a:latin typeface="EYInterstate Light" pitchFamily="2" charset="0"/>
            </a:endParaRPr>
          </a:p>
        </c:rich>
      </c:tx>
      <c:overlay val="0"/>
    </c:title>
    <c:autoTitleDeleted val="0"/>
    <c:plotArea>
      <c:layout/>
      <c:pieChart>
        <c:varyColors val="1"/>
        <c:ser>
          <c:idx val="0"/>
          <c:order val="0"/>
          <c:tx>
            <c:v>Projektu skaits</c:v>
          </c:tx>
          <c:spPr>
            <a:ln>
              <a:noFill/>
            </a:ln>
          </c:spPr>
          <c:dPt>
            <c:idx val="0"/>
            <c:bubble3D val="0"/>
            <c:spPr>
              <a:solidFill>
                <a:srgbClr val="0081AE"/>
              </a:solidFill>
              <a:ln>
                <a:noFill/>
              </a:ln>
            </c:spPr>
          </c:dPt>
          <c:dPt>
            <c:idx val="1"/>
            <c:bubble3D val="0"/>
            <c:spPr>
              <a:solidFill>
                <a:srgbClr val="2C973E"/>
              </a:solidFill>
              <a:ln>
                <a:noFill/>
              </a:ln>
            </c:spPr>
          </c:dPt>
          <c:dPt>
            <c:idx val="2"/>
            <c:bubble3D val="0"/>
            <c:spPr>
              <a:solidFill>
                <a:srgbClr val="000000"/>
              </a:solidFill>
              <a:ln>
                <a:noFill/>
              </a:ln>
            </c:spPr>
          </c:dPt>
          <c:dPt>
            <c:idx val="3"/>
            <c:bubble3D val="0"/>
            <c:spPr>
              <a:solidFill>
                <a:srgbClr val="FFC000"/>
              </a:solidFill>
              <a:ln>
                <a:noFill/>
              </a:ln>
            </c:spPr>
          </c:dPt>
          <c:dPt>
            <c:idx val="4"/>
            <c:bubble3D val="0"/>
            <c:spPr>
              <a:solidFill>
                <a:srgbClr val="F2F2F2"/>
              </a:solidFill>
              <a:ln>
                <a:noFill/>
              </a:ln>
            </c:spPr>
          </c:dPt>
          <c:dPt>
            <c:idx val="5"/>
            <c:bubble3D val="0"/>
            <c:spPr>
              <a:solidFill>
                <a:srgbClr val="91278F"/>
              </a:solidFill>
              <a:ln>
                <a:noFill/>
              </a:ln>
            </c:spPr>
          </c:dPt>
          <c:dLbls>
            <c:dLbl>
              <c:idx val="0"/>
              <c:tx>
                <c:rich>
                  <a:bodyPr/>
                  <a:lstStyle/>
                  <a:p>
                    <a:r>
                      <a:rPr lang="en-US"/>
                      <a:t>41%</a:t>
                    </a:r>
                  </a:p>
                </c:rich>
              </c:tx>
              <c:dLblPos val="outEnd"/>
              <c:showLegendKey val="1"/>
              <c:showVal val="1"/>
              <c:showCatName val="0"/>
              <c:showSerName val="0"/>
              <c:showPercent val="1"/>
              <c:showBubbleSize val="0"/>
              <c:separator>
</c:separator>
            </c:dLbl>
            <c:dLbl>
              <c:idx val="1"/>
              <c:tx>
                <c:rich>
                  <a:bodyPr/>
                  <a:lstStyle/>
                  <a:p>
                    <a:r>
                      <a:rPr lang="en-US"/>
                      <a:t>2%</a:t>
                    </a:r>
                  </a:p>
                </c:rich>
              </c:tx>
              <c:dLblPos val="outEnd"/>
              <c:showLegendKey val="1"/>
              <c:showVal val="1"/>
              <c:showCatName val="0"/>
              <c:showSerName val="0"/>
              <c:showPercent val="1"/>
              <c:showBubbleSize val="0"/>
              <c:separator>
</c:separator>
            </c:dLbl>
            <c:dLbl>
              <c:idx val="5"/>
              <c:tx>
                <c:rich>
                  <a:bodyPr/>
                  <a:lstStyle/>
                  <a:p>
                    <a:r>
                      <a:rPr lang="en-US"/>
                      <a:t>57%</a:t>
                    </a:r>
                  </a:p>
                </c:rich>
              </c:tx>
              <c:dLblPos val="outEnd"/>
              <c:showLegendKey val="1"/>
              <c:showVal val="1"/>
              <c:showCatName val="0"/>
              <c:showSerName val="0"/>
              <c:showPercent val="1"/>
              <c:showBubbleSize val="0"/>
              <c:separator>
</c:separator>
            </c:dLbl>
            <c:txPr>
              <a:bodyPr/>
              <a:lstStyle/>
              <a:p>
                <a:pPr>
                  <a:defRPr sz="900"/>
                </a:pPr>
                <a:endParaRPr lang="lv-LV"/>
              </a:p>
            </c:txPr>
            <c:dLblPos val="outEnd"/>
            <c:showLegendKey val="1"/>
            <c:showVal val="1"/>
            <c:showCatName val="0"/>
            <c:showSerName val="0"/>
            <c:showPercent val="1"/>
            <c:showBubbleSize val="0"/>
            <c:separator>
</c:separator>
            <c:showLeaderLines val="1"/>
          </c:dLbls>
          <c:cat>
            <c:strRef>
              <c:f>REG!$H$497:$H$502</c:f>
              <c:strCache>
                <c:ptCount val="6"/>
                <c:pt idx="0">
                  <c:v>Rīga</c:v>
                </c:pt>
                <c:pt idx="1">
                  <c:v>Kurzeme </c:v>
                </c:pt>
                <c:pt idx="2">
                  <c:v>Latgale</c:v>
                </c:pt>
                <c:pt idx="3">
                  <c:v>Vidzeme</c:v>
                </c:pt>
                <c:pt idx="4">
                  <c:v>Zemgale</c:v>
                </c:pt>
                <c:pt idx="5">
                  <c:v>Visa Latvija</c:v>
                </c:pt>
              </c:strCache>
            </c:strRef>
          </c:cat>
          <c:val>
            <c:numRef>
              <c:f>REG!$J$497:$J$502</c:f>
              <c:numCache>
                <c:formatCode>General</c:formatCode>
                <c:ptCount val="6"/>
                <c:pt idx="0">
                  <c:v>89</c:v>
                </c:pt>
                <c:pt idx="1">
                  <c:v>48</c:v>
                </c:pt>
                <c:pt idx="2">
                  <c:v>30</c:v>
                </c:pt>
                <c:pt idx="3">
                  <c:v>11</c:v>
                </c:pt>
                <c:pt idx="4">
                  <c:v>13</c:v>
                </c:pt>
                <c:pt idx="5">
                  <c:v>83</c:v>
                </c:pt>
              </c:numCache>
            </c:numRef>
          </c:val>
        </c:ser>
        <c:dLbls>
          <c:showLegendKey val="0"/>
          <c:showVal val="1"/>
          <c:showCatName val="0"/>
          <c:showSerName val="0"/>
          <c:showPercent val="0"/>
          <c:showBubbleSize val="0"/>
          <c:showLeaderLines val="1"/>
        </c:dLbls>
        <c:firstSliceAng val="0"/>
      </c:pieChart>
    </c:plotArea>
    <c:legend>
      <c:legendPos val="r"/>
      <c:legendEntry>
        <c:idx val="2"/>
        <c:delete val="1"/>
      </c:legendEntry>
      <c:legendEntry>
        <c:idx val="3"/>
        <c:delete val="1"/>
      </c:legendEntry>
      <c:legendEntry>
        <c:idx val="4"/>
        <c:delete val="1"/>
      </c:legendEntry>
      <c:layout>
        <c:manualLayout>
          <c:xMode val="edge"/>
          <c:yMode val="edge"/>
          <c:x val="0.68533937208130491"/>
          <c:y val="0.24204466018454809"/>
          <c:w val="0.23996620822692902"/>
          <c:h val="0.65500291127951649"/>
        </c:manualLayout>
      </c:layout>
      <c:overlay val="0"/>
      <c:spPr>
        <a:noFill/>
      </c:spPr>
      <c:txPr>
        <a:bodyPr/>
        <a:lstStyle/>
        <a:p>
          <a:pPr rtl="0">
            <a:defRPr sz="900"/>
          </a:pPr>
          <a:endParaRPr lang="lv-LV"/>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2"/>
          <c:order val="0"/>
          <c:tx>
            <c:strRef>
              <c:f>IT001020111123503573!$A$7</c:f>
              <c:strCache>
                <c:ptCount val="1"/>
                <c:pt idx="0">
                  <c:v>Rīgas reģions</c:v>
                </c:pt>
              </c:strCache>
            </c:strRef>
          </c:tx>
          <c:spPr>
            <a:ln>
              <a:solidFill>
                <a:srgbClr val="0081AE"/>
              </a:solidFill>
            </a:ln>
          </c:spPr>
          <c:marker>
            <c:symbol val="none"/>
          </c:marker>
          <c:cat>
            <c:strRef>
              <c:f>IT001020111123503573!$B$6:$E$6</c:f>
              <c:strCache>
                <c:ptCount val="4"/>
                <c:pt idx="0">
                  <c:v>2007</c:v>
                </c:pt>
                <c:pt idx="1">
                  <c:v>2008</c:v>
                </c:pt>
                <c:pt idx="2">
                  <c:v>2009</c:v>
                </c:pt>
                <c:pt idx="3">
                  <c:v>2010</c:v>
                </c:pt>
              </c:strCache>
            </c:strRef>
          </c:cat>
          <c:val>
            <c:numRef>
              <c:f>IT001020111123503573!$B$7:$E$7</c:f>
              <c:numCache>
                <c:formatCode>General</c:formatCode>
                <c:ptCount val="4"/>
                <c:pt idx="0">
                  <c:v>60.4</c:v>
                </c:pt>
                <c:pt idx="1">
                  <c:v>60.4</c:v>
                </c:pt>
                <c:pt idx="2">
                  <c:v>64.400000000000006</c:v>
                </c:pt>
                <c:pt idx="3">
                  <c:v>65</c:v>
                </c:pt>
              </c:numCache>
            </c:numRef>
          </c:val>
          <c:smooth val="0"/>
        </c:ser>
        <c:ser>
          <c:idx val="0"/>
          <c:order val="1"/>
          <c:tx>
            <c:strRef>
              <c:f>IT001020111123503573!$A$8</c:f>
              <c:strCache>
                <c:ptCount val="1"/>
                <c:pt idx="0">
                  <c:v>Vidzemes reģions</c:v>
                </c:pt>
              </c:strCache>
            </c:strRef>
          </c:tx>
          <c:spPr>
            <a:ln>
              <a:solidFill>
                <a:srgbClr val="7FC0D6"/>
              </a:solidFill>
            </a:ln>
          </c:spPr>
          <c:marker>
            <c:symbol val="none"/>
          </c:marker>
          <c:val>
            <c:numRef>
              <c:f>IT001020111123503573!$B$8:$E$8</c:f>
              <c:numCache>
                <c:formatCode>General</c:formatCode>
                <c:ptCount val="4"/>
                <c:pt idx="1">
                  <c:v>43.6</c:v>
                </c:pt>
                <c:pt idx="2">
                  <c:v>47.6</c:v>
                </c:pt>
                <c:pt idx="3">
                  <c:v>56</c:v>
                </c:pt>
              </c:numCache>
            </c:numRef>
          </c:val>
          <c:smooth val="0"/>
        </c:ser>
        <c:ser>
          <c:idx val="1"/>
          <c:order val="2"/>
          <c:tx>
            <c:strRef>
              <c:f>IT001020111123503573!$A$9</c:f>
              <c:strCache>
                <c:ptCount val="1"/>
                <c:pt idx="0">
                  <c:v>Kurzemes reģions</c:v>
                </c:pt>
              </c:strCache>
            </c:strRef>
          </c:tx>
          <c:spPr>
            <a:ln>
              <a:solidFill>
                <a:srgbClr val="2C973E"/>
              </a:solidFill>
            </a:ln>
          </c:spPr>
          <c:marker>
            <c:symbol val="none"/>
          </c:marker>
          <c:val>
            <c:numRef>
              <c:f>IT001020111123503573!$B$9:$E$9</c:f>
              <c:numCache>
                <c:formatCode>General</c:formatCode>
                <c:ptCount val="4"/>
                <c:pt idx="0">
                  <c:v>48.1</c:v>
                </c:pt>
                <c:pt idx="1">
                  <c:v>52.8</c:v>
                </c:pt>
                <c:pt idx="2">
                  <c:v>54.1</c:v>
                </c:pt>
                <c:pt idx="3">
                  <c:v>57.4</c:v>
                </c:pt>
              </c:numCache>
            </c:numRef>
          </c:val>
          <c:smooth val="0"/>
        </c:ser>
        <c:ser>
          <c:idx val="3"/>
          <c:order val="3"/>
          <c:tx>
            <c:strRef>
              <c:f>IT001020111123503573!$A$10</c:f>
              <c:strCache>
                <c:ptCount val="1"/>
                <c:pt idx="0">
                  <c:v>Zemgales reģions</c:v>
                </c:pt>
              </c:strCache>
            </c:strRef>
          </c:tx>
          <c:spPr>
            <a:ln>
              <a:solidFill>
                <a:srgbClr val="91278F"/>
              </a:solidFill>
            </a:ln>
          </c:spPr>
          <c:marker>
            <c:symbol val="none"/>
          </c:marker>
          <c:val>
            <c:numRef>
              <c:f>IT001020111123503573!$B$10:$E$10</c:f>
              <c:numCache>
                <c:formatCode>General</c:formatCode>
                <c:ptCount val="4"/>
                <c:pt idx="0">
                  <c:v>48.4</c:v>
                </c:pt>
                <c:pt idx="1">
                  <c:v>50.3</c:v>
                </c:pt>
                <c:pt idx="2">
                  <c:v>60.7</c:v>
                </c:pt>
                <c:pt idx="3">
                  <c:v>58.1</c:v>
                </c:pt>
              </c:numCache>
            </c:numRef>
          </c:val>
          <c:smooth val="0"/>
        </c:ser>
        <c:ser>
          <c:idx val="4"/>
          <c:order val="4"/>
          <c:tx>
            <c:strRef>
              <c:f>IT001020111123503573!$A$11</c:f>
              <c:strCache>
                <c:ptCount val="1"/>
                <c:pt idx="0">
                  <c:v>Latgales reģions</c:v>
                </c:pt>
              </c:strCache>
            </c:strRef>
          </c:tx>
          <c:spPr>
            <a:ln>
              <a:solidFill>
                <a:srgbClr val="F04C3E"/>
              </a:solidFill>
            </a:ln>
          </c:spPr>
          <c:marker>
            <c:symbol val="none"/>
          </c:marker>
          <c:val>
            <c:numRef>
              <c:f>IT001020111123503573!$B$11:$E$11</c:f>
              <c:numCache>
                <c:formatCode>General</c:formatCode>
                <c:ptCount val="4"/>
                <c:pt idx="0">
                  <c:v>32.300000000000011</c:v>
                </c:pt>
                <c:pt idx="1">
                  <c:v>39.5</c:v>
                </c:pt>
                <c:pt idx="2">
                  <c:v>43.9</c:v>
                </c:pt>
                <c:pt idx="3">
                  <c:v>51.8</c:v>
                </c:pt>
              </c:numCache>
            </c:numRef>
          </c:val>
          <c:smooth val="0"/>
        </c:ser>
        <c:dLbls>
          <c:showLegendKey val="0"/>
          <c:showVal val="0"/>
          <c:showCatName val="0"/>
          <c:showSerName val="0"/>
          <c:showPercent val="0"/>
          <c:showBubbleSize val="0"/>
        </c:dLbls>
        <c:marker val="1"/>
        <c:smooth val="0"/>
        <c:axId val="170401152"/>
        <c:axId val="170415232"/>
      </c:lineChart>
      <c:lineChart>
        <c:grouping val="standard"/>
        <c:varyColors val="0"/>
        <c:ser>
          <c:idx val="5"/>
          <c:order val="5"/>
          <c:tx>
            <c:strRef>
              <c:f>IT001020111123503573!$A$12</c:f>
              <c:strCache>
                <c:ptCount val="1"/>
                <c:pt idx="0">
                  <c:v>Komunikācijas tīkli</c:v>
                </c:pt>
              </c:strCache>
            </c:strRef>
          </c:tx>
          <c:spPr>
            <a:ln>
              <a:solidFill>
                <a:srgbClr val="95CB9E"/>
              </a:solidFill>
            </a:ln>
          </c:spPr>
          <c:marker>
            <c:symbol val="none"/>
          </c:marker>
          <c:dLbls>
            <c:dLbl>
              <c:idx val="1"/>
              <c:layout>
                <c:manualLayout>
                  <c:x val="-4.3981481481481483E-2"/>
                  <c:y val="-2.7888446215139442E-2"/>
                </c:manualLayout>
              </c:layout>
              <c:showLegendKey val="0"/>
              <c:showVal val="1"/>
              <c:showCatName val="0"/>
              <c:showSerName val="0"/>
              <c:showPercent val="0"/>
              <c:showBubbleSize val="0"/>
            </c:dLbl>
            <c:dLbl>
              <c:idx val="2"/>
              <c:layout>
                <c:manualLayout>
                  <c:x val="-5.3240740740740741E-2"/>
                  <c:y val="-1.9920318725099573E-2"/>
                </c:manualLayout>
              </c:layout>
              <c:showLegendKey val="0"/>
              <c:showVal val="1"/>
              <c:showCatName val="0"/>
              <c:showSerName val="0"/>
              <c:showPercent val="0"/>
              <c:showBubbleSize val="0"/>
            </c:dLbl>
            <c:dLbl>
              <c:idx val="3"/>
              <c:layout>
                <c:manualLayout>
                  <c:x val="-6.2499999999999924E-2"/>
                  <c:y val="-3.18725099601594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IT001020111123503573!$B$12:$E$12</c:f>
              <c:numCache>
                <c:formatCode>General</c:formatCode>
                <c:ptCount val="4"/>
                <c:pt idx="1">
                  <c:v>3</c:v>
                </c:pt>
                <c:pt idx="2">
                  <c:v>259</c:v>
                </c:pt>
                <c:pt idx="3">
                  <c:v>363</c:v>
                </c:pt>
              </c:numCache>
            </c:numRef>
          </c:val>
          <c:smooth val="0"/>
        </c:ser>
        <c:dLbls>
          <c:showLegendKey val="0"/>
          <c:showVal val="0"/>
          <c:showCatName val="0"/>
          <c:showSerName val="0"/>
          <c:showPercent val="0"/>
          <c:showBubbleSize val="0"/>
        </c:dLbls>
        <c:marker val="1"/>
        <c:smooth val="0"/>
        <c:axId val="170423424"/>
        <c:axId val="170417152"/>
      </c:lineChart>
      <c:catAx>
        <c:axId val="170401152"/>
        <c:scaling>
          <c:orientation val="minMax"/>
        </c:scaling>
        <c:delete val="0"/>
        <c:axPos val="b"/>
        <c:numFmt formatCode="General" sourceLinked="1"/>
        <c:majorTickMark val="none"/>
        <c:minorTickMark val="none"/>
        <c:tickLblPos val="nextTo"/>
        <c:crossAx val="170415232"/>
        <c:crosses val="autoZero"/>
        <c:auto val="1"/>
        <c:lblAlgn val="ctr"/>
        <c:lblOffset val="100"/>
        <c:noMultiLvlLbl val="0"/>
      </c:catAx>
      <c:valAx>
        <c:axId val="170415232"/>
        <c:scaling>
          <c:orientation val="minMax"/>
          <c:max val="100"/>
        </c:scaling>
        <c:delete val="0"/>
        <c:axPos val="l"/>
        <c:majorGridlines/>
        <c:title>
          <c:tx>
            <c:rich>
              <a:bodyPr rot="0" vert="horz"/>
              <a:lstStyle/>
              <a:p>
                <a:pPr>
                  <a:defRPr/>
                </a:pPr>
                <a:r>
                  <a:rPr lang="lv-LV"/>
                  <a:t>% no kopējā mājsaimniecību</a:t>
                </a:r>
              </a:p>
              <a:p>
                <a:pPr>
                  <a:defRPr/>
                </a:pPr>
                <a:r>
                  <a:rPr lang="lv-LV"/>
                  <a:t> skaita</a:t>
                </a:r>
              </a:p>
            </c:rich>
          </c:tx>
          <c:layout>
            <c:manualLayout>
              <c:xMode val="edge"/>
              <c:yMode val="edge"/>
              <c:x val="2.6414366188416447E-2"/>
              <c:y val="0.31264525395654236"/>
            </c:manualLayout>
          </c:layout>
          <c:overlay val="0"/>
        </c:title>
        <c:numFmt formatCode="General" sourceLinked="1"/>
        <c:majorTickMark val="none"/>
        <c:minorTickMark val="none"/>
        <c:tickLblPos val="nextTo"/>
        <c:crossAx val="170401152"/>
        <c:crosses val="autoZero"/>
        <c:crossBetween val="between"/>
      </c:valAx>
      <c:valAx>
        <c:axId val="170417152"/>
        <c:scaling>
          <c:orientation val="minMax"/>
        </c:scaling>
        <c:delete val="0"/>
        <c:axPos val="r"/>
        <c:title>
          <c:tx>
            <c:rich>
              <a:bodyPr rot="0" vert="horz"/>
              <a:lstStyle/>
              <a:p>
                <a:pPr>
                  <a:defRPr/>
                </a:pPr>
                <a:r>
                  <a:rPr lang="lv-LV"/>
                  <a:t>Ieviesto vai </a:t>
                </a:r>
              </a:p>
              <a:p>
                <a:pPr>
                  <a:defRPr/>
                </a:pPr>
                <a:r>
                  <a:rPr lang="lv-LV"/>
                  <a:t>uzlaboto</a:t>
                </a:r>
              </a:p>
              <a:p>
                <a:pPr>
                  <a:defRPr/>
                </a:pPr>
                <a:r>
                  <a:rPr lang="lv-LV"/>
                  <a:t>komunikāciju</a:t>
                </a:r>
              </a:p>
              <a:p>
                <a:pPr>
                  <a:defRPr/>
                </a:pPr>
                <a:r>
                  <a:rPr lang="lv-LV"/>
                  <a:t>tīklu skaits</a:t>
                </a:r>
              </a:p>
            </c:rich>
          </c:tx>
          <c:overlay val="0"/>
        </c:title>
        <c:numFmt formatCode="General" sourceLinked="1"/>
        <c:majorTickMark val="out"/>
        <c:minorTickMark val="none"/>
        <c:tickLblPos val="nextTo"/>
        <c:crossAx val="170423424"/>
        <c:crosses val="max"/>
        <c:crossBetween val="between"/>
      </c:valAx>
      <c:catAx>
        <c:axId val="170423424"/>
        <c:scaling>
          <c:orientation val="minMax"/>
        </c:scaling>
        <c:delete val="1"/>
        <c:axPos val="b"/>
        <c:majorTickMark val="out"/>
        <c:minorTickMark val="none"/>
        <c:tickLblPos val="none"/>
        <c:crossAx val="170417152"/>
        <c:crosses val="autoZero"/>
        <c:auto val="1"/>
        <c:lblAlgn val="ctr"/>
        <c:lblOffset val="100"/>
        <c:noMultiLvlLbl val="0"/>
      </c:catAx>
      <c:spPr>
        <a:noFill/>
      </c:spPr>
    </c:plotArea>
    <c:legend>
      <c:legendPos val="b"/>
      <c:overlay val="0"/>
    </c:legend>
    <c:plotVisOnly val="1"/>
    <c:dispBlanksAs val="gap"/>
    <c:showDLblsOverMax val="0"/>
  </c:chart>
  <c:spPr>
    <a:noFill/>
    <a:ln>
      <a:noFill/>
    </a:ln>
  </c:spPr>
  <c:txPr>
    <a:bodyPr/>
    <a:lstStyle/>
    <a:p>
      <a:pPr>
        <a:defRPr sz="800">
          <a:latin typeface="EYInterstate Light" pitchFamily="2"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14B15A-8428-4188-A784-A9BB1C2CAC02}" type="doc">
      <dgm:prSet loTypeId="urn:microsoft.com/office/officeart/2005/8/layout/process3" loCatId="process" qsTypeId="urn:microsoft.com/office/officeart/2005/8/quickstyle/simple1" qsCatId="simple" csTypeId="urn:microsoft.com/office/officeart/2005/8/colors/accent2_1" csCatId="accent2" phldr="1"/>
      <dgm:spPr/>
      <dgm:t>
        <a:bodyPr/>
        <a:lstStyle/>
        <a:p>
          <a:endParaRPr lang="en-GB"/>
        </a:p>
      </dgm:t>
    </dgm:pt>
    <dgm:pt modelId="{600221D5-81B4-40EF-8E98-D7406BDD04CC}">
      <dgm:prSet phldrT="[Text]" custT="1"/>
      <dgm:spPr/>
      <dgm:t>
        <a:bodyPr/>
        <a:lstStyle/>
        <a:p>
          <a:r>
            <a:rPr lang="lv-LV" sz="800">
              <a:solidFill>
                <a:schemeClr val="tx2"/>
              </a:solidFill>
            </a:rPr>
            <a:t>Finansējuma saņēmēji</a:t>
          </a:r>
          <a:endParaRPr lang="en-GB" sz="800">
            <a:solidFill>
              <a:schemeClr val="tx2"/>
            </a:solidFill>
          </a:endParaRPr>
        </a:p>
      </dgm:t>
    </dgm:pt>
    <dgm:pt modelId="{AF49FF1A-9500-4317-BE86-C72680008F41}" type="parTrans" cxnId="{AABA49B2-D934-41FB-B156-2E199B5F10AF}">
      <dgm:prSet/>
      <dgm:spPr/>
      <dgm:t>
        <a:bodyPr/>
        <a:lstStyle/>
        <a:p>
          <a:endParaRPr lang="en-GB" sz="1600"/>
        </a:p>
      </dgm:t>
    </dgm:pt>
    <dgm:pt modelId="{FE04EECB-DC67-4CCC-A5B0-E7D348F3DCE2}" type="sibTrans" cxnId="{AABA49B2-D934-41FB-B156-2E199B5F10AF}">
      <dgm:prSet custT="1"/>
      <dgm:spPr/>
      <dgm:t>
        <a:bodyPr/>
        <a:lstStyle/>
        <a:p>
          <a:endParaRPr lang="en-GB" sz="600"/>
        </a:p>
      </dgm:t>
    </dgm:pt>
    <dgm:pt modelId="{87E7841B-B517-4DE4-B8A2-A62BF5D5407A}">
      <dgm:prSet phldrT="[Text]" custT="1"/>
      <dgm:spPr/>
      <dgm:t>
        <a:bodyPr/>
        <a:lstStyle/>
        <a:p>
          <a:r>
            <a:rPr lang="lv-LV" sz="800"/>
            <a:t>Projekta pieteikumā norāda, kuri HP IS rādītāji tiks sasniegti atbilstoši Vadlīnijām</a:t>
          </a:r>
          <a:endParaRPr lang="en-GB" sz="800"/>
        </a:p>
      </dgm:t>
    </dgm:pt>
    <dgm:pt modelId="{D39830B5-DFBD-42BF-9B9A-BBFF0B6B2F96}" type="parTrans" cxnId="{77F3929D-7866-4E92-BD9F-37A4C4F81B4F}">
      <dgm:prSet/>
      <dgm:spPr/>
      <dgm:t>
        <a:bodyPr/>
        <a:lstStyle/>
        <a:p>
          <a:endParaRPr lang="en-GB" sz="1600"/>
        </a:p>
      </dgm:t>
    </dgm:pt>
    <dgm:pt modelId="{08E30315-FC2C-4435-9BFF-51E1A5C526A3}" type="sibTrans" cxnId="{77F3929D-7866-4E92-BD9F-37A4C4F81B4F}">
      <dgm:prSet/>
      <dgm:spPr/>
      <dgm:t>
        <a:bodyPr/>
        <a:lstStyle/>
        <a:p>
          <a:endParaRPr lang="en-GB" sz="1600"/>
        </a:p>
      </dgm:t>
    </dgm:pt>
    <dgm:pt modelId="{59F6DA20-8B83-4719-8BD8-4E88FCFB0CA4}">
      <dgm:prSet phldrT="[Text]" custT="1"/>
      <dgm:spPr/>
      <dgm:t>
        <a:bodyPr/>
        <a:lstStyle/>
        <a:p>
          <a:r>
            <a:rPr lang="lv-LV" sz="800">
              <a:solidFill>
                <a:schemeClr val="tx2"/>
              </a:solidFill>
            </a:rPr>
            <a:t>Sadarbības/ atbildīgās iestādes</a:t>
          </a:r>
          <a:endParaRPr lang="en-GB" sz="800">
            <a:solidFill>
              <a:schemeClr val="tx2"/>
            </a:solidFill>
          </a:endParaRPr>
        </a:p>
      </dgm:t>
    </dgm:pt>
    <dgm:pt modelId="{D0AA8DC4-95B4-4AA4-8730-88FA2A25E976}" type="parTrans" cxnId="{90EAF721-A889-4A11-9BAF-1C48DB312396}">
      <dgm:prSet/>
      <dgm:spPr/>
      <dgm:t>
        <a:bodyPr/>
        <a:lstStyle/>
        <a:p>
          <a:endParaRPr lang="en-GB" sz="1600"/>
        </a:p>
      </dgm:t>
    </dgm:pt>
    <dgm:pt modelId="{045FEC02-7DD5-48CC-BB7B-DEF6235F3A16}" type="sibTrans" cxnId="{90EAF721-A889-4A11-9BAF-1C48DB312396}">
      <dgm:prSet custT="1"/>
      <dgm:spPr/>
      <dgm:t>
        <a:bodyPr/>
        <a:lstStyle/>
        <a:p>
          <a:endParaRPr lang="en-GB" sz="600"/>
        </a:p>
      </dgm:t>
    </dgm:pt>
    <dgm:pt modelId="{E221C68D-486E-468B-AB08-FD111E5A6C4B}">
      <dgm:prSet phldrT="[Text]" custT="1"/>
      <dgm:spPr/>
      <dgm:t>
        <a:bodyPr/>
        <a:lstStyle/>
        <a:p>
          <a:r>
            <a:rPr lang="lv-LV" sz="800"/>
            <a:t>Atbilstoši MK noteikumiem un Vadlīnijām Apkopo informāciju par HP IS rādītāju sasniegšanu, kas saņemta no finansējuma saņēmēja</a:t>
          </a:r>
          <a:endParaRPr lang="en-GB" sz="800"/>
        </a:p>
      </dgm:t>
    </dgm:pt>
    <dgm:pt modelId="{50529F71-5208-4F3A-A27D-F67D35473542}" type="parTrans" cxnId="{B407E234-3DD8-47D6-B2F7-5677F5A97486}">
      <dgm:prSet/>
      <dgm:spPr/>
      <dgm:t>
        <a:bodyPr/>
        <a:lstStyle/>
        <a:p>
          <a:endParaRPr lang="en-GB" sz="1600"/>
        </a:p>
      </dgm:t>
    </dgm:pt>
    <dgm:pt modelId="{593E09EF-1A7A-400A-B5EA-6C79AA6B2E3A}" type="sibTrans" cxnId="{B407E234-3DD8-47D6-B2F7-5677F5A97486}">
      <dgm:prSet/>
      <dgm:spPr/>
      <dgm:t>
        <a:bodyPr/>
        <a:lstStyle/>
        <a:p>
          <a:endParaRPr lang="en-GB" sz="1600"/>
        </a:p>
      </dgm:t>
    </dgm:pt>
    <dgm:pt modelId="{A1C39DEC-148B-491D-A412-4BB974F44398}">
      <dgm:prSet phldrT="[Text]" custT="1"/>
      <dgm:spPr/>
      <dgm:t>
        <a:bodyPr/>
        <a:lstStyle/>
        <a:p>
          <a:r>
            <a:rPr lang="lv-LV" sz="800">
              <a:solidFill>
                <a:schemeClr val="tx2"/>
              </a:solidFill>
            </a:rPr>
            <a:t>Koordinējošā iestāde (VARAM)</a:t>
          </a:r>
          <a:endParaRPr lang="en-GB" sz="800">
            <a:solidFill>
              <a:schemeClr val="tx2"/>
            </a:solidFill>
          </a:endParaRPr>
        </a:p>
      </dgm:t>
    </dgm:pt>
    <dgm:pt modelId="{D8B5F16B-1997-4A2B-A80B-E84F59B2B4EF}" type="parTrans" cxnId="{B847E39D-E24F-4624-B0D5-9345C51AB85C}">
      <dgm:prSet/>
      <dgm:spPr/>
      <dgm:t>
        <a:bodyPr/>
        <a:lstStyle/>
        <a:p>
          <a:endParaRPr lang="en-GB" sz="1600"/>
        </a:p>
      </dgm:t>
    </dgm:pt>
    <dgm:pt modelId="{1FDB900F-D268-48D0-B5E6-DBE575C206D3}" type="sibTrans" cxnId="{B847E39D-E24F-4624-B0D5-9345C51AB85C}">
      <dgm:prSet custT="1"/>
      <dgm:spPr/>
      <dgm:t>
        <a:bodyPr/>
        <a:lstStyle/>
        <a:p>
          <a:endParaRPr lang="en-GB" sz="600"/>
        </a:p>
      </dgm:t>
    </dgm:pt>
    <dgm:pt modelId="{90780539-8096-4EAA-A717-070FBA78E080}">
      <dgm:prSet phldrT="[Text]" custT="1"/>
      <dgm:spPr/>
      <dgm:t>
        <a:bodyPr/>
        <a:lstStyle/>
        <a:p>
          <a:r>
            <a:rPr lang="lv-LV" sz="800"/>
            <a:t>Apkopo atbildīgo iestāšu iesniegtos ziņojumus atbilstoši MK noteikumiem un Vadlīnijām</a:t>
          </a:r>
          <a:endParaRPr lang="en-GB" sz="800"/>
        </a:p>
      </dgm:t>
    </dgm:pt>
    <dgm:pt modelId="{C39B1620-FF63-4C8B-A382-000B594153FF}" type="parTrans" cxnId="{0E50A6CA-E19A-45C1-B3D4-6F9C27C8A85D}">
      <dgm:prSet/>
      <dgm:spPr/>
      <dgm:t>
        <a:bodyPr/>
        <a:lstStyle/>
        <a:p>
          <a:endParaRPr lang="en-GB" sz="1600"/>
        </a:p>
      </dgm:t>
    </dgm:pt>
    <dgm:pt modelId="{CA8B3BE6-5FAA-41D9-9D3B-452C5C5130CB}" type="sibTrans" cxnId="{0E50A6CA-E19A-45C1-B3D4-6F9C27C8A85D}">
      <dgm:prSet/>
      <dgm:spPr/>
      <dgm:t>
        <a:bodyPr/>
        <a:lstStyle/>
        <a:p>
          <a:endParaRPr lang="en-GB" sz="1600"/>
        </a:p>
      </dgm:t>
    </dgm:pt>
    <dgm:pt modelId="{E4252919-203C-4CFD-B2A5-E9109A47860A}">
      <dgm:prSet phldrT="[Text]" custT="1"/>
      <dgm:spPr/>
      <dgm:t>
        <a:bodyPr/>
        <a:lstStyle/>
        <a:p>
          <a:r>
            <a:rPr lang="lv-LV" sz="800"/>
            <a:t>Regulāri atskaitās par HP IS rādītāju sasniegšanu atbilstoši MK noteikumiem un Vadlīnijām</a:t>
          </a:r>
          <a:endParaRPr lang="en-GB" sz="800"/>
        </a:p>
      </dgm:t>
    </dgm:pt>
    <dgm:pt modelId="{CABF0BB3-1BAE-42AC-9EDD-54AED1ACFE16}" type="parTrans" cxnId="{692C30DC-6FA4-4FBE-9714-B6D01EB59C2F}">
      <dgm:prSet/>
      <dgm:spPr/>
      <dgm:t>
        <a:bodyPr/>
        <a:lstStyle/>
        <a:p>
          <a:endParaRPr lang="en-GB" sz="1600"/>
        </a:p>
      </dgm:t>
    </dgm:pt>
    <dgm:pt modelId="{5410F1FF-809D-4DBC-943C-3470BABDCCC5}" type="sibTrans" cxnId="{692C30DC-6FA4-4FBE-9714-B6D01EB59C2F}">
      <dgm:prSet/>
      <dgm:spPr/>
      <dgm:t>
        <a:bodyPr/>
        <a:lstStyle/>
        <a:p>
          <a:endParaRPr lang="en-GB" sz="1600"/>
        </a:p>
      </dgm:t>
    </dgm:pt>
    <dgm:pt modelId="{D058A629-7105-4AE1-9BFE-D570764E1631}">
      <dgm:prSet phldrT="[Text]" custT="1"/>
      <dgm:spPr/>
      <dgm:t>
        <a:bodyPr/>
        <a:lstStyle/>
        <a:p>
          <a:r>
            <a:rPr lang="lv-LV" sz="800"/>
            <a:t>Iesniedz ziņojumu par HP IS rādītāju sasniegšanu koordinējošajai iestādei (VARAM)</a:t>
          </a:r>
          <a:endParaRPr lang="en-GB" sz="800"/>
        </a:p>
      </dgm:t>
    </dgm:pt>
    <dgm:pt modelId="{9937568D-B555-4A57-8E80-3FB9A2E17760}" type="parTrans" cxnId="{60A0398B-BB69-4E72-8BD5-CE1372FBC6EF}">
      <dgm:prSet/>
      <dgm:spPr/>
      <dgm:t>
        <a:bodyPr/>
        <a:lstStyle/>
        <a:p>
          <a:endParaRPr lang="en-GB" sz="1600"/>
        </a:p>
      </dgm:t>
    </dgm:pt>
    <dgm:pt modelId="{B342DCEB-1ACB-4475-969C-BAD3CFF29B65}" type="sibTrans" cxnId="{60A0398B-BB69-4E72-8BD5-CE1372FBC6EF}">
      <dgm:prSet/>
      <dgm:spPr/>
      <dgm:t>
        <a:bodyPr/>
        <a:lstStyle/>
        <a:p>
          <a:endParaRPr lang="en-GB" sz="1600"/>
        </a:p>
      </dgm:t>
    </dgm:pt>
    <dgm:pt modelId="{DF4E5ACE-98A1-4AB7-83B7-DDB6ED4F6121}">
      <dgm:prSet phldrT="[Text]" custT="1"/>
      <dgm:spPr/>
      <dgm:t>
        <a:bodyPr/>
        <a:lstStyle/>
        <a:p>
          <a:r>
            <a:rPr lang="lv-LV" sz="800"/>
            <a:t>Iesniedz ziņojumu par HP īstenošanu Vadošajai iestādei</a:t>
          </a:r>
          <a:endParaRPr lang="en-GB" sz="800"/>
        </a:p>
      </dgm:t>
    </dgm:pt>
    <dgm:pt modelId="{1725DA31-79FC-4A1A-A235-44A93011F554}" type="parTrans" cxnId="{F7790B28-34B9-4533-96C5-1D9F07EB45CA}">
      <dgm:prSet/>
      <dgm:spPr/>
      <dgm:t>
        <a:bodyPr/>
        <a:lstStyle/>
        <a:p>
          <a:endParaRPr lang="en-GB" sz="1600"/>
        </a:p>
      </dgm:t>
    </dgm:pt>
    <dgm:pt modelId="{B6E4E117-8956-4A61-9A93-675EE528AD83}" type="sibTrans" cxnId="{F7790B28-34B9-4533-96C5-1D9F07EB45CA}">
      <dgm:prSet/>
      <dgm:spPr/>
      <dgm:t>
        <a:bodyPr/>
        <a:lstStyle/>
        <a:p>
          <a:endParaRPr lang="en-GB" sz="1600"/>
        </a:p>
      </dgm:t>
    </dgm:pt>
    <dgm:pt modelId="{D4B93C44-4498-4578-AC6A-C7B38F91FE21}">
      <dgm:prSet phldrT="[Text]" custT="1"/>
      <dgm:spPr/>
      <dgm:t>
        <a:bodyPr/>
        <a:lstStyle/>
        <a:p>
          <a:r>
            <a:rPr lang="lv-LV" sz="800">
              <a:solidFill>
                <a:schemeClr val="tx2"/>
              </a:solidFill>
            </a:rPr>
            <a:t>Vadošā iestāde</a:t>
          </a:r>
          <a:endParaRPr lang="en-GB" sz="800">
            <a:solidFill>
              <a:schemeClr val="tx2"/>
            </a:solidFill>
          </a:endParaRPr>
        </a:p>
      </dgm:t>
    </dgm:pt>
    <dgm:pt modelId="{875C509E-983F-4144-8B6C-03B48D085446}" type="parTrans" cxnId="{1751DB89-8CDD-4245-82CC-B4AC85F891A7}">
      <dgm:prSet/>
      <dgm:spPr/>
      <dgm:t>
        <a:bodyPr/>
        <a:lstStyle/>
        <a:p>
          <a:endParaRPr lang="en-GB" sz="1600"/>
        </a:p>
      </dgm:t>
    </dgm:pt>
    <dgm:pt modelId="{D0954452-8A75-4F11-B804-B8D576709C12}" type="sibTrans" cxnId="{1751DB89-8CDD-4245-82CC-B4AC85F891A7}">
      <dgm:prSet/>
      <dgm:spPr/>
      <dgm:t>
        <a:bodyPr/>
        <a:lstStyle/>
        <a:p>
          <a:endParaRPr lang="en-GB" sz="1600"/>
        </a:p>
      </dgm:t>
    </dgm:pt>
    <dgm:pt modelId="{C6469DCA-72D8-4134-A39D-22F8E5AB0FB3}">
      <dgm:prSet phldrT="[Text]" custT="1"/>
      <dgm:spPr/>
      <dgm:t>
        <a:bodyPr/>
        <a:lstStyle/>
        <a:p>
          <a:r>
            <a:rPr lang="lv-LV" sz="800"/>
            <a:t>Apkopo koordinējošās iestādes iesniegtos ziņojumus par HP ieviešanu</a:t>
          </a:r>
          <a:endParaRPr lang="en-GB" sz="800"/>
        </a:p>
      </dgm:t>
    </dgm:pt>
    <dgm:pt modelId="{B687CE1A-7394-4BCE-AB55-7F7102DCD86E}" type="parTrans" cxnId="{9EFBEDB0-B7CD-4FC6-AD20-404484275ED0}">
      <dgm:prSet/>
      <dgm:spPr/>
      <dgm:t>
        <a:bodyPr/>
        <a:lstStyle/>
        <a:p>
          <a:endParaRPr lang="en-GB" sz="1600"/>
        </a:p>
      </dgm:t>
    </dgm:pt>
    <dgm:pt modelId="{A6DD285E-DA3F-440D-B787-C5F3D6E9AF2A}" type="sibTrans" cxnId="{9EFBEDB0-B7CD-4FC6-AD20-404484275ED0}">
      <dgm:prSet/>
      <dgm:spPr/>
      <dgm:t>
        <a:bodyPr/>
        <a:lstStyle/>
        <a:p>
          <a:endParaRPr lang="en-GB" sz="1600"/>
        </a:p>
      </dgm:t>
    </dgm:pt>
    <dgm:pt modelId="{352F5C40-3ED9-43E8-A3C5-23CEA934F5A3}">
      <dgm:prSet phldrT="[Text]" custT="1"/>
      <dgm:spPr/>
      <dgm:t>
        <a:bodyPr/>
        <a:lstStyle/>
        <a:p>
          <a:r>
            <a:rPr lang="lv-LV" sz="800"/>
            <a:t>Iesniedz EK ziņojumu par HP ieviešanu</a:t>
          </a:r>
          <a:endParaRPr lang="en-GB" sz="800"/>
        </a:p>
      </dgm:t>
    </dgm:pt>
    <dgm:pt modelId="{D308670D-AB5B-4407-9125-C80737AC873B}" type="parTrans" cxnId="{0B486151-0306-49A4-AB4F-AD6BF1E294CB}">
      <dgm:prSet/>
      <dgm:spPr/>
      <dgm:t>
        <a:bodyPr/>
        <a:lstStyle/>
        <a:p>
          <a:endParaRPr lang="en-GB" sz="1600"/>
        </a:p>
      </dgm:t>
    </dgm:pt>
    <dgm:pt modelId="{EB82AC9B-6B07-409F-B1E9-EE7D3F6597E4}" type="sibTrans" cxnId="{0B486151-0306-49A4-AB4F-AD6BF1E294CB}">
      <dgm:prSet/>
      <dgm:spPr/>
      <dgm:t>
        <a:bodyPr/>
        <a:lstStyle/>
        <a:p>
          <a:endParaRPr lang="en-GB" sz="1600"/>
        </a:p>
      </dgm:t>
    </dgm:pt>
    <dgm:pt modelId="{008EFA41-09E9-4697-95BF-09BEED2C4F60}" type="pres">
      <dgm:prSet presAssocID="{C314B15A-8428-4188-A784-A9BB1C2CAC02}" presName="linearFlow" presStyleCnt="0">
        <dgm:presLayoutVars>
          <dgm:dir/>
          <dgm:animLvl val="lvl"/>
          <dgm:resizeHandles val="exact"/>
        </dgm:presLayoutVars>
      </dgm:prSet>
      <dgm:spPr/>
      <dgm:t>
        <a:bodyPr/>
        <a:lstStyle/>
        <a:p>
          <a:endParaRPr lang="lv-LV"/>
        </a:p>
      </dgm:t>
    </dgm:pt>
    <dgm:pt modelId="{FB3AA425-EFB1-4525-8072-93FBB899A742}" type="pres">
      <dgm:prSet presAssocID="{600221D5-81B4-40EF-8E98-D7406BDD04CC}" presName="composite" presStyleCnt="0"/>
      <dgm:spPr/>
    </dgm:pt>
    <dgm:pt modelId="{1108A5AA-D95F-47AF-A1AC-BC0EE33B58E3}" type="pres">
      <dgm:prSet presAssocID="{600221D5-81B4-40EF-8E98-D7406BDD04CC}" presName="parTx" presStyleLbl="node1" presStyleIdx="0" presStyleCnt="4">
        <dgm:presLayoutVars>
          <dgm:chMax val="0"/>
          <dgm:chPref val="0"/>
          <dgm:bulletEnabled val="1"/>
        </dgm:presLayoutVars>
      </dgm:prSet>
      <dgm:spPr/>
      <dgm:t>
        <a:bodyPr/>
        <a:lstStyle/>
        <a:p>
          <a:endParaRPr lang="lv-LV"/>
        </a:p>
      </dgm:t>
    </dgm:pt>
    <dgm:pt modelId="{AE6B96A3-CC01-493D-9F89-9FC2BA93B0FA}" type="pres">
      <dgm:prSet presAssocID="{600221D5-81B4-40EF-8E98-D7406BDD04CC}" presName="parSh" presStyleLbl="node1" presStyleIdx="0" presStyleCnt="4"/>
      <dgm:spPr/>
      <dgm:t>
        <a:bodyPr/>
        <a:lstStyle/>
        <a:p>
          <a:endParaRPr lang="lv-LV"/>
        </a:p>
      </dgm:t>
    </dgm:pt>
    <dgm:pt modelId="{F587C381-0C0D-47EC-9C54-BC87CDBFFDB2}" type="pres">
      <dgm:prSet presAssocID="{600221D5-81B4-40EF-8E98-D7406BDD04CC}" presName="desTx" presStyleLbl="fgAcc1" presStyleIdx="0" presStyleCnt="4">
        <dgm:presLayoutVars>
          <dgm:bulletEnabled val="1"/>
        </dgm:presLayoutVars>
      </dgm:prSet>
      <dgm:spPr/>
      <dgm:t>
        <a:bodyPr/>
        <a:lstStyle/>
        <a:p>
          <a:endParaRPr lang="en-GB"/>
        </a:p>
      </dgm:t>
    </dgm:pt>
    <dgm:pt modelId="{8B4EBD36-E9CB-49F2-8CB1-0210BB80BA0C}" type="pres">
      <dgm:prSet presAssocID="{FE04EECB-DC67-4CCC-A5B0-E7D348F3DCE2}" presName="sibTrans" presStyleLbl="sibTrans2D1" presStyleIdx="0" presStyleCnt="3"/>
      <dgm:spPr/>
      <dgm:t>
        <a:bodyPr/>
        <a:lstStyle/>
        <a:p>
          <a:endParaRPr lang="lv-LV"/>
        </a:p>
      </dgm:t>
    </dgm:pt>
    <dgm:pt modelId="{FC61BB68-359E-4FB4-BBCF-248751AFE094}" type="pres">
      <dgm:prSet presAssocID="{FE04EECB-DC67-4CCC-A5B0-E7D348F3DCE2}" presName="connTx" presStyleLbl="sibTrans2D1" presStyleIdx="0" presStyleCnt="3"/>
      <dgm:spPr/>
      <dgm:t>
        <a:bodyPr/>
        <a:lstStyle/>
        <a:p>
          <a:endParaRPr lang="lv-LV"/>
        </a:p>
      </dgm:t>
    </dgm:pt>
    <dgm:pt modelId="{3DC4FFED-E551-4813-A932-4C9C37D41ED3}" type="pres">
      <dgm:prSet presAssocID="{59F6DA20-8B83-4719-8BD8-4E88FCFB0CA4}" presName="composite" presStyleCnt="0"/>
      <dgm:spPr/>
    </dgm:pt>
    <dgm:pt modelId="{49FF0DC5-25BC-4A59-86DF-6324E44DB980}" type="pres">
      <dgm:prSet presAssocID="{59F6DA20-8B83-4719-8BD8-4E88FCFB0CA4}" presName="parTx" presStyleLbl="node1" presStyleIdx="0" presStyleCnt="4">
        <dgm:presLayoutVars>
          <dgm:chMax val="0"/>
          <dgm:chPref val="0"/>
          <dgm:bulletEnabled val="1"/>
        </dgm:presLayoutVars>
      </dgm:prSet>
      <dgm:spPr/>
      <dgm:t>
        <a:bodyPr/>
        <a:lstStyle/>
        <a:p>
          <a:endParaRPr lang="en-GB"/>
        </a:p>
      </dgm:t>
    </dgm:pt>
    <dgm:pt modelId="{4AD4ABE4-9F42-4819-B527-CF50C641D84B}" type="pres">
      <dgm:prSet presAssocID="{59F6DA20-8B83-4719-8BD8-4E88FCFB0CA4}" presName="parSh" presStyleLbl="node1" presStyleIdx="1" presStyleCnt="4"/>
      <dgm:spPr/>
      <dgm:t>
        <a:bodyPr/>
        <a:lstStyle/>
        <a:p>
          <a:endParaRPr lang="en-GB"/>
        </a:p>
      </dgm:t>
    </dgm:pt>
    <dgm:pt modelId="{0DD52C15-39D0-4E90-B9EA-5570A13E4D99}" type="pres">
      <dgm:prSet presAssocID="{59F6DA20-8B83-4719-8BD8-4E88FCFB0CA4}" presName="desTx" presStyleLbl="fgAcc1" presStyleIdx="1" presStyleCnt="4">
        <dgm:presLayoutVars>
          <dgm:bulletEnabled val="1"/>
        </dgm:presLayoutVars>
      </dgm:prSet>
      <dgm:spPr/>
      <dgm:t>
        <a:bodyPr/>
        <a:lstStyle/>
        <a:p>
          <a:endParaRPr lang="en-GB"/>
        </a:p>
      </dgm:t>
    </dgm:pt>
    <dgm:pt modelId="{9B73CE33-B726-40DB-B738-2DA24C181478}" type="pres">
      <dgm:prSet presAssocID="{045FEC02-7DD5-48CC-BB7B-DEF6235F3A16}" presName="sibTrans" presStyleLbl="sibTrans2D1" presStyleIdx="1" presStyleCnt="3"/>
      <dgm:spPr/>
      <dgm:t>
        <a:bodyPr/>
        <a:lstStyle/>
        <a:p>
          <a:endParaRPr lang="lv-LV"/>
        </a:p>
      </dgm:t>
    </dgm:pt>
    <dgm:pt modelId="{08A30A4A-3E5C-4971-9127-D9C4FD9D6DF0}" type="pres">
      <dgm:prSet presAssocID="{045FEC02-7DD5-48CC-BB7B-DEF6235F3A16}" presName="connTx" presStyleLbl="sibTrans2D1" presStyleIdx="1" presStyleCnt="3"/>
      <dgm:spPr/>
      <dgm:t>
        <a:bodyPr/>
        <a:lstStyle/>
        <a:p>
          <a:endParaRPr lang="lv-LV"/>
        </a:p>
      </dgm:t>
    </dgm:pt>
    <dgm:pt modelId="{F3CF6143-8A99-44B7-8CC3-3EF2A8DC52BB}" type="pres">
      <dgm:prSet presAssocID="{A1C39DEC-148B-491D-A412-4BB974F44398}" presName="composite" presStyleCnt="0"/>
      <dgm:spPr/>
    </dgm:pt>
    <dgm:pt modelId="{3C71C6F9-A3B1-4043-9C51-B5616E51A77B}" type="pres">
      <dgm:prSet presAssocID="{A1C39DEC-148B-491D-A412-4BB974F44398}" presName="parTx" presStyleLbl="node1" presStyleIdx="1" presStyleCnt="4">
        <dgm:presLayoutVars>
          <dgm:chMax val="0"/>
          <dgm:chPref val="0"/>
          <dgm:bulletEnabled val="1"/>
        </dgm:presLayoutVars>
      </dgm:prSet>
      <dgm:spPr/>
      <dgm:t>
        <a:bodyPr/>
        <a:lstStyle/>
        <a:p>
          <a:endParaRPr lang="lv-LV"/>
        </a:p>
      </dgm:t>
    </dgm:pt>
    <dgm:pt modelId="{CEB86A9D-4301-4C75-98B9-B7BB0A867791}" type="pres">
      <dgm:prSet presAssocID="{A1C39DEC-148B-491D-A412-4BB974F44398}" presName="parSh" presStyleLbl="node1" presStyleIdx="2" presStyleCnt="4"/>
      <dgm:spPr/>
      <dgm:t>
        <a:bodyPr/>
        <a:lstStyle/>
        <a:p>
          <a:endParaRPr lang="lv-LV"/>
        </a:p>
      </dgm:t>
    </dgm:pt>
    <dgm:pt modelId="{1513BA59-6CDD-43FA-9D34-F7AF7B77E612}" type="pres">
      <dgm:prSet presAssocID="{A1C39DEC-148B-491D-A412-4BB974F44398}" presName="desTx" presStyleLbl="fgAcc1" presStyleIdx="2" presStyleCnt="4">
        <dgm:presLayoutVars>
          <dgm:bulletEnabled val="1"/>
        </dgm:presLayoutVars>
      </dgm:prSet>
      <dgm:spPr/>
      <dgm:t>
        <a:bodyPr/>
        <a:lstStyle/>
        <a:p>
          <a:endParaRPr lang="en-GB"/>
        </a:p>
      </dgm:t>
    </dgm:pt>
    <dgm:pt modelId="{986A4C52-F69A-4FF9-9C3E-7FC93E19BE5F}" type="pres">
      <dgm:prSet presAssocID="{1FDB900F-D268-48D0-B5E6-DBE575C206D3}" presName="sibTrans" presStyleLbl="sibTrans2D1" presStyleIdx="2" presStyleCnt="3"/>
      <dgm:spPr/>
      <dgm:t>
        <a:bodyPr/>
        <a:lstStyle/>
        <a:p>
          <a:endParaRPr lang="lv-LV"/>
        </a:p>
      </dgm:t>
    </dgm:pt>
    <dgm:pt modelId="{025482D4-77C0-4D22-BFE3-B9121C893CD0}" type="pres">
      <dgm:prSet presAssocID="{1FDB900F-D268-48D0-B5E6-DBE575C206D3}" presName="connTx" presStyleLbl="sibTrans2D1" presStyleIdx="2" presStyleCnt="3"/>
      <dgm:spPr/>
      <dgm:t>
        <a:bodyPr/>
        <a:lstStyle/>
        <a:p>
          <a:endParaRPr lang="lv-LV"/>
        </a:p>
      </dgm:t>
    </dgm:pt>
    <dgm:pt modelId="{D63CD08F-A7D5-4C3B-97A0-7F50831E4249}" type="pres">
      <dgm:prSet presAssocID="{D4B93C44-4498-4578-AC6A-C7B38F91FE21}" presName="composite" presStyleCnt="0"/>
      <dgm:spPr/>
    </dgm:pt>
    <dgm:pt modelId="{FCB1D852-1821-43BB-B950-E61495A96FC5}" type="pres">
      <dgm:prSet presAssocID="{D4B93C44-4498-4578-AC6A-C7B38F91FE21}" presName="parTx" presStyleLbl="node1" presStyleIdx="2" presStyleCnt="4">
        <dgm:presLayoutVars>
          <dgm:chMax val="0"/>
          <dgm:chPref val="0"/>
          <dgm:bulletEnabled val="1"/>
        </dgm:presLayoutVars>
      </dgm:prSet>
      <dgm:spPr/>
      <dgm:t>
        <a:bodyPr/>
        <a:lstStyle/>
        <a:p>
          <a:endParaRPr lang="lv-LV"/>
        </a:p>
      </dgm:t>
    </dgm:pt>
    <dgm:pt modelId="{5B6C4C85-D1B0-4D9B-AC58-9D906C2D5B8A}" type="pres">
      <dgm:prSet presAssocID="{D4B93C44-4498-4578-AC6A-C7B38F91FE21}" presName="parSh" presStyleLbl="node1" presStyleIdx="3" presStyleCnt="4"/>
      <dgm:spPr/>
      <dgm:t>
        <a:bodyPr/>
        <a:lstStyle/>
        <a:p>
          <a:endParaRPr lang="lv-LV"/>
        </a:p>
      </dgm:t>
    </dgm:pt>
    <dgm:pt modelId="{06DD687F-537B-405D-9E5D-B60A7C34EC77}" type="pres">
      <dgm:prSet presAssocID="{D4B93C44-4498-4578-AC6A-C7B38F91FE21}" presName="desTx" presStyleLbl="fgAcc1" presStyleIdx="3" presStyleCnt="4">
        <dgm:presLayoutVars>
          <dgm:bulletEnabled val="1"/>
        </dgm:presLayoutVars>
      </dgm:prSet>
      <dgm:spPr/>
      <dgm:t>
        <a:bodyPr/>
        <a:lstStyle/>
        <a:p>
          <a:endParaRPr lang="en-GB"/>
        </a:p>
      </dgm:t>
    </dgm:pt>
  </dgm:ptLst>
  <dgm:cxnLst>
    <dgm:cxn modelId="{CFDF1A34-5864-47BE-AD4F-F236944C7920}" type="presOf" srcId="{E4252919-203C-4CFD-B2A5-E9109A47860A}" destId="{F587C381-0C0D-47EC-9C54-BC87CDBFFDB2}" srcOrd="0" destOrd="1" presId="urn:microsoft.com/office/officeart/2005/8/layout/process3"/>
    <dgm:cxn modelId="{B847E39D-E24F-4624-B0D5-9345C51AB85C}" srcId="{C314B15A-8428-4188-A784-A9BB1C2CAC02}" destId="{A1C39DEC-148B-491D-A412-4BB974F44398}" srcOrd="2" destOrd="0" parTransId="{D8B5F16B-1997-4A2B-A80B-E84F59B2B4EF}" sibTransId="{1FDB900F-D268-48D0-B5E6-DBE575C206D3}"/>
    <dgm:cxn modelId="{C191A942-1555-4CC5-A5E7-4D1B22905635}" type="presOf" srcId="{C314B15A-8428-4188-A784-A9BB1C2CAC02}" destId="{008EFA41-09E9-4697-95BF-09BEED2C4F60}" srcOrd="0" destOrd="0" presId="urn:microsoft.com/office/officeart/2005/8/layout/process3"/>
    <dgm:cxn modelId="{77F3929D-7866-4E92-BD9F-37A4C4F81B4F}" srcId="{600221D5-81B4-40EF-8E98-D7406BDD04CC}" destId="{87E7841B-B517-4DE4-B8A2-A62BF5D5407A}" srcOrd="0" destOrd="0" parTransId="{D39830B5-DFBD-42BF-9B9A-BBFF0B6B2F96}" sibTransId="{08E30315-FC2C-4435-9BFF-51E1A5C526A3}"/>
    <dgm:cxn modelId="{F7790B28-34B9-4533-96C5-1D9F07EB45CA}" srcId="{A1C39DEC-148B-491D-A412-4BB974F44398}" destId="{DF4E5ACE-98A1-4AB7-83B7-DDB6ED4F6121}" srcOrd="1" destOrd="0" parTransId="{1725DA31-79FC-4A1A-A235-44A93011F554}" sibTransId="{B6E4E117-8956-4A61-9A93-675EE528AD83}"/>
    <dgm:cxn modelId="{7E9F1C6C-864F-40E4-8B32-B3B50C2A9B50}" type="presOf" srcId="{C6469DCA-72D8-4134-A39D-22F8E5AB0FB3}" destId="{06DD687F-537B-405D-9E5D-B60A7C34EC77}" srcOrd="0" destOrd="0" presId="urn:microsoft.com/office/officeart/2005/8/layout/process3"/>
    <dgm:cxn modelId="{0159998A-C900-4324-A2A3-61123E8443A1}" type="presOf" srcId="{A1C39DEC-148B-491D-A412-4BB974F44398}" destId="{CEB86A9D-4301-4C75-98B9-B7BB0A867791}" srcOrd="1" destOrd="0" presId="urn:microsoft.com/office/officeart/2005/8/layout/process3"/>
    <dgm:cxn modelId="{0E50A6CA-E19A-45C1-B3D4-6F9C27C8A85D}" srcId="{A1C39DEC-148B-491D-A412-4BB974F44398}" destId="{90780539-8096-4EAA-A717-070FBA78E080}" srcOrd="0" destOrd="0" parTransId="{C39B1620-FF63-4C8B-A382-000B594153FF}" sibTransId="{CA8B3BE6-5FAA-41D9-9D3B-452C5C5130CB}"/>
    <dgm:cxn modelId="{27030FDF-0555-4C7D-9BD6-1A37E8F47EFC}" type="presOf" srcId="{87E7841B-B517-4DE4-B8A2-A62BF5D5407A}" destId="{F587C381-0C0D-47EC-9C54-BC87CDBFFDB2}" srcOrd="0" destOrd="0" presId="urn:microsoft.com/office/officeart/2005/8/layout/process3"/>
    <dgm:cxn modelId="{6F4C5392-95C4-4B0B-A5D8-0965F0FDA5D8}" type="presOf" srcId="{FE04EECB-DC67-4CCC-A5B0-E7D348F3DCE2}" destId="{FC61BB68-359E-4FB4-BBCF-248751AFE094}" srcOrd="1" destOrd="0" presId="urn:microsoft.com/office/officeart/2005/8/layout/process3"/>
    <dgm:cxn modelId="{CD93A459-2E33-42BA-A688-7237BDA2E812}" type="presOf" srcId="{600221D5-81B4-40EF-8E98-D7406BDD04CC}" destId="{AE6B96A3-CC01-493D-9F89-9FC2BA93B0FA}" srcOrd="1" destOrd="0" presId="urn:microsoft.com/office/officeart/2005/8/layout/process3"/>
    <dgm:cxn modelId="{6D85A2F9-B154-422A-92AA-2CF39563B27C}" type="presOf" srcId="{352F5C40-3ED9-43E8-A3C5-23CEA934F5A3}" destId="{06DD687F-537B-405D-9E5D-B60A7C34EC77}" srcOrd="0" destOrd="1" presId="urn:microsoft.com/office/officeart/2005/8/layout/process3"/>
    <dgm:cxn modelId="{87D2C306-62B6-4945-BC55-3F4E764A70C4}" type="presOf" srcId="{D4B93C44-4498-4578-AC6A-C7B38F91FE21}" destId="{FCB1D852-1821-43BB-B950-E61495A96FC5}" srcOrd="0" destOrd="0" presId="urn:microsoft.com/office/officeart/2005/8/layout/process3"/>
    <dgm:cxn modelId="{07A0B1BE-1D3C-408D-AC86-ACDF515EB85F}" type="presOf" srcId="{D058A629-7105-4AE1-9BFE-D570764E1631}" destId="{0DD52C15-39D0-4E90-B9EA-5570A13E4D99}" srcOrd="0" destOrd="1" presId="urn:microsoft.com/office/officeart/2005/8/layout/process3"/>
    <dgm:cxn modelId="{5176D248-C9F3-4D26-912F-F5B270557C5F}" type="presOf" srcId="{600221D5-81B4-40EF-8E98-D7406BDD04CC}" destId="{1108A5AA-D95F-47AF-A1AC-BC0EE33B58E3}" srcOrd="0" destOrd="0" presId="urn:microsoft.com/office/officeart/2005/8/layout/process3"/>
    <dgm:cxn modelId="{C58C0ED8-FE90-49C5-BEA7-5F60ECC1A3C5}" type="presOf" srcId="{D4B93C44-4498-4578-AC6A-C7B38F91FE21}" destId="{5B6C4C85-D1B0-4D9B-AC58-9D906C2D5B8A}" srcOrd="1" destOrd="0" presId="urn:microsoft.com/office/officeart/2005/8/layout/process3"/>
    <dgm:cxn modelId="{E7B6B561-5551-4D61-BAEB-02C8945D2BBD}" type="presOf" srcId="{DF4E5ACE-98A1-4AB7-83B7-DDB6ED4F6121}" destId="{1513BA59-6CDD-43FA-9D34-F7AF7B77E612}" srcOrd="0" destOrd="1" presId="urn:microsoft.com/office/officeart/2005/8/layout/process3"/>
    <dgm:cxn modelId="{33ECA2BC-A24F-4DD5-8BD5-798A5A66EC56}" type="presOf" srcId="{045FEC02-7DD5-48CC-BB7B-DEF6235F3A16}" destId="{9B73CE33-B726-40DB-B738-2DA24C181478}" srcOrd="0" destOrd="0" presId="urn:microsoft.com/office/officeart/2005/8/layout/process3"/>
    <dgm:cxn modelId="{17054F70-9A38-4A36-B213-CCBBD4321195}" type="presOf" srcId="{045FEC02-7DD5-48CC-BB7B-DEF6235F3A16}" destId="{08A30A4A-3E5C-4971-9127-D9C4FD9D6DF0}" srcOrd="1" destOrd="0" presId="urn:microsoft.com/office/officeart/2005/8/layout/process3"/>
    <dgm:cxn modelId="{38AC7261-33DE-4665-A8A6-A45E3FE7B3BD}" type="presOf" srcId="{1FDB900F-D268-48D0-B5E6-DBE575C206D3}" destId="{025482D4-77C0-4D22-BFE3-B9121C893CD0}" srcOrd="1" destOrd="0" presId="urn:microsoft.com/office/officeart/2005/8/layout/process3"/>
    <dgm:cxn modelId="{AABA49B2-D934-41FB-B156-2E199B5F10AF}" srcId="{C314B15A-8428-4188-A784-A9BB1C2CAC02}" destId="{600221D5-81B4-40EF-8E98-D7406BDD04CC}" srcOrd="0" destOrd="0" parTransId="{AF49FF1A-9500-4317-BE86-C72680008F41}" sibTransId="{FE04EECB-DC67-4CCC-A5B0-E7D348F3DCE2}"/>
    <dgm:cxn modelId="{63880D47-EE7E-49CC-816B-B91A2801F95C}" type="presOf" srcId="{E221C68D-486E-468B-AB08-FD111E5A6C4B}" destId="{0DD52C15-39D0-4E90-B9EA-5570A13E4D99}" srcOrd="0" destOrd="0" presId="urn:microsoft.com/office/officeart/2005/8/layout/process3"/>
    <dgm:cxn modelId="{90EAF721-A889-4A11-9BAF-1C48DB312396}" srcId="{C314B15A-8428-4188-A784-A9BB1C2CAC02}" destId="{59F6DA20-8B83-4719-8BD8-4E88FCFB0CA4}" srcOrd="1" destOrd="0" parTransId="{D0AA8DC4-95B4-4AA4-8730-88FA2A25E976}" sibTransId="{045FEC02-7DD5-48CC-BB7B-DEF6235F3A16}"/>
    <dgm:cxn modelId="{60A0398B-BB69-4E72-8BD5-CE1372FBC6EF}" srcId="{59F6DA20-8B83-4719-8BD8-4E88FCFB0CA4}" destId="{D058A629-7105-4AE1-9BFE-D570764E1631}" srcOrd="1" destOrd="0" parTransId="{9937568D-B555-4A57-8E80-3FB9A2E17760}" sibTransId="{B342DCEB-1ACB-4475-969C-BAD3CFF29B65}"/>
    <dgm:cxn modelId="{9EFBEDB0-B7CD-4FC6-AD20-404484275ED0}" srcId="{D4B93C44-4498-4578-AC6A-C7B38F91FE21}" destId="{C6469DCA-72D8-4134-A39D-22F8E5AB0FB3}" srcOrd="0" destOrd="0" parTransId="{B687CE1A-7394-4BCE-AB55-7F7102DCD86E}" sibTransId="{A6DD285E-DA3F-440D-B787-C5F3D6E9AF2A}"/>
    <dgm:cxn modelId="{C75F78AE-B908-4716-A1BF-9D7E8D739477}" type="presOf" srcId="{59F6DA20-8B83-4719-8BD8-4E88FCFB0CA4}" destId="{4AD4ABE4-9F42-4819-B527-CF50C641D84B}" srcOrd="1" destOrd="0" presId="urn:microsoft.com/office/officeart/2005/8/layout/process3"/>
    <dgm:cxn modelId="{E6A52E8F-AA80-4299-9841-83D4CB3F310B}" type="presOf" srcId="{59F6DA20-8B83-4719-8BD8-4E88FCFB0CA4}" destId="{49FF0DC5-25BC-4A59-86DF-6324E44DB980}" srcOrd="0" destOrd="0" presId="urn:microsoft.com/office/officeart/2005/8/layout/process3"/>
    <dgm:cxn modelId="{1751DB89-8CDD-4245-82CC-B4AC85F891A7}" srcId="{C314B15A-8428-4188-A784-A9BB1C2CAC02}" destId="{D4B93C44-4498-4578-AC6A-C7B38F91FE21}" srcOrd="3" destOrd="0" parTransId="{875C509E-983F-4144-8B6C-03B48D085446}" sibTransId="{D0954452-8A75-4F11-B804-B8D576709C12}"/>
    <dgm:cxn modelId="{692C30DC-6FA4-4FBE-9714-B6D01EB59C2F}" srcId="{600221D5-81B4-40EF-8E98-D7406BDD04CC}" destId="{E4252919-203C-4CFD-B2A5-E9109A47860A}" srcOrd="1" destOrd="0" parTransId="{CABF0BB3-1BAE-42AC-9EDD-54AED1ACFE16}" sibTransId="{5410F1FF-809D-4DBC-943C-3470BABDCCC5}"/>
    <dgm:cxn modelId="{DB65E0D5-0FFB-46AE-BDA8-3876196606C3}" type="presOf" srcId="{1FDB900F-D268-48D0-B5E6-DBE575C206D3}" destId="{986A4C52-F69A-4FF9-9C3E-7FC93E19BE5F}" srcOrd="0" destOrd="0" presId="urn:microsoft.com/office/officeart/2005/8/layout/process3"/>
    <dgm:cxn modelId="{0B486151-0306-49A4-AB4F-AD6BF1E294CB}" srcId="{D4B93C44-4498-4578-AC6A-C7B38F91FE21}" destId="{352F5C40-3ED9-43E8-A3C5-23CEA934F5A3}" srcOrd="1" destOrd="0" parTransId="{D308670D-AB5B-4407-9125-C80737AC873B}" sibTransId="{EB82AC9B-6B07-409F-B1E9-EE7D3F6597E4}"/>
    <dgm:cxn modelId="{15EE408A-E56F-4672-9CE8-44A67FB0C96C}" type="presOf" srcId="{90780539-8096-4EAA-A717-070FBA78E080}" destId="{1513BA59-6CDD-43FA-9D34-F7AF7B77E612}" srcOrd="0" destOrd="0" presId="urn:microsoft.com/office/officeart/2005/8/layout/process3"/>
    <dgm:cxn modelId="{86D0625F-385F-4E15-A075-3B34AC37CE66}" type="presOf" srcId="{FE04EECB-DC67-4CCC-A5B0-E7D348F3DCE2}" destId="{8B4EBD36-E9CB-49F2-8CB1-0210BB80BA0C}" srcOrd="0" destOrd="0" presId="urn:microsoft.com/office/officeart/2005/8/layout/process3"/>
    <dgm:cxn modelId="{B407E234-3DD8-47D6-B2F7-5677F5A97486}" srcId="{59F6DA20-8B83-4719-8BD8-4E88FCFB0CA4}" destId="{E221C68D-486E-468B-AB08-FD111E5A6C4B}" srcOrd="0" destOrd="0" parTransId="{50529F71-5208-4F3A-A27D-F67D35473542}" sibTransId="{593E09EF-1A7A-400A-B5EA-6C79AA6B2E3A}"/>
    <dgm:cxn modelId="{62DD7BD9-2B81-4E05-812D-25F226B94648}" type="presOf" srcId="{A1C39DEC-148B-491D-A412-4BB974F44398}" destId="{3C71C6F9-A3B1-4043-9C51-B5616E51A77B}" srcOrd="0" destOrd="0" presId="urn:microsoft.com/office/officeart/2005/8/layout/process3"/>
    <dgm:cxn modelId="{378C92E1-BCB9-46FD-B0CE-3D2C48FC5440}" type="presParOf" srcId="{008EFA41-09E9-4697-95BF-09BEED2C4F60}" destId="{FB3AA425-EFB1-4525-8072-93FBB899A742}" srcOrd="0" destOrd="0" presId="urn:microsoft.com/office/officeart/2005/8/layout/process3"/>
    <dgm:cxn modelId="{43BB1D97-A876-4427-916A-2121632B93F6}" type="presParOf" srcId="{FB3AA425-EFB1-4525-8072-93FBB899A742}" destId="{1108A5AA-D95F-47AF-A1AC-BC0EE33B58E3}" srcOrd="0" destOrd="0" presId="urn:microsoft.com/office/officeart/2005/8/layout/process3"/>
    <dgm:cxn modelId="{A06CF2DB-6EFA-4C34-9A07-1D4FDB53671E}" type="presParOf" srcId="{FB3AA425-EFB1-4525-8072-93FBB899A742}" destId="{AE6B96A3-CC01-493D-9F89-9FC2BA93B0FA}" srcOrd="1" destOrd="0" presId="urn:microsoft.com/office/officeart/2005/8/layout/process3"/>
    <dgm:cxn modelId="{3FDAA3A2-9A89-430F-BE78-5FDF277BEDC3}" type="presParOf" srcId="{FB3AA425-EFB1-4525-8072-93FBB899A742}" destId="{F587C381-0C0D-47EC-9C54-BC87CDBFFDB2}" srcOrd="2" destOrd="0" presId="urn:microsoft.com/office/officeart/2005/8/layout/process3"/>
    <dgm:cxn modelId="{B4290F41-691E-410C-945F-C8EFECE1E098}" type="presParOf" srcId="{008EFA41-09E9-4697-95BF-09BEED2C4F60}" destId="{8B4EBD36-E9CB-49F2-8CB1-0210BB80BA0C}" srcOrd="1" destOrd="0" presId="urn:microsoft.com/office/officeart/2005/8/layout/process3"/>
    <dgm:cxn modelId="{2A956325-2328-43EC-8FD7-BC7BEF5F498B}" type="presParOf" srcId="{8B4EBD36-E9CB-49F2-8CB1-0210BB80BA0C}" destId="{FC61BB68-359E-4FB4-BBCF-248751AFE094}" srcOrd="0" destOrd="0" presId="urn:microsoft.com/office/officeart/2005/8/layout/process3"/>
    <dgm:cxn modelId="{82A5A017-2581-4F61-8CE2-B069A1D1C06F}" type="presParOf" srcId="{008EFA41-09E9-4697-95BF-09BEED2C4F60}" destId="{3DC4FFED-E551-4813-A932-4C9C37D41ED3}" srcOrd="2" destOrd="0" presId="urn:microsoft.com/office/officeart/2005/8/layout/process3"/>
    <dgm:cxn modelId="{B5427982-2E0F-4E38-84A7-5EF5204CB768}" type="presParOf" srcId="{3DC4FFED-E551-4813-A932-4C9C37D41ED3}" destId="{49FF0DC5-25BC-4A59-86DF-6324E44DB980}" srcOrd="0" destOrd="0" presId="urn:microsoft.com/office/officeart/2005/8/layout/process3"/>
    <dgm:cxn modelId="{8E47390C-F537-4BEA-8DDF-B96798B623C9}" type="presParOf" srcId="{3DC4FFED-E551-4813-A932-4C9C37D41ED3}" destId="{4AD4ABE4-9F42-4819-B527-CF50C641D84B}" srcOrd="1" destOrd="0" presId="urn:microsoft.com/office/officeart/2005/8/layout/process3"/>
    <dgm:cxn modelId="{5F25A741-7E0D-4ABA-99CB-77EF4B94B0C0}" type="presParOf" srcId="{3DC4FFED-E551-4813-A932-4C9C37D41ED3}" destId="{0DD52C15-39D0-4E90-B9EA-5570A13E4D99}" srcOrd="2" destOrd="0" presId="urn:microsoft.com/office/officeart/2005/8/layout/process3"/>
    <dgm:cxn modelId="{D8A776B2-302D-4D0B-ACA9-B10414C9AE3E}" type="presParOf" srcId="{008EFA41-09E9-4697-95BF-09BEED2C4F60}" destId="{9B73CE33-B726-40DB-B738-2DA24C181478}" srcOrd="3" destOrd="0" presId="urn:microsoft.com/office/officeart/2005/8/layout/process3"/>
    <dgm:cxn modelId="{7F856AEC-FDFA-4403-BC9E-893A9FFE7734}" type="presParOf" srcId="{9B73CE33-B726-40DB-B738-2DA24C181478}" destId="{08A30A4A-3E5C-4971-9127-D9C4FD9D6DF0}" srcOrd="0" destOrd="0" presId="urn:microsoft.com/office/officeart/2005/8/layout/process3"/>
    <dgm:cxn modelId="{05A71B64-5F4B-439E-BE44-20E6C3178E3D}" type="presParOf" srcId="{008EFA41-09E9-4697-95BF-09BEED2C4F60}" destId="{F3CF6143-8A99-44B7-8CC3-3EF2A8DC52BB}" srcOrd="4" destOrd="0" presId="urn:microsoft.com/office/officeart/2005/8/layout/process3"/>
    <dgm:cxn modelId="{B6FCBC6C-3763-4393-99C5-A59FE4382ADD}" type="presParOf" srcId="{F3CF6143-8A99-44B7-8CC3-3EF2A8DC52BB}" destId="{3C71C6F9-A3B1-4043-9C51-B5616E51A77B}" srcOrd="0" destOrd="0" presId="urn:microsoft.com/office/officeart/2005/8/layout/process3"/>
    <dgm:cxn modelId="{7808429D-E88D-4C63-948D-80E496495740}" type="presParOf" srcId="{F3CF6143-8A99-44B7-8CC3-3EF2A8DC52BB}" destId="{CEB86A9D-4301-4C75-98B9-B7BB0A867791}" srcOrd="1" destOrd="0" presId="urn:microsoft.com/office/officeart/2005/8/layout/process3"/>
    <dgm:cxn modelId="{9DBBA621-0B59-46B8-9D5F-D4778997E28B}" type="presParOf" srcId="{F3CF6143-8A99-44B7-8CC3-3EF2A8DC52BB}" destId="{1513BA59-6CDD-43FA-9D34-F7AF7B77E612}" srcOrd="2" destOrd="0" presId="urn:microsoft.com/office/officeart/2005/8/layout/process3"/>
    <dgm:cxn modelId="{279E612F-91E0-4A5E-925A-6E1608EA4A3F}" type="presParOf" srcId="{008EFA41-09E9-4697-95BF-09BEED2C4F60}" destId="{986A4C52-F69A-4FF9-9C3E-7FC93E19BE5F}" srcOrd="5" destOrd="0" presId="urn:microsoft.com/office/officeart/2005/8/layout/process3"/>
    <dgm:cxn modelId="{1FDC3FF6-137B-4ECD-82E7-4F5C11B2324D}" type="presParOf" srcId="{986A4C52-F69A-4FF9-9C3E-7FC93E19BE5F}" destId="{025482D4-77C0-4D22-BFE3-B9121C893CD0}" srcOrd="0" destOrd="0" presId="urn:microsoft.com/office/officeart/2005/8/layout/process3"/>
    <dgm:cxn modelId="{87D9EAFF-C3CB-4E8D-8612-1930BA706903}" type="presParOf" srcId="{008EFA41-09E9-4697-95BF-09BEED2C4F60}" destId="{D63CD08F-A7D5-4C3B-97A0-7F50831E4249}" srcOrd="6" destOrd="0" presId="urn:microsoft.com/office/officeart/2005/8/layout/process3"/>
    <dgm:cxn modelId="{BA318A3D-FED2-4ADD-876A-4E5CF7A8350D}" type="presParOf" srcId="{D63CD08F-A7D5-4C3B-97A0-7F50831E4249}" destId="{FCB1D852-1821-43BB-B950-E61495A96FC5}" srcOrd="0" destOrd="0" presId="urn:microsoft.com/office/officeart/2005/8/layout/process3"/>
    <dgm:cxn modelId="{5D87C9D3-D5CC-487B-BD72-45142ECF7F1B}" type="presParOf" srcId="{D63CD08F-A7D5-4C3B-97A0-7F50831E4249}" destId="{5B6C4C85-D1B0-4D9B-AC58-9D906C2D5B8A}" srcOrd="1" destOrd="0" presId="urn:microsoft.com/office/officeart/2005/8/layout/process3"/>
    <dgm:cxn modelId="{7CE66F29-3F14-4591-BC94-33F951DE6C62}" type="presParOf" srcId="{D63CD08F-A7D5-4C3B-97A0-7F50831E4249}" destId="{06DD687F-537B-405D-9E5D-B60A7C34EC77}"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6B96A3-CC01-493D-9F89-9FC2BA93B0FA}">
      <dsp:nvSpPr>
        <dsp:cNvPr id="0" name=""/>
        <dsp:cNvSpPr/>
      </dsp:nvSpPr>
      <dsp:spPr>
        <a:xfrm>
          <a:off x="837" y="8352"/>
          <a:ext cx="1052236" cy="56160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lv-LV" sz="800" kern="1200">
              <a:solidFill>
                <a:schemeClr val="tx2"/>
              </a:solidFill>
            </a:rPr>
            <a:t>Finansējuma saņēmēji</a:t>
          </a:r>
          <a:endParaRPr lang="en-GB" sz="800" kern="1200">
            <a:solidFill>
              <a:schemeClr val="tx2"/>
            </a:solidFill>
          </a:endParaRPr>
        </a:p>
      </dsp:txBody>
      <dsp:txXfrm>
        <a:off x="837" y="8352"/>
        <a:ext cx="1052236" cy="374400"/>
      </dsp:txXfrm>
    </dsp:sp>
    <dsp:sp modelId="{F587C381-0C0D-47EC-9C54-BC87CDBFFDB2}">
      <dsp:nvSpPr>
        <dsp:cNvPr id="0" name=""/>
        <dsp:cNvSpPr/>
      </dsp:nvSpPr>
      <dsp:spPr>
        <a:xfrm>
          <a:off x="216355" y="382752"/>
          <a:ext cx="1052236" cy="1785712"/>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lv-LV" sz="800" kern="1200"/>
            <a:t>Projekta pieteikumā norāda, kuri HP IS rādītāji tiks sasniegti atbilstoši Vadlīnijām</a:t>
          </a:r>
          <a:endParaRPr lang="en-GB" sz="800" kern="1200"/>
        </a:p>
        <a:p>
          <a:pPr marL="57150" lvl="1" indent="-57150" algn="l" defTabSz="355600">
            <a:lnSpc>
              <a:spcPct val="90000"/>
            </a:lnSpc>
            <a:spcBef>
              <a:spcPct val="0"/>
            </a:spcBef>
            <a:spcAft>
              <a:spcPct val="15000"/>
            </a:spcAft>
            <a:buChar char="••"/>
          </a:pPr>
          <a:r>
            <a:rPr lang="lv-LV" sz="800" kern="1200"/>
            <a:t>Regulāri atskaitās par HP IS rādītāju sasniegšanu atbilstoši MK noteikumiem un Vadlīnijām</a:t>
          </a:r>
          <a:endParaRPr lang="en-GB" sz="800" kern="1200"/>
        </a:p>
      </dsp:txBody>
      <dsp:txXfrm>
        <a:off x="247174" y="413571"/>
        <a:ext cx="990598" cy="1724074"/>
      </dsp:txXfrm>
    </dsp:sp>
    <dsp:sp modelId="{8B4EBD36-E9CB-49F2-8CB1-0210BB80BA0C}">
      <dsp:nvSpPr>
        <dsp:cNvPr id="0" name=""/>
        <dsp:cNvSpPr/>
      </dsp:nvSpPr>
      <dsp:spPr>
        <a:xfrm>
          <a:off x="1212589" y="64564"/>
          <a:ext cx="338172" cy="261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212589" y="116959"/>
        <a:ext cx="259579" cy="157186"/>
      </dsp:txXfrm>
    </dsp:sp>
    <dsp:sp modelId="{4AD4ABE4-9F42-4819-B527-CF50C641D84B}">
      <dsp:nvSpPr>
        <dsp:cNvPr id="0" name=""/>
        <dsp:cNvSpPr/>
      </dsp:nvSpPr>
      <dsp:spPr>
        <a:xfrm>
          <a:off x="1691135" y="8352"/>
          <a:ext cx="1052236" cy="56160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lv-LV" sz="800" kern="1200">
              <a:solidFill>
                <a:schemeClr val="tx2"/>
              </a:solidFill>
            </a:rPr>
            <a:t>Sadarbības/ atbildīgās iestādes</a:t>
          </a:r>
          <a:endParaRPr lang="en-GB" sz="800" kern="1200">
            <a:solidFill>
              <a:schemeClr val="tx2"/>
            </a:solidFill>
          </a:endParaRPr>
        </a:p>
      </dsp:txBody>
      <dsp:txXfrm>
        <a:off x="1691135" y="8352"/>
        <a:ext cx="1052236" cy="374400"/>
      </dsp:txXfrm>
    </dsp:sp>
    <dsp:sp modelId="{0DD52C15-39D0-4E90-B9EA-5570A13E4D99}">
      <dsp:nvSpPr>
        <dsp:cNvPr id="0" name=""/>
        <dsp:cNvSpPr/>
      </dsp:nvSpPr>
      <dsp:spPr>
        <a:xfrm>
          <a:off x="1906653" y="382752"/>
          <a:ext cx="1052236" cy="1785712"/>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lv-LV" sz="800" kern="1200"/>
            <a:t>Atbilstoši MK noteikumiem un Vadlīnijām Apkopo informāciju par HP IS rādītāju sasniegšanu, kas saņemta no finansējuma saņēmēja</a:t>
          </a:r>
          <a:endParaRPr lang="en-GB" sz="800" kern="1200"/>
        </a:p>
        <a:p>
          <a:pPr marL="57150" lvl="1" indent="-57150" algn="l" defTabSz="355600">
            <a:lnSpc>
              <a:spcPct val="90000"/>
            </a:lnSpc>
            <a:spcBef>
              <a:spcPct val="0"/>
            </a:spcBef>
            <a:spcAft>
              <a:spcPct val="15000"/>
            </a:spcAft>
            <a:buChar char="••"/>
          </a:pPr>
          <a:r>
            <a:rPr lang="lv-LV" sz="800" kern="1200"/>
            <a:t>Iesniedz ziņojumu par HP IS rādītāju sasniegšanu koordinējošajai iestādei (VARAM)</a:t>
          </a:r>
          <a:endParaRPr lang="en-GB" sz="800" kern="1200"/>
        </a:p>
      </dsp:txBody>
      <dsp:txXfrm>
        <a:off x="1937472" y="413571"/>
        <a:ext cx="990598" cy="1724074"/>
      </dsp:txXfrm>
    </dsp:sp>
    <dsp:sp modelId="{9B73CE33-B726-40DB-B738-2DA24C181478}">
      <dsp:nvSpPr>
        <dsp:cNvPr id="0" name=""/>
        <dsp:cNvSpPr/>
      </dsp:nvSpPr>
      <dsp:spPr>
        <a:xfrm>
          <a:off x="2902887" y="64564"/>
          <a:ext cx="338172" cy="261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2902887" y="116959"/>
        <a:ext cx="259579" cy="157186"/>
      </dsp:txXfrm>
    </dsp:sp>
    <dsp:sp modelId="{CEB86A9D-4301-4C75-98B9-B7BB0A867791}">
      <dsp:nvSpPr>
        <dsp:cNvPr id="0" name=""/>
        <dsp:cNvSpPr/>
      </dsp:nvSpPr>
      <dsp:spPr>
        <a:xfrm>
          <a:off x="3381432" y="8352"/>
          <a:ext cx="1052236" cy="56160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lv-LV" sz="800" kern="1200">
              <a:solidFill>
                <a:schemeClr val="tx2"/>
              </a:solidFill>
            </a:rPr>
            <a:t>Koordinējošā iestāde (VARAM)</a:t>
          </a:r>
          <a:endParaRPr lang="en-GB" sz="800" kern="1200">
            <a:solidFill>
              <a:schemeClr val="tx2"/>
            </a:solidFill>
          </a:endParaRPr>
        </a:p>
      </dsp:txBody>
      <dsp:txXfrm>
        <a:off x="3381432" y="8352"/>
        <a:ext cx="1052236" cy="374400"/>
      </dsp:txXfrm>
    </dsp:sp>
    <dsp:sp modelId="{1513BA59-6CDD-43FA-9D34-F7AF7B77E612}">
      <dsp:nvSpPr>
        <dsp:cNvPr id="0" name=""/>
        <dsp:cNvSpPr/>
      </dsp:nvSpPr>
      <dsp:spPr>
        <a:xfrm>
          <a:off x="3596951" y="382752"/>
          <a:ext cx="1052236" cy="1785712"/>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lv-LV" sz="800" kern="1200"/>
            <a:t>Apkopo atbildīgo iestāšu iesniegtos ziņojumus atbilstoši MK noteikumiem un Vadlīnijām</a:t>
          </a:r>
          <a:endParaRPr lang="en-GB" sz="800" kern="1200"/>
        </a:p>
        <a:p>
          <a:pPr marL="57150" lvl="1" indent="-57150" algn="l" defTabSz="355600">
            <a:lnSpc>
              <a:spcPct val="90000"/>
            </a:lnSpc>
            <a:spcBef>
              <a:spcPct val="0"/>
            </a:spcBef>
            <a:spcAft>
              <a:spcPct val="15000"/>
            </a:spcAft>
            <a:buChar char="••"/>
          </a:pPr>
          <a:r>
            <a:rPr lang="lv-LV" sz="800" kern="1200"/>
            <a:t>Iesniedz ziņojumu par HP īstenošanu Vadošajai iestādei</a:t>
          </a:r>
          <a:endParaRPr lang="en-GB" sz="800" kern="1200"/>
        </a:p>
      </dsp:txBody>
      <dsp:txXfrm>
        <a:off x="3627770" y="413571"/>
        <a:ext cx="990598" cy="1724074"/>
      </dsp:txXfrm>
    </dsp:sp>
    <dsp:sp modelId="{986A4C52-F69A-4FF9-9C3E-7FC93E19BE5F}">
      <dsp:nvSpPr>
        <dsp:cNvPr id="0" name=""/>
        <dsp:cNvSpPr/>
      </dsp:nvSpPr>
      <dsp:spPr>
        <a:xfrm>
          <a:off x="4593184" y="64564"/>
          <a:ext cx="338172" cy="2619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4593184" y="116959"/>
        <a:ext cx="259579" cy="157186"/>
      </dsp:txXfrm>
    </dsp:sp>
    <dsp:sp modelId="{5B6C4C85-D1B0-4D9B-AC58-9D906C2D5B8A}">
      <dsp:nvSpPr>
        <dsp:cNvPr id="0" name=""/>
        <dsp:cNvSpPr/>
      </dsp:nvSpPr>
      <dsp:spPr>
        <a:xfrm>
          <a:off x="5071730" y="8352"/>
          <a:ext cx="1052236" cy="56160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lv-LV" sz="800" kern="1200">
              <a:solidFill>
                <a:schemeClr val="tx2"/>
              </a:solidFill>
            </a:rPr>
            <a:t>Vadošā iestāde</a:t>
          </a:r>
          <a:endParaRPr lang="en-GB" sz="800" kern="1200">
            <a:solidFill>
              <a:schemeClr val="tx2"/>
            </a:solidFill>
          </a:endParaRPr>
        </a:p>
      </dsp:txBody>
      <dsp:txXfrm>
        <a:off x="5071730" y="8352"/>
        <a:ext cx="1052236" cy="374400"/>
      </dsp:txXfrm>
    </dsp:sp>
    <dsp:sp modelId="{06DD687F-537B-405D-9E5D-B60A7C34EC77}">
      <dsp:nvSpPr>
        <dsp:cNvPr id="0" name=""/>
        <dsp:cNvSpPr/>
      </dsp:nvSpPr>
      <dsp:spPr>
        <a:xfrm>
          <a:off x="5287248" y="382752"/>
          <a:ext cx="1052236" cy="1785712"/>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lv-LV" sz="800" kern="1200"/>
            <a:t>Apkopo koordinējošās iestādes iesniegtos ziņojumus par HP ieviešanu</a:t>
          </a:r>
          <a:endParaRPr lang="en-GB" sz="800" kern="1200"/>
        </a:p>
        <a:p>
          <a:pPr marL="57150" lvl="1" indent="-57150" algn="l" defTabSz="355600">
            <a:lnSpc>
              <a:spcPct val="90000"/>
            </a:lnSpc>
            <a:spcBef>
              <a:spcPct val="0"/>
            </a:spcBef>
            <a:spcAft>
              <a:spcPct val="15000"/>
            </a:spcAft>
            <a:buChar char="••"/>
          </a:pPr>
          <a:r>
            <a:rPr lang="lv-LV" sz="800" kern="1200"/>
            <a:t>Iesniedz EK ziņojumu par HP ieviešanu</a:t>
          </a:r>
          <a:endParaRPr lang="en-GB" sz="800" kern="1200"/>
        </a:p>
      </dsp:txBody>
      <dsp:txXfrm>
        <a:off x="5318067" y="413571"/>
        <a:ext cx="990598" cy="17240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Y white print-ready">
      <a:dk1>
        <a:srgbClr val="000000"/>
      </a:dk1>
      <a:lt1>
        <a:srgbClr val="646464"/>
      </a:lt1>
      <a:dk2>
        <a:srgbClr val="FFFFFF"/>
      </a:dk2>
      <a:lt2>
        <a:srgbClr val="646464"/>
      </a:lt2>
      <a:accent1>
        <a:srgbClr val="7F7E82"/>
      </a:accent1>
      <a:accent2>
        <a:srgbClr val="FFE600"/>
      </a:accent2>
      <a:accent3>
        <a:srgbClr val="999999"/>
      </a:accent3>
      <a:accent4>
        <a:srgbClr val="F0F0F0"/>
      </a:accent4>
      <a:accent5>
        <a:srgbClr val="00A3AE"/>
      </a:accent5>
      <a:accent6>
        <a:srgbClr val="7FD1D6"/>
      </a:accent6>
      <a:hlink>
        <a:srgbClr val="336699"/>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7C52-BEFD-47C7-99F5-F70F09E6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303479</Words>
  <Characters>172984</Characters>
  <Application>Microsoft Office Word</Application>
  <DocSecurity>0</DocSecurity>
  <Lines>1441</Lines>
  <Paragraphs>951</Paragraphs>
  <ScaleCrop>false</ScaleCrop>
  <HeadingPairs>
    <vt:vector size="2" baseType="variant">
      <vt:variant>
        <vt:lpstr>Title</vt:lpstr>
      </vt:variant>
      <vt:variant>
        <vt:i4>1</vt:i4>
      </vt:variant>
    </vt:vector>
  </HeadingPairs>
  <TitlesOfParts>
    <vt:vector size="1" baseType="lpstr">
      <vt:lpstr>I</vt:lpstr>
    </vt:vector>
  </TitlesOfParts>
  <Company>Ernst &amp; Young</Company>
  <LinksUpToDate>false</LinksUpToDate>
  <CharactersWithSpaces>475512</CharactersWithSpaces>
  <SharedDoc>false</SharedDoc>
  <HLinks>
    <vt:vector size="24" baseType="variant">
      <vt:variant>
        <vt:i4>1441845</vt:i4>
      </vt:variant>
      <vt:variant>
        <vt:i4>20</vt:i4>
      </vt:variant>
      <vt:variant>
        <vt:i4>0</vt:i4>
      </vt:variant>
      <vt:variant>
        <vt:i4>5</vt:i4>
      </vt:variant>
      <vt:variant>
        <vt:lpwstr/>
      </vt:variant>
      <vt:variant>
        <vt:lpwstr>_Toc212949105</vt:lpwstr>
      </vt:variant>
      <vt:variant>
        <vt:i4>1441845</vt:i4>
      </vt:variant>
      <vt:variant>
        <vt:i4>14</vt:i4>
      </vt:variant>
      <vt:variant>
        <vt:i4>0</vt:i4>
      </vt:variant>
      <vt:variant>
        <vt:i4>5</vt:i4>
      </vt:variant>
      <vt:variant>
        <vt:lpwstr/>
      </vt:variant>
      <vt:variant>
        <vt:lpwstr>_Toc212949104</vt:lpwstr>
      </vt:variant>
      <vt:variant>
        <vt:i4>1441845</vt:i4>
      </vt:variant>
      <vt:variant>
        <vt:i4>8</vt:i4>
      </vt:variant>
      <vt:variant>
        <vt:i4>0</vt:i4>
      </vt:variant>
      <vt:variant>
        <vt:i4>5</vt:i4>
      </vt:variant>
      <vt:variant>
        <vt:lpwstr/>
      </vt:variant>
      <vt:variant>
        <vt:lpwstr>_Toc212949103</vt:lpwstr>
      </vt:variant>
      <vt:variant>
        <vt:i4>1441845</vt:i4>
      </vt:variant>
      <vt:variant>
        <vt:i4>2</vt:i4>
      </vt:variant>
      <vt:variant>
        <vt:i4>0</vt:i4>
      </vt:variant>
      <vt:variant>
        <vt:i4>5</vt:i4>
      </vt:variant>
      <vt:variant>
        <vt:lpwstr/>
      </vt:variant>
      <vt:variant>
        <vt:lpwstr>_Toc212949102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Kelly M Hales</dc:creator>
  <cp:lastModifiedBy>Windows User</cp:lastModifiedBy>
  <cp:revision>2</cp:revision>
  <cp:lastPrinted>2011-11-30T07:34:00Z</cp:lastPrinted>
  <dcterms:created xsi:type="dcterms:W3CDTF">2012-01-23T10:20:00Z</dcterms:created>
  <dcterms:modified xsi:type="dcterms:W3CDTF">2012-01-23T10:20:00Z</dcterms:modified>
</cp:coreProperties>
</file>