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10ADE" w14:textId="2D947039" w:rsidR="007C11DB" w:rsidRPr="00CD0680" w:rsidRDefault="003F03EB" w:rsidP="007C11DB">
      <w:pPr>
        <w:pStyle w:val="Subtitle"/>
        <w:rPr>
          <w:b/>
          <w:noProof w:val="0"/>
          <w:color w:val="B4167A" w:themeColor="accent1"/>
          <w:sz w:val="28"/>
          <w:szCs w:val="28"/>
          <w:lang w:val="en-US"/>
        </w:rPr>
      </w:pPr>
      <w:bookmarkStart w:id="0" w:name="_GoBack"/>
      <w:bookmarkEnd w:id="0"/>
      <w:r w:rsidRPr="00CD0680">
        <w:rPr>
          <w:noProof w:val="0"/>
          <w:sz w:val="28"/>
          <w:szCs w:val="28"/>
          <w:lang w:val="en-US"/>
        </w:rPr>
        <w:t>Impact evaluation of Activity 3.2.2.3 "Provision of Equal Access O</w:t>
      </w:r>
      <w:r w:rsidR="00CD0680" w:rsidRPr="00CD0680">
        <w:rPr>
          <w:noProof w:val="0"/>
          <w:sz w:val="28"/>
          <w:szCs w:val="28"/>
          <w:lang w:val="en-US"/>
        </w:rPr>
        <w:t>pp</w:t>
      </w:r>
      <w:r w:rsidRPr="00CD0680">
        <w:rPr>
          <w:noProof w:val="0"/>
          <w:sz w:val="28"/>
          <w:szCs w:val="28"/>
          <w:lang w:val="en-US"/>
        </w:rPr>
        <w:t>ortunities to Electronic Communications Services in the Whole Territory of the Country (Development of Broadband Network)”</w:t>
      </w:r>
    </w:p>
    <w:p w14:paraId="12CAA31E" w14:textId="41E331AE" w:rsidR="007C11DB" w:rsidRPr="00CD0680" w:rsidRDefault="00124061" w:rsidP="007C11DB">
      <w:pPr>
        <w:pStyle w:val="Title"/>
        <w:rPr>
          <w:noProof w:val="0"/>
          <w:sz w:val="48"/>
          <w:szCs w:val="48"/>
          <w:lang w:val="en-US"/>
        </w:rPr>
      </w:pPr>
      <w:r w:rsidRPr="00CD0680">
        <w:rPr>
          <w:noProof w:val="0"/>
          <w:sz w:val="48"/>
          <w:szCs w:val="48"/>
          <w:lang w:val="en-US"/>
        </w:rPr>
        <w:t>Summary</w:t>
      </w:r>
    </w:p>
    <w:p w14:paraId="506D3D93" w14:textId="047CE156" w:rsidR="0047433A" w:rsidRPr="00CD0680" w:rsidRDefault="008B33BE" w:rsidP="00F333B7">
      <w:pPr>
        <w:pStyle w:val="HeadingMini"/>
        <w:rPr>
          <w:lang w:val="en-US"/>
        </w:rPr>
      </w:pPr>
      <w:r w:rsidRPr="00CD0680">
        <w:rPr>
          <w:lang w:val="en-US"/>
        </w:rPr>
        <w:t xml:space="preserve">Context and </w:t>
      </w:r>
      <w:r w:rsidR="003F03EB" w:rsidRPr="00CD0680">
        <w:rPr>
          <w:lang w:val="en-US"/>
        </w:rPr>
        <w:t>objective of evaluation</w:t>
      </w:r>
    </w:p>
    <w:p w14:paraId="74967D78" w14:textId="58B51FE9" w:rsidR="005502DA" w:rsidRPr="00CD0680" w:rsidRDefault="00022934" w:rsidP="005502DA">
      <w:pPr>
        <w:pStyle w:val="BodyText"/>
        <w:rPr>
          <w:lang w:val="en-US"/>
        </w:rPr>
      </w:pPr>
      <w:r w:rsidRPr="00CD0680">
        <w:rPr>
          <w:lang w:val="en-US"/>
        </w:rPr>
        <w:t>In accordance with the European Union’s strategy</w:t>
      </w:r>
      <w:r w:rsidR="005502DA" w:rsidRPr="00CD0680">
        <w:rPr>
          <w:lang w:val="en-US"/>
        </w:rPr>
        <w:t xml:space="preserve"> „</w:t>
      </w:r>
      <w:r w:rsidR="003F03EB" w:rsidRPr="00CD0680">
        <w:rPr>
          <w:lang w:val="en-US"/>
        </w:rPr>
        <w:t>A Digital Agenda for Europe</w:t>
      </w:r>
      <w:r w:rsidR="005502DA" w:rsidRPr="00CD0680">
        <w:rPr>
          <w:lang w:val="en-US"/>
        </w:rPr>
        <w:t xml:space="preserve">” </w:t>
      </w:r>
      <w:r w:rsidR="003E25B7" w:rsidRPr="00CD0680">
        <w:rPr>
          <w:lang w:val="en-US"/>
        </w:rPr>
        <w:t>(</w:t>
      </w:r>
      <w:r w:rsidR="00A665DE" w:rsidRPr="00CD0680">
        <w:rPr>
          <w:lang w:val="en-US"/>
        </w:rPr>
        <w:t>hereinafter</w:t>
      </w:r>
      <w:r w:rsidR="003E25B7" w:rsidRPr="00CD0680">
        <w:rPr>
          <w:lang w:val="en-US"/>
        </w:rPr>
        <w:t xml:space="preserve"> – D</w:t>
      </w:r>
      <w:r w:rsidR="003F03EB" w:rsidRPr="00CD0680">
        <w:rPr>
          <w:lang w:val="en-US"/>
        </w:rPr>
        <w:t>A</w:t>
      </w:r>
      <w:r w:rsidR="003E25B7" w:rsidRPr="00CD0680">
        <w:rPr>
          <w:lang w:val="en-US"/>
        </w:rPr>
        <w:t>E)</w:t>
      </w:r>
      <w:r w:rsidR="00A665DE" w:rsidRPr="00CD0680">
        <w:rPr>
          <w:lang w:val="en-US"/>
        </w:rPr>
        <w:t>, the 2020 target sets</w:t>
      </w:r>
      <w:r w:rsidR="005502DA" w:rsidRPr="00CD0680">
        <w:rPr>
          <w:lang w:val="en-US"/>
        </w:rPr>
        <w:t>:</w:t>
      </w:r>
    </w:p>
    <w:p w14:paraId="6FA36E93" w14:textId="48D127D9" w:rsidR="007754CF" w:rsidRPr="00CD0680" w:rsidRDefault="007754CF" w:rsidP="005502DA">
      <w:pPr>
        <w:pStyle w:val="Bullet1"/>
        <w:rPr>
          <w:lang w:val="en-US"/>
        </w:rPr>
      </w:pPr>
      <w:r w:rsidRPr="00CD0680">
        <w:rPr>
          <w:lang w:val="en-US"/>
        </w:rPr>
        <w:t>all Europeans have access to much higher internet speeds of above 30 Mbps;</w:t>
      </w:r>
    </w:p>
    <w:p w14:paraId="1129152C" w14:textId="32A20231" w:rsidR="007754CF" w:rsidRPr="00CD0680" w:rsidRDefault="007754CF" w:rsidP="007754CF">
      <w:pPr>
        <w:pStyle w:val="Bullet1"/>
        <w:rPr>
          <w:lang w:val="en-US"/>
        </w:rPr>
      </w:pPr>
      <w:proofErr w:type="gramStart"/>
      <w:r w:rsidRPr="00CD0680">
        <w:rPr>
          <w:lang w:val="en-US"/>
        </w:rPr>
        <w:t>50%</w:t>
      </w:r>
      <w:proofErr w:type="gramEnd"/>
      <w:r w:rsidRPr="00CD0680">
        <w:rPr>
          <w:lang w:val="en-US"/>
        </w:rPr>
        <w:t xml:space="preserve"> or more of European households subscribe to internet connections above 100 Mbps</w:t>
      </w:r>
      <w:r w:rsidR="00CD0680" w:rsidRPr="00CD0680">
        <w:rPr>
          <w:lang w:val="en-US"/>
        </w:rPr>
        <w:t>.</w:t>
      </w:r>
    </w:p>
    <w:p w14:paraId="6AFA5F9F" w14:textId="29635799" w:rsidR="005A62BD" w:rsidRPr="00CD0680" w:rsidRDefault="000E0849" w:rsidP="005A62BD">
      <w:pPr>
        <w:pStyle w:val="BodyText"/>
        <w:rPr>
          <w:rStyle w:val="BodyTextChar"/>
          <w:lang w:val="en-US"/>
        </w:rPr>
      </w:pPr>
      <w:r w:rsidRPr="00CD0680">
        <w:rPr>
          <w:rStyle w:val="BodyTextChar"/>
          <w:lang w:val="en-US"/>
        </w:rPr>
        <w:t xml:space="preserve">In order to ensure the </w:t>
      </w:r>
      <w:r w:rsidR="007754CF" w:rsidRPr="00CD0680">
        <w:rPr>
          <w:rStyle w:val="BodyTextChar"/>
          <w:lang w:val="en-US"/>
        </w:rPr>
        <w:t>achievement</w:t>
      </w:r>
      <w:r w:rsidRPr="00CD0680">
        <w:rPr>
          <w:rStyle w:val="BodyTextChar"/>
          <w:lang w:val="en-US"/>
        </w:rPr>
        <w:t xml:space="preserve"> of the goals set by the </w:t>
      </w:r>
      <w:r w:rsidR="003F03EB" w:rsidRPr="00CD0680">
        <w:rPr>
          <w:rStyle w:val="BodyTextChar"/>
          <w:lang w:val="en-US"/>
        </w:rPr>
        <w:t>DAE</w:t>
      </w:r>
      <w:r w:rsidR="005A62BD" w:rsidRPr="00CD0680">
        <w:rPr>
          <w:rStyle w:val="BodyTextChar"/>
          <w:lang w:val="en-US"/>
        </w:rPr>
        <w:t xml:space="preserve"> </w:t>
      </w:r>
      <w:r w:rsidRPr="00CD0680">
        <w:rPr>
          <w:rStyle w:val="BodyTextChar"/>
          <w:lang w:val="en-US"/>
        </w:rPr>
        <w:t>in Latvia</w:t>
      </w:r>
      <w:r w:rsidR="005A62BD" w:rsidRPr="00CD0680">
        <w:rPr>
          <w:rStyle w:val="BodyTextChar"/>
          <w:lang w:val="en-US"/>
        </w:rPr>
        <w:t>,</w:t>
      </w:r>
      <w:r w:rsidR="006E3F2E" w:rsidRPr="00CD0680">
        <w:rPr>
          <w:rStyle w:val="BodyTextChar"/>
          <w:lang w:val="en-US"/>
        </w:rPr>
        <w:t xml:space="preserve"> </w:t>
      </w:r>
      <w:proofErr w:type="gramStart"/>
      <w:r w:rsidR="00263AF8" w:rsidRPr="00CD0680">
        <w:rPr>
          <w:rStyle w:val="BodyTextChar"/>
          <w:lang w:val="en-US"/>
        </w:rPr>
        <w:t>a</w:t>
      </w:r>
      <w:proofErr w:type="gramEnd"/>
      <w:r w:rsidR="00263AF8" w:rsidRPr="00CD0680">
        <w:rPr>
          <w:rStyle w:val="BodyTextChar"/>
          <w:lang w:val="en-US"/>
        </w:rPr>
        <w:t xml:space="preserve"> </w:t>
      </w:r>
      <w:r w:rsidR="005A62BD" w:rsidRPr="00CD0680">
        <w:rPr>
          <w:rStyle w:val="BodyTextChar"/>
          <w:lang w:val="en-US"/>
        </w:rPr>
        <w:t>E</w:t>
      </w:r>
      <w:r w:rsidRPr="00CD0680">
        <w:rPr>
          <w:rStyle w:val="BodyTextChar"/>
          <w:lang w:val="en-US"/>
        </w:rPr>
        <w:t>U</w:t>
      </w:r>
      <w:r w:rsidR="00146BD9">
        <w:rPr>
          <w:rStyle w:val="BodyTextChar"/>
          <w:lang w:val="en-US"/>
        </w:rPr>
        <w:t xml:space="preserve"> </w:t>
      </w:r>
      <w:proofErr w:type="spellStart"/>
      <w:r w:rsidR="00146BD9">
        <w:rPr>
          <w:rStyle w:val="BodyTextChar"/>
          <w:lang w:val="en-US"/>
        </w:rPr>
        <w:t>finansed</w:t>
      </w:r>
      <w:proofErr w:type="spellEnd"/>
      <w:r w:rsidR="005A62BD" w:rsidRPr="00CD0680">
        <w:rPr>
          <w:rStyle w:val="BodyTextChar"/>
          <w:lang w:val="en-US"/>
        </w:rPr>
        <w:t xml:space="preserve"> </w:t>
      </w:r>
      <w:r w:rsidR="007754CF" w:rsidRPr="00CD0680">
        <w:rPr>
          <w:rStyle w:val="BodyTextChar"/>
          <w:lang w:val="en-US"/>
        </w:rPr>
        <w:t>State</w:t>
      </w:r>
      <w:r w:rsidRPr="00CD0680">
        <w:rPr>
          <w:rStyle w:val="BodyTextChar"/>
          <w:lang w:val="en-US"/>
        </w:rPr>
        <w:t xml:space="preserve"> </w:t>
      </w:r>
      <w:r w:rsidR="0040137C">
        <w:rPr>
          <w:rStyle w:val="BodyTextChar"/>
          <w:lang w:val="en-US"/>
        </w:rPr>
        <w:t>aid</w:t>
      </w:r>
      <w:r w:rsidR="005A62BD" w:rsidRPr="00CD0680">
        <w:rPr>
          <w:rStyle w:val="BodyTextChar"/>
          <w:lang w:val="en-US"/>
        </w:rPr>
        <w:t xml:space="preserve"> </w:t>
      </w:r>
      <w:proofErr w:type="spellStart"/>
      <w:r w:rsidR="005A62BD" w:rsidRPr="00CD0680">
        <w:rPr>
          <w:rStyle w:val="BodyTextChar"/>
          <w:lang w:val="en-US"/>
        </w:rPr>
        <w:t>program</w:t>
      </w:r>
      <w:r w:rsidRPr="00CD0680">
        <w:rPr>
          <w:rStyle w:val="BodyTextChar"/>
          <w:lang w:val="en-US"/>
        </w:rPr>
        <w:t>me</w:t>
      </w:r>
      <w:proofErr w:type="spellEnd"/>
      <w:r w:rsidR="00146BD9">
        <w:rPr>
          <w:rStyle w:val="BodyTextChar"/>
          <w:lang w:val="en-US"/>
        </w:rPr>
        <w:t xml:space="preserve"> (hereinafter SAP)</w:t>
      </w:r>
      <w:r w:rsidR="005A62BD" w:rsidRPr="00CD0680">
        <w:rPr>
          <w:rStyle w:val="BodyTextChar"/>
          <w:lang w:val="en-US"/>
        </w:rPr>
        <w:t xml:space="preserve"> N</w:t>
      </w:r>
      <w:r w:rsidRPr="00CD0680">
        <w:rPr>
          <w:rStyle w:val="BodyTextChar"/>
          <w:lang w:val="en-US"/>
        </w:rPr>
        <w:t>o</w:t>
      </w:r>
      <w:r w:rsidR="005A62BD" w:rsidRPr="00CD0680">
        <w:rPr>
          <w:rStyle w:val="BodyTextChar"/>
          <w:lang w:val="en-US"/>
        </w:rPr>
        <w:t>.SA.33324 „</w:t>
      </w:r>
      <w:r w:rsidR="007754CF" w:rsidRPr="00CD0680">
        <w:rPr>
          <w:rStyle w:val="BodyTextChar"/>
          <w:lang w:val="en-US"/>
        </w:rPr>
        <w:t>Next generation network accessibility un rural areas</w:t>
      </w:r>
      <w:r w:rsidR="005A62BD" w:rsidRPr="00CD0680">
        <w:rPr>
          <w:rStyle w:val="BodyTextChar"/>
          <w:lang w:val="en-US"/>
        </w:rPr>
        <w:t>”</w:t>
      </w:r>
      <w:r w:rsidR="00263AF8" w:rsidRPr="00CD0680">
        <w:rPr>
          <w:rStyle w:val="BodyTextChar"/>
          <w:lang w:val="en-US"/>
        </w:rPr>
        <w:t xml:space="preserve"> has been developed and is being implemented in two stages</w:t>
      </w:r>
      <w:r w:rsidR="005A62BD" w:rsidRPr="00CD0680">
        <w:rPr>
          <w:rStyle w:val="BodyTextChar"/>
          <w:lang w:val="en-US"/>
        </w:rPr>
        <w:t>:</w:t>
      </w:r>
    </w:p>
    <w:p w14:paraId="195B79E8" w14:textId="63245E86" w:rsidR="005A62BD" w:rsidRPr="00CD0680" w:rsidRDefault="006E3F2E" w:rsidP="005A62BD">
      <w:pPr>
        <w:pStyle w:val="Bullet1"/>
        <w:rPr>
          <w:lang w:val="en-US"/>
        </w:rPr>
      </w:pPr>
      <w:r w:rsidRPr="00CD0680">
        <w:rPr>
          <w:lang w:val="en-US"/>
        </w:rPr>
        <w:t>1st stage</w:t>
      </w:r>
      <w:r w:rsidR="005A62BD" w:rsidRPr="00CD0680">
        <w:rPr>
          <w:lang w:val="en-US"/>
        </w:rPr>
        <w:t xml:space="preserve"> </w:t>
      </w:r>
      <w:r w:rsidRPr="00CD0680">
        <w:rPr>
          <w:lang w:val="en-US"/>
        </w:rPr>
        <w:t>–</w:t>
      </w:r>
      <w:r w:rsidR="005A62BD" w:rsidRPr="00CD0680">
        <w:rPr>
          <w:lang w:val="en-US"/>
        </w:rPr>
        <w:t xml:space="preserve"> </w:t>
      </w:r>
      <w:r w:rsidRPr="00CD0680">
        <w:rPr>
          <w:lang w:val="en-US"/>
        </w:rPr>
        <w:t>The project “</w:t>
      </w:r>
      <w:r w:rsidR="007754CF" w:rsidRPr="00CD0680">
        <w:rPr>
          <w:lang w:val="en-US"/>
        </w:rPr>
        <w:t>Next generation network development in rural areas</w:t>
      </w:r>
      <w:proofErr w:type="gramStart"/>
      <w:r w:rsidRPr="00CD0680">
        <w:rPr>
          <w:lang w:val="en-US"/>
        </w:rPr>
        <w:t>”  (</w:t>
      </w:r>
      <w:proofErr w:type="gramEnd"/>
      <w:r w:rsidRPr="00CD0680">
        <w:rPr>
          <w:lang w:val="en-US"/>
        </w:rPr>
        <w:t>hereinafter</w:t>
      </w:r>
      <w:r w:rsidRPr="00CD0680">
        <w:rPr>
          <w:b/>
          <w:bCs/>
          <w:lang w:val="en-US"/>
        </w:rPr>
        <w:t xml:space="preserve"> </w:t>
      </w:r>
      <w:r w:rsidRPr="00CD0680">
        <w:rPr>
          <w:lang w:val="en-US"/>
        </w:rPr>
        <w:t>–</w:t>
      </w:r>
      <w:r w:rsidRPr="00CD0680">
        <w:rPr>
          <w:b/>
          <w:bCs/>
          <w:lang w:val="en-US"/>
        </w:rPr>
        <w:t xml:space="preserve"> Project</w:t>
      </w:r>
      <w:r w:rsidRPr="00CD0680">
        <w:rPr>
          <w:lang w:val="en-US"/>
        </w:rPr>
        <w:t xml:space="preserve">) implemented </w:t>
      </w:r>
      <w:r w:rsidR="007754CF" w:rsidRPr="00CD0680">
        <w:rPr>
          <w:lang w:val="en-US"/>
        </w:rPr>
        <w:t>within</w:t>
      </w:r>
      <w:r w:rsidRPr="00CD0680">
        <w:rPr>
          <w:lang w:val="en-US"/>
        </w:rPr>
        <w:t xml:space="preserve"> the </w:t>
      </w:r>
      <w:r w:rsidR="005A62BD" w:rsidRPr="00CD0680">
        <w:rPr>
          <w:lang w:val="en-US"/>
        </w:rPr>
        <w:t>E</w:t>
      </w:r>
      <w:r w:rsidRPr="00CD0680">
        <w:rPr>
          <w:lang w:val="en-US"/>
        </w:rPr>
        <w:t xml:space="preserve">uropean </w:t>
      </w:r>
      <w:r w:rsidR="007754CF" w:rsidRPr="00CD0680">
        <w:rPr>
          <w:lang w:val="en-US"/>
        </w:rPr>
        <w:t>U</w:t>
      </w:r>
      <w:r w:rsidRPr="00CD0680">
        <w:rPr>
          <w:lang w:val="en-US"/>
        </w:rPr>
        <w:t>nion funds</w:t>
      </w:r>
      <w:r w:rsidR="005A62BD" w:rsidRPr="00CD0680">
        <w:rPr>
          <w:lang w:val="en-US"/>
        </w:rPr>
        <w:t xml:space="preserve"> 2007–2013 p</w:t>
      </w:r>
      <w:r w:rsidRPr="00CD0680">
        <w:rPr>
          <w:lang w:val="en-US"/>
        </w:rPr>
        <w:t>lanning</w:t>
      </w:r>
      <w:r w:rsidR="005A62BD" w:rsidRPr="00CD0680">
        <w:rPr>
          <w:lang w:val="en-US"/>
        </w:rPr>
        <w:t xml:space="preserve"> period 3.2.2.3. a</w:t>
      </w:r>
      <w:r w:rsidRPr="00CD0680">
        <w:rPr>
          <w:lang w:val="en-US"/>
        </w:rPr>
        <w:t>ctivity</w:t>
      </w:r>
      <w:r w:rsidR="005A62BD" w:rsidRPr="00CD0680">
        <w:rPr>
          <w:lang w:val="en-US"/>
        </w:rPr>
        <w:t xml:space="preserve"> (</w:t>
      </w:r>
      <w:r w:rsidRPr="00CD0680">
        <w:rPr>
          <w:lang w:val="en-US"/>
        </w:rPr>
        <w:t>completed</w:t>
      </w:r>
      <w:r w:rsidR="005A62BD" w:rsidRPr="00CD0680">
        <w:rPr>
          <w:lang w:val="en-US"/>
        </w:rPr>
        <w:t xml:space="preserve"> </w:t>
      </w:r>
      <w:r w:rsidRPr="00CD0680">
        <w:rPr>
          <w:lang w:val="en-US"/>
        </w:rPr>
        <w:t>on August 31, 2015</w:t>
      </w:r>
      <w:r w:rsidR="005A62BD" w:rsidRPr="00CD0680">
        <w:rPr>
          <w:lang w:val="en-US"/>
        </w:rPr>
        <w:t xml:space="preserve">, </w:t>
      </w:r>
      <w:r w:rsidR="00F649FA" w:rsidRPr="00CD0680">
        <w:rPr>
          <w:lang w:val="en-US"/>
        </w:rPr>
        <w:t xml:space="preserve">within the project </w:t>
      </w:r>
      <w:r w:rsidR="005A62BD" w:rsidRPr="00CD0680">
        <w:rPr>
          <w:lang w:val="en-US"/>
        </w:rPr>
        <w:t xml:space="preserve">177 </w:t>
      </w:r>
      <w:r w:rsidR="00E75549" w:rsidRPr="00CD0680">
        <w:rPr>
          <w:lang w:val="en-US"/>
        </w:rPr>
        <w:t>access points</w:t>
      </w:r>
      <w:r w:rsidR="00C5407C" w:rsidRPr="00CD0680">
        <w:rPr>
          <w:lang w:val="en-US"/>
        </w:rPr>
        <w:t xml:space="preserve"> (</w:t>
      </w:r>
      <w:r w:rsidR="00E75549" w:rsidRPr="00CD0680">
        <w:rPr>
          <w:lang w:val="en-US"/>
        </w:rPr>
        <w:t>hereinafter</w:t>
      </w:r>
      <w:r w:rsidR="00C5407C" w:rsidRPr="00CD0680">
        <w:rPr>
          <w:lang w:val="en-US"/>
        </w:rPr>
        <w:t xml:space="preserve"> – </w:t>
      </w:r>
      <w:r w:rsidR="00E75549" w:rsidRPr="00CD0680">
        <w:rPr>
          <w:lang w:val="en-US"/>
        </w:rPr>
        <w:t>A</w:t>
      </w:r>
      <w:r w:rsidR="00C5407C" w:rsidRPr="00CD0680">
        <w:rPr>
          <w:lang w:val="en-US"/>
        </w:rPr>
        <w:t>P)</w:t>
      </w:r>
      <w:r w:rsidR="005A62BD" w:rsidRPr="00CD0680">
        <w:rPr>
          <w:lang w:val="en-US"/>
        </w:rPr>
        <w:t xml:space="preserve"> </w:t>
      </w:r>
      <w:r w:rsidR="00034E06" w:rsidRPr="00CD0680">
        <w:rPr>
          <w:lang w:val="en-US"/>
        </w:rPr>
        <w:t xml:space="preserve">have been </w:t>
      </w:r>
      <w:r w:rsidR="00F649FA" w:rsidRPr="00CD0680">
        <w:rPr>
          <w:lang w:val="en-US"/>
        </w:rPr>
        <w:t xml:space="preserve">constructed and </w:t>
      </w:r>
      <w:r w:rsidR="005A62BD" w:rsidRPr="00CD0680">
        <w:rPr>
          <w:lang w:val="en-US"/>
        </w:rPr>
        <w:t xml:space="preserve">1813 km </w:t>
      </w:r>
      <w:r w:rsidR="00F649FA" w:rsidRPr="00CD0680">
        <w:rPr>
          <w:lang w:val="en-US"/>
        </w:rPr>
        <w:t xml:space="preserve">of </w:t>
      </w:r>
      <w:r w:rsidR="005A62BD" w:rsidRPr="00CD0680">
        <w:rPr>
          <w:lang w:val="en-US"/>
        </w:rPr>
        <w:t>opt</w:t>
      </w:r>
      <w:r w:rsidR="00F649FA" w:rsidRPr="00CD0680">
        <w:rPr>
          <w:lang w:val="en-US"/>
        </w:rPr>
        <w:t>ical</w:t>
      </w:r>
      <w:r w:rsidR="005A62BD" w:rsidRPr="00CD0680">
        <w:rPr>
          <w:lang w:val="en-US"/>
        </w:rPr>
        <w:t xml:space="preserve"> </w:t>
      </w:r>
      <w:r w:rsidR="00F649FA" w:rsidRPr="00CD0680">
        <w:rPr>
          <w:lang w:val="en-US"/>
        </w:rPr>
        <w:t>cable have been laid</w:t>
      </w:r>
      <w:r w:rsidR="005A62BD" w:rsidRPr="00CD0680">
        <w:rPr>
          <w:lang w:val="en-US"/>
        </w:rPr>
        <w:t>)</w:t>
      </w:r>
      <w:r w:rsidR="00146BD9">
        <w:rPr>
          <w:lang w:val="en-US"/>
        </w:rPr>
        <w:t>;</w:t>
      </w:r>
    </w:p>
    <w:p w14:paraId="47BE7182" w14:textId="421B37A8" w:rsidR="005A62BD" w:rsidRPr="00CD0680" w:rsidRDefault="005A62BD" w:rsidP="005A62BD">
      <w:pPr>
        <w:pStyle w:val="Bullet1"/>
        <w:rPr>
          <w:lang w:val="en-US"/>
        </w:rPr>
      </w:pPr>
      <w:proofErr w:type="gramStart"/>
      <w:r w:rsidRPr="00CD0680">
        <w:rPr>
          <w:lang w:val="en-US"/>
        </w:rPr>
        <w:t>2</w:t>
      </w:r>
      <w:r w:rsidR="006E3F2E" w:rsidRPr="00CD0680">
        <w:rPr>
          <w:lang w:val="en-US"/>
        </w:rPr>
        <w:t>nd</w:t>
      </w:r>
      <w:proofErr w:type="gramEnd"/>
      <w:r w:rsidR="006E3F2E" w:rsidRPr="00CD0680">
        <w:rPr>
          <w:lang w:val="en-US"/>
        </w:rPr>
        <w:t xml:space="preserve"> stage</w:t>
      </w:r>
      <w:r w:rsidRPr="00CD0680">
        <w:rPr>
          <w:lang w:val="en-US"/>
        </w:rPr>
        <w:t xml:space="preserve"> </w:t>
      </w:r>
      <w:r w:rsidR="00F649FA" w:rsidRPr="00CD0680">
        <w:rPr>
          <w:lang w:val="en-US"/>
        </w:rPr>
        <w:t>–</w:t>
      </w:r>
      <w:r w:rsidRPr="00CD0680">
        <w:rPr>
          <w:lang w:val="en-US"/>
        </w:rPr>
        <w:t xml:space="preserve"> </w:t>
      </w:r>
      <w:r w:rsidR="00F649FA" w:rsidRPr="00CD0680">
        <w:rPr>
          <w:rFonts w:eastAsia="Times New Roman"/>
          <w:lang w:val="en-US" w:eastAsia="lv-LV"/>
        </w:rPr>
        <w:t xml:space="preserve">The operational </w:t>
      </w:r>
      <w:proofErr w:type="spellStart"/>
      <w:r w:rsidR="00F649FA" w:rsidRPr="00CD0680">
        <w:rPr>
          <w:rFonts w:eastAsia="Times New Roman"/>
          <w:lang w:val="en-US" w:eastAsia="lv-LV"/>
        </w:rPr>
        <w:t>programme</w:t>
      </w:r>
      <w:proofErr w:type="spellEnd"/>
      <w:r w:rsidR="00F649FA" w:rsidRPr="00CD0680">
        <w:rPr>
          <w:rFonts w:eastAsia="Times New Roman"/>
          <w:lang w:val="en-US" w:eastAsia="lv-LV"/>
        </w:rPr>
        <w:t xml:space="preserve"> </w:t>
      </w:r>
      <w:r w:rsidRPr="00CD0680">
        <w:rPr>
          <w:rFonts w:eastAsia="Times New Roman"/>
          <w:lang w:val="en-US" w:eastAsia="lv-LV"/>
        </w:rPr>
        <w:t>“</w:t>
      </w:r>
      <w:r w:rsidR="00265105" w:rsidRPr="00CD0680">
        <w:rPr>
          <w:rFonts w:eastAsia="Times New Roman"/>
          <w:lang w:val="en-US" w:eastAsia="lv-LV"/>
        </w:rPr>
        <w:t>Growth and employment</w:t>
      </w:r>
      <w:r w:rsidRPr="00CD0680">
        <w:rPr>
          <w:rFonts w:eastAsia="Times New Roman"/>
          <w:lang w:val="en-US" w:eastAsia="lv-LV"/>
        </w:rPr>
        <w:t xml:space="preserve">” 2.1.1. </w:t>
      </w:r>
      <w:proofErr w:type="gramStart"/>
      <w:r w:rsidR="00F649FA" w:rsidRPr="00CD0680">
        <w:rPr>
          <w:rFonts w:eastAsia="Times New Roman"/>
          <w:lang w:val="en-US" w:eastAsia="lv-LV"/>
        </w:rPr>
        <w:t>specific</w:t>
      </w:r>
      <w:proofErr w:type="gramEnd"/>
      <w:r w:rsidR="00F649FA" w:rsidRPr="00CD0680">
        <w:rPr>
          <w:rFonts w:eastAsia="Times New Roman"/>
          <w:lang w:val="en-US" w:eastAsia="lv-LV"/>
        </w:rPr>
        <w:t xml:space="preserve"> </w:t>
      </w:r>
      <w:r w:rsidR="00CD0680" w:rsidRPr="00CD0680">
        <w:rPr>
          <w:rFonts w:eastAsia="Times New Roman"/>
          <w:lang w:val="en-US" w:eastAsia="lv-LV"/>
        </w:rPr>
        <w:t xml:space="preserve">support </w:t>
      </w:r>
      <w:r w:rsidR="00F649FA" w:rsidRPr="00CD0680">
        <w:rPr>
          <w:rFonts w:eastAsia="Times New Roman"/>
          <w:lang w:val="en-US" w:eastAsia="lv-LV"/>
        </w:rPr>
        <w:t>objective</w:t>
      </w:r>
      <w:r w:rsidRPr="00CD0680">
        <w:rPr>
          <w:rFonts w:eastAsia="Times New Roman"/>
          <w:lang w:val="en-US" w:eastAsia="lv-LV"/>
        </w:rPr>
        <w:t xml:space="preserve"> </w:t>
      </w:r>
      <w:r w:rsidR="00265105" w:rsidRPr="00CD0680">
        <w:rPr>
          <w:rFonts w:eastAsia="Times New Roman"/>
          <w:lang w:val="en-US" w:eastAsia="lv-LV"/>
        </w:rPr>
        <w:t>project "Improving Access to Electronic Communications Infrastructure in Rural Areas"</w:t>
      </w:r>
      <w:r w:rsidR="00265105" w:rsidRPr="00CD0680">
        <w:rPr>
          <w:lang w:val="en-US"/>
        </w:rPr>
        <w:t xml:space="preserve"> </w:t>
      </w:r>
      <w:r w:rsidRPr="00CD0680">
        <w:rPr>
          <w:lang w:val="en-US"/>
        </w:rPr>
        <w:t xml:space="preserve"> </w:t>
      </w:r>
      <w:proofErr w:type="spellStart"/>
      <w:r w:rsidRPr="00CD0680">
        <w:rPr>
          <w:lang w:val="en-US"/>
        </w:rPr>
        <w:t>Nr</w:t>
      </w:r>
      <w:proofErr w:type="spellEnd"/>
      <w:r w:rsidRPr="00CD0680">
        <w:rPr>
          <w:lang w:val="en-US"/>
        </w:rPr>
        <w:t>. 2.1.1.0/16/I/001 (</w:t>
      </w:r>
      <w:r w:rsidR="00F649FA" w:rsidRPr="00CD0680">
        <w:rPr>
          <w:lang w:val="en-US"/>
        </w:rPr>
        <w:t>launched in July 2016</w:t>
      </w:r>
      <w:r w:rsidRPr="00CD0680">
        <w:rPr>
          <w:lang w:val="en-US"/>
        </w:rPr>
        <w:t xml:space="preserve">. </w:t>
      </w:r>
      <w:r w:rsidR="00F649FA" w:rsidRPr="00CD0680">
        <w:rPr>
          <w:lang w:val="en-US"/>
        </w:rPr>
        <w:t xml:space="preserve">It is planned to build at least </w:t>
      </w:r>
      <w:r w:rsidRPr="00CD0680">
        <w:rPr>
          <w:lang w:val="en-US"/>
        </w:rPr>
        <w:t xml:space="preserve">220 </w:t>
      </w:r>
      <w:r w:rsidR="00F649FA" w:rsidRPr="00CD0680">
        <w:rPr>
          <w:lang w:val="en-US"/>
        </w:rPr>
        <w:t>access points within</w:t>
      </w:r>
      <w:r w:rsidRPr="00CD0680">
        <w:rPr>
          <w:lang w:val="en-US"/>
        </w:rPr>
        <w:t xml:space="preserve"> "</w:t>
      </w:r>
      <w:r w:rsidR="00F649FA" w:rsidRPr="00CD0680">
        <w:rPr>
          <w:lang w:val="en-US"/>
        </w:rPr>
        <w:t>white</w:t>
      </w:r>
      <w:r w:rsidRPr="00CD0680">
        <w:rPr>
          <w:lang w:val="en-US"/>
        </w:rPr>
        <w:t xml:space="preserve">" </w:t>
      </w:r>
      <w:r w:rsidR="00F649FA" w:rsidRPr="00CD0680">
        <w:rPr>
          <w:lang w:val="en-US"/>
        </w:rPr>
        <w:t xml:space="preserve">areas during this </w:t>
      </w:r>
      <w:proofErr w:type="spellStart"/>
      <w:r w:rsidR="00F649FA" w:rsidRPr="00CD0680">
        <w:rPr>
          <w:lang w:val="en-US"/>
        </w:rPr>
        <w:t>programme</w:t>
      </w:r>
      <w:proofErr w:type="spellEnd"/>
      <w:r w:rsidRPr="00CD0680">
        <w:rPr>
          <w:lang w:val="en-US"/>
        </w:rPr>
        <w:t>)</w:t>
      </w:r>
    </w:p>
    <w:p w14:paraId="2F431318" w14:textId="6A1A33B6" w:rsidR="00F333B7" w:rsidRPr="00CD0680" w:rsidRDefault="00F649FA" w:rsidP="005A62BD">
      <w:pPr>
        <w:pStyle w:val="BodyText"/>
        <w:rPr>
          <w:lang w:val="en-US"/>
        </w:rPr>
      </w:pPr>
      <w:proofErr w:type="gramStart"/>
      <w:r w:rsidRPr="00CD0680">
        <w:rPr>
          <w:lang w:val="en-US"/>
        </w:rPr>
        <w:t xml:space="preserve">The evaluation </w:t>
      </w:r>
      <w:r w:rsidR="00146BD9">
        <w:rPr>
          <w:lang w:val="en-US"/>
        </w:rPr>
        <w:t xml:space="preserve">objective is </w:t>
      </w:r>
      <w:r w:rsidRPr="00CD0680">
        <w:rPr>
          <w:lang w:val="en-US"/>
        </w:rPr>
        <w:t xml:space="preserve"> to evaluate </w:t>
      </w:r>
      <w:r w:rsidR="005A62BD" w:rsidRPr="00CD0680">
        <w:rPr>
          <w:b/>
          <w:bCs/>
          <w:lang w:val="en-US"/>
        </w:rPr>
        <w:t>Proje</w:t>
      </w:r>
      <w:r w:rsidRPr="00CD0680">
        <w:rPr>
          <w:b/>
          <w:bCs/>
          <w:lang w:val="en-US"/>
        </w:rPr>
        <w:t>ct</w:t>
      </w:r>
      <w:r w:rsidR="005A62BD" w:rsidRPr="00CD0680">
        <w:rPr>
          <w:b/>
          <w:bCs/>
          <w:lang w:val="en-US"/>
        </w:rPr>
        <w:t xml:space="preserve"> </w:t>
      </w:r>
      <w:r w:rsidR="00F333B7" w:rsidRPr="00CD0680">
        <w:rPr>
          <w:b/>
          <w:bCs/>
          <w:lang w:val="en-US"/>
        </w:rPr>
        <w:t>i</w:t>
      </w:r>
      <w:r w:rsidRPr="00CD0680">
        <w:rPr>
          <w:b/>
          <w:bCs/>
          <w:lang w:val="en-US"/>
        </w:rPr>
        <w:t>nvestment</w:t>
      </w:r>
      <w:r w:rsidR="00F333B7" w:rsidRPr="00CD0680">
        <w:rPr>
          <w:lang w:val="en-US"/>
        </w:rPr>
        <w:t xml:space="preserve">, </w:t>
      </w:r>
      <w:r w:rsidRPr="00CD0680">
        <w:rPr>
          <w:lang w:val="en-US"/>
        </w:rPr>
        <w:t xml:space="preserve">that is related to construction of a next generation broadband electronic communication network </w:t>
      </w:r>
      <w:r w:rsidR="00F333B7" w:rsidRPr="00CD0680">
        <w:rPr>
          <w:lang w:val="en-US"/>
        </w:rPr>
        <w:t>(</w:t>
      </w:r>
      <w:r w:rsidRPr="00CD0680">
        <w:rPr>
          <w:lang w:val="en-US"/>
        </w:rPr>
        <w:t>Internet access service with a data</w:t>
      </w:r>
      <w:r w:rsidR="00FA59B8" w:rsidRPr="00CD0680">
        <w:rPr>
          <w:lang w:val="en-US"/>
        </w:rPr>
        <w:t xml:space="preserve"> transfer</w:t>
      </w:r>
      <w:r w:rsidRPr="00CD0680">
        <w:rPr>
          <w:lang w:val="en-US"/>
        </w:rPr>
        <w:t xml:space="preserve"> rate of at least</w:t>
      </w:r>
      <w:r w:rsidR="00F333B7" w:rsidRPr="00CD0680">
        <w:rPr>
          <w:lang w:val="en-US"/>
        </w:rPr>
        <w:t xml:space="preserve"> 30 Mbit/s, </w:t>
      </w:r>
      <w:r w:rsidR="00FA59B8" w:rsidRPr="00CD0680">
        <w:rPr>
          <w:lang w:val="en-US"/>
        </w:rPr>
        <w:t>hereinafter</w:t>
      </w:r>
      <w:r w:rsidR="00F333B7" w:rsidRPr="00CD0680">
        <w:rPr>
          <w:lang w:val="en-US"/>
        </w:rPr>
        <w:t xml:space="preserve"> – NGN </w:t>
      </w:r>
      <w:r w:rsidR="00FA59B8" w:rsidRPr="00CD0680">
        <w:rPr>
          <w:lang w:val="en-US"/>
        </w:rPr>
        <w:t>services</w:t>
      </w:r>
      <w:r w:rsidR="00F333B7" w:rsidRPr="00CD0680">
        <w:rPr>
          <w:lang w:val="en-US"/>
        </w:rPr>
        <w:t>) in</w:t>
      </w:r>
      <w:r w:rsidR="00FA59B8" w:rsidRPr="00CD0680">
        <w:rPr>
          <w:lang w:val="en-US"/>
        </w:rPr>
        <w:t>frastructure</w:t>
      </w:r>
      <w:r w:rsidR="00265105" w:rsidRPr="00CD0680">
        <w:rPr>
          <w:lang w:val="en-US"/>
        </w:rPr>
        <w:t xml:space="preserve"> “middle mile”</w:t>
      </w:r>
      <w:r w:rsidR="00F333B7" w:rsidRPr="00CD0680">
        <w:rPr>
          <w:lang w:val="en-US"/>
        </w:rPr>
        <w:t xml:space="preserve"> (</w:t>
      </w:r>
      <w:r w:rsidR="00FA59B8" w:rsidRPr="00CD0680">
        <w:rPr>
          <w:lang w:val="en-US"/>
        </w:rPr>
        <w:t>hereinafter</w:t>
      </w:r>
      <w:r w:rsidR="00F333B7" w:rsidRPr="00CD0680">
        <w:rPr>
          <w:lang w:val="en-US"/>
        </w:rPr>
        <w:t xml:space="preserve">  - </w:t>
      </w:r>
      <w:r w:rsidR="00265105" w:rsidRPr="00CD0680">
        <w:rPr>
          <w:lang w:val="en-US"/>
        </w:rPr>
        <w:t>MM</w:t>
      </w:r>
      <w:r w:rsidR="00F333B7" w:rsidRPr="00CD0680">
        <w:rPr>
          <w:lang w:val="en-US"/>
        </w:rPr>
        <w:t xml:space="preserve">)), </w:t>
      </w:r>
      <w:r w:rsidR="00146BD9">
        <w:rPr>
          <w:b/>
          <w:lang w:val="en-US"/>
        </w:rPr>
        <w:t>effectiveness</w:t>
      </w:r>
      <w:r w:rsidR="00FA59B8" w:rsidRPr="00CD0680">
        <w:rPr>
          <w:b/>
          <w:lang w:val="en-US"/>
        </w:rPr>
        <w:t xml:space="preserve">, efficiency and impact to determine how the infrastructure built promotes the interest of electronic communications </w:t>
      </w:r>
      <w:r w:rsidR="00617404" w:rsidRPr="00CD0680">
        <w:rPr>
          <w:b/>
          <w:lang w:val="en-US"/>
        </w:rPr>
        <w:t>merchants</w:t>
      </w:r>
      <w:r w:rsidR="00FA59B8" w:rsidRPr="00CD0680">
        <w:rPr>
          <w:b/>
          <w:lang w:val="en-US"/>
        </w:rPr>
        <w:t xml:space="preserve"> to engage in the creation of subscriber line</w:t>
      </w:r>
      <w:r w:rsidR="00F333B7" w:rsidRPr="00CD0680">
        <w:rPr>
          <w:b/>
          <w:lang w:val="en-US"/>
        </w:rPr>
        <w:t xml:space="preserve"> </w:t>
      </w:r>
      <w:r w:rsidR="00F333B7" w:rsidRPr="00CD0680">
        <w:rPr>
          <w:bCs/>
          <w:lang w:val="en-US"/>
        </w:rPr>
        <w:t>(</w:t>
      </w:r>
      <w:r w:rsidR="00FA59B8" w:rsidRPr="00CD0680">
        <w:rPr>
          <w:bCs/>
          <w:lang w:val="en-US"/>
        </w:rPr>
        <w:t>hereinafter</w:t>
      </w:r>
      <w:r w:rsidR="00F333B7" w:rsidRPr="00CD0680">
        <w:rPr>
          <w:bCs/>
          <w:lang w:val="en-US"/>
        </w:rPr>
        <w:t xml:space="preserve"> – </w:t>
      </w:r>
      <w:r w:rsidR="005B169D" w:rsidRPr="00CD0680">
        <w:rPr>
          <w:bCs/>
          <w:lang w:val="en-US"/>
        </w:rPr>
        <w:t>“last mile”, LM</w:t>
      </w:r>
      <w:r w:rsidR="00F333B7" w:rsidRPr="00CD0680">
        <w:rPr>
          <w:b/>
          <w:lang w:val="en-US"/>
        </w:rPr>
        <w:t xml:space="preserve">) </w:t>
      </w:r>
      <w:r w:rsidR="00FA59B8" w:rsidRPr="00CD0680">
        <w:rPr>
          <w:b/>
          <w:lang w:val="en-US"/>
        </w:rPr>
        <w:t>connections for internet access service provision to end users</w:t>
      </w:r>
      <w:r w:rsidR="00F333B7" w:rsidRPr="00CD0680">
        <w:rPr>
          <w:b/>
          <w:lang w:val="en-US"/>
        </w:rPr>
        <w:t xml:space="preserve"> </w:t>
      </w:r>
      <w:r w:rsidR="00FA59B8" w:rsidRPr="00CD0680">
        <w:rPr>
          <w:b/>
          <w:lang w:val="en-US"/>
        </w:rPr>
        <w:t xml:space="preserve">and the </w:t>
      </w:r>
      <w:r w:rsidR="00CD0680" w:rsidRPr="00CD0680">
        <w:rPr>
          <w:b/>
          <w:lang w:val="en-US"/>
        </w:rPr>
        <w:t>necessary</w:t>
      </w:r>
      <w:r w:rsidR="00FA59B8" w:rsidRPr="00CD0680">
        <w:rPr>
          <w:b/>
          <w:lang w:val="en-US"/>
        </w:rPr>
        <w:t xml:space="preserve"> actions, to increase </w:t>
      </w:r>
      <w:r w:rsidR="00617404" w:rsidRPr="00CD0680">
        <w:rPr>
          <w:b/>
          <w:lang w:val="en-US"/>
        </w:rPr>
        <w:t>electronic communications merchants’ interest in creating “</w:t>
      </w:r>
      <w:r w:rsidR="005B169D" w:rsidRPr="00CD0680">
        <w:rPr>
          <w:b/>
          <w:lang w:val="en-US"/>
        </w:rPr>
        <w:t>last mile</w:t>
      </w:r>
      <w:r w:rsidR="00617404" w:rsidRPr="00CD0680">
        <w:rPr>
          <w:b/>
          <w:lang w:val="en-US"/>
        </w:rPr>
        <w:t>”  connections in those regions, where it is not sufficiently provided for.</w:t>
      </w:r>
      <w:proofErr w:type="gramEnd"/>
      <w:r w:rsidR="00F333B7" w:rsidRPr="00CD0680">
        <w:rPr>
          <w:lang w:val="en-US"/>
        </w:rPr>
        <w:t xml:space="preserve"> </w:t>
      </w:r>
    </w:p>
    <w:p w14:paraId="698D0813" w14:textId="1283C203" w:rsidR="00BB5138" w:rsidRPr="00CD0680" w:rsidRDefault="00BB5138" w:rsidP="005A62BD">
      <w:pPr>
        <w:pStyle w:val="BodyText"/>
        <w:rPr>
          <w:lang w:val="en-US"/>
        </w:rPr>
      </w:pPr>
      <w:r w:rsidRPr="00CD0680">
        <w:rPr>
          <w:lang w:val="en-US"/>
        </w:rPr>
        <w:t>Proje</w:t>
      </w:r>
      <w:r w:rsidR="00DE3F36" w:rsidRPr="00CD0680">
        <w:rPr>
          <w:lang w:val="en-US"/>
        </w:rPr>
        <w:t>ct executor</w:t>
      </w:r>
      <w:r w:rsidRPr="00CD0680">
        <w:rPr>
          <w:lang w:val="en-US"/>
        </w:rPr>
        <w:t xml:space="preserve"> </w:t>
      </w:r>
      <w:r w:rsidR="00DE3F36" w:rsidRPr="00CD0680">
        <w:rPr>
          <w:lang w:val="en-US"/>
        </w:rPr>
        <w:t>and financial beneficiary</w:t>
      </w:r>
      <w:r w:rsidRPr="00CD0680">
        <w:rPr>
          <w:lang w:val="en-US"/>
        </w:rPr>
        <w:t xml:space="preserve"> – VAS “</w:t>
      </w:r>
      <w:proofErr w:type="spellStart"/>
      <w:r w:rsidRPr="00CD0680">
        <w:rPr>
          <w:lang w:val="en-US"/>
        </w:rPr>
        <w:t>Latvijas</w:t>
      </w:r>
      <w:proofErr w:type="spellEnd"/>
      <w:r w:rsidRPr="00CD0680">
        <w:rPr>
          <w:lang w:val="en-US"/>
        </w:rPr>
        <w:t xml:space="preserve"> </w:t>
      </w:r>
      <w:proofErr w:type="spellStart"/>
      <w:r w:rsidRPr="00CD0680">
        <w:rPr>
          <w:lang w:val="en-US"/>
        </w:rPr>
        <w:t>valsts</w:t>
      </w:r>
      <w:proofErr w:type="spellEnd"/>
      <w:r w:rsidRPr="00CD0680">
        <w:rPr>
          <w:lang w:val="en-US"/>
        </w:rPr>
        <w:t xml:space="preserve"> radio un </w:t>
      </w:r>
      <w:proofErr w:type="spellStart"/>
      <w:r w:rsidRPr="00CD0680">
        <w:rPr>
          <w:lang w:val="en-US"/>
        </w:rPr>
        <w:t>televīzijas</w:t>
      </w:r>
      <w:proofErr w:type="spellEnd"/>
      <w:r w:rsidRPr="00CD0680">
        <w:rPr>
          <w:lang w:val="en-US"/>
        </w:rPr>
        <w:t xml:space="preserve"> </w:t>
      </w:r>
      <w:proofErr w:type="spellStart"/>
      <w:r w:rsidRPr="00CD0680">
        <w:rPr>
          <w:lang w:val="en-US"/>
        </w:rPr>
        <w:t>centrs</w:t>
      </w:r>
      <w:proofErr w:type="spellEnd"/>
      <w:r w:rsidRPr="00CD0680">
        <w:rPr>
          <w:lang w:val="en-US"/>
        </w:rPr>
        <w:t>” (</w:t>
      </w:r>
      <w:r w:rsidR="00DE3F36" w:rsidRPr="00CD0680">
        <w:rPr>
          <w:lang w:val="en-US"/>
        </w:rPr>
        <w:t>hereinafter</w:t>
      </w:r>
      <w:r w:rsidRPr="00CD0680">
        <w:rPr>
          <w:lang w:val="en-US"/>
        </w:rPr>
        <w:t xml:space="preserve"> – LVRTC)</w:t>
      </w:r>
    </w:p>
    <w:p w14:paraId="61F9AB08" w14:textId="720F65F2" w:rsidR="007C11DB" w:rsidRPr="00CD0680" w:rsidRDefault="00C11E50" w:rsidP="00F333B7">
      <w:pPr>
        <w:pStyle w:val="HeadingMini"/>
        <w:rPr>
          <w:lang w:val="en-US"/>
        </w:rPr>
      </w:pPr>
      <w:r w:rsidRPr="00CD0680">
        <w:rPr>
          <w:lang w:val="en-US"/>
        </w:rPr>
        <w:t>Evaluation tasks</w:t>
      </w:r>
    </w:p>
    <w:p w14:paraId="41347377" w14:textId="0173E5D1" w:rsidR="00A02EF4" w:rsidRPr="00CD0680" w:rsidRDefault="00A02EF4" w:rsidP="00F333B7">
      <w:pPr>
        <w:pStyle w:val="ListNumber"/>
        <w:rPr>
          <w:lang w:val="en-US"/>
        </w:rPr>
      </w:pPr>
      <w:r w:rsidRPr="00CD0680">
        <w:rPr>
          <w:rFonts w:eastAsia="Times New Roman"/>
          <w:color w:val="000000"/>
          <w:lang w:val="en-US"/>
        </w:rPr>
        <w:t xml:space="preserve">To carry out an evaluation of the Project's </w:t>
      </w:r>
      <w:r w:rsidR="00146BD9">
        <w:rPr>
          <w:rFonts w:eastAsia="Times New Roman"/>
          <w:color w:val="000000"/>
          <w:lang w:val="en-US"/>
        </w:rPr>
        <w:t>effectiveness</w:t>
      </w:r>
      <w:r w:rsidRPr="00CD0680">
        <w:rPr>
          <w:rFonts w:eastAsia="Times New Roman"/>
          <w:color w:val="000000"/>
          <w:lang w:val="en-US"/>
        </w:rPr>
        <w:t>, efficiency and impact, to analyze the achieved results, incl. analyzing the use of the optical network infrastructure built during the Project, the availability of NGN services in rural areas, etc.</w:t>
      </w:r>
    </w:p>
    <w:p w14:paraId="5403AE14" w14:textId="04471BDC" w:rsidR="00F333B7" w:rsidRPr="00CD0680" w:rsidRDefault="002139C7" w:rsidP="002139C7">
      <w:pPr>
        <w:pStyle w:val="ListNumber"/>
        <w:rPr>
          <w:lang w:val="en-US"/>
        </w:rPr>
      </w:pPr>
      <w:r w:rsidRPr="00CD0680">
        <w:rPr>
          <w:lang w:val="en-US"/>
        </w:rPr>
        <w:t xml:space="preserve">Prepare proposals for establishing </w:t>
      </w:r>
      <w:proofErr w:type="gramStart"/>
      <w:r w:rsidR="005B169D" w:rsidRPr="00CD0680">
        <w:rPr>
          <w:lang w:val="en-US"/>
        </w:rPr>
        <w:t>potential  middle</w:t>
      </w:r>
      <w:proofErr w:type="gramEnd"/>
      <w:r w:rsidR="005B169D" w:rsidRPr="00CD0680">
        <w:rPr>
          <w:lang w:val="en-US"/>
        </w:rPr>
        <w:t xml:space="preserve"> mile</w:t>
      </w:r>
      <w:r w:rsidRPr="00CD0680">
        <w:rPr>
          <w:lang w:val="en-US"/>
        </w:rPr>
        <w:t xml:space="preserve"> access points and extensions, incl. potential connections to mobile base stations, municipal infrastructure facilities</w:t>
      </w:r>
      <w:r w:rsidR="005B169D" w:rsidRPr="00CD0680">
        <w:rPr>
          <w:lang w:val="en-US"/>
        </w:rPr>
        <w:t>.</w:t>
      </w:r>
    </w:p>
    <w:p w14:paraId="2C3A1BD8" w14:textId="212B9A38" w:rsidR="00F333B7" w:rsidRPr="00CD0680" w:rsidRDefault="004F2A8A" w:rsidP="00F333B7">
      <w:pPr>
        <w:pStyle w:val="ListNumber"/>
        <w:rPr>
          <w:lang w:val="en-US"/>
        </w:rPr>
      </w:pPr>
      <w:r w:rsidRPr="00CD0680">
        <w:rPr>
          <w:color w:val="000000"/>
          <w:lang w:val="en-US"/>
        </w:rPr>
        <w:t>Prepare proposals for the development of the</w:t>
      </w:r>
      <w:r w:rsidRPr="00CD0680">
        <w:rPr>
          <w:lang w:val="en-US"/>
        </w:rPr>
        <w:t xml:space="preserve"> </w:t>
      </w:r>
      <w:r w:rsidR="00F333B7" w:rsidRPr="00CD0680">
        <w:rPr>
          <w:lang w:val="en-US"/>
        </w:rPr>
        <w:t>“</w:t>
      </w:r>
      <w:r w:rsidR="005B169D" w:rsidRPr="00CD0680">
        <w:rPr>
          <w:lang w:val="en-US"/>
        </w:rPr>
        <w:t>last mile</w:t>
      </w:r>
      <w:r w:rsidR="00F333B7" w:rsidRPr="00CD0680">
        <w:rPr>
          <w:lang w:val="en-US"/>
        </w:rPr>
        <w:t>”.</w:t>
      </w:r>
    </w:p>
    <w:p w14:paraId="747DBD25" w14:textId="304A1880" w:rsidR="00B56DF8" w:rsidRPr="00CD0680" w:rsidRDefault="00B56DF8" w:rsidP="0076678F">
      <w:pPr>
        <w:pStyle w:val="BodyText"/>
        <w:rPr>
          <w:rFonts w:eastAsia="Times New Roman" w:cs="Times New Roman"/>
          <w:b/>
          <w:i/>
          <w:color w:val="B4217A"/>
          <w:kern w:val="0"/>
          <w:sz w:val="24"/>
          <w:szCs w:val="24"/>
          <w:lang w:val="en-US" w:eastAsia="lv-LV"/>
          <w14:ligatures w14:val="none"/>
        </w:rPr>
      </w:pPr>
      <w:r w:rsidRPr="00CD0680">
        <w:rPr>
          <w:rFonts w:eastAsia="Times New Roman" w:cs="Times New Roman"/>
          <w:b/>
          <w:i/>
          <w:color w:val="B4217A"/>
          <w:kern w:val="0"/>
          <w:sz w:val="24"/>
          <w:szCs w:val="24"/>
          <w:lang w:val="en-US" w:eastAsia="lv-LV"/>
          <w14:ligatures w14:val="none"/>
        </w:rPr>
        <w:lastRenderedPageBreak/>
        <w:t>Key findings of the</w:t>
      </w:r>
      <w:r w:rsidR="005B169D" w:rsidRPr="00CD0680">
        <w:rPr>
          <w:rFonts w:eastAsia="Times New Roman" w:cs="Times New Roman"/>
          <w:b/>
          <w:i/>
          <w:color w:val="B4217A"/>
          <w:kern w:val="0"/>
          <w:sz w:val="24"/>
          <w:szCs w:val="24"/>
          <w:lang w:val="en-US" w:eastAsia="lv-LV"/>
          <w14:ligatures w14:val="none"/>
        </w:rPr>
        <w:t xml:space="preserve"> evaluation</w:t>
      </w:r>
    </w:p>
    <w:p w14:paraId="6D78960D" w14:textId="418950B7" w:rsidR="0076678F" w:rsidRPr="00CD0680" w:rsidRDefault="00F34596" w:rsidP="0076678F">
      <w:pPr>
        <w:pStyle w:val="BodyText"/>
        <w:rPr>
          <w:lang w:val="en-US"/>
        </w:rPr>
      </w:pPr>
      <w:r w:rsidRPr="00CD0680">
        <w:rPr>
          <w:lang w:val="en-US" w:eastAsia="lv-LV"/>
        </w:rPr>
        <w:t>The assessment resulted in the identification of 2</w:t>
      </w:r>
      <w:r w:rsidR="002411D4">
        <w:rPr>
          <w:lang w:val="en-US" w:eastAsia="lv-LV"/>
        </w:rPr>
        <w:t>9</w:t>
      </w:r>
      <w:r w:rsidRPr="00CD0680">
        <w:rPr>
          <w:lang w:val="en-US" w:eastAsia="lv-LV"/>
        </w:rPr>
        <w:t xml:space="preserve"> findings and 36 recommendations in relation to the </w:t>
      </w:r>
      <w:r w:rsidR="005B169D" w:rsidRPr="00CD0680">
        <w:rPr>
          <w:lang w:val="en-US" w:eastAsia="lv-LV"/>
        </w:rPr>
        <w:t>middle</w:t>
      </w:r>
      <w:r w:rsidRPr="00CD0680">
        <w:rPr>
          <w:lang w:val="en-US" w:eastAsia="lv-LV"/>
        </w:rPr>
        <w:t xml:space="preserve"> mile infrastructure, </w:t>
      </w:r>
      <w:r w:rsidR="005B169D" w:rsidRPr="00CD0680">
        <w:rPr>
          <w:lang w:val="en-US" w:eastAsia="lv-LV"/>
        </w:rPr>
        <w:t>NGN</w:t>
      </w:r>
      <w:r w:rsidRPr="00CD0680">
        <w:rPr>
          <w:lang w:val="en-US" w:eastAsia="lv-LV"/>
        </w:rPr>
        <w:t xml:space="preserve"> service</w:t>
      </w:r>
      <w:r w:rsidR="005B169D" w:rsidRPr="00CD0680">
        <w:rPr>
          <w:lang w:val="en-US" w:eastAsia="lv-LV"/>
        </w:rPr>
        <w:t>s</w:t>
      </w:r>
      <w:r w:rsidRPr="00CD0680">
        <w:rPr>
          <w:lang w:val="en-US" w:eastAsia="lv-LV"/>
        </w:rPr>
        <w:t xml:space="preserve"> availability, as well as the</w:t>
      </w:r>
      <w:r w:rsidR="009E2A65" w:rsidRPr="00CD0680">
        <w:rPr>
          <w:lang w:val="en-US" w:eastAsia="lv-LV"/>
        </w:rPr>
        <w:t xml:space="preserve"> </w:t>
      </w:r>
      <w:r w:rsidRPr="00CD0680">
        <w:rPr>
          <w:lang w:val="en-US" w:eastAsia="lv-LV"/>
        </w:rPr>
        <w:t>project</w:t>
      </w:r>
      <w:r w:rsidR="009E2A65" w:rsidRPr="00CD0680">
        <w:rPr>
          <w:lang w:val="en-US" w:eastAsia="lv-LV"/>
        </w:rPr>
        <w:t xml:space="preserve"> implementation</w:t>
      </w:r>
      <w:r w:rsidRPr="00CD0680">
        <w:rPr>
          <w:lang w:val="en-US" w:eastAsia="lv-LV"/>
        </w:rPr>
        <w:t xml:space="preserve"> effectiveness, efficiency and other aspects. The following is a brief summary of the findings (</w:t>
      </w:r>
      <w:r w:rsidR="002411D4">
        <w:rPr>
          <w:lang w:val="en-US" w:eastAsia="lv-LV"/>
        </w:rPr>
        <w:t xml:space="preserve">most important findings are </w:t>
      </w:r>
      <w:r w:rsidRPr="00CD0680">
        <w:rPr>
          <w:lang w:val="en-US" w:eastAsia="lv-LV"/>
        </w:rPr>
        <w:t>in bold)</w:t>
      </w:r>
      <w:r w:rsidR="002411D4">
        <w:rPr>
          <w:lang w:val="en-US" w:eastAsia="lv-LV"/>
        </w:rPr>
        <w:t>:</w:t>
      </w:r>
    </w:p>
    <w:p w14:paraId="251A5E66" w14:textId="6309B395" w:rsidR="0076678F" w:rsidRPr="00CD0680" w:rsidRDefault="009E2A65" w:rsidP="00900566">
      <w:pPr>
        <w:pStyle w:val="HeadingMini2"/>
        <w:rPr>
          <w:lang w:val="en-US"/>
        </w:rPr>
      </w:pPr>
      <w:r w:rsidRPr="00CD0680">
        <w:rPr>
          <w:lang w:val="en-US"/>
        </w:rPr>
        <w:t>Usage of the built</w:t>
      </w:r>
      <w:r w:rsidR="00900566" w:rsidRPr="00CD0680">
        <w:rPr>
          <w:lang w:val="en-US"/>
        </w:rPr>
        <w:t xml:space="preserve"> </w:t>
      </w:r>
      <w:r w:rsidR="005B169D" w:rsidRPr="00CD0680">
        <w:rPr>
          <w:lang w:val="en-US"/>
        </w:rPr>
        <w:t>AP</w:t>
      </w:r>
      <w:r w:rsidR="00AC61CD" w:rsidRPr="00CD0680">
        <w:rPr>
          <w:lang w:val="en-US"/>
        </w:rPr>
        <w:t>:</w:t>
      </w:r>
    </w:p>
    <w:p w14:paraId="76D5CB7F" w14:textId="5AF5097F" w:rsidR="0076678F" w:rsidRPr="00CD0680" w:rsidRDefault="0076678F" w:rsidP="0076678F">
      <w:pPr>
        <w:pStyle w:val="Bullet1"/>
        <w:rPr>
          <w:b/>
          <w:bCs/>
          <w:lang w:val="en-US"/>
        </w:rPr>
      </w:pPr>
      <w:r w:rsidRPr="00CD0680">
        <w:rPr>
          <w:b/>
          <w:bCs/>
          <w:lang w:val="en-US"/>
        </w:rPr>
        <w:t xml:space="preserve">A1: </w:t>
      </w:r>
      <w:r w:rsidR="009E2A65" w:rsidRPr="00CD0680">
        <w:rPr>
          <w:b/>
          <w:bCs/>
          <w:lang w:val="en-US"/>
        </w:rPr>
        <w:t xml:space="preserve">Project </w:t>
      </w:r>
      <w:r w:rsidR="002411D4">
        <w:rPr>
          <w:b/>
          <w:bCs/>
          <w:lang w:val="en-US"/>
        </w:rPr>
        <w:t>objectives</w:t>
      </w:r>
      <w:r w:rsidR="009E2A65" w:rsidRPr="00CD0680">
        <w:rPr>
          <w:b/>
          <w:bCs/>
          <w:lang w:val="en-US"/>
        </w:rPr>
        <w:t xml:space="preserve"> do not include </w:t>
      </w:r>
      <w:r w:rsidR="005B169D" w:rsidRPr="00CD0680">
        <w:rPr>
          <w:b/>
          <w:bCs/>
          <w:lang w:val="en-US"/>
        </w:rPr>
        <w:t>AP</w:t>
      </w:r>
      <w:r w:rsidR="009E2A65" w:rsidRPr="00CD0680">
        <w:rPr>
          <w:b/>
          <w:bCs/>
          <w:lang w:val="en-US"/>
        </w:rPr>
        <w:t xml:space="preserve"> utilization indicators, </w:t>
      </w:r>
      <w:r w:rsidR="002411D4">
        <w:rPr>
          <w:b/>
          <w:bCs/>
          <w:lang w:val="en-US"/>
        </w:rPr>
        <w:t xml:space="preserve">therefore </w:t>
      </w:r>
      <w:r w:rsidR="009E2A65" w:rsidRPr="00CD0680">
        <w:rPr>
          <w:b/>
          <w:bCs/>
          <w:lang w:val="en-US"/>
        </w:rPr>
        <w:t xml:space="preserve">analysis of </w:t>
      </w:r>
      <w:r w:rsidR="005B169D" w:rsidRPr="00CD0680">
        <w:rPr>
          <w:b/>
          <w:bCs/>
          <w:lang w:val="en-US"/>
        </w:rPr>
        <w:t>AP</w:t>
      </w:r>
      <w:r w:rsidR="009E2A65" w:rsidRPr="00CD0680">
        <w:rPr>
          <w:b/>
          <w:bCs/>
          <w:lang w:val="en-US"/>
        </w:rPr>
        <w:t xml:space="preserve"> utilization against planned </w:t>
      </w:r>
      <w:r w:rsidR="005B169D" w:rsidRPr="00CD0680">
        <w:rPr>
          <w:b/>
          <w:bCs/>
          <w:lang w:val="en-US"/>
        </w:rPr>
        <w:t>AP</w:t>
      </w:r>
      <w:r w:rsidR="009E2A65" w:rsidRPr="00CD0680">
        <w:rPr>
          <w:b/>
          <w:bCs/>
          <w:lang w:val="en-US"/>
        </w:rPr>
        <w:t xml:space="preserve"> utilization is not </w:t>
      </w:r>
      <w:proofErr w:type="gramStart"/>
      <w:r w:rsidR="009E2A65" w:rsidRPr="00CD0680">
        <w:rPr>
          <w:b/>
          <w:bCs/>
          <w:lang w:val="en-US"/>
        </w:rPr>
        <w:t>possible .</w:t>
      </w:r>
      <w:proofErr w:type="gramEnd"/>
      <w:r w:rsidR="009E2A65" w:rsidRPr="00CD0680">
        <w:rPr>
          <w:b/>
          <w:bCs/>
          <w:lang w:val="en-US"/>
        </w:rPr>
        <w:t xml:space="preserve">      </w:t>
      </w:r>
    </w:p>
    <w:p w14:paraId="02ECC099" w14:textId="31E7CF28" w:rsidR="0076678F" w:rsidRPr="00CD0680" w:rsidRDefault="0076678F" w:rsidP="0076678F">
      <w:pPr>
        <w:pStyle w:val="Bullet1"/>
        <w:rPr>
          <w:b/>
          <w:bCs/>
          <w:lang w:val="en-US"/>
        </w:rPr>
      </w:pPr>
      <w:r w:rsidRPr="00CD0680">
        <w:rPr>
          <w:b/>
          <w:bCs/>
          <w:lang w:val="en-US"/>
        </w:rPr>
        <w:t xml:space="preserve">A2: </w:t>
      </w:r>
      <w:r w:rsidR="009E2A65" w:rsidRPr="00CD0680">
        <w:rPr>
          <w:b/>
          <w:bCs/>
          <w:lang w:val="en-US"/>
        </w:rPr>
        <w:t xml:space="preserve">The actual use of </w:t>
      </w:r>
      <w:r w:rsidR="005B169D" w:rsidRPr="00CD0680">
        <w:rPr>
          <w:b/>
          <w:bCs/>
          <w:lang w:val="en-US"/>
        </w:rPr>
        <w:t>AP</w:t>
      </w:r>
      <w:r w:rsidR="009E2A65" w:rsidRPr="00CD0680">
        <w:rPr>
          <w:b/>
          <w:bCs/>
          <w:lang w:val="en-US"/>
        </w:rPr>
        <w:t xml:space="preserve"> by the </w:t>
      </w:r>
      <w:r w:rsidR="005B169D" w:rsidRPr="00CD0680">
        <w:rPr>
          <w:b/>
          <w:bCs/>
          <w:lang w:val="en-US"/>
        </w:rPr>
        <w:t xml:space="preserve">last mile </w:t>
      </w:r>
      <w:r w:rsidR="009E2A65" w:rsidRPr="00CD0680">
        <w:rPr>
          <w:b/>
          <w:bCs/>
          <w:lang w:val="en-US"/>
        </w:rPr>
        <w:t xml:space="preserve">operators (there are contracts for the usage of ~ 50 </w:t>
      </w:r>
      <w:r w:rsidR="005B169D" w:rsidRPr="00CD0680">
        <w:rPr>
          <w:b/>
          <w:bCs/>
          <w:lang w:val="en-US"/>
        </w:rPr>
        <w:t>AP</w:t>
      </w:r>
      <w:r w:rsidR="009E2A65" w:rsidRPr="00CD0680">
        <w:rPr>
          <w:b/>
          <w:bCs/>
          <w:lang w:val="en-US"/>
        </w:rPr>
        <w:t xml:space="preserve"> out of 177 created) is considered </w:t>
      </w:r>
      <w:proofErr w:type="gramStart"/>
      <w:r w:rsidR="009E2A65" w:rsidRPr="00CD0680">
        <w:rPr>
          <w:b/>
          <w:bCs/>
          <w:lang w:val="en-US"/>
        </w:rPr>
        <w:t>to be inadequate</w:t>
      </w:r>
      <w:proofErr w:type="gramEnd"/>
      <w:r w:rsidR="009E2A65" w:rsidRPr="00CD0680">
        <w:rPr>
          <w:b/>
          <w:bCs/>
          <w:lang w:val="en-US"/>
        </w:rPr>
        <w:t>; a more detailed analysis of actual use is not possible due to data unavailability</w:t>
      </w:r>
      <w:r w:rsidR="005B169D" w:rsidRPr="00CD0680">
        <w:rPr>
          <w:b/>
          <w:bCs/>
          <w:lang w:val="en-US"/>
        </w:rPr>
        <w:t>.</w:t>
      </w:r>
    </w:p>
    <w:p w14:paraId="4FA571FE" w14:textId="0198F061" w:rsidR="0076678F" w:rsidRPr="00CD0680" w:rsidRDefault="0076678F" w:rsidP="0076678F">
      <w:pPr>
        <w:pStyle w:val="Bullet1"/>
        <w:rPr>
          <w:b/>
          <w:bCs/>
          <w:lang w:val="en-US"/>
        </w:rPr>
      </w:pPr>
      <w:proofErr w:type="gramStart"/>
      <w:r w:rsidRPr="00CD0680">
        <w:rPr>
          <w:b/>
          <w:bCs/>
          <w:lang w:val="en-US"/>
        </w:rPr>
        <w:t xml:space="preserve">A3: </w:t>
      </w:r>
      <w:r w:rsidR="00563C5E" w:rsidRPr="00CD0680">
        <w:rPr>
          <w:b/>
          <w:bCs/>
          <w:lang w:val="en-US"/>
        </w:rPr>
        <w:t xml:space="preserve">Potential </w:t>
      </w:r>
      <w:r w:rsidR="005B169D" w:rsidRPr="00CD0680">
        <w:rPr>
          <w:b/>
          <w:bCs/>
          <w:lang w:val="en-US"/>
        </w:rPr>
        <w:t>AP</w:t>
      </w:r>
      <w:r w:rsidR="00563C5E" w:rsidRPr="00CD0680">
        <w:rPr>
          <w:b/>
          <w:bCs/>
          <w:lang w:val="en-US"/>
        </w:rPr>
        <w:t xml:space="preserve"> utilization rates are significantly lower than planned, as a large proportion of 1st stage </w:t>
      </w:r>
      <w:r w:rsidR="005B169D" w:rsidRPr="00CD0680">
        <w:rPr>
          <w:b/>
          <w:bCs/>
          <w:lang w:val="en-US"/>
        </w:rPr>
        <w:t>AP</w:t>
      </w:r>
      <w:r w:rsidR="00563C5E" w:rsidRPr="00CD0680">
        <w:rPr>
          <w:b/>
          <w:bCs/>
          <w:lang w:val="en-US"/>
        </w:rPr>
        <w:t>s are located in areas where in 2014, electronic communications companies already provided NGN services</w:t>
      </w:r>
      <w:r w:rsidR="00563C5E" w:rsidRPr="00CD0680">
        <w:rPr>
          <w:lang w:val="en-US"/>
        </w:rPr>
        <w:t xml:space="preserve"> (4000 out of the 81000 households, where contracts were made about </w:t>
      </w:r>
      <w:r w:rsidR="005B169D" w:rsidRPr="00CD0680">
        <w:rPr>
          <w:lang w:val="en-US"/>
        </w:rPr>
        <w:t>AP</w:t>
      </w:r>
      <w:r w:rsidR="00563C5E" w:rsidRPr="00CD0680">
        <w:rPr>
          <w:lang w:val="en-US"/>
        </w:rPr>
        <w:t xml:space="preserve"> usage, 16000 of 81000 households , where </w:t>
      </w:r>
      <w:r w:rsidR="005B169D" w:rsidRPr="00CD0680">
        <w:rPr>
          <w:lang w:val="en-US"/>
        </w:rPr>
        <w:t>AP</w:t>
      </w:r>
      <w:r w:rsidR="00563C5E" w:rsidRPr="00CD0680">
        <w:rPr>
          <w:lang w:val="en-US"/>
        </w:rPr>
        <w:t xml:space="preserve"> was set up, but the PJ service is not available)</w:t>
      </w:r>
      <w:r w:rsidR="00CD0680" w:rsidRPr="00CD0680">
        <w:rPr>
          <w:lang w:val="en-US"/>
        </w:rPr>
        <w:t>.</w:t>
      </w:r>
      <w:proofErr w:type="gramEnd"/>
    </w:p>
    <w:p w14:paraId="1912F0E6" w14:textId="590B8BA9" w:rsidR="0076678F" w:rsidRPr="00CD0680" w:rsidRDefault="0076678F" w:rsidP="0076678F">
      <w:pPr>
        <w:pStyle w:val="Bullet1"/>
        <w:rPr>
          <w:b/>
          <w:bCs/>
          <w:lang w:val="en-US"/>
        </w:rPr>
      </w:pPr>
      <w:r w:rsidRPr="00CD0680">
        <w:rPr>
          <w:b/>
          <w:bCs/>
          <w:lang w:val="en-US"/>
        </w:rPr>
        <w:t xml:space="preserve">A4: </w:t>
      </w:r>
      <w:r w:rsidR="00CD0680" w:rsidRPr="00CD0680">
        <w:rPr>
          <w:b/>
          <w:bCs/>
          <w:lang w:val="en-US"/>
        </w:rPr>
        <w:t>Support</w:t>
      </w:r>
      <w:r w:rsidR="006766E8" w:rsidRPr="00CD0680">
        <w:rPr>
          <w:b/>
          <w:bCs/>
          <w:lang w:val="en-US"/>
        </w:rPr>
        <w:t xml:space="preserve"> for </w:t>
      </w:r>
      <w:r w:rsidR="00CD0680" w:rsidRPr="00CD0680">
        <w:rPr>
          <w:b/>
          <w:bCs/>
          <w:lang w:val="en-US"/>
        </w:rPr>
        <w:t xml:space="preserve">middle </w:t>
      </w:r>
      <w:proofErr w:type="gramStart"/>
      <w:r w:rsidR="00CD0680" w:rsidRPr="00CD0680">
        <w:rPr>
          <w:b/>
          <w:bCs/>
          <w:lang w:val="en-US"/>
        </w:rPr>
        <w:t xml:space="preserve">mile </w:t>
      </w:r>
      <w:r w:rsidR="006766E8" w:rsidRPr="00CD0680">
        <w:rPr>
          <w:b/>
          <w:bCs/>
          <w:lang w:val="en-US"/>
        </w:rPr>
        <w:t xml:space="preserve"> connection</w:t>
      </w:r>
      <w:proofErr w:type="gramEnd"/>
      <w:r w:rsidR="006766E8" w:rsidRPr="00CD0680">
        <w:rPr>
          <w:b/>
          <w:bCs/>
          <w:lang w:val="en-US"/>
        </w:rPr>
        <w:t xml:space="preserve"> establishment is a necessary but not sufficient condition for the prevention of market gap in "white" areas, as a result, failing to take other measures to prevent market </w:t>
      </w:r>
      <w:r w:rsidR="003A5420" w:rsidRPr="00CD0680">
        <w:rPr>
          <w:b/>
          <w:bCs/>
          <w:lang w:val="en-US"/>
        </w:rPr>
        <w:t>gap</w:t>
      </w:r>
      <w:r w:rsidR="00CD0680" w:rsidRPr="00CD0680">
        <w:rPr>
          <w:b/>
          <w:bCs/>
          <w:lang w:val="en-US"/>
        </w:rPr>
        <w:t xml:space="preserve"> </w:t>
      </w:r>
      <w:r w:rsidR="003A5420" w:rsidRPr="00CD0680">
        <w:rPr>
          <w:b/>
          <w:bCs/>
          <w:lang w:val="en-US"/>
        </w:rPr>
        <w:t xml:space="preserve"> </w:t>
      </w:r>
      <w:r w:rsidR="006766E8" w:rsidRPr="00CD0680">
        <w:rPr>
          <w:b/>
          <w:bCs/>
          <w:lang w:val="en-US"/>
        </w:rPr>
        <w:t xml:space="preserve">(including the </w:t>
      </w:r>
      <w:r w:rsidR="003A5420" w:rsidRPr="00CD0680">
        <w:rPr>
          <w:b/>
          <w:bCs/>
          <w:lang w:val="en-US"/>
        </w:rPr>
        <w:t>d</w:t>
      </w:r>
      <w:r w:rsidR="006766E8" w:rsidRPr="00CD0680">
        <w:rPr>
          <w:b/>
          <w:bCs/>
          <w:lang w:val="en-US"/>
        </w:rPr>
        <w:t>evelopment</w:t>
      </w:r>
      <w:r w:rsidR="003A5420" w:rsidRPr="00CD0680">
        <w:rPr>
          <w:b/>
          <w:bCs/>
          <w:lang w:val="en-US"/>
        </w:rPr>
        <w:t xml:space="preserve"> of </w:t>
      </w:r>
      <w:r w:rsidR="00CD0680" w:rsidRPr="00CD0680">
        <w:rPr>
          <w:b/>
          <w:bCs/>
          <w:lang w:val="en-US"/>
        </w:rPr>
        <w:t>last mile</w:t>
      </w:r>
      <w:r w:rsidR="006766E8" w:rsidRPr="00CD0680">
        <w:rPr>
          <w:b/>
          <w:bCs/>
          <w:lang w:val="en-US"/>
        </w:rPr>
        <w:t xml:space="preserve">) </w:t>
      </w:r>
      <w:r w:rsidR="003A5420" w:rsidRPr="00CD0680">
        <w:rPr>
          <w:b/>
          <w:bCs/>
          <w:lang w:val="en-US"/>
        </w:rPr>
        <w:t xml:space="preserve">the </w:t>
      </w:r>
      <w:r w:rsidR="006766E8" w:rsidRPr="00CD0680">
        <w:rPr>
          <w:b/>
          <w:bCs/>
          <w:lang w:val="en-US"/>
        </w:rPr>
        <w:t xml:space="preserve">investments made in </w:t>
      </w:r>
      <w:r w:rsidR="00CD0680" w:rsidRPr="00CD0680">
        <w:rPr>
          <w:b/>
          <w:bCs/>
          <w:lang w:val="en-US"/>
        </w:rPr>
        <w:t>MM</w:t>
      </w:r>
      <w:r w:rsidR="003A5420" w:rsidRPr="00CD0680">
        <w:rPr>
          <w:b/>
          <w:bCs/>
          <w:lang w:val="en-US"/>
        </w:rPr>
        <w:t xml:space="preserve"> </w:t>
      </w:r>
      <w:r w:rsidR="006766E8" w:rsidRPr="00CD0680">
        <w:rPr>
          <w:b/>
          <w:bCs/>
          <w:lang w:val="en-US"/>
        </w:rPr>
        <w:t xml:space="preserve">infrastructure may prove to be useless.  </w:t>
      </w:r>
    </w:p>
    <w:p w14:paraId="02AD8535" w14:textId="23CB053B" w:rsidR="00AC61CD" w:rsidRPr="00CD0680" w:rsidRDefault="00AC61CD" w:rsidP="00AC61CD">
      <w:pPr>
        <w:pStyle w:val="Bullet1"/>
        <w:rPr>
          <w:lang w:val="en-US"/>
        </w:rPr>
      </w:pPr>
      <w:r w:rsidRPr="00CD0680">
        <w:rPr>
          <w:lang w:val="en-US"/>
        </w:rPr>
        <w:t xml:space="preserve">A5: </w:t>
      </w:r>
      <w:r w:rsidR="00945749" w:rsidRPr="00CD0680">
        <w:rPr>
          <w:lang w:val="en-US"/>
        </w:rPr>
        <w:t xml:space="preserve">Insufficient number of clients in the territory - a major factor hindering the use of built </w:t>
      </w:r>
      <w:r w:rsidR="005B169D" w:rsidRPr="00CD0680">
        <w:rPr>
          <w:lang w:val="en-US"/>
        </w:rPr>
        <w:t>AP</w:t>
      </w:r>
      <w:r w:rsidR="00945749" w:rsidRPr="00CD0680">
        <w:rPr>
          <w:lang w:val="en-US"/>
        </w:rPr>
        <w:t>.</w:t>
      </w:r>
    </w:p>
    <w:p w14:paraId="55DBFA60" w14:textId="175B0640" w:rsidR="00AC61CD" w:rsidRPr="00CD0680" w:rsidRDefault="00AC61CD" w:rsidP="00AC61CD">
      <w:pPr>
        <w:pStyle w:val="Bullet1"/>
        <w:rPr>
          <w:lang w:val="en-US"/>
        </w:rPr>
      </w:pPr>
      <w:r w:rsidRPr="00CD0680">
        <w:rPr>
          <w:lang w:val="en-US"/>
        </w:rPr>
        <w:t xml:space="preserve">A6: </w:t>
      </w:r>
      <w:r w:rsidR="00343DBE" w:rsidRPr="00CD0680">
        <w:rPr>
          <w:lang w:val="en-US"/>
        </w:rPr>
        <w:t xml:space="preserve">High </w:t>
      </w:r>
      <w:r w:rsidR="005B169D" w:rsidRPr="00CD0680">
        <w:rPr>
          <w:lang w:val="en-US"/>
        </w:rPr>
        <w:t>AP</w:t>
      </w:r>
      <w:r w:rsidR="00343DBE" w:rsidRPr="00CD0680">
        <w:rPr>
          <w:lang w:val="en-US"/>
        </w:rPr>
        <w:t xml:space="preserve"> subscription and connection costs – the second major obstacle to </w:t>
      </w:r>
      <w:r w:rsidR="005B169D" w:rsidRPr="00CD0680">
        <w:rPr>
          <w:lang w:val="en-US"/>
        </w:rPr>
        <w:t>AP</w:t>
      </w:r>
      <w:r w:rsidR="00343DBE" w:rsidRPr="00CD0680">
        <w:rPr>
          <w:lang w:val="en-US"/>
        </w:rPr>
        <w:t xml:space="preserve"> use</w:t>
      </w:r>
    </w:p>
    <w:p w14:paraId="73211096" w14:textId="56B869A5" w:rsidR="00AC61CD" w:rsidRPr="00CD0680" w:rsidRDefault="00AC61CD" w:rsidP="00AC61CD">
      <w:pPr>
        <w:pStyle w:val="Bullet1"/>
        <w:rPr>
          <w:lang w:val="en-US"/>
        </w:rPr>
      </w:pPr>
      <w:r w:rsidRPr="00CD0680">
        <w:rPr>
          <w:lang w:val="en-US"/>
        </w:rPr>
        <w:t xml:space="preserve">A7: </w:t>
      </w:r>
      <w:r w:rsidR="00343DBE" w:rsidRPr="00CD0680">
        <w:rPr>
          <w:lang w:val="en-US"/>
        </w:rPr>
        <w:t>Ina</w:t>
      </w:r>
      <w:r w:rsidR="00CD0680" w:rsidRPr="00CD0680">
        <w:rPr>
          <w:lang w:val="en-US"/>
        </w:rPr>
        <w:t>pp</w:t>
      </w:r>
      <w:r w:rsidR="00343DBE" w:rsidRPr="00CD0680">
        <w:rPr>
          <w:lang w:val="en-US"/>
        </w:rPr>
        <w:t xml:space="preserve">ropriate </w:t>
      </w:r>
      <w:r w:rsidR="005B169D" w:rsidRPr="00CD0680">
        <w:rPr>
          <w:lang w:val="en-US"/>
        </w:rPr>
        <w:t>AP</w:t>
      </w:r>
      <w:r w:rsidR="00343DBE" w:rsidRPr="00CD0680">
        <w:rPr>
          <w:lang w:val="en-US"/>
        </w:rPr>
        <w:t xml:space="preserve"> installation sites - a significant barrier to </w:t>
      </w:r>
      <w:r w:rsidR="005B169D" w:rsidRPr="00CD0680">
        <w:rPr>
          <w:lang w:val="en-US"/>
        </w:rPr>
        <w:t>AP</w:t>
      </w:r>
      <w:r w:rsidR="00343DBE" w:rsidRPr="00CD0680">
        <w:rPr>
          <w:lang w:val="en-US"/>
        </w:rPr>
        <w:t xml:space="preserve"> use</w:t>
      </w:r>
      <w:r w:rsidR="00CD0680" w:rsidRPr="00CD0680">
        <w:rPr>
          <w:lang w:val="en-US"/>
        </w:rPr>
        <w:t>.</w:t>
      </w:r>
    </w:p>
    <w:p w14:paraId="568647EC" w14:textId="7BB9B2DC" w:rsidR="00AC61CD" w:rsidRPr="00CD0680" w:rsidRDefault="00AC61CD" w:rsidP="00AC61CD">
      <w:pPr>
        <w:pStyle w:val="Bullet1"/>
        <w:rPr>
          <w:lang w:val="en-US"/>
        </w:rPr>
      </w:pPr>
      <w:r w:rsidRPr="00CD0680">
        <w:rPr>
          <w:lang w:val="en-US"/>
        </w:rPr>
        <w:t xml:space="preserve">A8: </w:t>
      </w:r>
      <w:r w:rsidR="00493D35" w:rsidRPr="00CD0680">
        <w:rPr>
          <w:lang w:val="en-US"/>
        </w:rPr>
        <w:t xml:space="preserve">Insufficient planning of intervention sites - one of the factors of under-utilization of </w:t>
      </w:r>
      <w:r w:rsidR="005B169D" w:rsidRPr="00CD0680">
        <w:rPr>
          <w:lang w:val="en-US"/>
        </w:rPr>
        <w:t>AP</w:t>
      </w:r>
      <w:r w:rsidR="00CD0680" w:rsidRPr="00CD0680">
        <w:rPr>
          <w:lang w:val="en-US"/>
        </w:rPr>
        <w:t>.</w:t>
      </w:r>
    </w:p>
    <w:p w14:paraId="7E699333" w14:textId="28D4E24C" w:rsidR="00AC61CD" w:rsidRPr="00CD0680" w:rsidRDefault="00AC61CD" w:rsidP="00AC61CD">
      <w:pPr>
        <w:pStyle w:val="Bullet1"/>
        <w:rPr>
          <w:lang w:val="en-US"/>
        </w:rPr>
      </w:pPr>
      <w:r w:rsidRPr="00CD0680">
        <w:rPr>
          <w:lang w:val="en-US"/>
        </w:rPr>
        <w:t>A9:</w:t>
      </w:r>
      <w:r w:rsidR="004A76A3" w:rsidRPr="00CD0680">
        <w:rPr>
          <w:lang w:val="en-US"/>
        </w:rPr>
        <w:t xml:space="preserve"> </w:t>
      </w:r>
      <w:r w:rsidR="006A4730" w:rsidRPr="00CD0680">
        <w:rPr>
          <w:lang w:val="en-US"/>
        </w:rPr>
        <w:t xml:space="preserve">Insufficient coordination between </w:t>
      </w:r>
      <w:r w:rsidR="005B169D" w:rsidRPr="00CD0680">
        <w:rPr>
          <w:lang w:val="en-US"/>
        </w:rPr>
        <w:t>AP</w:t>
      </w:r>
      <w:r w:rsidR="006A4730" w:rsidRPr="00CD0680">
        <w:rPr>
          <w:lang w:val="en-US"/>
        </w:rPr>
        <w:t xml:space="preserve"> use and identification of service demand</w:t>
      </w:r>
      <w:r w:rsidR="00CD0680" w:rsidRPr="00CD0680">
        <w:rPr>
          <w:lang w:val="en-US"/>
        </w:rPr>
        <w:t>.</w:t>
      </w:r>
    </w:p>
    <w:p w14:paraId="2BFEA183" w14:textId="5C93B007" w:rsidR="0076678F" w:rsidRPr="00CD0680" w:rsidRDefault="0076678F" w:rsidP="00900566">
      <w:pPr>
        <w:pStyle w:val="Bullet1"/>
        <w:rPr>
          <w:b/>
          <w:bCs/>
          <w:lang w:val="en-US"/>
        </w:rPr>
      </w:pPr>
      <w:r w:rsidRPr="00CD0680">
        <w:rPr>
          <w:b/>
          <w:bCs/>
          <w:lang w:val="en-US"/>
        </w:rPr>
        <w:t xml:space="preserve">A10: </w:t>
      </w:r>
      <w:r w:rsidR="000F1CC8" w:rsidRPr="00CD0680">
        <w:rPr>
          <w:b/>
          <w:bCs/>
          <w:lang w:val="en-US"/>
        </w:rPr>
        <w:t xml:space="preserve">Lack of a complex and targeted national policy for ensuring broadband internet access – the main cause of underutilization of built </w:t>
      </w:r>
      <w:r w:rsidR="005B169D" w:rsidRPr="00CD0680">
        <w:rPr>
          <w:b/>
          <w:bCs/>
          <w:lang w:val="en-US"/>
        </w:rPr>
        <w:t>AP</w:t>
      </w:r>
      <w:r w:rsidR="00CD0680" w:rsidRPr="00CD0680">
        <w:rPr>
          <w:b/>
          <w:bCs/>
          <w:lang w:val="en-US"/>
        </w:rPr>
        <w:t>.</w:t>
      </w:r>
    </w:p>
    <w:p w14:paraId="10DA0586" w14:textId="4AC040A8" w:rsidR="00CD0680" w:rsidRPr="00CD0680" w:rsidRDefault="00CD0680" w:rsidP="00CD0680">
      <w:pPr>
        <w:pStyle w:val="HeadingMini2"/>
        <w:rPr>
          <w:lang w:val="en-US"/>
        </w:rPr>
      </w:pPr>
      <w:r w:rsidRPr="00CD0680">
        <w:rPr>
          <w:lang w:val="en-US"/>
        </w:rPr>
        <w:t>NGN service</w:t>
      </w:r>
      <w:r>
        <w:rPr>
          <w:lang w:val="en-US"/>
        </w:rPr>
        <w:t>d</w:t>
      </w:r>
      <w:r w:rsidRPr="00CD0680">
        <w:rPr>
          <w:lang w:val="en-US"/>
        </w:rPr>
        <w:t xml:space="preserve"> availability:</w:t>
      </w:r>
    </w:p>
    <w:p w14:paraId="171295F0" w14:textId="77777777" w:rsidR="00CD0680" w:rsidRPr="00CD0680" w:rsidRDefault="00CD0680" w:rsidP="00CD0680">
      <w:pPr>
        <w:pStyle w:val="Bullet1"/>
        <w:rPr>
          <w:b/>
          <w:bCs/>
          <w:lang w:val="en-US"/>
        </w:rPr>
      </w:pPr>
      <w:r w:rsidRPr="00CD0680">
        <w:rPr>
          <w:b/>
          <w:bCs/>
          <w:lang w:val="en-US"/>
        </w:rPr>
        <w:t xml:space="preserve">A11: The main reason for insufficient availability of NGN services - market gap in certain areas (insufficient revenue potential with respect to the cost of NGN service provision)      </w:t>
      </w:r>
    </w:p>
    <w:p w14:paraId="3F0ECAC4" w14:textId="33DDB1F6" w:rsidR="00CD0680" w:rsidRPr="00CD0680" w:rsidRDefault="00CD0680" w:rsidP="00CD0680">
      <w:pPr>
        <w:pStyle w:val="Bullet1"/>
        <w:rPr>
          <w:lang w:val="en-US"/>
        </w:rPr>
      </w:pPr>
      <w:r w:rsidRPr="00CD0680">
        <w:rPr>
          <w:lang w:val="en-US"/>
        </w:rPr>
        <w:t xml:space="preserve">A12: Existing NGN Internet service </w:t>
      </w:r>
      <w:r w:rsidR="0040137C">
        <w:rPr>
          <w:lang w:val="en-US"/>
        </w:rPr>
        <w:t>availability</w:t>
      </w:r>
      <w:r w:rsidRPr="00CD0680">
        <w:rPr>
          <w:lang w:val="en-US"/>
        </w:rPr>
        <w:t xml:space="preserve"> indicators and their calculation methodologies (such as the number of affected households) do not reflect the </w:t>
      </w:r>
      <w:r>
        <w:rPr>
          <w:lang w:val="en-US"/>
        </w:rPr>
        <w:t>objectives</w:t>
      </w:r>
      <w:r w:rsidRPr="00CD0680">
        <w:rPr>
          <w:lang w:val="en-US"/>
        </w:rPr>
        <w:t xml:space="preserve"> of NGN </w:t>
      </w:r>
      <w:r>
        <w:rPr>
          <w:lang w:val="en-US"/>
        </w:rPr>
        <w:t xml:space="preserve">service </w:t>
      </w:r>
      <w:r w:rsidR="0040137C">
        <w:rPr>
          <w:lang w:val="en-US"/>
        </w:rPr>
        <w:t>availability</w:t>
      </w:r>
      <w:r w:rsidRPr="00CD0680">
        <w:rPr>
          <w:lang w:val="en-US"/>
        </w:rPr>
        <w:t xml:space="preserve"> in essence</w:t>
      </w:r>
      <w:r>
        <w:rPr>
          <w:lang w:val="en-US"/>
        </w:rPr>
        <w:t>.</w:t>
      </w:r>
    </w:p>
    <w:p w14:paraId="35858BFC" w14:textId="6005AD14" w:rsidR="00CD0680" w:rsidRPr="00CD0680" w:rsidRDefault="00CD0680" w:rsidP="00CD0680">
      <w:pPr>
        <w:pStyle w:val="Bullet1"/>
        <w:rPr>
          <w:lang w:val="en-US"/>
        </w:rPr>
      </w:pPr>
      <w:r w:rsidRPr="00CD0680">
        <w:rPr>
          <w:lang w:val="en-US"/>
        </w:rPr>
        <w:t xml:space="preserve">A13: The presence of a </w:t>
      </w:r>
      <w:r w:rsidR="005A2417">
        <w:rPr>
          <w:lang w:val="en-US"/>
        </w:rPr>
        <w:t>middle mile</w:t>
      </w:r>
      <w:r w:rsidRPr="00CD0680">
        <w:rPr>
          <w:lang w:val="en-US"/>
        </w:rPr>
        <w:t xml:space="preserve"> optical access point in the area as a criterion for the “gray/black” classification of NGN availability is not sufficient as it does not mean that households automatically have access to the NGN service</w:t>
      </w:r>
      <w:r w:rsidR="0040137C">
        <w:rPr>
          <w:lang w:val="en-US"/>
        </w:rPr>
        <w:t>s</w:t>
      </w:r>
      <w:r w:rsidRPr="00CD0680">
        <w:rPr>
          <w:lang w:val="en-US"/>
        </w:rPr>
        <w:t xml:space="preserve"> (resulting in lower actual NGN figures);     </w:t>
      </w:r>
    </w:p>
    <w:p w14:paraId="5F5800A9" w14:textId="77777777" w:rsidR="00CD0680" w:rsidRPr="00CD0680" w:rsidRDefault="00CD0680" w:rsidP="00CD0680">
      <w:pPr>
        <w:pStyle w:val="Bullet1"/>
        <w:rPr>
          <w:lang w:val="en-US"/>
        </w:rPr>
      </w:pPr>
      <w:r w:rsidRPr="00CD0680">
        <w:rPr>
          <w:lang w:val="en-US"/>
        </w:rPr>
        <w:t>A14: There is no clear definition of NGN Internet access, NGN treatment can have a significant impact on the type and location of intervention;</w:t>
      </w:r>
    </w:p>
    <w:p w14:paraId="4E1E437D" w14:textId="4641DD0D" w:rsidR="00CD0680" w:rsidRPr="00CD0680" w:rsidRDefault="00CD0680" w:rsidP="00CD0680">
      <w:pPr>
        <w:pStyle w:val="Bullet1"/>
        <w:rPr>
          <w:lang w:val="en-US"/>
        </w:rPr>
      </w:pPr>
      <w:r w:rsidRPr="00CD0680">
        <w:rPr>
          <w:b/>
          <w:bCs/>
          <w:lang w:val="en-US"/>
        </w:rPr>
        <w:lastRenderedPageBreak/>
        <w:t xml:space="preserve">A15: Failure to use mobile communication capabilities to achieve activity and </w:t>
      </w:r>
      <w:r w:rsidR="0040137C">
        <w:rPr>
          <w:b/>
          <w:bCs/>
          <w:lang w:val="en-US"/>
        </w:rPr>
        <w:t>DAE</w:t>
      </w:r>
      <w:r w:rsidRPr="00CD0680">
        <w:rPr>
          <w:b/>
          <w:bCs/>
          <w:lang w:val="en-US"/>
        </w:rPr>
        <w:t xml:space="preserve"> goals</w:t>
      </w:r>
      <w:r w:rsidRPr="00CD0680">
        <w:rPr>
          <w:lang w:val="en-US"/>
        </w:rPr>
        <w:t xml:space="preserve"> (given recent mobile communication developments &gt;30 </w:t>
      </w:r>
      <w:proofErr w:type="spellStart"/>
      <w:r w:rsidRPr="00CD0680">
        <w:rPr>
          <w:lang w:val="en-US"/>
        </w:rPr>
        <w:t>Mbs</w:t>
      </w:r>
      <w:proofErr w:type="spellEnd"/>
      <w:r w:rsidRPr="00CD0680">
        <w:rPr>
          <w:lang w:val="en-US"/>
        </w:rPr>
        <w:t xml:space="preserve"> Internet can also be provided through mobile communications, this significantly changes both NGN inaccessibility rates and potential actions/interventions to ensure NGN availability).</w:t>
      </w:r>
    </w:p>
    <w:p w14:paraId="7A0FE20E" w14:textId="0CD8BA18" w:rsidR="00CD0680" w:rsidRPr="00CD0680" w:rsidRDefault="00CD0680" w:rsidP="00CD0680">
      <w:pPr>
        <w:pStyle w:val="Bullet1"/>
        <w:rPr>
          <w:lang w:val="en-US"/>
        </w:rPr>
      </w:pPr>
      <w:r w:rsidRPr="00CD0680">
        <w:rPr>
          <w:lang w:val="en-US"/>
        </w:rPr>
        <w:t>A16: More than 30 sites that were “</w:t>
      </w:r>
      <w:r w:rsidR="00D32E1C">
        <w:rPr>
          <w:lang w:val="en-US"/>
        </w:rPr>
        <w:t>gray/black</w:t>
      </w:r>
      <w:r w:rsidRPr="00CD0680">
        <w:rPr>
          <w:lang w:val="en-US"/>
        </w:rPr>
        <w:t xml:space="preserve">” in the 2011 study </w:t>
      </w:r>
      <w:proofErr w:type="gramStart"/>
      <w:r w:rsidRPr="00CD0680">
        <w:rPr>
          <w:lang w:val="en-US"/>
        </w:rPr>
        <w:t>were classified</w:t>
      </w:r>
      <w:proofErr w:type="gramEnd"/>
      <w:r w:rsidRPr="00CD0680">
        <w:rPr>
          <w:lang w:val="en-US"/>
        </w:rPr>
        <w:t xml:space="preserve"> as “</w:t>
      </w:r>
      <w:r w:rsidR="00D32E1C">
        <w:rPr>
          <w:lang w:val="en-US"/>
        </w:rPr>
        <w:t>white</w:t>
      </w:r>
      <w:r w:rsidRPr="00CD0680">
        <w:rPr>
          <w:lang w:val="en-US"/>
        </w:rPr>
        <w:t>” in the 2014 study, indicating inconsistencies in the approach used and preventing an assessment of overall VAP progress.</w:t>
      </w:r>
    </w:p>
    <w:p w14:paraId="4E603682" w14:textId="77777777" w:rsidR="00CD0680" w:rsidRPr="00CD0680" w:rsidRDefault="00CD0680" w:rsidP="00CD0680">
      <w:pPr>
        <w:pStyle w:val="Bullet1"/>
        <w:rPr>
          <w:b/>
          <w:bCs/>
          <w:lang w:val="en-US"/>
        </w:rPr>
      </w:pPr>
      <w:r w:rsidRPr="00CD0680">
        <w:rPr>
          <w:b/>
          <w:bCs/>
          <w:lang w:val="en-US"/>
        </w:rPr>
        <w:t>A17: Lack of up-to-date and accurate information on broadband infrastructure and service availability - a critical barrier to both successful intervention planning and implementation, as well as implementation of broadband delivery policies in general</w:t>
      </w:r>
      <w:r w:rsidRPr="00CD0680">
        <w:rPr>
          <w:lang w:val="en-US"/>
        </w:rPr>
        <w:t xml:space="preserve"> (a priority task and precondition for any broadband development action is the provision of broadband availability, demand and infrastructure mapping).    </w:t>
      </w:r>
    </w:p>
    <w:p w14:paraId="5C180A24" w14:textId="77777777" w:rsidR="00CD0680" w:rsidRPr="00CD0680" w:rsidRDefault="00CD0680" w:rsidP="00CD0680">
      <w:pPr>
        <w:pStyle w:val="HeadingMini2"/>
        <w:rPr>
          <w:lang w:val="en-US"/>
        </w:rPr>
      </w:pPr>
      <w:r w:rsidRPr="00CD0680">
        <w:rPr>
          <w:lang w:val="en-US"/>
        </w:rPr>
        <w:t>Effectiveness</w:t>
      </w:r>
    </w:p>
    <w:p w14:paraId="2149FD04" w14:textId="77777777" w:rsidR="00CD0680" w:rsidRPr="00CD0680" w:rsidRDefault="00CD0680" w:rsidP="00CD0680">
      <w:pPr>
        <w:pStyle w:val="Bullet1"/>
        <w:rPr>
          <w:lang w:val="en-US" w:eastAsia="lv-LV"/>
        </w:rPr>
      </w:pPr>
      <w:r w:rsidRPr="00CD0680">
        <w:rPr>
          <w:lang w:val="en-US" w:eastAsia="lv-LV"/>
        </w:rPr>
        <w:t xml:space="preserve">A18: The formal Project results and outcome indicators </w:t>
      </w:r>
      <w:proofErr w:type="gramStart"/>
      <w:r w:rsidRPr="00CD0680">
        <w:rPr>
          <w:lang w:val="en-US" w:eastAsia="lv-LV"/>
        </w:rPr>
        <w:t>have been reached</w:t>
      </w:r>
      <w:proofErr w:type="gramEnd"/>
      <w:r w:rsidRPr="00CD0680">
        <w:rPr>
          <w:lang w:val="en-US" w:eastAsia="lv-LV"/>
        </w:rPr>
        <w:t>.</w:t>
      </w:r>
    </w:p>
    <w:p w14:paraId="2E7C588C" w14:textId="4DA752A0" w:rsidR="00CD0680" w:rsidRPr="00CD0680" w:rsidRDefault="00CD0680" w:rsidP="00CD0680">
      <w:pPr>
        <w:pStyle w:val="Bullet1"/>
        <w:rPr>
          <w:b/>
          <w:bCs/>
          <w:lang w:val="en-US" w:eastAsia="lv-LV"/>
        </w:rPr>
      </w:pPr>
      <w:r w:rsidRPr="00CD0680">
        <w:rPr>
          <w:b/>
          <w:bCs/>
          <w:lang w:val="en-US" w:eastAsia="lv-LV"/>
        </w:rPr>
        <w:t xml:space="preserve">A19: The Project goals and indicators do not reflect Operation </w:t>
      </w:r>
      <w:proofErr w:type="spellStart"/>
      <w:r w:rsidRPr="00CD0680">
        <w:rPr>
          <w:b/>
          <w:bCs/>
          <w:lang w:val="en-US" w:eastAsia="lv-LV"/>
        </w:rPr>
        <w:t>programme</w:t>
      </w:r>
      <w:proofErr w:type="spellEnd"/>
      <w:r w:rsidRPr="00CD0680">
        <w:rPr>
          <w:b/>
          <w:bCs/>
          <w:lang w:val="en-US" w:eastAsia="lv-LV"/>
        </w:rPr>
        <w:t xml:space="preserve"> activities and </w:t>
      </w:r>
      <w:r w:rsidR="0040137C">
        <w:rPr>
          <w:b/>
          <w:bCs/>
          <w:lang w:val="en-US" w:eastAsia="lv-LV"/>
        </w:rPr>
        <w:t>DAE</w:t>
      </w:r>
      <w:r w:rsidRPr="00CD0680">
        <w:rPr>
          <w:b/>
          <w:bCs/>
          <w:lang w:val="en-US" w:eastAsia="lv-LV"/>
        </w:rPr>
        <w:t xml:space="preserve"> goals</w:t>
      </w:r>
    </w:p>
    <w:p w14:paraId="735DC162" w14:textId="77777777" w:rsidR="00CD0680" w:rsidRPr="00CD0680" w:rsidRDefault="00CD0680" w:rsidP="00CD0680">
      <w:pPr>
        <w:pStyle w:val="Bullet1"/>
        <w:rPr>
          <w:lang w:val="en-US" w:eastAsia="lv-LV"/>
        </w:rPr>
      </w:pPr>
      <w:r w:rsidRPr="00CD0680">
        <w:rPr>
          <w:lang w:val="en-US" w:eastAsia="lv-LV"/>
        </w:rPr>
        <w:t>A20: There is a lack of documentation of the exact procedure for calculating the Project indicators, as well as the data used to make these calculations.</w:t>
      </w:r>
    </w:p>
    <w:p w14:paraId="6ED0B43A" w14:textId="77777777" w:rsidR="00CD0680" w:rsidRPr="00CD0680" w:rsidRDefault="00CD0680" w:rsidP="00CD0680">
      <w:pPr>
        <w:pStyle w:val="HeadingMini2"/>
        <w:rPr>
          <w:lang w:val="en-US"/>
        </w:rPr>
      </w:pPr>
      <w:r w:rsidRPr="00CD0680">
        <w:rPr>
          <w:lang w:val="en-US"/>
        </w:rPr>
        <w:t>Relevance</w:t>
      </w:r>
    </w:p>
    <w:p w14:paraId="579EF700" w14:textId="6ABEEB2C" w:rsidR="00CD0680" w:rsidRDefault="00CD0680" w:rsidP="00CD0680">
      <w:pPr>
        <w:pStyle w:val="Bullet1"/>
        <w:rPr>
          <w:b/>
          <w:bCs/>
          <w:lang w:val="en-US"/>
        </w:rPr>
      </w:pPr>
      <w:r w:rsidRPr="00CD0680">
        <w:rPr>
          <w:b/>
          <w:bCs/>
          <w:lang w:val="en-US"/>
        </w:rPr>
        <w:t>A21: State aid for broadband internet access provision has a significant role in development of the country, the current broadband project implementation flaws are not a reason to reduce state aid</w:t>
      </w:r>
    </w:p>
    <w:p w14:paraId="3950E654" w14:textId="65A6D02D" w:rsidR="0040137C" w:rsidRPr="0040137C" w:rsidRDefault="0040137C" w:rsidP="0040137C">
      <w:pPr>
        <w:pStyle w:val="HeadingMini2"/>
        <w:rPr>
          <w:lang w:val="en-US"/>
        </w:rPr>
      </w:pPr>
      <w:r w:rsidRPr="0040137C">
        <w:rPr>
          <w:lang w:val="en-US"/>
        </w:rPr>
        <w:t>Efficiency</w:t>
      </w:r>
    </w:p>
    <w:p w14:paraId="0876A46E" w14:textId="24B4AF8D" w:rsidR="00CD0680" w:rsidRPr="00CD0680" w:rsidRDefault="00CD0680" w:rsidP="00CD0680">
      <w:pPr>
        <w:pStyle w:val="Bullet1"/>
        <w:rPr>
          <w:b/>
          <w:bCs/>
          <w:lang w:val="en-US" w:eastAsia="lv-LV"/>
        </w:rPr>
      </w:pPr>
      <w:r w:rsidRPr="00CD0680">
        <w:rPr>
          <w:b/>
          <w:bCs/>
          <w:lang w:val="en-US" w:eastAsia="lv-LV"/>
        </w:rPr>
        <w:t xml:space="preserve">A22: </w:t>
      </w:r>
      <w:proofErr w:type="gramStart"/>
      <w:r w:rsidRPr="00CD0680">
        <w:rPr>
          <w:b/>
          <w:bCs/>
          <w:lang w:val="en-US" w:eastAsia="lv-LV"/>
        </w:rPr>
        <w:t>1st</w:t>
      </w:r>
      <w:proofErr w:type="gramEnd"/>
      <w:r w:rsidRPr="00CD0680">
        <w:rPr>
          <w:b/>
          <w:bCs/>
          <w:lang w:val="en-US" w:eastAsia="lv-LV"/>
        </w:rPr>
        <w:t xml:space="preserve"> stage AP creation </w:t>
      </w:r>
      <w:r w:rsidR="0044700D">
        <w:rPr>
          <w:b/>
          <w:bCs/>
          <w:lang w:val="en-US" w:eastAsia="lv-LV"/>
        </w:rPr>
        <w:t>efficiency</w:t>
      </w:r>
      <w:r w:rsidRPr="00CD0680">
        <w:rPr>
          <w:b/>
          <w:bCs/>
          <w:lang w:val="en-US" w:eastAsia="lv-LV"/>
        </w:rPr>
        <w:t xml:space="preserve"> is considered to be low (affected households ~ 17% of theoretically possible, length of optical lines, number of AP ~ 50% of Lithuanian analogue project)</w:t>
      </w:r>
      <w:r w:rsidR="0044700D">
        <w:rPr>
          <w:b/>
          <w:bCs/>
          <w:lang w:val="en-US" w:eastAsia="lv-LV"/>
        </w:rPr>
        <w:t>.</w:t>
      </w:r>
    </w:p>
    <w:p w14:paraId="4A8EB2E1" w14:textId="267445C1" w:rsidR="00CD0680" w:rsidRPr="00CD0680" w:rsidRDefault="00CD0680" w:rsidP="00CD0680">
      <w:pPr>
        <w:pStyle w:val="Bullet1"/>
        <w:rPr>
          <w:lang w:val="en-US" w:eastAsia="lv-LV"/>
        </w:rPr>
      </w:pPr>
      <w:r w:rsidRPr="00CD0680">
        <w:rPr>
          <w:lang w:val="en-US" w:eastAsia="lv-LV"/>
        </w:rPr>
        <w:t>A23: Selecting intervention sites without regard to distance to nearest optical line reduces project productivity</w:t>
      </w:r>
      <w:r w:rsidR="0044700D">
        <w:rPr>
          <w:lang w:val="en-US" w:eastAsia="lv-LV"/>
        </w:rPr>
        <w:t>.</w:t>
      </w:r>
    </w:p>
    <w:p w14:paraId="5F712DF0" w14:textId="24731C5A" w:rsidR="00CD0680" w:rsidRPr="0040137C" w:rsidRDefault="00CD0680" w:rsidP="00CD0680">
      <w:pPr>
        <w:pStyle w:val="Bullet1"/>
        <w:rPr>
          <w:b/>
          <w:bCs/>
          <w:lang w:val="en-US" w:eastAsia="lv-LV"/>
        </w:rPr>
      </w:pPr>
      <w:r w:rsidRPr="0040137C">
        <w:rPr>
          <w:b/>
          <w:bCs/>
          <w:lang w:val="en-US" w:eastAsia="lv-LV"/>
        </w:rPr>
        <w:t xml:space="preserve">A24: There is an observable duplication of tracks created under VAP support with existing fiber optic cable lines of other </w:t>
      </w:r>
      <w:proofErr w:type="spellStart"/>
      <w:r w:rsidR="0040137C" w:rsidRPr="0040137C">
        <w:rPr>
          <w:b/>
          <w:bCs/>
          <w:lang w:val="en-US" w:eastAsia="lv-LV"/>
        </w:rPr>
        <w:t>commers</w:t>
      </w:r>
      <w:proofErr w:type="spellEnd"/>
      <w:r w:rsidRPr="0040137C">
        <w:rPr>
          <w:b/>
          <w:bCs/>
          <w:lang w:val="en-US" w:eastAsia="lv-LV"/>
        </w:rPr>
        <w:t xml:space="preserve"> (all state-owned), posing a risk of wasteful investment.      </w:t>
      </w:r>
    </w:p>
    <w:p w14:paraId="13FC45FA" w14:textId="77777777" w:rsidR="00CD0680" w:rsidRPr="00CD0680" w:rsidRDefault="00CD0680" w:rsidP="00CD0680">
      <w:pPr>
        <w:pStyle w:val="HeadingMini2"/>
        <w:rPr>
          <w:lang w:val="en-US"/>
        </w:rPr>
      </w:pPr>
      <w:r w:rsidRPr="00CD0680">
        <w:rPr>
          <w:lang w:val="en-US"/>
        </w:rPr>
        <w:t>Utility</w:t>
      </w:r>
    </w:p>
    <w:p w14:paraId="50154FFA" w14:textId="301CC536" w:rsidR="00CD0680" w:rsidRPr="00CD0680" w:rsidRDefault="00CD0680" w:rsidP="00CD0680">
      <w:pPr>
        <w:pStyle w:val="Bullet1"/>
        <w:rPr>
          <w:lang w:val="en-US" w:eastAsia="lv-LV"/>
        </w:rPr>
      </w:pPr>
      <w:r w:rsidRPr="00CD0680">
        <w:rPr>
          <w:lang w:val="en-US" w:eastAsia="lv-LV"/>
        </w:rPr>
        <w:t xml:space="preserve">A25: AP to be constructed could also provide Internet access to public authorities and businesses, but this option </w:t>
      </w:r>
      <w:proofErr w:type="gramStart"/>
      <w:r w:rsidRPr="00CD0680">
        <w:rPr>
          <w:lang w:val="en-US" w:eastAsia="lv-LV"/>
        </w:rPr>
        <w:t>was not foreseen</w:t>
      </w:r>
      <w:proofErr w:type="gramEnd"/>
      <w:r w:rsidRPr="00CD0680">
        <w:rPr>
          <w:lang w:val="en-US" w:eastAsia="lv-LV"/>
        </w:rPr>
        <w:t xml:space="preserve"> in the Project</w:t>
      </w:r>
      <w:r w:rsidR="0044700D">
        <w:rPr>
          <w:lang w:val="en-US" w:eastAsia="lv-LV"/>
        </w:rPr>
        <w:t>.</w:t>
      </w:r>
    </w:p>
    <w:p w14:paraId="5CAA0096" w14:textId="5AC675F1" w:rsidR="00CD0680" w:rsidRPr="00CD0680" w:rsidRDefault="00CD0680" w:rsidP="00CD0680">
      <w:pPr>
        <w:pStyle w:val="Bullet1"/>
        <w:rPr>
          <w:lang w:val="en-US" w:eastAsia="lv-LV"/>
        </w:rPr>
      </w:pPr>
      <w:r w:rsidRPr="00CD0680">
        <w:rPr>
          <w:lang w:val="en-US" w:eastAsia="lv-LV"/>
        </w:rPr>
        <w:t>A26: Internet access along the optical line track would improve the usefulness of built lines</w:t>
      </w:r>
      <w:r w:rsidR="0044700D">
        <w:rPr>
          <w:lang w:val="en-US" w:eastAsia="lv-LV"/>
        </w:rPr>
        <w:t>.</w:t>
      </w:r>
    </w:p>
    <w:p w14:paraId="00E5615F" w14:textId="77777777" w:rsidR="00CD0680" w:rsidRPr="00CD0680" w:rsidRDefault="00CD0680" w:rsidP="00CD0680">
      <w:pPr>
        <w:pStyle w:val="HeadingMini2"/>
        <w:rPr>
          <w:lang w:val="en-US"/>
        </w:rPr>
      </w:pPr>
      <w:r w:rsidRPr="00CD0680">
        <w:rPr>
          <w:lang w:val="en-US"/>
        </w:rPr>
        <w:t>Other aspects</w:t>
      </w:r>
    </w:p>
    <w:p w14:paraId="7AD53C0B" w14:textId="0AA789C7" w:rsidR="00CD0680" w:rsidRPr="00CD0680" w:rsidRDefault="00CD0680" w:rsidP="00CD0680">
      <w:pPr>
        <w:pStyle w:val="Bullet1"/>
        <w:rPr>
          <w:lang w:val="en-US" w:eastAsia="lv-LV"/>
        </w:rPr>
      </w:pPr>
      <w:r w:rsidRPr="00CD0680">
        <w:rPr>
          <w:lang w:val="en-US" w:eastAsia="lv-LV"/>
        </w:rPr>
        <w:t xml:space="preserve">A27: 10 of the currently planned </w:t>
      </w:r>
      <w:proofErr w:type="gramStart"/>
      <w:r w:rsidRPr="00CD0680">
        <w:rPr>
          <w:lang w:val="en-US" w:eastAsia="lv-LV"/>
        </w:rPr>
        <w:t>2nd</w:t>
      </w:r>
      <w:proofErr w:type="gramEnd"/>
      <w:r w:rsidRPr="00CD0680">
        <w:rPr>
          <w:lang w:val="en-US" w:eastAsia="lv-LV"/>
        </w:rPr>
        <w:t xml:space="preserve"> stage APs are being developed in "gray" areas that do not meet the </w:t>
      </w:r>
      <w:r w:rsidR="0040137C">
        <w:rPr>
          <w:lang w:val="en-US" w:eastAsia="lv-LV"/>
        </w:rPr>
        <w:t xml:space="preserve">state aid </w:t>
      </w:r>
      <w:proofErr w:type="spellStart"/>
      <w:r w:rsidR="0040137C">
        <w:rPr>
          <w:lang w:val="en-US" w:eastAsia="lv-LV"/>
        </w:rPr>
        <w:t>programme</w:t>
      </w:r>
      <w:proofErr w:type="spellEnd"/>
      <w:r w:rsidRPr="00CD0680">
        <w:rPr>
          <w:lang w:val="en-US" w:eastAsia="lv-LV"/>
        </w:rPr>
        <w:t xml:space="preserve"> </w:t>
      </w:r>
      <w:r w:rsidR="0040137C" w:rsidRPr="00CD0680">
        <w:rPr>
          <w:lang w:val="en-US" w:eastAsia="lv-LV"/>
        </w:rPr>
        <w:t>conditions</w:t>
      </w:r>
      <w:r w:rsidR="0044700D">
        <w:rPr>
          <w:lang w:val="en-US" w:eastAsia="lv-LV"/>
        </w:rPr>
        <w:t>.</w:t>
      </w:r>
    </w:p>
    <w:p w14:paraId="616D7D96" w14:textId="77777777" w:rsidR="00CD0680" w:rsidRPr="0044700D" w:rsidRDefault="00CD0680" w:rsidP="00CD0680">
      <w:pPr>
        <w:pStyle w:val="Bullet1"/>
        <w:rPr>
          <w:b/>
          <w:bCs/>
          <w:lang w:val="en-US" w:eastAsia="lv-LV"/>
        </w:rPr>
      </w:pPr>
      <w:r w:rsidRPr="0044700D">
        <w:rPr>
          <w:b/>
          <w:bCs/>
          <w:lang w:val="en-US" w:eastAsia="lv-LV"/>
        </w:rPr>
        <w:lastRenderedPageBreak/>
        <w:t>A28: The dual status of LVRTC – source of potential conflict of interest</w:t>
      </w:r>
    </w:p>
    <w:p w14:paraId="4077D828" w14:textId="0D9FDE07" w:rsidR="00CD0680" w:rsidRPr="00CD0680" w:rsidRDefault="00CD0680" w:rsidP="00CD0680">
      <w:pPr>
        <w:pStyle w:val="Bullet1"/>
        <w:rPr>
          <w:lang w:val="en-US" w:eastAsia="lv-LV"/>
        </w:rPr>
      </w:pPr>
      <w:r w:rsidRPr="00CD0680">
        <w:rPr>
          <w:lang w:val="en-US" w:eastAsia="lv-LV"/>
        </w:rPr>
        <w:t xml:space="preserve">A29: The inaccessibility of the information </w:t>
      </w:r>
      <w:r w:rsidR="0040137C" w:rsidRPr="00CD0680">
        <w:rPr>
          <w:lang w:val="en-US" w:eastAsia="lv-LV"/>
        </w:rPr>
        <w:t>necessary</w:t>
      </w:r>
      <w:r w:rsidRPr="00CD0680">
        <w:rPr>
          <w:lang w:val="en-US" w:eastAsia="lv-LV"/>
        </w:rPr>
        <w:t xml:space="preserve"> for th</w:t>
      </w:r>
      <w:r w:rsidR="0044700D">
        <w:rPr>
          <w:lang w:val="en-US" w:eastAsia="lv-LV"/>
        </w:rPr>
        <w:t>e</w:t>
      </w:r>
      <w:r w:rsidRPr="00CD0680">
        <w:rPr>
          <w:lang w:val="en-US" w:eastAsia="lv-LV"/>
        </w:rPr>
        <w:t xml:space="preserve"> evaluation made it </w:t>
      </w:r>
      <w:r w:rsidR="0040137C" w:rsidRPr="00CD0680">
        <w:rPr>
          <w:lang w:val="en-US" w:eastAsia="lv-LV"/>
        </w:rPr>
        <w:t>difficult</w:t>
      </w:r>
      <w:r w:rsidRPr="00CD0680">
        <w:rPr>
          <w:lang w:val="en-US" w:eastAsia="lv-LV"/>
        </w:rPr>
        <w:t xml:space="preserve"> to conduct the evaluation</w:t>
      </w:r>
      <w:r w:rsidR="0044700D">
        <w:rPr>
          <w:lang w:val="en-US" w:eastAsia="lv-LV"/>
        </w:rPr>
        <w:t>.</w:t>
      </w:r>
    </w:p>
    <w:p w14:paraId="50AC4940" w14:textId="77777777" w:rsidR="00CD0680" w:rsidRPr="00CD0680" w:rsidRDefault="00CD0680" w:rsidP="00CD0680">
      <w:pPr>
        <w:pStyle w:val="HeadingMini"/>
        <w:rPr>
          <w:lang w:val="en-US"/>
        </w:rPr>
      </w:pPr>
      <w:r w:rsidRPr="00CD0680">
        <w:rPr>
          <w:lang w:val="en-US"/>
        </w:rPr>
        <w:t>Proposals for the creation of potential access points and extensions</w:t>
      </w:r>
    </w:p>
    <w:p w14:paraId="4A357EDA" w14:textId="227D8571" w:rsidR="00CD0680" w:rsidRPr="00CD0680" w:rsidRDefault="00CD0680" w:rsidP="00CD0680">
      <w:pPr>
        <w:pStyle w:val="BodyText"/>
        <w:rPr>
          <w:lang w:val="en-US" w:eastAsia="lv-LV"/>
        </w:rPr>
      </w:pPr>
      <w:r w:rsidRPr="00CD0680">
        <w:rPr>
          <w:lang w:val="en-US" w:eastAsia="lv-LV"/>
        </w:rPr>
        <w:t xml:space="preserve">The during the evaluation </w:t>
      </w:r>
      <w:proofErr w:type="gramStart"/>
      <w:r w:rsidRPr="00CD0680">
        <w:rPr>
          <w:lang w:val="en-US" w:eastAsia="lv-LV"/>
        </w:rPr>
        <w:t>methodologies and extended data</w:t>
      </w:r>
      <w:proofErr w:type="gramEnd"/>
      <w:r w:rsidRPr="00CD0680">
        <w:rPr>
          <w:lang w:val="en-US" w:eastAsia="lv-LV"/>
        </w:rPr>
        <w:t xml:space="preserve"> and cartographic material (using the </w:t>
      </w:r>
      <w:proofErr w:type="spellStart"/>
      <w:r w:rsidRPr="00CD0680">
        <w:rPr>
          <w:lang w:val="en-US" w:eastAsia="lv-LV"/>
        </w:rPr>
        <w:t>Postgres</w:t>
      </w:r>
      <w:proofErr w:type="spellEnd"/>
      <w:r w:rsidRPr="00CD0680">
        <w:rPr>
          <w:lang w:val="en-US" w:eastAsia="lv-LV"/>
        </w:rPr>
        <w:t>/</w:t>
      </w:r>
      <w:proofErr w:type="spellStart"/>
      <w:r w:rsidRPr="00CD0680">
        <w:rPr>
          <w:lang w:val="en-US" w:eastAsia="lv-LV"/>
        </w:rPr>
        <w:t>PostGIS</w:t>
      </w:r>
      <w:proofErr w:type="spellEnd"/>
      <w:r w:rsidRPr="00CD0680">
        <w:rPr>
          <w:lang w:val="en-US" w:eastAsia="lv-LV"/>
        </w:rPr>
        <w:t xml:space="preserve"> database and QGIS tool) for the development of potential access points and exte</w:t>
      </w:r>
      <w:r w:rsidR="0040137C">
        <w:rPr>
          <w:lang w:val="en-US" w:eastAsia="lv-LV"/>
        </w:rPr>
        <w:t>n</w:t>
      </w:r>
      <w:r w:rsidRPr="00CD0680">
        <w:rPr>
          <w:lang w:val="en-US" w:eastAsia="lv-LV"/>
        </w:rPr>
        <w:t>sions were developed:</w:t>
      </w:r>
    </w:p>
    <w:p w14:paraId="01504259" w14:textId="7AC8A000" w:rsidR="00CD0680" w:rsidRPr="00CD0680" w:rsidRDefault="00CD0680" w:rsidP="00CD0680">
      <w:pPr>
        <w:pStyle w:val="Bullet1"/>
        <w:rPr>
          <w:lang w:val="en-US" w:eastAsia="lv-LV"/>
        </w:rPr>
      </w:pPr>
      <w:r w:rsidRPr="00CD0680">
        <w:rPr>
          <w:lang w:val="en-US"/>
        </w:rPr>
        <w:t xml:space="preserve">Methodology for NGN service availability </w:t>
      </w:r>
      <w:r w:rsidR="0040137C" w:rsidRPr="00CD0680">
        <w:rPr>
          <w:lang w:val="en-US"/>
        </w:rPr>
        <w:t>territory</w:t>
      </w:r>
      <w:r w:rsidRPr="00CD0680">
        <w:rPr>
          <w:lang w:val="en-US"/>
        </w:rPr>
        <w:t xml:space="preserve"> zoning in 1x1km grid cells and NGN service market failure map, that was based on the 2014 study results and the infrastructure built during the Project (more recent data unfortunately is not available and the creation of a current NGN service market failure map is one of the most important objectives in the future);</w:t>
      </w:r>
    </w:p>
    <w:p w14:paraId="7F0DF8F1" w14:textId="77777777" w:rsidR="00CD0680" w:rsidRPr="00CD0680" w:rsidRDefault="00CD0680" w:rsidP="00CD0680">
      <w:pPr>
        <w:pStyle w:val="Bullet1"/>
        <w:rPr>
          <w:lang w:val="en-US" w:eastAsia="lv-LV"/>
        </w:rPr>
      </w:pPr>
      <w:r w:rsidRPr="00CD0680">
        <w:rPr>
          <w:lang w:val="en-US"/>
        </w:rPr>
        <w:t>Methodology for identifying and prioritizing potential intervention sites taking into account:</w:t>
      </w:r>
    </w:p>
    <w:p w14:paraId="561420A0" w14:textId="77777777" w:rsidR="00CD0680" w:rsidRPr="00CD0680" w:rsidRDefault="00CD0680" w:rsidP="00CD0680">
      <w:pPr>
        <w:pStyle w:val="Bullet1"/>
        <w:numPr>
          <w:ilvl w:val="1"/>
          <w:numId w:val="3"/>
        </w:numPr>
        <w:rPr>
          <w:lang w:val="en-US" w:eastAsia="lv-LV"/>
        </w:rPr>
      </w:pPr>
      <w:r w:rsidRPr="00CD0680">
        <w:rPr>
          <w:lang w:val="en-US"/>
        </w:rPr>
        <w:t>Population/household number;</w:t>
      </w:r>
    </w:p>
    <w:p w14:paraId="5D346EDE" w14:textId="77777777" w:rsidR="00CD0680" w:rsidRPr="00CD0680" w:rsidRDefault="00CD0680" w:rsidP="00CD0680">
      <w:pPr>
        <w:pStyle w:val="Bullet1"/>
        <w:numPr>
          <w:ilvl w:val="1"/>
          <w:numId w:val="3"/>
        </w:numPr>
        <w:rPr>
          <w:lang w:val="en-US" w:eastAsia="lv-LV"/>
        </w:rPr>
      </w:pPr>
      <w:r w:rsidRPr="00CD0680">
        <w:rPr>
          <w:lang w:val="en-US"/>
        </w:rPr>
        <w:t>Economic activity index;</w:t>
      </w:r>
    </w:p>
    <w:p w14:paraId="3F8E2532" w14:textId="77777777" w:rsidR="00CD0680" w:rsidRPr="0044700D" w:rsidRDefault="00CD0680" w:rsidP="00CD0680">
      <w:pPr>
        <w:pStyle w:val="Bullet1"/>
        <w:numPr>
          <w:ilvl w:val="1"/>
          <w:numId w:val="3"/>
        </w:numPr>
        <w:rPr>
          <w:lang w:val="en-US" w:eastAsia="lv-LV"/>
        </w:rPr>
      </w:pPr>
      <w:r w:rsidRPr="0044700D">
        <w:rPr>
          <w:lang w:val="en-US"/>
        </w:rPr>
        <w:t>Distance to LVRTC or nearest optical line of other operators;</w:t>
      </w:r>
    </w:p>
    <w:p w14:paraId="4B35D43E" w14:textId="77777777" w:rsidR="00CD0680" w:rsidRPr="00CD0680" w:rsidRDefault="00CD0680" w:rsidP="00CD0680">
      <w:pPr>
        <w:pStyle w:val="Bullet1"/>
        <w:numPr>
          <w:ilvl w:val="1"/>
          <w:numId w:val="3"/>
        </w:numPr>
        <w:rPr>
          <w:lang w:val="en-US" w:eastAsia="lv-LV"/>
        </w:rPr>
      </w:pPr>
      <w:r w:rsidRPr="00CD0680">
        <w:rPr>
          <w:lang w:val="en-US"/>
        </w:rPr>
        <w:t>Presence of existing mobile base stations or Internet service providers in the area;</w:t>
      </w:r>
    </w:p>
    <w:p w14:paraId="6B1C29A2" w14:textId="0B747BE1" w:rsidR="00CD0680" w:rsidRPr="00CD0680" w:rsidRDefault="00CD0680" w:rsidP="00CD0680">
      <w:pPr>
        <w:pStyle w:val="Bullet1"/>
        <w:numPr>
          <w:ilvl w:val="1"/>
          <w:numId w:val="3"/>
        </w:numPr>
        <w:rPr>
          <w:lang w:val="en-US" w:eastAsia="lv-LV"/>
        </w:rPr>
      </w:pPr>
      <w:r w:rsidRPr="00CD0680">
        <w:rPr>
          <w:lang w:val="en-US"/>
        </w:rPr>
        <w:t>Possibility to make sequential AP connections</w:t>
      </w:r>
      <w:r w:rsidR="0044700D">
        <w:rPr>
          <w:lang w:val="en-US"/>
        </w:rPr>
        <w:t>;</w:t>
      </w:r>
    </w:p>
    <w:p w14:paraId="32762742" w14:textId="77777777" w:rsidR="00CD0680" w:rsidRPr="00CD0680" w:rsidRDefault="00CD0680" w:rsidP="00CD0680">
      <w:pPr>
        <w:pStyle w:val="Bullet1"/>
        <w:rPr>
          <w:lang w:val="en-US" w:eastAsia="lv-LV"/>
        </w:rPr>
      </w:pPr>
      <w:r w:rsidRPr="00CD0680">
        <w:rPr>
          <w:lang w:val="en-US" w:eastAsia="lv-LV"/>
        </w:rPr>
        <w:t>Prioritized potential AP construction site list/map for densely populated areas, that is usable for both broadband 2nd stage AP location specification and further broadband development planning;</w:t>
      </w:r>
    </w:p>
    <w:p w14:paraId="79CCEF1B" w14:textId="65433876" w:rsidR="00CD0680" w:rsidRPr="00CD0680" w:rsidRDefault="00CD0680" w:rsidP="00CD0680">
      <w:pPr>
        <w:pStyle w:val="Bullet1"/>
        <w:rPr>
          <w:lang w:val="en-US" w:eastAsia="lv-LV"/>
        </w:rPr>
      </w:pPr>
      <w:r w:rsidRPr="00CD0680">
        <w:rPr>
          <w:lang w:val="en-US" w:eastAsia="lv-LV"/>
        </w:rPr>
        <w:t xml:space="preserve">Prioritized </w:t>
      </w:r>
      <w:r w:rsidR="0040137C">
        <w:rPr>
          <w:lang w:val="en-US" w:eastAsia="lv-LV"/>
        </w:rPr>
        <w:t>mobile base station</w:t>
      </w:r>
      <w:r w:rsidRPr="00CD0680">
        <w:rPr>
          <w:lang w:val="en-US" w:eastAsia="lv-LV"/>
        </w:rPr>
        <w:t xml:space="preserve"> list/map, to which the optical network could be </w:t>
      </w:r>
      <w:proofErr w:type="gramStart"/>
      <w:r w:rsidRPr="00CD0680">
        <w:rPr>
          <w:lang w:val="en-US" w:eastAsia="lv-LV"/>
        </w:rPr>
        <w:t>extended to.</w:t>
      </w:r>
      <w:proofErr w:type="gramEnd"/>
    </w:p>
    <w:p w14:paraId="45FDE0BC" w14:textId="77777777" w:rsidR="00CD0680" w:rsidRPr="00CD0680" w:rsidRDefault="00CD0680" w:rsidP="00CD0680">
      <w:pPr>
        <w:pStyle w:val="Bullet1"/>
        <w:rPr>
          <w:lang w:val="en-US" w:eastAsia="lv-LV"/>
        </w:rPr>
      </w:pPr>
      <w:r w:rsidRPr="00CD0680">
        <w:rPr>
          <w:lang w:val="en-US" w:eastAsia="lv-LV"/>
        </w:rPr>
        <w:t xml:space="preserve">Prioritized municipal infrastructure object list/map, to which the optical network could be </w:t>
      </w:r>
      <w:proofErr w:type="gramStart"/>
      <w:r w:rsidRPr="00CD0680">
        <w:rPr>
          <w:lang w:val="en-US" w:eastAsia="lv-LV"/>
        </w:rPr>
        <w:t>extended to.</w:t>
      </w:r>
      <w:proofErr w:type="gramEnd"/>
    </w:p>
    <w:p w14:paraId="37A364F0" w14:textId="54C101F2" w:rsidR="00CD0680" w:rsidRPr="00CD0680" w:rsidRDefault="00CD0680" w:rsidP="00CD0680">
      <w:pPr>
        <w:pStyle w:val="Bullet1"/>
        <w:rPr>
          <w:lang w:val="en-US" w:eastAsia="lv-LV"/>
        </w:rPr>
      </w:pPr>
      <w:r w:rsidRPr="00CD0680">
        <w:rPr>
          <w:lang w:val="en-US" w:eastAsia="lv-LV"/>
        </w:rPr>
        <w:t xml:space="preserve">Prioritized list/map of places, where mobile communication towers </w:t>
      </w:r>
      <w:proofErr w:type="gramStart"/>
      <w:r w:rsidRPr="00CD0680">
        <w:rPr>
          <w:lang w:val="en-US" w:eastAsia="lv-LV"/>
        </w:rPr>
        <w:t>could be built</w:t>
      </w:r>
      <w:proofErr w:type="gramEnd"/>
      <w:r w:rsidRPr="00CD0680">
        <w:rPr>
          <w:lang w:val="en-US" w:eastAsia="lv-LV"/>
        </w:rPr>
        <w:t xml:space="preserve"> within the </w:t>
      </w:r>
      <w:r w:rsidR="00391069">
        <w:rPr>
          <w:lang w:val="en-US" w:eastAsia="lv-LV"/>
        </w:rPr>
        <w:t>SAP</w:t>
      </w:r>
      <w:r w:rsidR="0044700D">
        <w:rPr>
          <w:lang w:val="en-US" w:eastAsia="lv-LV"/>
        </w:rPr>
        <w:t>.</w:t>
      </w:r>
    </w:p>
    <w:p w14:paraId="12642076" w14:textId="591ECF07" w:rsidR="00CD0680" w:rsidRPr="00CD0680" w:rsidRDefault="00CD0680" w:rsidP="00CD0680">
      <w:pPr>
        <w:pStyle w:val="HeadingMini"/>
        <w:rPr>
          <w:lang w:val="en-US"/>
        </w:rPr>
      </w:pPr>
      <w:r w:rsidRPr="0044700D">
        <w:rPr>
          <w:lang w:val="en-US"/>
        </w:rPr>
        <w:t xml:space="preserve">Proposals for the development of </w:t>
      </w:r>
      <w:r w:rsidR="00391069" w:rsidRPr="0044700D">
        <w:rPr>
          <w:lang w:val="en-US"/>
        </w:rPr>
        <w:t>last mile</w:t>
      </w:r>
    </w:p>
    <w:p w14:paraId="263DF71B" w14:textId="4883D689" w:rsidR="00CD0680" w:rsidRPr="0044700D" w:rsidRDefault="00CD0680" w:rsidP="00CD0680">
      <w:pPr>
        <w:pStyle w:val="BodyText"/>
        <w:rPr>
          <w:lang w:val="en-US" w:eastAsia="lv-LV"/>
        </w:rPr>
      </w:pPr>
      <w:r w:rsidRPr="00CD0680">
        <w:rPr>
          <w:lang w:val="en-US" w:eastAsia="lv-LV"/>
        </w:rPr>
        <w:t xml:space="preserve">Based on the evaluation of the Project and the analysis of the experience of other countries, </w:t>
      </w:r>
      <w:r w:rsidRPr="0044700D">
        <w:rPr>
          <w:lang w:val="en-US" w:eastAsia="lv-LV"/>
        </w:rPr>
        <w:t xml:space="preserve">proposals for possible support and promotion measures related to the development of </w:t>
      </w:r>
      <w:r w:rsidR="00915F4B" w:rsidRPr="0044700D">
        <w:rPr>
          <w:lang w:val="en-US" w:eastAsia="lv-LV"/>
        </w:rPr>
        <w:t>last mile</w:t>
      </w:r>
      <w:r w:rsidRPr="0044700D">
        <w:rPr>
          <w:lang w:val="en-US" w:eastAsia="lv-LV"/>
        </w:rPr>
        <w:t xml:space="preserve"> have been prepared:</w:t>
      </w:r>
    </w:p>
    <w:p w14:paraId="323D8F0A" w14:textId="10E7C09A" w:rsidR="00CD0680" w:rsidRPr="0044700D" w:rsidRDefault="00CD0680" w:rsidP="00CD0680">
      <w:pPr>
        <w:pStyle w:val="Bullet1"/>
        <w:rPr>
          <w:lang w:val="en-US" w:eastAsia="lv-LV"/>
        </w:rPr>
      </w:pPr>
      <w:r w:rsidRPr="0044700D">
        <w:rPr>
          <w:lang w:val="en-US" w:eastAsia="lv-LV"/>
        </w:rPr>
        <w:t xml:space="preserve">P1: Proactive work with </w:t>
      </w:r>
      <w:r w:rsidR="00915F4B" w:rsidRPr="0044700D">
        <w:rPr>
          <w:lang w:val="en-US" w:eastAsia="lv-LV"/>
        </w:rPr>
        <w:t>last mile</w:t>
      </w:r>
      <w:r w:rsidRPr="0044700D">
        <w:rPr>
          <w:lang w:val="en-US" w:eastAsia="lv-LV"/>
        </w:rPr>
        <w:t xml:space="preserve"> merchants, municipalities and potential clients to develop NGN services in a specific area;</w:t>
      </w:r>
    </w:p>
    <w:p w14:paraId="0BB26407" w14:textId="77777777" w:rsidR="00915F4B" w:rsidRDefault="00915F4B" w:rsidP="00CD0680">
      <w:pPr>
        <w:pStyle w:val="Bullet1"/>
        <w:rPr>
          <w:lang w:val="en-US" w:eastAsia="lv-LV"/>
        </w:rPr>
      </w:pPr>
      <w:r>
        <w:rPr>
          <w:lang w:val="en-US" w:eastAsia="lv-LV"/>
        </w:rPr>
        <w:t>P2: R</w:t>
      </w:r>
      <w:r w:rsidRPr="00915F4B">
        <w:rPr>
          <w:lang w:val="en-US" w:eastAsia="lv-LV"/>
        </w:rPr>
        <w:t>eduction and differentiation of VAP average mile service tariffs according to the level of market failure;</w:t>
      </w:r>
    </w:p>
    <w:p w14:paraId="270908E8" w14:textId="26461C5A" w:rsidR="00CD0680" w:rsidRPr="00CD0680" w:rsidRDefault="00CD0680" w:rsidP="00CD0680">
      <w:pPr>
        <w:pStyle w:val="Bullet1"/>
        <w:rPr>
          <w:lang w:val="en-US" w:eastAsia="lv-LV"/>
        </w:rPr>
      </w:pPr>
      <w:r w:rsidRPr="00CD0680">
        <w:rPr>
          <w:lang w:val="en-US" w:eastAsia="lv-LV"/>
        </w:rPr>
        <w:t xml:space="preserve">P3: </w:t>
      </w:r>
      <w:r w:rsidR="00915F4B">
        <w:rPr>
          <w:lang w:val="en-US" w:eastAsia="lv-LV"/>
        </w:rPr>
        <w:t xml:space="preserve">Introduction of </w:t>
      </w:r>
      <w:r w:rsidR="00915F4B">
        <w:rPr>
          <w:rStyle w:val="tlid-translation"/>
          <w:lang w:val="en"/>
        </w:rPr>
        <w:t xml:space="preserve">Broadband Internet Vouchers (similar to the </w:t>
      </w:r>
      <w:r w:rsidR="00915F4B" w:rsidRPr="0044700D">
        <w:rPr>
          <w:rStyle w:val="tlid-translation"/>
          <w:i/>
          <w:iCs/>
          <w:lang w:val="en"/>
        </w:rPr>
        <w:t>Better Broadband Subsidy Scheme</w:t>
      </w:r>
      <w:r w:rsidR="00915F4B">
        <w:rPr>
          <w:rStyle w:val="tlid-translation"/>
          <w:lang w:val="en"/>
        </w:rPr>
        <w:t xml:space="preserve"> in the UK)</w:t>
      </w:r>
    </w:p>
    <w:p w14:paraId="226A847E" w14:textId="68481949" w:rsidR="00C156BD" w:rsidRPr="00CD0680" w:rsidRDefault="00C156BD" w:rsidP="00C156BD">
      <w:pPr>
        <w:pStyle w:val="Bullet1"/>
        <w:rPr>
          <w:lang w:val="en-US" w:eastAsia="lv-LV"/>
        </w:rPr>
      </w:pPr>
      <w:r w:rsidRPr="00CD0680">
        <w:rPr>
          <w:lang w:val="en-US" w:eastAsia="lv-LV"/>
        </w:rPr>
        <w:t>P4:</w:t>
      </w:r>
      <w:r w:rsidR="00915F4B">
        <w:rPr>
          <w:lang w:val="en-US" w:eastAsia="lv-LV"/>
        </w:rPr>
        <w:t xml:space="preserve"> </w:t>
      </w:r>
      <w:r w:rsidR="00915F4B" w:rsidRPr="00915F4B">
        <w:rPr>
          <w:lang w:val="en-US" w:eastAsia="lv-LV"/>
        </w:rPr>
        <w:t>Decentralized municipal procurement of last-mile services (similar to German broadband support schemes in municipalities);</w:t>
      </w:r>
    </w:p>
    <w:p w14:paraId="6B698AD2" w14:textId="3E11A988" w:rsidR="00C156BD" w:rsidRPr="00CD0680" w:rsidRDefault="00C156BD" w:rsidP="00C156BD">
      <w:pPr>
        <w:pStyle w:val="Bullet1"/>
        <w:rPr>
          <w:lang w:val="en-US" w:eastAsia="lv-LV"/>
        </w:rPr>
      </w:pPr>
      <w:r w:rsidRPr="00CD0680">
        <w:rPr>
          <w:lang w:val="en-US" w:eastAsia="lv-LV"/>
        </w:rPr>
        <w:lastRenderedPageBreak/>
        <w:t xml:space="preserve">P5: </w:t>
      </w:r>
      <w:r w:rsidR="00915F4B" w:rsidRPr="00915F4B">
        <w:rPr>
          <w:lang w:val="en-US" w:eastAsia="lv-LV"/>
        </w:rPr>
        <w:t>Centralized procurement of last mile services (similar to the Estonian last mile procurement);</w:t>
      </w:r>
    </w:p>
    <w:p w14:paraId="4AFF8B35" w14:textId="53DAF374" w:rsidR="00C156BD" w:rsidRPr="00CD0680" w:rsidRDefault="00C156BD" w:rsidP="00C156BD">
      <w:pPr>
        <w:pStyle w:val="Bullet1"/>
        <w:rPr>
          <w:lang w:val="en-US" w:eastAsia="lv-LV"/>
        </w:rPr>
      </w:pPr>
      <w:r w:rsidRPr="00CD0680">
        <w:rPr>
          <w:lang w:val="en-US" w:eastAsia="lv-LV"/>
        </w:rPr>
        <w:t xml:space="preserve">P6: </w:t>
      </w:r>
      <w:r w:rsidR="00915F4B" w:rsidRPr="00915F4B">
        <w:rPr>
          <w:lang w:val="en-US" w:eastAsia="lv-LV"/>
        </w:rPr>
        <w:t xml:space="preserve">Communication tower construction within </w:t>
      </w:r>
      <w:r w:rsidR="00915F4B">
        <w:rPr>
          <w:lang w:val="en-US" w:eastAsia="lv-LV"/>
        </w:rPr>
        <w:t>SAP</w:t>
      </w:r>
      <w:r w:rsidR="003732F5" w:rsidRPr="00CD0680">
        <w:rPr>
          <w:lang w:val="en-US" w:eastAsia="lv-LV"/>
        </w:rPr>
        <w:t>;</w:t>
      </w:r>
    </w:p>
    <w:p w14:paraId="3EEECC49" w14:textId="2DE135EE" w:rsidR="00CF47EF" w:rsidRDefault="00C156BD" w:rsidP="001A24CD">
      <w:pPr>
        <w:pStyle w:val="Bullet1"/>
        <w:rPr>
          <w:lang w:val="en-US"/>
        </w:rPr>
      </w:pPr>
      <w:r w:rsidRPr="00CF47EF">
        <w:rPr>
          <w:lang w:val="en-US" w:eastAsia="lv-LV"/>
        </w:rPr>
        <w:t>P7:</w:t>
      </w:r>
      <w:r w:rsidR="004074EF" w:rsidRPr="00CF47EF">
        <w:rPr>
          <w:lang w:val="en-US" w:eastAsia="lv-LV"/>
        </w:rPr>
        <w:t xml:space="preserve"> </w:t>
      </w:r>
      <w:r w:rsidR="00CF47EF" w:rsidRPr="00CF47EF">
        <w:rPr>
          <w:lang w:val="en-US" w:eastAsia="lv-LV"/>
        </w:rPr>
        <w:t xml:space="preserve">Connection of state and municipal objects to the </w:t>
      </w:r>
      <w:r w:rsidR="00CF47EF">
        <w:rPr>
          <w:lang w:val="en-US" w:eastAsia="lv-LV"/>
        </w:rPr>
        <w:t>MM</w:t>
      </w:r>
      <w:r w:rsidR="00CF47EF" w:rsidRPr="00CF47EF">
        <w:rPr>
          <w:lang w:val="en-US" w:eastAsia="lv-LV"/>
        </w:rPr>
        <w:t xml:space="preserve"> network created within the framework of the </w:t>
      </w:r>
      <w:r w:rsidR="00CF47EF">
        <w:rPr>
          <w:lang w:val="en-US" w:eastAsia="lv-LV"/>
        </w:rPr>
        <w:t>SAP.</w:t>
      </w:r>
      <w:r w:rsidR="00CF47EF" w:rsidRPr="00CF47EF">
        <w:rPr>
          <w:lang w:val="en-US" w:eastAsia="lv-LV"/>
        </w:rPr>
        <w:t xml:space="preserve"> </w:t>
      </w:r>
    </w:p>
    <w:p w14:paraId="1B102022" w14:textId="77777777" w:rsidR="00CF47EF" w:rsidRDefault="00CF47EF" w:rsidP="00CF47EF">
      <w:pPr>
        <w:pStyle w:val="BodyText"/>
        <w:rPr>
          <w:lang w:val="en-US"/>
        </w:rPr>
      </w:pPr>
      <w:r w:rsidRPr="00CF47EF">
        <w:rPr>
          <w:lang w:val="en-US"/>
        </w:rPr>
        <w:t xml:space="preserve">These measures are to be implemented (subject to State aid rules) as new / separate State aid programs (the existing </w:t>
      </w:r>
      <w:r>
        <w:rPr>
          <w:lang w:val="en-US"/>
        </w:rPr>
        <w:t>SAP</w:t>
      </w:r>
      <w:r w:rsidRPr="00CF47EF">
        <w:rPr>
          <w:lang w:val="en-US"/>
        </w:rPr>
        <w:t xml:space="preserve"> is designed exclusively for the construction of mid</w:t>
      </w:r>
      <w:r>
        <w:rPr>
          <w:lang w:val="en-US"/>
        </w:rPr>
        <w:t xml:space="preserve">dle </w:t>
      </w:r>
      <w:r w:rsidRPr="00CF47EF">
        <w:rPr>
          <w:lang w:val="en-US"/>
        </w:rPr>
        <w:t>mile infrastructure and, by its very nature, does not allow for last mile intervention).</w:t>
      </w:r>
    </w:p>
    <w:p w14:paraId="523CE871" w14:textId="77777777" w:rsidR="0048230B" w:rsidRDefault="0048230B" w:rsidP="0048230B">
      <w:pPr>
        <w:pStyle w:val="HeadingMini"/>
        <w:rPr>
          <w:rStyle w:val="tlid-translation"/>
          <w:lang w:val="en"/>
        </w:rPr>
      </w:pPr>
      <w:r>
        <w:rPr>
          <w:rStyle w:val="tlid-translation"/>
          <w:rFonts w:eastAsiaTheme="majorEastAsia"/>
          <w:lang w:val="en"/>
        </w:rPr>
        <w:t>Tasks related to implementation of recommendations</w:t>
      </w:r>
    </w:p>
    <w:p w14:paraId="00072B03" w14:textId="7C21A05C" w:rsidR="0048230B" w:rsidRPr="00CD0680" w:rsidRDefault="0048230B" w:rsidP="005502DA">
      <w:pPr>
        <w:pStyle w:val="BodyText"/>
        <w:rPr>
          <w:lang w:val="en-US"/>
        </w:rPr>
      </w:pPr>
      <w:r w:rsidRPr="0048230B">
        <w:rPr>
          <w:lang w:val="en-US"/>
        </w:rPr>
        <w:t xml:space="preserve">In order to remedy the problems identified during the evaluation and to improve the availability of NGN services, recommendations </w:t>
      </w:r>
      <w:proofErr w:type="gramStart"/>
      <w:r w:rsidRPr="0048230B">
        <w:rPr>
          <w:lang w:val="en-US"/>
        </w:rPr>
        <w:t>have been made</w:t>
      </w:r>
      <w:proofErr w:type="gramEnd"/>
      <w:r w:rsidRPr="0048230B">
        <w:rPr>
          <w:lang w:val="en-US"/>
        </w:rPr>
        <w:t xml:space="preserve"> on the </w:t>
      </w:r>
      <w:r>
        <w:rPr>
          <w:lang w:val="en-US"/>
        </w:rPr>
        <w:t>tasks</w:t>
      </w:r>
      <w:r w:rsidRPr="0048230B">
        <w:rPr>
          <w:lang w:val="en-US"/>
        </w:rPr>
        <w:t xml:space="preserve"> ahead:</w:t>
      </w:r>
    </w:p>
    <w:p w14:paraId="2DFCA321" w14:textId="1D27B048" w:rsidR="003E25B7" w:rsidRPr="00CD0680" w:rsidRDefault="0048230B" w:rsidP="003E25B7">
      <w:pPr>
        <w:pStyle w:val="Bullet1"/>
        <w:rPr>
          <w:lang w:val="en-US"/>
        </w:rPr>
      </w:pPr>
      <w:r w:rsidRPr="0048230B">
        <w:rPr>
          <w:lang w:val="en-US"/>
        </w:rPr>
        <w:t xml:space="preserve">U1: </w:t>
      </w:r>
      <w:r>
        <w:rPr>
          <w:lang w:val="en-US"/>
        </w:rPr>
        <w:t>Update</w:t>
      </w:r>
      <w:r w:rsidRPr="0048230B">
        <w:rPr>
          <w:lang w:val="en-US"/>
        </w:rPr>
        <w:t xml:space="preserve"> broadband availability policy, develop new policy document in this area (Ministry of </w:t>
      </w:r>
      <w:r w:rsidRPr="00CD0680">
        <w:rPr>
          <w:lang w:val="en-US"/>
        </w:rPr>
        <w:t>Transportation</w:t>
      </w:r>
      <w:r w:rsidRPr="0048230B">
        <w:rPr>
          <w:lang w:val="en-US"/>
        </w:rPr>
        <w:t>);</w:t>
      </w:r>
    </w:p>
    <w:p w14:paraId="216BD19D" w14:textId="7CE4FC11" w:rsidR="00265105" w:rsidRPr="00CD0680" w:rsidRDefault="00265105" w:rsidP="00265105">
      <w:pPr>
        <w:pStyle w:val="Bullet1"/>
        <w:rPr>
          <w:lang w:val="en-US"/>
        </w:rPr>
      </w:pPr>
      <w:r w:rsidRPr="00CD0680">
        <w:rPr>
          <w:lang w:val="en-US"/>
        </w:rPr>
        <w:t xml:space="preserve">U2: Strengthen policy planning and implementation capacity for broadband internet access (Ministry of </w:t>
      </w:r>
      <w:r w:rsidR="0048230B" w:rsidRPr="00CD0680">
        <w:rPr>
          <w:lang w:val="en-US"/>
        </w:rPr>
        <w:t>Transportation</w:t>
      </w:r>
      <w:r w:rsidRPr="00CD0680">
        <w:rPr>
          <w:lang w:val="en-US"/>
        </w:rPr>
        <w:t>);</w:t>
      </w:r>
    </w:p>
    <w:p w14:paraId="40553B5E" w14:textId="77777777" w:rsidR="00265105" w:rsidRPr="00CD0680" w:rsidRDefault="00265105" w:rsidP="00265105">
      <w:pPr>
        <w:pStyle w:val="Bullet1"/>
        <w:rPr>
          <w:lang w:val="en-US"/>
        </w:rPr>
      </w:pPr>
      <w:r w:rsidRPr="00CD0680">
        <w:rPr>
          <w:lang w:val="en-US"/>
        </w:rPr>
        <w:t>U3: Improve Broadband Development Coordination (LVRTC);</w:t>
      </w:r>
    </w:p>
    <w:p w14:paraId="20D35BFE" w14:textId="77777777" w:rsidR="00265105" w:rsidRPr="00CD0680" w:rsidRDefault="00265105" w:rsidP="00265105">
      <w:pPr>
        <w:pStyle w:val="Bullet1"/>
        <w:rPr>
          <w:lang w:val="en-US"/>
        </w:rPr>
      </w:pPr>
      <w:r w:rsidRPr="00CD0680">
        <w:rPr>
          <w:lang w:val="en-US"/>
        </w:rPr>
        <w:t>U4: Improve methods of territory classification and intervention place choices (Ministry of Transportation);</w:t>
      </w:r>
    </w:p>
    <w:p w14:paraId="677CE6C1" w14:textId="3671D727" w:rsidR="00265105" w:rsidRPr="00CD0680" w:rsidRDefault="00265105" w:rsidP="00265105">
      <w:pPr>
        <w:pStyle w:val="Bullet1"/>
        <w:rPr>
          <w:lang w:val="en-US"/>
        </w:rPr>
      </w:pPr>
      <w:r w:rsidRPr="00CD0680">
        <w:rPr>
          <w:lang w:val="en-US"/>
        </w:rPr>
        <w:t>U5: Plan the</w:t>
      </w:r>
      <w:r w:rsidR="0048230B">
        <w:rPr>
          <w:lang w:val="en-US"/>
        </w:rPr>
        <w:t xml:space="preserve"> building of</w:t>
      </w:r>
      <w:r w:rsidR="0044700D">
        <w:rPr>
          <w:lang w:val="en-US"/>
        </w:rPr>
        <w:t xml:space="preserve"> </w:t>
      </w:r>
      <w:r w:rsidRPr="00CD0680">
        <w:rPr>
          <w:lang w:val="en-US"/>
        </w:rPr>
        <w:t xml:space="preserve">remaining </w:t>
      </w:r>
      <w:r w:rsidR="0048230B">
        <w:rPr>
          <w:lang w:val="en-US"/>
        </w:rPr>
        <w:t>2</w:t>
      </w:r>
      <w:r w:rsidR="0048230B" w:rsidRPr="0048230B">
        <w:rPr>
          <w:vertAlign w:val="superscript"/>
          <w:lang w:val="en-US"/>
        </w:rPr>
        <w:t>nd</w:t>
      </w:r>
      <w:r w:rsidR="0048230B">
        <w:rPr>
          <w:lang w:val="en-US"/>
        </w:rPr>
        <w:t xml:space="preserve"> stage </w:t>
      </w:r>
      <w:r w:rsidR="005B169D" w:rsidRPr="00CD0680">
        <w:rPr>
          <w:lang w:val="en-US"/>
        </w:rPr>
        <w:t>AP</w:t>
      </w:r>
      <w:r w:rsidRPr="00CD0680">
        <w:rPr>
          <w:lang w:val="en-US"/>
        </w:rPr>
        <w:t xml:space="preserve"> based on the refined methodology (Ministry of </w:t>
      </w:r>
      <w:r w:rsidR="0048230B" w:rsidRPr="00CD0680">
        <w:rPr>
          <w:lang w:val="en-US"/>
        </w:rPr>
        <w:t>Transportation</w:t>
      </w:r>
      <w:r w:rsidRPr="00CD0680">
        <w:rPr>
          <w:lang w:val="en-US"/>
        </w:rPr>
        <w:t>, LVRTC);</w:t>
      </w:r>
    </w:p>
    <w:p w14:paraId="3DAD5EE4" w14:textId="1B55069A" w:rsidR="00265105" w:rsidRPr="00CD0680" w:rsidRDefault="00265105" w:rsidP="00265105">
      <w:pPr>
        <w:pStyle w:val="Bullet1"/>
        <w:rPr>
          <w:lang w:val="en-US"/>
        </w:rPr>
      </w:pPr>
      <w:r w:rsidRPr="00CD0680">
        <w:rPr>
          <w:lang w:val="en-US"/>
        </w:rPr>
        <w:t>U6: Ensure ma</w:t>
      </w:r>
      <w:r w:rsidR="0048230B">
        <w:rPr>
          <w:lang w:val="en-US"/>
        </w:rPr>
        <w:t>pp</w:t>
      </w:r>
      <w:r w:rsidRPr="00CD0680">
        <w:rPr>
          <w:lang w:val="en-US"/>
        </w:rPr>
        <w:t>ing and regular updating of broadband demand, services and infrastructure (Ministry of Transport, LVRTC);</w:t>
      </w:r>
    </w:p>
    <w:p w14:paraId="3F1E366E" w14:textId="1764E942" w:rsidR="00265105" w:rsidRPr="00CD0680" w:rsidRDefault="00265105" w:rsidP="00265105">
      <w:pPr>
        <w:pStyle w:val="Bullet1"/>
        <w:rPr>
          <w:lang w:val="en-US"/>
        </w:rPr>
      </w:pPr>
      <w:r w:rsidRPr="00CD0680">
        <w:rPr>
          <w:lang w:val="en-US"/>
        </w:rPr>
        <w:t xml:space="preserve">U7: </w:t>
      </w:r>
      <w:r w:rsidR="0048230B">
        <w:rPr>
          <w:lang w:val="en-US"/>
        </w:rPr>
        <w:t>Update</w:t>
      </w:r>
      <w:r w:rsidRPr="00CD0680">
        <w:rPr>
          <w:lang w:val="en-US"/>
        </w:rPr>
        <w:t xml:space="preserve"> the tariffs of SSP MM services ensuring their reduction and differentiation according to the level of market failure (Ministry of </w:t>
      </w:r>
      <w:r w:rsidR="0048230B" w:rsidRPr="00CD0680">
        <w:rPr>
          <w:lang w:val="en-US"/>
        </w:rPr>
        <w:t>Transportation</w:t>
      </w:r>
      <w:r w:rsidRPr="00CD0680">
        <w:rPr>
          <w:lang w:val="en-US"/>
        </w:rPr>
        <w:t>, LVRTC);</w:t>
      </w:r>
    </w:p>
    <w:p w14:paraId="051AFF7E" w14:textId="38F63BFC" w:rsidR="00265105" w:rsidRPr="00CD0680" w:rsidRDefault="00265105" w:rsidP="00265105">
      <w:pPr>
        <w:pStyle w:val="Bullet1"/>
        <w:rPr>
          <w:lang w:val="en-US"/>
        </w:rPr>
      </w:pPr>
      <w:r w:rsidRPr="00CD0680">
        <w:rPr>
          <w:lang w:val="en-US"/>
        </w:rPr>
        <w:t xml:space="preserve">U8: Prepare and implement last-mile state </w:t>
      </w:r>
      <w:r w:rsidR="0040137C">
        <w:rPr>
          <w:lang w:val="en-US"/>
        </w:rPr>
        <w:t>aid</w:t>
      </w:r>
      <w:r w:rsidR="00CD0680" w:rsidRPr="00CD0680">
        <w:rPr>
          <w:lang w:val="en-US"/>
        </w:rPr>
        <w:t xml:space="preserve"> </w:t>
      </w:r>
      <w:r w:rsidRPr="00CD0680">
        <w:rPr>
          <w:lang w:val="en-US"/>
        </w:rPr>
        <w:t>measures (program) to promote the use of optical infrastructure built within the Project (Ministry of Transport);</w:t>
      </w:r>
    </w:p>
    <w:p w14:paraId="77C83CF7" w14:textId="25B162D8" w:rsidR="00265105" w:rsidRPr="00CD0680" w:rsidRDefault="00265105" w:rsidP="00265105">
      <w:pPr>
        <w:pStyle w:val="Bullet1"/>
        <w:rPr>
          <w:lang w:val="en-US"/>
        </w:rPr>
      </w:pPr>
      <w:r w:rsidRPr="00CD0680">
        <w:rPr>
          <w:lang w:val="en-US"/>
        </w:rPr>
        <w:t xml:space="preserve">U9: Prepare and implement a set of measures to connect state and municipal institutions to the infrastructure constructed within the framework of the </w:t>
      </w:r>
      <w:r w:rsidR="007F1F4F">
        <w:rPr>
          <w:lang w:val="en-US"/>
        </w:rPr>
        <w:t>SAP</w:t>
      </w:r>
      <w:r w:rsidRPr="00CD0680">
        <w:rPr>
          <w:lang w:val="en-US"/>
        </w:rPr>
        <w:t xml:space="preserve"> (Ministry of Transportation, LVRTC);</w:t>
      </w:r>
    </w:p>
    <w:p w14:paraId="57D7D8C6" w14:textId="0A94DCE6" w:rsidR="00265105" w:rsidRPr="00CD0680" w:rsidRDefault="00265105" w:rsidP="00265105">
      <w:pPr>
        <w:pStyle w:val="Bullet1"/>
        <w:rPr>
          <w:lang w:val="en-US"/>
        </w:rPr>
      </w:pPr>
      <w:r w:rsidRPr="00CD0680">
        <w:rPr>
          <w:lang w:val="en-US"/>
        </w:rPr>
        <w:t>U10: Prepare proposals for EU funds projects for the next programming period according to revised policy / a</w:t>
      </w:r>
      <w:r w:rsidR="007F1F4F">
        <w:rPr>
          <w:lang w:val="en-US"/>
        </w:rPr>
        <w:t>pp</w:t>
      </w:r>
      <w:r w:rsidRPr="00CD0680">
        <w:rPr>
          <w:lang w:val="en-US"/>
        </w:rPr>
        <w:t>roach (Ministry of Transportation);</w:t>
      </w:r>
    </w:p>
    <w:p w14:paraId="0EA40650" w14:textId="565593E7" w:rsidR="00265105" w:rsidRPr="00CD0680" w:rsidRDefault="00265105" w:rsidP="00265105">
      <w:pPr>
        <w:pStyle w:val="Bullet1"/>
        <w:rPr>
          <w:lang w:val="en-US"/>
        </w:rPr>
      </w:pPr>
      <w:r w:rsidRPr="00CD0680">
        <w:rPr>
          <w:lang w:val="en-US"/>
        </w:rPr>
        <w:t>U11: Develop and implement optical network</w:t>
      </w:r>
      <w:r w:rsidR="0044700D">
        <w:rPr>
          <w:lang w:val="en-US"/>
        </w:rPr>
        <w:t xml:space="preserve"> </w:t>
      </w:r>
      <w:r w:rsidRPr="00CD0680">
        <w:rPr>
          <w:lang w:val="en-US"/>
        </w:rPr>
        <w:t>owners</w:t>
      </w:r>
      <w:r w:rsidR="0044700D">
        <w:rPr>
          <w:lang w:val="en-US"/>
        </w:rPr>
        <w:t xml:space="preserve"> </w:t>
      </w:r>
      <w:r w:rsidRPr="00CD0680">
        <w:rPr>
          <w:lang w:val="en-US"/>
        </w:rPr>
        <w:t>cooperation model to avoid duplication and irrational investment in broadband development (Ministry of Transportation);</w:t>
      </w:r>
    </w:p>
    <w:p w14:paraId="4592F17F" w14:textId="77777777" w:rsidR="00265105" w:rsidRPr="00CD0680" w:rsidRDefault="00265105" w:rsidP="00265105">
      <w:pPr>
        <w:pStyle w:val="Bullet1"/>
        <w:rPr>
          <w:lang w:val="en-US"/>
        </w:rPr>
      </w:pPr>
      <w:r w:rsidRPr="00CD0680">
        <w:rPr>
          <w:lang w:val="en-US"/>
        </w:rPr>
        <w:t>U12: Implement a pilot project for the construction of communication towers (Ministry of Transportation, LVRTC);</w:t>
      </w:r>
    </w:p>
    <w:p w14:paraId="31476516" w14:textId="79E61C68" w:rsidR="00265105" w:rsidRPr="00CD0680" w:rsidRDefault="00265105" w:rsidP="00265105">
      <w:pPr>
        <w:pStyle w:val="Bullet1"/>
        <w:rPr>
          <w:lang w:val="en-US"/>
        </w:rPr>
      </w:pPr>
      <w:r w:rsidRPr="00CD0680">
        <w:rPr>
          <w:lang w:val="en-US"/>
        </w:rPr>
        <w:t>U13: Involve municipalities in planning and implementing broadband development</w:t>
      </w:r>
      <w:r w:rsidR="0044700D">
        <w:rPr>
          <w:lang w:val="en-US"/>
        </w:rPr>
        <w:t xml:space="preserve"> </w:t>
      </w:r>
      <w:r w:rsidRPr="00CD0680">
        <w:rPr>
          <w:lang w:val="en-US"/>
        </w:rPr>
        <w:t>(LVRTC);</w:t>
      </w:r>
    </w:p>
    <w:p w14:paraId="5EC89A6E" w14:textId="24089FC5" w:rsidR="00F333B7" w:rsidRPr="00CD0680" w:rsidRDefault="00265105" w:rsidP="00265105">
      <w:pPr>
        <w:pStyle w:val="Bullet1"/>
        <w:rPr>
          <w:lang w:val="en-US"/>
        </w:rPr>
      </w:pPr>
      <w:r w:rsidRPr="00CD0680">
        <w:rPr>
          <w:lang w:val="en-US"/>
        </w:rPr>
        <w:t xml:space="preserve">U14: To evaluate and improve the institutional model of state </w:t>
      </w:r>
      <w:r w:rsidR="00CD0680" w:rsidRPr="00CD0680">
        <w:rPr>
          <w:lang w:val="en-US"/>
        </w:rPr>
        <w:t xml:space="preserve">support </w:t>
      </w:r>
      <w:r w:rsidRPr="00CD0680">
        <w:rPr>
          <w:lang w:val="en-US"/>
        </w:rPr>
        <w:t>program in the field of broadband development, thus eliminating the LVRTC potential conflict of interests - LVRTC fulfills the state function and operates as a data transmission company (Ministry of Transportation)</w:t>
      </w:r>
      <w:r w:rsidR="0044700D">
        <w:rPr>
          <w:lang w:val="en-US"/>
        </w:rPr>
        <w:t>.</w:t>
      </w:r>
    </w:p>
    <w:sectPr w:rsidR="00F333B7" w:rsidRPr="00CD0680" w:rsidSect="00C5407C">
      <w:footerReference w:type="default" r:id="rId12"/>
      <w:pgSz w:w="11907" w:h="16839" w:code="9"/>
      <w:pgMar w:top="1134" w:right="851" w:bottom="1134" w:left="1418" w:header="720" w:footer="243"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7">
      <wne:acd wne:acdName="acd10"/>
    </wne:keymap>
    <wne:keymap wne:kcmPrimary="0438">
      <wne:acd wne:acdName="acd8"/>
    </wne:keymap>
    <wne:keymap wne:kcmPrimary="0439">
      <wne:acd wne:acdName="acd6"/>
    </wne:keymap>
    <wne:keymap wne:kcmPrimary="0442">
      <wne:acd wne:acdName="acd4"/>
    </wne:keymap>
    <wne:keymap wne:kcmPrimary="0443">
      <wne:acd wne:acdName="acd7"/>
    </wne:keymap>
    <wne:keymap wne:kcmPrimary="0447">
      <wne:acd wne:acdName="acd12"/>
    </wne:keymap>
    <wne:keymap wne:kcmPrimary="0448">
      <wne:acd wne:acdName="acd11"/>
    </wne:keymap>
    <wne:keymap wne:kcmPrimary="0452">
      <wne:acd wne:acdName="acd5"/>
    </wne:keymap>
    <wne:keymap wne:kcmPrimary="0454">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EIA" wne:acdName="acd4" wne:fciIndexBasedOn="0065"/>
    <wne:acd wne:argValue="AgBSAGUAawBvAG0AZQBuAGQA" wne:acdName="acd5" wne:fciIndexBasedOn="0065"/>
    <wne:acd wne:argValue="AQAAADEA" wne:acdName="acd6" wne:fciIndexBasedOn="0065"/>
    <wne:acd wne:argValue="AQAAACIA" wne:acdName="acd7" wne:fciIndexBasedOn="0065"/>
    <wne:acd wne:argValue="AgBCAHUAbABsAGUAdAAgADEA" wne:acdName="acd8" wne:fciIndexBasedOn="0065"/>
    <wne:acd wne:argValue="AgBUAGEAYgBsAGUAIABUAGUAeAB0AA==" wne:acdName="acd9" wne:fciIndexBasedOn="0065"/>
    <wne:acd wne:argValue="AgBUAGEAYgBsAGUAIABCAHUAbABsAGUAdAA=" wne:acdName="acd10" wne:fciIndexBasedOn="0065"/>
    <wne:acd wne:argValue="AgBIAGUAYQBkAGkAbgBnACAATQBpAG4AaQA=" wne:acdName="acd11" wne:fciIndexBasedOn="0065"/>
    <wne:acd wne:argValue="AgBIAGUAYQBkAGkAbgBnACAATQBpAG4AaQAgADI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BB2F2" w14:textId="77777777" w:rsidR="003542A6" w:rsidRDefault="003542A6" w:rsidP="00404C40">
      <w:r>
        <w:separator/>
      </w:r>
    </w:p>
    <w:p w14:paraId="2F6CDBD6" w14:textId="77777777" w:rsidR="003542A6" w:rsidRDefault="003542A6" w:rsidP="00404C40"/>
  </w:endnote>
  <w:endnote w:type="continuationSeparator" w:id="0">
    <w:p w14:paraId="216CBB1C" w14:textId="77777777" w:rsidR="003542A6" w:rsidRDefault="003542A6" w:rsidP="00404C40">
      <w:r>
        <w:continuationSeparator/>
      </w:r>
    </w:p>
    <w:p w14:paraId="6352E0C9" w14:textId="77777777" w:rsidR="003542A6" w:rsidRDefault="003542A6" w:rsidP="00404C40"/>
  </w:endnote>
  <w:endnote w:type="continuationNotice" w:id="1">
    <w:p w14:paraId="27451380" w14:textId="77777777" w:rsidR="003542A6" w:rsidRDefault="003542A6" w:rsidP="00404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egoe UI Semibold">
    <w:panose1 w:val="020B07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Neris Light">
    <w:altName w:val="Calibri"/>
    <w:panose1 w:val="00000000000000000000"/>
    <w:charset w:val="00"/>
    <w:family w:val="modern"/>
    <w:notTrueType/>
    <w:pitch w:val="variable"/>
    <w:sig w:usb0="00000001" w:usb1="00000000" w:usb2="00000000" w:usb3="00000000" w:csb0="00000097"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BA"/>
    <w:family w:val="swiss"/>
    <w:pitch w:val="variable"/>
    <w:sig w:usb0="A00002AF" w:usb1="400078FB" w:usb2="00000000" w:usb3="00000000" w:csb0="0000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95527"/>
      <w:docPartObj>
        <w:docPartGallery w:val="Page Numbers (Bottom of Page)"/>
        <w:docPartUnique/>
      </w:docPartObj>
    </w:sdtPr>
    <w:sdtEndPr>
      <w:rPr>
        <w:noProof/>
      </w:rPr>
    </w:sdtEndPr>
    <w:sdtContent>
      <w:p w14:paraId="2A9DF3B5" w14:textId="6ACF521A" w:rsidR="00B2718E" w:rsidRDefault="00B2718E" w:rsidP="00BA75FF">
        <w:pPr>
          <w:pStyle w:val="Footer"/>
          <w:jc w:val="right"/>
          <w:rPr>
            <w:noProof/>
          </w:rPr>
        </w:pPr>
        <w:r>
          <w:fldChar w:fldCharType="begin"/>
        </w:r>
        <w:r>
          <w:instrText xml:space="preserve"> PAGE   \* MERGEFORMAT </w:instrText>
        </w:r>
        <w:r>
          <w:fldChar w:fldCharType="separate"/>
        </w:r>
        <w:r w:rsidR="00CF74A9">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9016A" w14:textId="77777777" w:rsidR="003542A6" w:rsidRDefault="003542A6" w:rsidP="00404C40">
      <w:r>
        <w:separator/>
      </w:r>
    </w:p>
    <w:p w14:paraId="52F7FA53" w14:textId="77777777" w:rsidR="003542A6" w:rsidRDefault="003542A6" w:rsidP="00404C40"/>
  </w:footnote>
  <w:footnote w:type="continuationSeparator" w:id="0">
    <w:p w14:paraId="75DEEA04" w14:textId="77777777" w:rsidR="003542A6" w:rsidRDefault="003542A6" w:rsidP="00404C40">
      <w:r>
        <w:continuationSeparator/>
      </w:r>
    </w:p>
    <w:p w14:paraId="03C48E66" w14:textId="77777777" w:rsidR="003542A6" w:rsidRDefault="003542A6" w:rsidP="00404C40"/>
  </w:footnote>
  <w:footnote w:type="continuationNotice" w:id="1">
    <w:p w14:paraId="1DCC54E0" w14:textId="77777777" w:rsidR="003542A6" w:rsidRDefault="003542A6" w:rsidP="00404C4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1E75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0D5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46A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4A8B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D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1A2B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48C29FA"/>
    <w:multiLevelType w:val="multilevel"/>
    <w:tmpl w:val="D2E433B4"/>
    <w:lvl w:ilvl="0">
      <w:start w:val="1"/>
      <w:numFmt w:val="decimal"/>
      <w:pStyle w:val="NumberList"/>
      <w:lvlText w:val="%1."/>
      <w:lvlJc w:val="left"/>
      <w:pPr>
        <w:ind w:left="360" w:hanging="3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0C0F418B"/>
    <w:multiLevelType w:val="hybridMultilevel"/>
    <w:tmpl w:val="B5C8535E"/>
    <w:lvl w:ilvl="0" w:tplc="A88450CC">
      <w:start w:val="1"/>
      <w:numFmt w:val="bullet"/>
      <w:pStyle w:val="CCBullet"/>
      <w:lvlText w:val=""/>
      <w:lvlJc w:val="left"/>
      <w:pPr>
        <w:ind w:left="1080" w:hanging="360"/>
      </w:pPr>
      <w:rPr>
        <w:rFonts w:ascii="Symbol" w:hAnsi="Symbol" w:hint="default"/>
        <w:color w:val="auto"/>
        <w:sz w:val="28"/>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0DC5684B"/>
    <w:multiLevelType w:val="hybridMultilevel"/>
    <w:tmpl w:val="ED6E1538"/>
    <w:lvl w:ilvl="0" w:tplc="833C28E6">
      <w:start w:val="1"/>
      <w:numFmt w:val="bullet"/>
      <w:pStyle w:val="Bullet1"/>
      <w:lvlText w:val=""/>
      <w:lvlJc w:val="left"/>
      <w:pPr>
        <w:ind w:left="792" w:hanging="360"/>
      </w:pPr>
      <w:rPr>
        <w:rFonts w:ascii="Wingdings" w:hAnsi="Wingdings" w:hint="default"/>
        <w:color w:val="B4167A"/>
        <w:sz w:val="22"/>
      </w:rPr>
    </w:lvl>
    <w:lvl w:ilvl="1" w:tplc="04260003">
      <w:start w:val="1"/>
      <w:numFmt w:val="bullet"/>
      <w:lvlText w:val="o"/>
      <w:lvlJc w:val="left"/>
      <w:pPr>
        <w:ind w:left="1512" w:hanging="360"/>
      </w:pPr>
      <w:rPr>
        <w:rFonts w:ascii="Courier New" w:hAnsi="Courier New" w:cs="Courier New" w:hint="default"/>
      </w:rPr>
    </w:lvl>
    <w:lvl w:ilvl="2" w:tplc="04260005">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0" w15:restartNumberingAfterBreak="0">
    <w:nsid w:val="0DCD2D25"/>
    <w:multiLevelType w:val="hybridMultilevel"/>
    <w:tmpl w:val="595A27DE"/>
    <w:lvl w:ilvl="0" w:tplc="F7DE9A46">
      <w:start w:val="1"/>
      <w:numFmt w:val="decimal"/>
      <w:pStyle w:val="Headinga4"/>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473DDE"/>
    <w:multiLevelType w:val="multilevel"/>
    <w:tmpl w:val="1346DE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847"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0076D20"/>
    <w:multiLevelType w:val="multilevel"/>
    <w:tmpl w:val="7570A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B532A"/>
    <w:multiLevelType w:val="hybridMultilevel"/>
    <w:tmpl w:val="249837FC"/>
    <w:lvl w:ilvl="0" w:tplc="2BB2C89E">
      <w:start w:val="1"/>
      <w:numFmt w:val="decimal"/>
      <w:pStyle w:val="Rekomend"/>
      <w:lvlText w:val="R%1."/>
      <w:lvlJc w:val="left"/>
      <w:pPr>
        <w:ind w:left="720" w:hanging="360"/>
      </w:pPr>
      <w:rPr>
        <w:rFonts w:hint="default"/>
        <w:b/>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597FCC"/>
    <w:multiLevelType w:val="multilevel"/>
    <w:tmpl w:val="0546992E"/>
    <w:lvl w:ilvl="0">
      <w:start w:val="1"/>
      <w:numFmt w:val="decimal"/>
      <w:pStyle w:val="Table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00119C"/>
    <w:multiLevelType w:val="hybridMultilevel"/>
    <w:tmpl w:val="933285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281036"/>
    <w:multiLevelType w:val="multilevel"/>
    <w:tmpl w:val="4726F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414E0005"/>
    <w:multiLevelType w:val="hybridMultilevel"/>
    <w:tmpl w:val="C8FCF0E6"/>
    <w:lvl w:ilvl="0" w:tplc="04260005">
      <w:start w:val="1"/>
      <w:numFmt w:val="bullet"/>
      <w:lvlText w:val=""/>
      <w:lvlJc w:val="left"/>
      <w:pPr>
        <w:ind w:left="1080" w:hanging="360"/>
      </w:pPr>
      <w:rPr>
        <w:rFonts w:ascii="Wingdings" w:hAnsi="Wingdings" w:hint="default"/>
        <w:color w:val="B4167A"/>
        <w:sz w:val="22"/>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67371E3"/>
    <w:multiLevelType w:val="multilevel"/>
    <w:tmpl w:val="769CE506"/>
    <w:lvl w:ilvl="0">
      <w:start w:val="1"/>
      <w:numFmt w:val="decimal"/>
      <w:lvlText w:val="%1."/>
      <w:lvlJc w:val="left"/>
      <w:pPr>
        <w:ind w:left="360" w:hanging="360"/>
      </w:pPr>
      <w:rPr>
        <w:rFonts w:hint="default"/>
        <w:b w:val="0"/>
        <w:bCs/>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6710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897DBE"/>
    <w:multiLevelType w:val="multilevel"/>
    <w:tmpl w:val="FEDCC6BA"/>
    <w:lvl w:ilvl="0">
      <w:start w:val="1"/>
      <w:numFmt w:val="decimal"/>
      <w:pStyle w:val="Finding"/>
      <w:lvlText w:val="A%1: "/>
      <w:lvlJc w:val="left"/>
      <w:pPr>
        <w:ind w:left="64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EE0E81"/>
    <w:multiLevelType w:val="hybridMultilevel"/>
    <w:tmpl w:val="F51E0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F03A21"/>
    <w:multiLevelType w:val="multilevel"/>
    <w:tmpl w:val="0426001F"/>
    <w:styleLink w:val="Stils8"/>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3070179"/>
    <w:multiLevelType w:val="multilevel"/>
    <w:tmpl w:val="13CCE29C"/>
    <w:lvl w:ilvl="0">
      <w:start w:val="1"/>
      <w:numFmt w:val="decimal"/>
      <w:lvlText w:val="R%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AD0E69"/>
    <w:multiLevelType w:val="multilevel"/>
    <w:tmpl w:val="03B22F84"/>
    <w:lvl w:ilvl="0">
      <w:start w:val="3"/>
      <w:numFmt w:val="decimal"/>
      <w:lvlText w:val="%1."/>
      <w:lvlJc w:val="left"/>
      <w:pPr>
        <w:ind w:left="360" w:hanging="360"/>
      </w:pPr>
      <w:rPr>
        <w:rFonts w:cs="Times New Roman"/>
      </w:rPr>
    </w:lvl>
    <w:lvl w:ilvl="1">
      <w:start w:val="1"/>
      <w:numFmt w:val="decimal"/>
      <w:pStyle w:val="ListParagraph"/>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8963105"/>
    <w:multiLevelType w:val="multilevel"/>
    <w:tmpl w:val="0B3E9282"/>
    <w:lvl w:ilvl="0">
      <w:start w:val="1"/>
      <w:numFmt w:val="decimal"/>
      <w:lvlText w:val="A%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BB57D44"/>
    <w:multiLevelType w:val="hybridMultilevel"/>
    <w:tmpl w:val="D722DC52"/>
    <w:lvl w:ilvl="0" w:tplc="B5503962">
      <w:start w:val="1"/>
      <w:numFmt w:val="bullet"/>
      <w:pStyle w:val="Bullet3"/>
      <w:lvlText w:val="–"/>
      <w:lvlJc w:val="left"/>
      <w:pPr>
        <w:ind w:left="720" w:hanging="360"/>
      </w:pPr>
      <w:rPr>
        <w:rFonts w:ascii="Calibri" w:hAnsi="Calibri" w:hint="default"/>
        <w:color w:val="7AB41B"/>
        <w:sz w:val="1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F03467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322670"/>
    <w:multiLevelType w:val="hybridMultilevel"/>
    <w:tmpl w:val="47F03A02"/>
    <w:lvl w:ilvl="0" w:tplc="BCF47032">
      <w:start w:val="1"/>
      <w:numFmt w:val="bullet"/>
      <w:lvlText w:val=""/>
      <w:lvlJc w:val="left"/>
      <w:pPr>
        <w:ind w:left="792" w:hanging="360"/>
      </w:pPr>
      <w:rPr>
        <w:rFonts w:ascii="Wingdings" w:hAnsi="Wingdings" w:hint="default"/>
        <w:color w:val="B4167A"/>
        <w:sz w:val="22"/>
      </w:rPr>
    </w:lvl>
    <w:lvl w:ilvl="1" w:tplc="A9DA982C">
      <w:start w:val="1"/>
      <w:numFmt w:val="bullet"/>
      <w:pStyle w:val="Bullet2"/>
      <w:lvlText w:val=""/>
      <w:lvlJc w:val="left"/>
      <w:pPr>
        <w:ind w:left="1512" w:hanging="360"/>
      </w:pPr>
      <w:rPr>
        <w:rFonts w:ascii="Wingdings" w:hAnsi="Wingdings" w:hint="default"/>
        <w:color w:val="7AB41B"/>
        <w:sz w:val="20"/>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30" w15:restartNumberingAfterBreak="0">
    <w:nsid w:val="65FA6DF9"/>
    <w:multiLevelType w:val="multilevel"/>
    <w:tmpl w:val="B00EB8F8"/>
    <w:lvl w:ilvl="0">
      <w:start w:val="1"/>
      <w:numFmt w:val="decimal"/>
      <w:pStyle w:val="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187179"/>
    <w:multiLevelType w:val="hybridMultilevel"/>
    <w:tmpl w:val="D5140C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04B3F31"/>
    <w:multiLevelType w:val="hybridMultilevel"/>
    <w:tmpl w:val="D5140C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CA53F6"/>
    <w:multiLevelType w:val="hybridMultilevel"/>
    <w:tmpl w:val="930A8D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25"/>
  </w:num>
  <w:num w:numId="3">
    <w:abstractNumId w:val="9"/>
  </w:num>
  <w:num w:numId="4">
    <w:abstractNumId w:val="8"/>
  </w:num>
  <w:num w:numId="5">
    <w:abstractNumId w:val="29"/>
  </w:num>
  <w:num w:numId="6">
    <w:abstractNumId w:val="27"/>
  </w:num>
  <w:num w:numId="7">
    <w:abstractNumId w:val="11"/>
  </w:num>
  <w:num w:numId="8">
    <w:abstractNumId w:val="6"/>
  </w:num>
  <w:num w:numId="9">
    <w:abstractNumId w:val="10"/>
  </w:num>
  <w:num w:numId="10">
    <w:abstractNumId w:val="7"/>
  </w:num>
  <w:num w:numId="11">
    <w:abstractNumId w:val="23"/>
  </w:num>
  <w:num w:numId="12">
    <w:abstractNumId w:val="28"/>
  </w:num>
  <w:num w:numId="13">
    <w:abstractNumId w:val="26"/>
  </w:num>
  <w:num w:numId="14">
    <w:abstractNumId w:val="30"/>
  </w:num>
  <w:num w:numId="15">
    <w:abstractNumId w:val="3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
  </w:num>
  <w:num w:numId="44">
    <w:abstractNumId w:val="3"/>
  </w:num>
  <w:num w:numId="45">
    <w:abstractNumId w:val="2"/>
  </w:num>
  <w:num w:numId="46">
    <w:abstractNumId w:val="1"/>
  </w:num>
  <w:num w:numId="47">
    <w:abstractNumId w:val="0"/>
  </w:num>
  <w:num w:numId="48">
    <w:abstractNumId w:val="31"/>
  </w:num>
  <w:num w:numId="49">
    <w:abstractNumId w:val="12"/>
  </w:num>
  <w:num w:numId="50">
    <w:abstractNumId w:val="11"/>
  </w:num>
  <w:num w:numId="51">
    <w:abstractNumId w:val="11"/>
  </w:num>
  <w:num w:numId="52">
    <w:abstractNumId w:val="32"/>
  </w:num>
  <w:num w:numId="53">
    <w:abstractNumId w:val="24"/>
  </w:num>
  <w:num w:numId="54">
    <w:abstractNumId w:val="14"/>
  </w:num>
  <w:num w:numId="55">
    <w:abstractNumId w:val="19"/>
  </w:num>
  <w:num w:numId="56">
    <w:abstractNumId w:val="18"/>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22"/>
  </w:num>
  <w:num w:numId="60">
    <w:abstractNumId w:val="16"/>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52"/>
    <w:rsid w:val="000013EA"/>
    <w:rsid w:val="0000187F"/>
    <w:rsid w:val="000022BB"/>
    <w:rsid w:val="00002B2D"/>
    <w:rsid w:val="00002C4B"/>
    <w:rsid w:val="00002FE5"/>
    <w:rsid w:val="0000312E"/>
    <w:rsid w:val="0000387B"/>
    <w:rsid w:val="00003AD5"/>
    <w:rsid w:val="00004A78"/>
    <w:rsid w:val="000052E2"/>
    <w:rsid w:val="00005498"/>
    <w:rsid w:val="000054BD"/>
    <w:rsid w:val="000058AA"/>
    <w:rsid w:val="00005B76"/>
    <w:rsid w:val="000074D1"/>
    <w:rsid w:val="00007ABF"/>
    <w:rsid w:val="000106F6"/>
    <w:rsid w:val="00010F40"/>
    <w:rsid w:val="00012542"/>
    <w:rsid w:val="0001271F"/>
    <w:rsid w:val="00013028"/>
    <w:rsid w:val="000131FC"/>
    <w:rsid w:val="00013387"/>
    <w:rsid w:val="000135DF"/>
    <w:rsid w:val="000136AC"/>
    <w:rsid w:val="000139E3"/>
    <w:rsid w:val="00013C02"/>
    <w:rsid w:val="00013F18"/>
    <w:rsid w:val="00014042"/>
    <w:rsid w:val="00015250"/>
    <w:rsid w:val="00015542"/>
    <w:rsid w:val="00015584"/>
    <w:rsid w:val="00015AC0"/>
    <w:rsid w:val="00015EDE"/>
    <w:rsid w:val="0001622B"/>
    <w:rsid w:val="00016D91"/>
    <w:rsid w:val="00017176"/>
    <w:rsid w:val="000177C1"/>
    <w:rsid w:val="00017F7B"/>
    <w:rsid w:val="0002022A"/>
    <w:rsid w:val="00020756"/>
    <w:rsid w:val="000207BF"/>
    <w:rsid w:val="000214FC"/>
    <w:rsid w:val="00021EAA"/>
    <w:rsid w:val="00022934"/>
    <w:rsid w:val="00023765"/>
    <w:rsid w:val="000240FA"/>
    <w:rsid w:val="000241DE"/>
    <w:rsid w:val="00024533"/>
    <w:rsid w:val="00025129"/>
    <w:rsid w:val="000252BC"/>
    <w:rsid w:val="00025E10"/>
    <w:rsid w:val="0002647A"/>
    <w:rsid w:val="00026663"/>
    <w:rsid w:val="00027156"/>
    <w:rsid w:val="00030E07"/>
    <w:rsid w:val="00031760"/>
    <w:rsid w:val="00031818"/>
    <w:rsid w:val="00031B42"/>
    <w:rsid w:val="00031C7B"/>
    <w:rsid w:val="00031F5E"/>
    <w:rsid w:val="00032194"/>
    <w:rsid w:val="000326B9"/>
    <w:rsid w:val="00032726"/>
    <w:rsid w:val="00032861"/>
    <w:rsid w:val="00032ABF"/>
    <w:rsid w:val="00032EC1"/>
    <w:rsid w:val="00033C6B"/>
    <w:rsid w:val="0003454B"/>
    <w:rsid w:val="000346D5"/>
    <w:rsid w:val="00034D44"/>
    <w:rsid w:val="00034E06"/>
    <w:rsid w:val="00035B73"/>
    <w:rsid w:val="000361A1"/>
    <w:rsid w:val="0003685F"/>
    <w:rsid w:val="00036DAB"/>
    <w:rsid w:val="00037521"/>
    <w:rsid w:val="00037E24"/>
    <w:rsid w:val="000415E2"/>
    <w:rsid w:val="00041E0C"/>
    <w:rsid w:val="00042DBB"/>
    <w:rsid w:val="00042E0A"/>
    <w:rsid w:val="00043147"/>
    <w:rsid w:val="00043441"/>
    <w:rsid w:val="00043D15"/>
    <w:rsid w:val="0004415C"/>
    <w:rsid w:val="00044AC6"/>
    <w:rsid w:val="00044CFE"/>
    <w:rsid w:val="000451D2"/>
    <w:rsid w:val="00045910"/>
    <w:rsid w:val="00045BAF"/>
    <w:rsid w:val="00046A61"/>
    <w:rsid w:val="00046C0C"/>
    <w:rsid w:val="00047909"/>
    <w:rsid w:val="00050406"/>
    <w:rsid w:val="00050A95"/>
    <w:rsid w:val="00050D6C"/>
    <w:rsid w:val="00051175"/>
    <w:rsid w:val="00051390"/>
    <w:rsid w:val="0005193D"/>
    <w:rsid w:val="00051D73"/>
    <w:rsid w:val="00052577"/>
    <w:rsid w:val="000526CB"/>
    <w:rsid w:val="00053075"/>
    <w:rsid w:val="00053457"/>
    <w:rsid w:val="00053549"/>
    <w:rsid w:val="00054844"/>
    <w:rsid w:val="00054930"/>
    <w:rsid w:val="000554C8"/>
    <w:rsid w:val="00055873"/>
    <w:rsid w:val="00055F8B"/>
    <w:rsid w:val="00056533"/>
    <w:rsid w:val="00056C4E"/>
    <w:rsid w:val="000603BA"/>
    <w:rsid w:val="000605B9"/>
    <w:rsid w:val="0006079B"/>
    <w:rsid w:val="00060FB7"/>
    <w:rsid w:val="00061165"/>
    <w:rsid w:val="00061464"/>
    <w:rsid w:val="00061B7A"/>
    <w:rsid w:val="000625C0"/>
    <w:rsid w:val="000626C0"/>
    <w:rsid w:val="000628C7"/>
    <w:rsid w:val="00062D2E"/>
    <w:rsid w:val="00062DBD"/>
    <w:rsid w:val="00063173"/>
    <w:rsid w:val="000633CD"/>
    <w:rsid w:val="00063579"/>
    <w:rsid w:val="000643D5"/>
    <w:rsid w:val="00064483"/>
    <w:rsid w:val="00065288"/>
    <w:rsid w:val="00065390"/>
    <w:rsid w:val="0006567C"/>
    <w:rsid w:val="00065B7D"/>
    <w:rsid w:val="00066081"/>
    <w:rsid w:val="00066243"/>
    <w:rsid w:val="00066424"/>
    <w:rsid w:val="000665F7"/>
    <w:rsid w:val="0006665A"/>
    <w:rsid w:val="000676EE"/>
    <w:rsid w:val="0006793A"/>
    <w:rsid w:val="00067E02"/>
    <w:rsid w:val="0007020F"/>
    <w:rsid w:val="0007049A"/>
    <w:rsid w:val="000707A9"/>
    <w:rsid w:val="000708BB"/>
    <w:rsid w:val="00070B42"/>
    <w:rsid w:val="0007110D"/>
    <w:rsid w:val="00071568"/>
    <w:rsid w:val="000722A0"/>
    <w:rsid w:val="0007352F"/>
    <w:rsid w:val="0007355A"/>
    <w:rsid w:val="000736E9"/>
    <w:rsid w:val="00073934"/>
    <w:rsid w:val="000742A1"/>
    <w:rsid w:val="00075309"/>
    <w:rsid w:val="00075AC6"/>
    <w:rsid w:val="00075BFA"/>
    <w:rsid w:val="000764F0"/>
    <w:rsid w:val="0007674B"/>
    <w:rsid w:val="00076CFE"/>
    <w:rsid w:val="00076F2C"/>
    <w:rsid w:val="000777CB"/>
    <w:rsid w:val="0008013D"/>
    <w:rsid w:val="000806CB"/>
    <w:rsid w:val="0008139E"/>
    <w:rsid w:val="0008185B"/>
    <w:rsid w:val="000819E5"/>
    <w:rsid w:val="00082F53"/>
    <w:rsid w:val="000830EC"/>
    <w:rsid w:val="0008373E"/>
    <w:rsid w:val="00083AF1"/>
    <w:rsid w:val="00083C62"/>
    <w:rsid w:val="00084EBB"/>
    <w:rsid w:val="000850F1"/>
    <w:rsid w:val="00085C24"/>
    <w:rsid w:val="00085F2E"/>
    <w:rsid w:val="000864F0"/>
    <w:rsid w:val="000877C6"/>
    <w:rsid w:val="00090414"/>
    <w:rsid w:val="0009084C"/>
    <w:rsid w:val="00090A79"/>
    <w:rsid w:val="00091A14"/>
    <w:rsid w:val="00092F1F"/>
    <w:rsid w:val="00093592"/>
    <w:rsid w:val="000945CE"/>
    <w:rsid w:val="000949F2"/>
    <w:rsid w:val="00094CD9"/>
    <w:rsid w:val="00094D6F"/>
    <w:rsid w:val="0009523D"/>
    <w:rsid w:val="0009524E"/>
    <w:rsid w:val="00095E6E"/>
    <w:rsid w:val="000969AD"/>
    <w:rsid w:val="000A1006"/>
    <w:rsid w:val="000A1761"/>
    <w:rsid w:val="000A17EF"/>
    <w:rsid w:val="000A275B"/>
    <w:rsid w:val="000A2B20"/>
    <w:rsid w:val="000A31BD"/>
    <w:rsid w:val="000A31F0"/>
    <w:rsid w:val="000A325D"/>
    <w:rsid w:val="000A3656"/>
    <w:rsid w:val="000A3A09"/>
    <w:rsid w:val="000A4954"/>
    <w:rsid w:val="000A52B5"/>
    <w:rsid w:val="000A5D06"/>
    <w:rsid w:val="000A5E10"/>
    <w:rsid w:val="000A658F"/>
    <w:rsid w:val="000A6DA0"/>
    <w:rsid w:val="000A6EAF"/>
    <w:rsid w:val="000A78A3"/>
    <w:rsid w:val="000A7EB0"/>
    <w:rsid w:val="000B01C9"/>
    <w:rsid w:val="000B0254"/>
    <w:rsid w:val="000B02F6"/>
    <w:rsid w:val="000B056C"/>
    <w:rsid w:val="000B0F6B"/>
    <w:rsid w:val="000B0FAE"/>
    <w:rsid w:val="000B19A4"/>
    <w:rsid w:val="000B1A69"/>
    <w:rsid w:val="000B1FDA"/>
    <w:rsid w:val="000B21EF"/>
    <w:rsid w:val="000B257C"/>
    <w:rsid w:val="000B287E"/>
    <w:rsid w:val="000B28EF"/>
    <w:rsid w:val="000B28F4"/>
    <w:rsid w:val="000B366D"/>
    <w:rsid w:val="000B3B92"/>
    <w:rsid w:val="000B40FC"/>
    <w:rsid w:val="000B4450"/>
    <w:rsid w:val="000B4550"/>
    <w:rsid w:val="000B4734"/>
    <w:rsid w:val="000B47FE"/>
    <w:rsid w:val="000B534C"/>
    <w:rsid w:val="000B53B1"/>
    <w:rsid w:val="000B5815"/>
    <w:rsid w:val="000B584C"/>
    <w:rsid w:val="000B5F48"/>
    <w:rsid w:val="000B6BD9"/>
    <w:rsid w:val="000B6E33"/>
    <w:rsid w:val="000B72EF"/>
    <w:rsid w:val="000B73AD"/>
    <w:rsid w:val="000B75CC"/>
    <w:rsid w:val="000C01E5"/>
    <w:rsid w:val="000C023E"/>
    <w:rsid w:val="000C062D"/>
    <w:rsid w:val="000C082E"/>
    <w:rsid w:val="000C1182"/>
    <w:rsid w:val="000C1508"/>
    <w:rsid w:val="000C1805"/>
    <w:rsid w:val="000C1A21"/>
    <w:rsid w:val="000C1A27"/>
    <w:rsid w:val="000C1A7D"/>
    <w:rsid w:val="000C1D1F"/>
    <w:rsid w:val="000C2580"/>
    <w:rsid w:val="000C2713"/>
    <w:rsid w:val="000C272B"/>
    <w:rsid w:val="000C2FB0"/>
    <w:rsid w:val="000C3B5E"/>
    <w:rsid w:val="000C3BE3"/>
    <w:rsid w:val="000C47E7"/>
    <w:rsid w:val="000C4ACC"/>
    <w:rsid w:val="000C5206"/>
    <w:rsid w:val="000C5263"/>
    <w:rsid w:val="000C5428"/>
    <w:rsid w:val="000C5C16"/>
    <w:rsid w:val="000C5D27"/>
    <w:rsid w:val="000C60B9"/>
    <w:rsid w:val="000C6A5D"/>
    <w:rsid w:val="000C6E73"/>
    <w:rsid w:val="000C7361"/>
    <w:rsid w:val="000C7707"/>
    <w:rsid w:val="000D01A3"/>
    <w:rsid w:val="000D08F5"/>
    <w:rsid w:val="000D0AB2"/>
    <w:rsid w:val="000D0C33"/>
    <w:rsid w:val="000D14E3"/>
    <w:rsid w:val="000D1F04"/>
    <w:rsid w:val="000D2063"/>
    <w:rsid w:val="000D2CEB"/>
    <w:rsid w:val="000D2F08"/>
    <w:rsid w:val="000D3669"/>
    <w:rsid w:val="000D370E"/>
    <w:rsid w:val="000D408C"/>
    <w:rsid w:val="000D435C"/>
    <w:rsid w:val="000D46DA"/>
    <w:rsid w:val="000D488D"/>
    <w:rsid w:val="000D4C5D"/>
    <w:rsid w:val="000D52F4"/>
    <w:rsid w:val="000D535C"/>
    <w:rsid w:val="000D5EEE"/>
    <w:rsid w:val="000D7145"/>
    <w:rsid w:val="000D772D"/>
    <w:rsid w:val="000E0071"/>
    <w:rsid w:val="000E0849"/>
    <w:rsid w:val="000E0E3A"/>
    <w:rsid w:val="000E142C"/>
    <w:rsid w:val="000E17D7"/>
    <w:rsid w:val="000E2254"/>
    <w:rsid w:val="000E23CE"/>
    <w:rsid w:val="000E287D"/>
    <w:rsid w:val="000E491D"/>
    <w:rsid w:val="000E4945"/>
    <w:rsid w:val="000E4BF7"/>
    <w:rsid w:val="000E4C38"/>
    <w:rsid w:val="000E5310"/>
    <w:rsid w:val="000E5487"/>
    <w:rsid w:val="000E5AF6"/>
    <w:rsid w:val="000E5B96"/>
    <w:rsid w:val="000E5DC4"/>
    <w:rsid w:val="000E5E68"/>
    <w:rsid w:val="000E5E8B"/>
    <w:rsid w:val="000E5F0C"/>
    <w:rsid w:val="000E627D"/>
    <w:rsid w:val="000E657C"/>
    <w:rsid w:val="000E722D"/>
    <w:rsid w:val="000E7431"/>
    <w:rsid w:val="000E7497"/>
    <w:rsid w:val="000F0312"/>
    <w:rsid w:val="000F03A0"/>
    <w:rsid w:val="000F06CC"/>
    <w:rsid w:val="000F0CC1"/>
    <w:rsid w:val="000F1396"/>
    <w:rsid w:val="000F16BB"/>
    <w:rsid w:val="000F1CC8"/>
    <w:rsid w:val="000F1CEB"/>
    <w:rsid w:val="000F34E5"/>
    <w:rsid w:val="000F3742"/>
    <w:rsid w:val="000F3938"/>
    <w:rsid w:val="000F49CF"/>
    <w:rsid w:val="000F60E4"/>
    <w:rsid w:val="000F6134"/>
    <w:rsid w:val="000F62E7"/>
    <w:rsid w:val="000F6ACF"/>
    <w:rsid w:val="000F6C8E"/>
    <w:rsid w:val="000F714F"/>
    <w:rsid w:val="00100263"/>
    <w:rsid w:val="00100771"/>
    <w:rsid w:val="001008BA"/>
    <w:rsid w:val="00100C68"/>
    <w:rsid w:val="00100C9D"/>
    <w:rsid w:val="0010105D"/>
    <w:rsid w:val="001010D2"/>
    <w:rsid w:val="0010159A"/>
    <w:rsid w:val="001016D8"/>
    <w:rsid w:val="00101845"/>
    <w:rsid w:val="001018A3"/>
    <w:rsid w:val="00101FF9"/>
    <w:rsid w:val="00102677"/>
    <w:rsid w:val="00102F49"/>
    <w:rsid w:val="0010330C"/>
    <w:rsid w:val="0010333E"/>
    <w:rsid w:val="00103425"/>
    <w:rsid w:val="0010378F"/>
    <w:rsid w:val="00104739"/>
    <w:rsid w:val="001058A1"/>
    <w:rsid w:val="00105AAB"/>
    <w:rsid w:val="00105E0D"/>
    <w:rsid w:val="001066B8"/>
    <w:rsid w:val="001070B9"/>
    <w:rsid w:val="0010711A"/>
    <w:rsid w:val="001071B7"/>
    <w:rsid w:val="00107CB6"/>
    <w:rsid w:val="00110076"/>
    <w:rsid w:val="0011019F"/>
    <w:rsid w:val="00110535"/>
    <w:rsid w:val="00110597"/>
    <w:rsid w:val="00110AE3"/>
    <w:rsid w:val="0011131B"/>
    <w:rsid w:val="00111FD5"/>
    <w:rsid w:val="00112BB9"/>
    <w:rsid w:val="00113119"/>
    <w:rsid w:val="0011346F"/>
    <w:rsid w:val="0011413D"/>
    <w:rsid w:val="00114234"/>
    <w:rsid w:val="00114AD4"/>
    <w:rsid w:val="00114CC0"/>
    <w:rsid w:val="0011501B"/>
    <w:rsid w:val="001150E4"/>
    <w:rsid w:val="00115568"/>
    <w:rsid w:val="001157EC"/>
    <w:rsid w:val="00115A0A"/>
    <w:rsid w:val="00116614"/>
    <w:rsid w:val="00116AB4"/>
    <w:rsid w:val="00117216"/>
    <w:rsid w:val="0011782B"/>
    <w:rsid w:val="00117D38"/>
    <w:rsid w:val="00117EB8"/>
    <w:rsid w:val="001204A4"/>
    <w:rsid w:val="001205B8"/>
    <w:rsid w:val="00120F02"/>
    <w:rsid w:val="00121BD1"/>
    <w:rsid w:val="00121EF8"/>
    <w:rsid w:val="00122212"/>
    <w:rsid w:val="001224A4"/>
    <w:rsid w:val="0012254C"/>
    <w:rsid w:val="00122940"/>
    <w:rsid w:val="001233B7"/>
    <w:rsid w:val="00123517"/>
    <w:rsid w:val="0012388F"/>
    <w:rsid w:val="00123EDD"/>
    <w:rsid w:val="00123F5C"/>
    <w:rsid w:val="00124061"/>
    <w:rsid w:val="00126B51"/>
    <w:rsid w:val="00126E6F"/>
    <w:rsid w:val="00127346"/>
    <w:rsid w:val="00127602"/>
    <w:rsid w:val="00127927"/>
    <w:rsid w:val="00127B53"/>
    <w:rsid w:val="00127F78"/>
    <w:rsid w:val="001301D3"/>
    <w:rsid w:val="00130653"/>
    <w:rsid w:val="00130966"/>
    <w:rsid w:val="0013192D"/>
    <w:rsid w:val="00131ADB"/>
    <w:rsid w:val="00131BF6"/>
    <w:rsid w:val="001323E1"/>
    <w:rsid w:val="00133193"/>
    <w:rsid w:val="0013333F"/>
    <w:rsid w:val="00133525"/>
    <w:rsid w:val="0013393D"/>
    <w:rsid w:val="0013409A"/>
    <w:rsid w:val="001345E9"/>
    <w:rsid w:val="00135556"/>
    <w:rsid w:val="00135B42"/>
    <w:rsid w:val="00135B9A"/>
    <w:rsid w:val="00135F21"/>
    <w:rsid w:val="0013632B"/>
    <w:rsid w:val="001363EF"/>
    <w:rsid w:val="0013680D"/>
    <w:rsid w:val="001369DE"/>
    <w:rsid w:val="00136BC2"/>
    <w:rsid w:val="00136DBB"/>
    <w:rsid w:val="00136FD9"/>
    <w:rsid w:val="00137412"/>
    <w:rsid w:val="001408E8"/>
    <w:rsid w:val="00141006"/>
    <w:rsid w:val="00141459"/>
    <w:rsid w:val="00141699"/>
    <w:rsid w:val="0014225C"/>
    <w:rsid w:val="0014247D"/>
    <w:rsid w:val="0014256F"/>
    <w:rsid w:val="001425A7"/>
    <w:rsid w:val="00142DD2"/>
    <w:rsid w:val="00143948"/>
    <w:rsid w:val="00143DC2"/>
    <w:rsid w:val="0014444E"/>
    <w:rsid w:val="00144889"/>
    <w:rsid w:val="00144BD4"/>
    <w:rsid w:val="00144FE9"/>
    <w:rsid w:val="0014503C"/>
    <w:rsid w:val="00145F3C"/>
    <w:rsid w:val="00146006"/>
    <w:rsid w:val="00146BD9"/>
    <w:rsid w:val="00147811"/>
    <w:rsid w:val="00150B0D"/>
    <w:rsid w:val="00150BA3"/>
    <w:rsid w:val="00150F7F"/>
    <w:rsid w:val="001515BE"/>
    <w:rsid w:val="001517D9"/>
    <w:rsid w:val="00151C6B"/>
    <w:rsid w:val="00151F11"/>
    <w:rsid w:val="00152E36"/>
    <w:rsid w:val="001532A2"/>
    <w:rsid w:val="001533E4"/>
    <w:rsid w:val="001533E9"/>
    <w:rsid w:val="00153452"/>
    <w:rsid w:val="001534B0"/>
    <w:rsid w:val="001551EA"/>
    <w:rsid w:val="00155849"/>
    <w:rsid w:val="00156A16"/>
    <w:rsid w:val="00156A8C"/>
    <w:rsid w:val="001572FE"/>
    <w:rsid w:val="00157B0D"/>
    <w:rsid w:val="00161314"/>
    <w:rsid w:val="00161A0A"/>
    <w:rsid w:val="00161AA9"/>
    <w:rsid w:val="00161AFC"/>
    <w:rsid w:val="00161E6B"/>
    <w:rsid w:val="00162610"/>
    <w:rsid w:val="0016437F"/>
    <w:rsid w:val="001645EB"/>
    <w:rsid w:val="00164BA4"/>
    <w:rsid w:val="00164CB0"/>
    <w:rsid w:val="00165240"/>
    <w:rsid w:val="00165835"/>
    <w:rsid w:val="00166DA0"/>
    <w:rsid w:val="00166E31"/>
    <w:rsid w:val="00167B78"/>
    <w:rsid w:val="00167DF4"/>
    <w:rsid w:val="0017022D"/>
    <w:rsid w:val="001703A6"/>
    <w:rsid w:val="00170CFC"/>
    <w:rsid w:val="0017114A"/>
    <w:rsid w:val="001716AC"/>
    <w:rsid w:val="00171BE9"/>
    <w:rsid w:val="00171EF2"/>
    <w:rsid w:val="001726D6"/>
    <w:rsid w:val="00172888"/>
    <w:rsid w:val="00172B79"/>
    <w:rsid w:val="00173AEF"/>
    <w:rsid w:val="00174C7A"/>
    <w:rsid w:val="00175345"/>
    <w:rsid w:val="00175E1D"/>
    <w:rsid w:val="00177175"/>
    <w:rsid w:val="00177304"/>
    <w:rsid w:val="0017782A"/>
    <w:rsid w:val="00180786"/>
    <w:rsid w:val="00181427"/>
    <w:rsid w:val="001816E9"/>
    <w:rsid w:val="0018261C"/>
    <w:rsid w:val="0018298D"/>
    <w:rsid w:val="00182B70"/>
    <w:rsid w:val="00182EFE"/>
    <w:rsid w:val="00183831"/>
    <w:rsid w:val="00183B00"/>
    <w:rsid w:val="00183C45"/>
    <w:rsid w:val="00184184"/>
    <w:rsid w:val="001846B4"/>
    <w:rsid w:val="00186141"/>
    <w:rsid w:val="00187611"/>
    <w:rsid w:val="00187AC5"/>
    <w:rsid w:val="00187FE0"/>
    <w:rsid w:val="001903DD"/>
    <w:rsid w:val="0019057E"/>
    <w:rsid w:val="001905A3"/>
    <w:rsid w:val="00190648"/>
    <w:rsid w:val="001908E0"/>
    <w:rsid w:val="00190B25"/>
    <w:rsid w:val="00190C5A"/>
    <w:rsid w:val="001910C6"/>
    <w:rsid w:val="00191482"/>
    <w:rsid w:val="00191496"/>
    <w:rsid w:val="00192475"/>
    <w:rsid w:val="001925D5"/>
    <w:rsid w:val="001925F7"/>
    <w:rsid w:val="00192859"/>
    <w:rsid w:val="00193018"/>
    <w:rsid w:val="001935C6"/>
    <w:rsid w:val="00193898"/>
    <w:rsid w:val="00193C37"/>
    <w:rsid w:val="0019491E"/>
    <w:rsid w:val="00195C3E"/>
    <w:rsid w:val="00195D0A"/>
    <w:rsid w:val="00195EC4"/>
    <w:rsid w:val="0019608B"/>
    <w:rsid w:val="00196625"/>
    <w:rsid w:val="001A0864"/>
    <w:rsid w:val="001A0AEB"/>
    <w:rsid w:val="001A17AA"/>
    <w:rsid w:val="001A335F"/>
    <w:rsid w:val="001A34E7"/>
    <w:rsid w:val="001A44FF"/>
    <w:rsid w:val="001A46FD"/>
    <w:rsid w:val="001A4A5C"/>
    <w:rsid w:val="001A56D5"/>
    <w:rsid w:val="001A6344"/>
    <w:rsid w:val="001A72B9"/>
    <w:rsid w:val="001A7CE6"/>
    <w:rsid w:val="001A7D35"/>
    <w:rsid w:val="001A7EE5"/>
    <w:rsid w:val="001B074F"/>
    <w:rsid w:val="001B07F4"/>
    <w:rsid w:val="001B0E69"/>
    <w:rsid w:val="001B1803"/>
    <w:rsid w:val="001B1809"/>
    <w:rsid w:val="001B218D"/>
    <w:rsid w:val="001B2B03"/>
    <w:rsid w:val="001B2EA3"/>
    <w:rsid w:val="001B31F2"/>
    <w:rsid w:val="001B3533"/>
    <w:rsid w:val="001B364D"/>
    <w:rsid w:val="001B36E7"/>
    <w:rsid w:val="001B37F4"/>
    <w:rsid w:val="001B3864"/>
    <w:rsid w:val="001B3946"/>
    <w:rsid w:val="001B3A17"/>
    <w:rsid w:val="001B4A91"/>
    <w:rsid w:val="001B4EB1"/>
    <w:rsid w:val="001B5E69"/>
    <w:rsid w:val="001B67CB"/>
    <w:rsid w:val="001B6BD7"/>
    <w:rsid w:val="001B6FE3"/>
    <w:rsid w:val="001B7321"/>
    <w:rsid w:val="001B7401"/>
    <w:rsid w:val="001B7C84"/>
    <w:rsid w:val="001C20C2"/>
    <w:rsid w:val="001C233B"/>
    <w:rsid w:val="001C26B8"/>
    <w:rsid w:val="001C2D90"/>
    <w:rsid w:val="001C35A7"/>
    <w:rsid w:val="001C398D"/>
    <w:rsid w:val="001C39C5"/>
    <w:rsid w:val="001C3E07"/>
    <w:rsid w:val="001C4BEC"/>
    <w:rsid w:val="001C58CF"/>
    <w:rsid w:val="001C6166"/>
    <w:rsid w:val="001C6734"/>
    <w:rsid w:val="001C6CCB"/>
    <w:rsid w:val="001C7378"/>
    <w:rsid w:val="001C7AAB"/>
    <w:rsid w:val="001C7D92"/>
    <w:rsid w:val="001C7F9C"/>
    <w:rsid w:val="001D002A"/>
    <w:rsid w:val="001D1056"/>
    <w:rsid w:val="001D1133"/>
    <w:rsid w:val="001D144A"/>
    <w:rsid w:val="001D24D7"/>
    <w:rsid w:val="001D2CDE"/>
    <w:rsid w:val="001D3028"/>
    <w:rsid w:val="001D30EA"/>
    <w:rsid w:val="001D399A"/>
    <w:rsid w:val="001D39BE"/>
    <w:rsid w:val="001D40B0"/>
    <w:rsid w:val="001D73A9"/>
    <w:rsid w:val="001D7928"/>
    <w:rsid w:val="001D7A70"/>
    <w:rsid w:val="001D7CE7"/>
    <w:rsid w:val="001D7FA1"/>
    <w:rsid w:val="001E0169"/>
    <w:rsid w:val="001E02A8"/>
    <w:rsid w:val="001E03B4"/>
    <w:rsid w:val="001E0B2A"/>
    <w:rsid w:val="001E1253"/>
    <w:rsid w:val="001E126E"/>
    <w:rsid w:val="001E15BA"/>
    <w:rsid w:val="001E1DC4"/>
    <w:rsid w:val="001E1DC6"/>
    <w:rsid w:val="001E1FB2"/>
    <w:rsid w:val="001E2208"/>
    <w:rsid w:val="001E2455"/>
    <w:rsid w:val="001E2867"/>
    <w:rsid w:val="001E299C"/>
    <w:rsid w:val="001E2D38"/>
    <w:rsid w:val="001E2D4D"/>
    <w:rsid w:val="001E387B"/>
    <w:rsid w:val="001E3FD9"/>
    <w:rsid w:val="001E4650"/>
    <w:rsid w:val="001E50CF"/>
    <w:rsid w:val="001E523C"/>
    <w:rsid w:val="001E5752"/>
    <w:rsid w:val="001E687C"/>
    <w:rsid w:val="001E6A20"/>
    <w:rsid w:val="001E7872"/>
    <w:rsid w:val="001E7A8F"/>
    <w:rsid w:val="001E7D67"/>
    <w:rsid w:val="001F0932"/>
    <w:rsid w:val="001F1436"/>
    <w:rsid w:val="001F15FF"/>
    <w:rsid w:val="001F2946"/>
    <w:rsid w:val="001F333B"/>
    <w:rsid w:val="001F36A2"/>
    <w:rsid w:val="001F40F9"/>
    <w:rsid w:val="001F5247"/>
    <w:rsid w:val="001F5CF4"/>
    <w:rsid w:val="001F60B4"/>
    <w:rsid w:val="001F66D2"/>
    <w:rsid w:val="001F6B71"/>
    <w:rsid w:val="001F6C4C"/>
    <w:rsid w:val="001F758E"/>
    <w:rsid w:val="001F7D81"/>
    <w:rsid w:val="00200332"/>
    <w:rsid w:val="00200A41"/>
    <w:rsid w:val="00200C58"/>
    <w:rsid w:val="00200D23"/>
    <w:rsid w:val="00201153"/>
    <w:rsid w:val="00201A9A"/>
    <w:rsid w:val="00202719"/>
    <w:rsid w:val="0020297E"/>
    <w:rsid w:val="00202B63"/>
    <w:rsid w:val="00203558"/>
    <w:rsid w:val="00203E91"/>
    <w:rsid w:val="00203F76"/>
    <w:rsid w:val="00203F79"/>
    <w:rsid w:val="00204285"/>
    <w:rsid w:val="00204DCB"/>
    <w:rsid w:val="00205133"/>
    <w:rsid w:val="00205CC0"/>
    <w:rsid w:val="00206015"/>
    <w:rsid w:val="002102AD"/>
    <w:rsid w:val="00210DE9"/>
    <w:rsid w:val="00211EE4"/>
    <w:rsid w:val="0021359F"/>
    <w:rsid w:val="00213992"/>
    <w:rsid w:val="002139C7"/>
    <w:rsid w:val="00213C73"/>
    <w:rsid w:val="00214DA4"/>
    <w:rsid w:val="0021514B"/>
    <w:rsid w:val="002163C5"/>
    <w:rsid w:val="002166D4"/>
    <w:rsid w:val="00216A83"/>
    <w:rsid w:val="00216B1E"/>
    <w:rsid w:val="00216F37"/>
    <w:rsid w:val="0021757F"/>
    <w:rsid w:val="0021765C"/>
    <w:rsid w:val="0022000E"/>
    <w:rsid w:val="0022076B"/>
    <w:rsid w:val="00220B28"/>
    <w:rsid w:val="00220B79"/>
    <w:rsid w:val="00220FD7"/>
    <w:rsid w:val="00221253"/>
    <w:rsid w:val="0022126B"/>
    <w:rsid w:val="00221AD2"/>
    <w:rsid w:val="002230AC"/>
    <w:rsid w:val="002231EC"/>
    <w:rsid w:val="002232B8"/>
    <w:rsid w:val="00224A70"/>
    <w:rsid w:val="002251A8"/>
    <w:rsid w:val="0022589C"/>
    <w:rsid w:val="00225972"/>
    <w:rsid w:val="00227B09"/>
    <w:rsid w:val="00230890"/>
    <w:rsid w:val="0023116D"/>
    <w:rsid w:val="002325F2"/>
    <w:rsid w:val="0023266B"/>
    <w:rsid w:val="0023271A"/>
    <w:rsid w:val="00232DD3"/>
    <w:rsid w:val="002345D1"/>
    <w:rsid w:val="002357A2"/>
    <w:rsid w:val="00236214"/>
    <w:rsid w:val="00236AF2"/>
    <w:rsid w:val="00236EC2"/>
    <w:rsid w:val="002401E6"/>
    <w:rsid w:val="002401F3"/>
    <w:rsid w:val="00240C13"/>
    <w:rsid w:val="002410C0"/>
    <w:rsid w:val="002411D4"/>
    <w:rsid w:val="0024131F"/>
    <w:rsid w:val="00241763"/>
    <w:rsid w:val="0024395E"/>
    <w:rsid w:val="00243D43"/>
    <w:rsid w:val="00244479"/>
    <w:rsid w:val="0024449B"/>
    <w:rsid w:val="002449B4"/>
    <w:rsid w:val="00244ABF"/>
    <w:rsid w:val="002450BE"/>
    <w:rsid w:val="00245CD3"/>
    <w:rsid w:val="00245EF0"/>
    <w:rsid w:val="0024624C"/>
    <w:rsid w:val="00247050"/>
    <w:rsid w:val="0024732C"/>
    <w:rsid w:val="0024782F"/>
    <w:rsid w:val="00247D81"/>
    <w:rsid w:val="0025088C"/>
    <w:rsid w:val="00250AD8"/>
    <w:rsid w:val="00250B3F"/>
    <w:rsid w:val="00251A38"/>
    <w:rsid w:val="002524A4"/>
    <w:rsid w:val="00252573"/>
    <w:rsid w:val="0025269B"/>
    <w:rsid w:val="002528A8"/>
    <w:rsid w:val="00252C5F"/>
    <w:rsid w:val="002532AB"/>
    <w:rsid w:val="00253948"/>
    <w:rsid w:val="00254468"/>
    <w:rsid w:val="00255540"/>
    <w:rsid w:val="00255AC5"/>
    <w:rsid w:val="00255FB7"/>
    <w:rsid w:val="002566C8"/>
    <w:rsid w:val="002566D7"/>
    <w:rsid w:val="00257EA8"/>
    <w:rsid w:val="002609C9"/>
    <w:rsid w:val="00260B06"/>
    <w:rsid w:val="002610AD"/>
    <w:rsid w:val="0026170B"/>
    <w:rsid w:val="00261C5C"/>
    <w:rsid w:val="00262087"/>
    <w:rsid w:val="0026230E"/>
    <w:rsid w:val="00262802"/>
    <w:rsid w:val="00262A52"/>
    <w:rsid w:val="00263AF8"/>
    <w:rsid w:val="00263BFF"/>
    <w:rsid w:val="0026414A"/>
    <w:rsid w:val="0026425B"/>
    <w:rsid w:val="00264DF7"/>
    <w:rsid w:val="00265105"/>
    <w:rsid w:val="002651B6"/>
    <w:rsid w:val="0026581A"/>
    <w:rsid w:val="00266737"/>
    <w:rsid w:val="0026681B"/>
    <w:rsid w:val="002668D2"/>
    <w:rsid w:val="00266BF6"/>
    <w:rsid w:val="00267144"/>
    <w:rsid w:val="00267147"/>
    <w:rsid w:val="00267293"/>
    <w:rsid w:val="0026759F"/>
    <w:rsid w:val="0026768D"/>
    <w:rsid w:val="00267EDC"/>
    <w:rsid w:val="0027065E"/>
    <w:rsid w:val="00270E5A"/>
    <w:rsid w:val="002712D4"/>
    <w:rsid w:val="00271B05"/>
    <w:rsid w:val="00271BF7"/>
    <w:rsid w:val="00271EEB"/>
    <w:rsid w:val="002722F6"/>
    <w:rsid w:val="00272584"/>
    <w:rsid w:val="00272D17"/>
    <w:rsid w:val="00273B09"/>
    <w:rsid w:val="00273BD4"/>
    <w:rsid w:val="00274B93"/>
    <w:rsid w:val="00275CD7"/>
    <w:rsid w:val="002765E0"/>
    <w:rsid w:val="0027666F"/>
    <w:rsid w:val="002776ED"/>
    <w:rsid w:val="002779DB"/>
    <w:rsid w:val="00277A22"/>
    <w:rsid w:val="002805DE"/>
    <w:rsid w:val="002807CB"/>
    <w:rsid w:val="00280AC4"/>
    <w:rsid w:val="00280F8F"/>
    <w:rsid w:val="00281E57"/>
    <w:rsid w:val="0028273C"/>
    <w:rsid w:val="00283C40"/>
    <w:rsid w:val="00284000"/>
    <w:rsid w:val="00284AE1"/>
    <w:rsid w:val="00284B2F"/>
    <w:rsid w:val="00284DD4"/>
    <w:rsid w:val="00285AE2"/>
    <w:rsid w:val="00285B65"/>
    <w:rsid w:val="00285D09"/>
    <w:rsid w:val="00285D40"/>
    <w:rsid w:val="00285DEB"/>
    <w:rsid w:val="00286755"/>
    <w:rsid w:val="0029034E"/>
    <w:rsid w:val="002906CE"/>
    <w:rsid w:val="002907EE"/>
    <w:rsid w:val="00290FA3"/>
    <w:rsid w:val="00291AA1"/>
    <w:rsid w:val="002922EA"/>
    <w:rsid w:val="002928A6"/>
    <w:rsid w:val="002941DC"/>
    <w:rsid w:val="00294247"/>
    <w:rsid w:val="002944AF"/>
    <w:rsid w:val="00294643"/>
    <w:rsid w:val="00294956"/>
    <w:rsid w:val="00294B81"/>
    <w:rsid w:val="00294F1F"/>
    <w:rsid w:val="002953C7"/>
    <w:rsid w:val="00295596"/>
    <w:rsid w:val="002956B3"/>
    <w:rsid w:val="0029579F"/>
    <w:rsid w:val="00295B12"/>
    <w:rsid w:val="00295DF9"/>
    <w:rsid w:val="0029668D"/>
    <w:rsid w:val="002967E5"/>
    <w:rsid w:val="002978D7"/>
    <w:rsid w:val="002A0263"/>
    <w:rsid w:val="002A1534"/>
    <w:rsid w:val="002A18FB"/>
    <w:rsid w:val="002A1AB1"/>
    <w:rsid w:val="002A3765"/>
    <w:rsid w:val="002A38DE"/>
    <w:rsid w:val="002A523C"/>
    <w:rsid w:val="002A57D5"/>
    <w:rsid w:val="002A5B29"/>
    <w:rsid w:val="002A5F06"/>
    <w:rsid w:val="002A5F7B"/>
    <w:rsid w:val="002A5F90"/>
    <w:rsid w:val="002A60C1"/>
    <w:rsid w:val="002A6BDD"/>
    <w:rsid w:val="002B024D"/>
    <w:rsid w:val="002B03C6"/>
    <w:rsid w:val="002B0FBC"/>
    <w:rsid w:val="002B1336"/>
    <w:rsid w:val="002B1412"/>
    <w:rsid w:val="002B1F39"/>
    <w:rsid w:val="002B212B"/>
    <w:rsid w:val="002B21AE"/>
    <w:rsid w:val="002B3742"/>
    <w:rsid w:val="002B3F0F"/>
    <w:rsid w:val="002B3FC3"/>
    <w:rsid w:val="002B42D7"/>
    <w:rsid w:val="002B5729"/>
    <w:rsid w:val="002B628B"/>
    <w:rsid w:val="002B6534"/>
    <w:rsid w:val="002B6DD7"/>
    <w:rsid w:val="002B6E31"/>
    <w:rsid w:val="002B717E"/>
    <w:rsid w:val="002B74CB"/>
    <w:rsid w:val="002C0819"/>
    <w:rsid w:val="002C1098"/>
    <w:rsid w:val="002C2719"/>
    <w:rsid w:val="002C3352"/>
    <w:rsid w:val="002C35CE"/>
    <w:rsid w:val="002C3743"/>
    <w:rsid w:val="002C39B2"/>
    <w:rsid w:val="002C3AE7"/>
    <w:rsid w:val="002C3B37"/>
    <w:rsid w:val="002C3C90"/>
    <w:rsid w:val="002C443F"/>
    <w:rsid w:val="002C484B"/>
    <w:rsid w:val="002C4DAC"/>
    <w:rsid w:val="002C4E9A"/>
    <w:rsid w:val="002C52E8"/>
    <w:rsid w:val="002C52FA"/>
    <w:rsid w:val="002C5CDE"/>
    <w:rsid w:val="002C5E2B"/>
    <w:rsid w:val="002C61B4"/>
    <w:rsid w:val="002C6D69"/>
    <w:rsid w:val="002C75C2"/>
    <w:rsid w:val="002C7AD5"/>
    <w:rsid w:val="002C7D76"/>
    <w:rsid w:val="002D06A8"/>
    <w:rsid w:val="002D0875"/>
    <w:rsid w:val="002D0A58"/>
    <w:rsid w:val="002D14D7"/>
    <w:rsid w:val="002D2588"/>
    <w:rsid w:val="002D32B2"/>
    <w:rsid w:val="002D3814"/>
    <w:rsid w:val="002D4583"/>
    <w:rsid w:val="002D4E8F"/>
    <w:rsid w:val="002D6032"/>
    <w:rsid w:val="002D66DC"/>
    <w:rsid w:val="002D7943"/>
    <w:rsid w:val="002E01DF"/>
    <w:rsid w:val="002E0CA6"/>
    <w:rsid w:val="002E0FE8"/>
    <w:rsid w:val="002E1054"/>
    <w:rsid w:val="002E1075"/>
    <w:rsid w:val="002E1132"/>
    <w:rsid w:val="002E121B"/>
    <w:rsid w:val="002E1864"/>
    <w:rsid w:val="002E1B1E"/>
    <w:rsid w:val="002E26A7"/>
    <w:rsid w:val="002E3043"/>
    <w:rsid w:val="002E3349"/>
    <w:rsid w:val="002E35F5"/>
    <w:rsid w:val="002E3709"/>
    <w:rsid w:val="002E3E9D"/>
    <w:rsid w:val="002E49CD"/>
    <w:rsid w:val="002E4D61"/>
    <w:rsid w:val="002E4DC8"/>
    <w:rsid w:val="002E5140"/>
    <w:rsid w:val="002E595C"/>
    <w:rsid w:val="002E6108"/>
    <w:rsid w:val="002E64D9"/>
    <w:rsid w:val="002E6FB9"/>
    <w:rsid w:val="002E7118"/>
    <w:rsid w:val="002F0AED"/>
    <w:rsid w:val="002F0BEF"/>
    <w:rsid w:val="002F0F7B"/>
    <w:rsid w:val="002F14EA"/>
    <w:rsid w:val="002F1A0E"/>
    <w:rsid w:val="002F1E06"/>
    <w:rsid w:val="002F2142"/>
    <w:rsid w:val="002F2A8E"/>
    <w:rsid w:val="002F35C5"/>
    <w:rsid w:val="002F3B45"/>
    <w:rsid w:val="002F53BB"/>
    <w:rsid w:val="002F5D61"/>
    <w:rsid w:val="002F5E1A"/>
    <w:rsid w:val="002F6303"/>
    <w:rsid w:val="002F6BA9"/>
    <w:rsid w:val="002F743A"/>
    <w:rsid w:val="003004A7"/>
    <w:rsid w:val="00300D5C"/>
    <w:rsid w:val="00302024"/>
    <w:rsid w:val="00302202"/>
    <w:rsid w:val="00302B9A"/>
    <w:rsid w:val="00302E42"/>
    <w:rsid w:val="00303666"/>
    <w:rsid w:val="003046E3"/>
    <w:rsid w:val="00304789"/>
    <w:rsid w:val="003047E2"/>
    <w:rsid w:val="00304AAB"/>
    <w:rsid w:val="00304E86"/>
    <w:rsid w:val="00306837"/>
    <w:rsid w:val="00306904"/>
    <w:rsid w:val="00307136"/>
    <w:rsid w:val="003072A8"/>
    <w:rsid w:val="00307795"/>
    <w:rsid w:val="00307A65"/>
    <w:rsid w:val="00307BF2"/>
    <w:rsid w:val="003106BD"/>
    <w:rsid w:val="0031187E"/>
    <w:rsid w:val="00311C63"/>
    <w:rsid w:val="003120ED"/>
    <w:rsid w:val="003126EF"/>
    <w:rsid w:val="00312805"/>
    <w:rsid w:val="003128DB"/>
    <w:rsid w:val="00312A0C"/>
    <w:rsid w:val="00312C54"/>
    <w:rsid w:val="00312DA2"/>
    <w:rsid w:val="00312DD5"/>
    <w:rsid w:val="00312E93"/>
    <w:rsid w:val="00314C59"/>
    <w:rsid w:val="00314FB7"/>
    <w:rsid w:val="0031528B"/>
    <w:rsid w:val="00315A50"/>
    <w:rsid w:val="00315B5E"/>
    <w:rsid w:val="003172B4"/>
    <w:rsid w:val="003174D5"/>
    <w:rsid w:val="00317681"/>
    <w:rsid w:val="00317C71"/>
    <w:rsid w:val="003201C1"/>
    <w:rsid w:val="0032094D"/>
    <w:rsid w:val="00320A6A"/>
    <w:rsid w:val="00320B0C"/>
    <w:rsid w:val="00320FF3"/>
    <w:rsid w:val="00321174"/>
    <w:rsid w:val="003213CD"/>
    <w:rsid w:val="00321C2A"/>
    <w:rsid w:val="0032229E"/>
    <w:rsid w:val="003238D7"/>
    <w:rsid w:val="003239CF"/>
    <w:rsid w:val="00324059"/>
    <w:rsid w:val="0032423A"/>
    <w:rsid w:val="003246A0"/>
    <w:rsid w:val="00324837"/>
    <w:rsid w:val="00324D0C"/>
    <w:rsid w:val="00324FB9"/>
    <w:rsid w:val="00326766"/>
    <w:rsid w:val="00326BE0"/>
    <w:rsid w:val="00326D8F"/>
    <w:rsid w:val="00326DAC"/>
    <w:rsid w:val="00326F25"/>
    <w:rsid w:val="00327353"/>
    <w:rsid w:val="003301A3"/>
    <w:rsid w:val="00330599"/>
    <w:rsid w:val="0033093E"/>
    <w:rsid w:val="00330DF3"/>
    <w:rsid w:val="003313B7"/>
    <w:rsid w:val="003314B3"/>
    <w:rsid w:val="00331504"/>
    <w:rsid w:val="003315B1"/>
    <w:rsid w:val="00331983"/>
    <w:rsid w:val="0033202C"/>
    <w:rsid w:val="00332A1F"/>
    <w:rsid w:val="00333110"/>
    <w:rsid w:val="003334D8"/>
    <w:rsid w:val="00333678"/>
    <w:rsid w:val="00333821"/>
    <w:rsid w:val="0033394F"/>
    <w:rsid w:val="00333F14"/>
    <w:rsid w:val="003340AD"/>
    <w:rsid w:val="00334BB4"/>
    <w:rsid w:val="00334D35"/>
    <w:rsid w:val="00334E83"/>
    <w:rsid w:val="00335107"/>
    <w:rsid w:val="003355E1"/>
    <w:rsid w:val="0033593E"/>
    <w:rsid w:val="003359AB"/>
    <w:rsid w:val="0033632E"/>
    <w:rsid w:val="0033680B"/>
    <w:rsid w:val="00337071"/>
    <w:rsid w:val="00337793"/>
    <w:rsid w:val="003402D0"/>
    <w:rsid w:val="00342EA9"/>
    <w:rsid w:val="00342ED4"/>
    <w:rsid w:val="00343556"/>
    <w:rsid w:val="00343DBE"/>
    <w:rsid w:val="00344E56"/>
    <w:rsid w:val="00346149"/>
    <w:rsid w:val="003466BE"/>
    <w:rsid w:val="003467B6"/>
    <w:rsid w:val="00346B6D"/>
    <w:rsid w:val="00346DCC"/>
    <w:rsid w:val="00347FA8"/>
    <w:rsid w:val="00350225"/>
    <w:rsid w:val="0035064F"/>
    <w:rsid w:val="003508E5"/>
    <w:rsid w:val="003508E6"/>
    <w:rsid w:val="0035093D"/>
    <w:rsid w:val="003515E7"/>
    <w:rsid w:val="00351F3E"/>
    <w:rsid w:val="0035299C"/>
    <w:rsid w:val="00352EB8"/>
    <w:rsid w:val="00353156"/>
    <w:rsid w:val="003533A3"/>
    <w:rsid w:val="0035343A"/>
    <w:rsid w:val="00353544"/>
    <w:rsid w:val="00353BF7"/>
    <w:rsid w:val="00353D04"/>
    <w:rsid w:val="00353FE0"/>
    <w:rsid w:val="003542A6"/>
    <w:rsid w:val="00354CAE"/>
    <w:rsid w:val="00354CED"/>
    <w:rsid w:val="00355FA2"/>
    <w:rsid w:val="0035604F"/>
    <w:rsid w:val="00356293"/>
    <w:rsid w:val="00356619"/>
    <w:rsid w:val="00356F80"/>
    <w:rsid w:val="0035704E"/>
    <w:rsid w:val="00357362"/>
    <w:rsid w:val="003573D1"/>
    <w:rsid w:val="00357CC9"/>
    <w:rsid w:val="00357D14"/>
    <w:rsid w:val="003605F7"/>
    <w:rsid w:val="00360889"/>
    <w:rsid w:val="00360C77"/>
    <w:rsid w:val="00361385"/>
    <w:rsid w:val="003614D3"/>
    <w:rsid w:val="00362AAC"/>
    <w:rsid w:val="00362CBB"/>
    <w:rsid w:val="00362FE7"/>
    <w:rsid w:val="003641D2"/>
    <w:rsid w:val="00364650"/>
    <w:rsid w:val="00364981"/>
    <w:rsid w:val="00364E3F"/>
    <w:rsid w:val="00364F33"/>
    <w:rsid w:val="00365AC1"/>
    <w:rsid w:val="00365F68"/>
    <w:rsid w:val="00366806"/>
    <w:rsid w:val="00366BED"/>
    <w:rsid w:val="003670C8"/>
    <w:rsid w:val="00367149"/>
    <w:rsid w:val="00367999"/>
    <w:rsid w:val="00370FDA"/>
    <w:rsid w:val="0037192C"/>
    <w:rsid w:val="00373005"/>
    <w:rsid w:val="003732F5"/>
    <w:rsid w:val="003745EC"/>
    <w:rsid w:val="003748F0"/>
    <w:rsid w:val="00374DC1"/>
    <w:rsid w:val="003750F1"/>
    <w:rsid w:val="00375448"/>
    <w:rsid w:val="00375911"/>
    <w:rsid w:val="00375F4D"/>
    <w:rsid w:val="00376016"/>
    <w:rsid w:val="003763EE"/>
    <w:rsid w:val="0037649B"/>
    <w:rsid w:val="00377102"/>
    <w:rsid w:val="0037776A"/>
    <w:rsid w:val="00377A21"/>
    <w:rsid w:val="00380805"/>
    <w:rsid w:val="00380A33"/>
    <w:rsid w:val="00381B65"/>
    <w:rsid w:val="00383104"/>
    <w:rsid w:val="00384854"/>
    <w:rsid w:val="0038528F"/>
    <w:rsid w:val="00386012"/>
    <w:rsid w:val="003865D7"/>
    <w:rsid w:val="00386736"/>
    <w:rsid w:val="0038682F"/>
    <w:rsid w:val="00386CE5"/>
    <w:rsid w:val="00387A89"/>
    <w:rsid w:val="003900F8"/>
    <w:rsid w:val="00390197"/>
    <w:rsid w:val="00390DCA"/>
    <w:rsid w:val="00391069"/>
    <w:rsid w:val="00391308"/>
    <w:rsid w:val="00391622"/>
    <w:rsid w:val="003918AE"/>
    <w:rsid w:val="00391988"/>
    <w:rsid w:val="00391DDE"/>
    <w:rsid w:val="003921CE"/>
    <w:rsid w:val="0039337B"/>
    <w:rsid w:val="0039363A"/>
    <w:rsid w:val="003937FC"/>
    <w:rsid w:val="0039390C"/>
    <w:rsid w:val="00394079"/>
    <w:rsid w:val="00394517"/>
    <w:rsid w:val="00394ECB"/>
    <w:rsid w:val="00395076"/>
    <w:rsid w:val="0039536A"/>
    <w:rsid w:val="003955B1"/>
    <w:rsid w:val="00395643"/>
    <w:rsid w:val="00395662"/>
    <w:rsid w:val="00395C7F"/>
    <w:rsid w:val="003960DB"/>
    <w:rsid w:val="0039635D"/>
    <w:rsid w:val="00397214"/>
    <w:rsid w:val="0039780F"/>
    <w:rsid w:val="00397BF5"/>
    <w:rsid w:val="003A0D3E"/>
    <w:rsid w:val="003A0D69"/>
    <w:rsid w:val="003A11F8"/>
    <w:rsid w:val="003A2220"/>
    <w:rsid w:val="003A2E33"/>
    <w:rsid w:val="003A2FCF"/>
    <w:rsid w:val="003A316D"/>
    <w:rsid w:val="003A3C2F"/>
    <w:rsid w:val="003A40A1"/>
    <w:rsid w:val="003A45B4"/>
    <w:rsid w:val="003A49C7"/>
    <w:rsid w:val="003A5420"/>
    <w:rsid w:val="003A575C"/>
    <w:rsid w:val="003A5824"/>
    <w:rsid w:val="003A5C23"/>
    <w:rsid w:val="003A5D39"/>
    <w:rsid w:val="003A602A"/>
    <w:rsid w:val="003A7225"/>
    <w:rsid w:val="003A77A4"/>
    <w:rsid w:val="003A7ECD"/>
    <w:rsid w:val="003B000C"/>
    <w:rsid w:val="003B0890"/>
    <w:rsid w:val="003B09A1"/>
    <w:rsid w:val="003B0B42"/>
    <w:rsid w:val="003B0D2D"/>
    <w:rsid w:val="003B11AC"/>
    <w:rsid w:val="003B1490"/>
    <w:rsid w:val="003B1726"/>
    <w:rsid w:val="003B1E04"/>
    <w:rsid w:val="003B226C"/>
    <w:rsid w:val="003B25BA"/>
    <w:rsid w:val="003B2A92"/>
    <w:rsid w:val="003B57BC"/>
    <w:rsid w:val="003B5F49"/>
    <w:rsid w:val="003B605B"/>
    <w:rsid w:val="003B63E6"/>
    <w:rsid w:val="003B66C7"/>
    <w:rsid w:val="003B716B"/>
    <w:rsid w:val="003B773B"/>
    <w:rsid w:val="003B784E"/>
    <w:rsid w:val="003B7B60"/>
    <w:rsid w:val="003C0CA5"/>
    <w:rsid w:val="003C22E5"/>
    <w:rsid w:val="003C2A94"/>
    <w:rsid w:val="003C4755"/>
    <w:rsid w:val="003C68BA"/>
    <w:rsid w:val="003C6E10"/>
    <w:rsid w:val="003C74E8"/>
    <w:rsid w:val="003C7D7C"/>
    <w:rsid w:val="003D0259"/>
    <w:rsid w:val="003D06F7"/>
    <w:rsid w:val="003D1359"/>
    <w:rsid w:val="003D1D2D"/>
    <w:rsid w:val="003D2AD0"/>
    <w:rsid w:val="003D3453"/>
    <w:rsid w:val="003D3592"/>
    <w:rsid w:val="003D415B"/>
    <w:rsid w:val="003D423D"/>
    <w:rsid w:val="003D4A5D"/>
    <w:rsid w:val="003D4B63"/>
    <w:rsid w:val="003D4E36"/>
    <w:rsid w:val="003D5072"/>
    <w:rsid w:val="003D56D8"/>
    <w:rsid w:val="003D5B88"/>
    <w:rsid w:val="003D6292"/>
    <w:rsid w:val="003D6431"/>
    <w:rsid w:val="003D6ADD"/>
    <w:rsid w:val="003D6F5F"/>
    <w:rsid w:val="003D70C5"/>
    <w:rsid w:val="003D71A5"/>
    <w:rsid w:val="003D768C"/>
    <w:rsid w:val="003D7D4D"/>
    <w:rsid w:val="003E0366"/>
    <w:rsid w:val="003E03BC"/>
    <w:rsid w:val="003E0561"/>
    <w:rsid w:val="003E05FE"/>
    <w:rsid w:val="003E0668"/>
    <w:rsid w:val="003E06BB"/>
    <w:rsid w:val="003E0761"/>
    <w:rsid w:val="003E0DF0"/>
    <w:rsid w:val="003E1A1D"/>
    <w:rsid w:val="003E1C32"/>
    <w:rsid w:val="003E1E75"/>
    <w:rsid w:val="003E25B7"/>
    <w:rsid w:val="003E2702"/>
    <w:rsid w:val="003E27A4"/>
    <w:rsid w:val="003E2837"/>
    <w:rsid w:val="003E3078"/>
    <w:rsid w:val="003E3D6E"/>
    <w:rsid w:val="003E46AC"/>
    <w:rsid w:val="003E4C8C"/>
    <w:rsid w:val="003E58EC"/>
    <w:rsid w:val="003E6942"/>
    <w:rsid w:val="003E6BEC"/>
    <w:rsid w:val="003E7662"/>
    <w:rsid w:val="003E7C52"/>
    <w:rsid w:val="003E7CF5"/>
    <w:rsid w:val="003E7FFB"/>
    <w:rsid w:val="003F03EB"/>
    <w:rsid w:val="003F04B2"/>
    <w:rsid w:val="003F04E8"/>
    <w:rsid w:val="003F2034"/>
    <w:rsid w:val="003F2578"/>
    <w:rsid w:val="003F2A3E"/>
    <w:rsid w:val="003F3B05"/>
    <w:rsid w:val="003F3D97"/>
    <w:rsid w:val="003F41D6"/>
    <w:rsid w:val="003F4342"/>
    <w:rsid w:val="003F4648"/>
    <w:rsid w:val="003F46AA"/>
    <w:rsid w:val="003F5A7A"/>
    <w:rsid w:val="003F5AC2"/>
    <w:rsid w:val="003F5B69"/>
    <w:rsid w:val="003F5D0A"/>
    <w:rsid w:val="003F6104"/>
    <w:rsid w:val="003F61ED"/>
    <w:rsid w:val="003F6D3B"/>
    <w:rsid w:val="003F6EFE"/>
    <w:rsid w:val="003F70A4"/>
    <w:rsid w:val="0040037D"/>
    <w:rsid w:val="00400647"/>
    <w:rsid w:val="004008C4"/>
    <w:rsid w:val="00400D95"/>
    <w:rsid w:val="0040137C"/>
    <w:rsid w:val="00401AE3"/>
    <w:rsid w:val="00401FCC"/>
    <w:rsid w:val="004020CD"/>
    <w:rsid w:val="004024EA"/>
    <w:rsid w:val="00402789"/>
    <w:rsid w:val="00402B7E"/>
    <w:rsid w:val="00402F62"/>
    <w:rsid w:val="004033BD"/>
    <w:rsid w:val="004037CE"/>
    <w:rsid w:val="00403991"/>
    <w:rsid w:val="00404203"/>
    <w:rsid w:val="004044EF"/>
    <w:rsid w:val="004049A7"/>
    <w:rsid w:val="00404C40"/>
    <w:rsid w:val="0040507D"/>
    <w:rsid w:val="00405D42"/>
    <w:rsid w:val="00406057"/>
    <w:rsid w:val="0040609F"/>
    <w:rsid w:val="0040679C"/>
    <w:rsid w:val="00406A22"/>
    <w:rsid w:val="00406AEB"/>
    <w:rsid w:val="00407121"/>
    <w:rsid w:val="004074EF"/>
    <w:rsid w:val="00407B12"/>
    <w:rsid w:val="00407D60"/>
    <w:rsid w:val="00410226"/>
    <w:rsid w:val="00410570"/>
    <w:rsid w:val="00410C69"/>
    <w:rsid w:val="00411326"/>
    <w:rsid w:val="00411C3E"/>
    <w:rsid w:val="00411C80"/>
    <w:rsid w:val="00412445"/>
    <w:rsid w:val="00412A11"/>
    <w:rsid w:val="00412E7E"/>
    <w:rsid w:val="00413452"/>
    <w:rsid w:val="00413755"/>
    <w:rsid w:val="004139D9"/>
    <w:rsid w:val="004139F0"/>
    <w:rsid w:val="00413B21"/>
    <w:rsid w:val="0041429B"/>
    <w:rsid w:val="00414502"/>
    <w:rsid w:val="00414642"/>
    <w:rsid w:val="004146AF"/>
    <w:rsid w:val="00415024"/>
    <w:rsid w:val="004168F6"/>
    <w:rsid w:val="00417219"/>
    <w:rsid w:val="00417F7F"/>
    <w:rsid w:val="0042031D"/>
    <w:rsid w:val="0042049C"/>
    <w:rsid w:val="00421543"/>
    <w:rsid w:val="00421673"/>
    <w:rsid w:val="00421EA8"/>
    <w:rsid w:val="004220B1"/>
    <w:rsid w:val="004224CD"/>
    <w:rsid w:val="004225F6"/>
    <w:rsid w:val="00422899"/>
    <w:rsid w:val="00423078"/>
    <w:rsid w:val="004234F0"/>
    <w:rsid w:val="004243FE"/>
    <w:rsid w:val="00424C37"/>
    <w:rsid w:val="004251F8"/>
    <w:rsid w:val="004252C0"/>
    <w:rsid w:val="00425663"/>
    <w:rsid w:val="00426092"/>
    <w:rsid w:val="00427BFE"/>
    <w:rsid w:val="00427EA4"/>
    <w:rsid w:val="00427FBB"/>
    <w:rsid w:val="00430A4F"/>
    <w:rsid w:val="00430C96"/>
    <w:rsid w:val="00430FC9"/>
    <w:rsid w:val="004310A9"/>
    <w:rsid w:val="00431CC5"/>
    <w:rsid w:val="00432627"/>
    <w:rsid w:val="0043305B"/>
    <w:rsid w:val="00433131"/>
    <w:rsid w:val="00433357"/>
    <w:rsid w:val="00433E36"/>
    <w:rsid w:val="004346B6"/>
    <w:rsid w:val="00434CFD"/>
    <w:rsid w:val="004350F7"/>
    <w:rsid w:val="00435412"/>
    <w:rsid w:val="0043598C"/>
    <w:rsid w:val="00435B55"/>
    <w:rsid w:val="00435F74"/>
    <w:rsid w:val="00436440"/>
    <w:rsid w:val="00436710"/>
    <w:rsid w:val="00436FC3"/>
    <w:rsid w:val="004373EF"/>
    <w:rsid w:val="00437602"/>
    <w:rsid w:val="00441E28"/>
    <w:rsid w:val="004430FE"/>
    <w:rsid w:val="004431AF"/>
    <w:rsid w:val="00443346"/>
    <w:rsid w:val="00443CD8"/>
    <w:rsid w:val="004440EE"/>
    <w:rsid w:val="00444BEB"/>
    <w:rsid w:val="00445071"/>
    <w:rsid w:val="0044515E"/>
    <w:rsid w:val="00445D3F"/>
    <w:rsid w:val="00445DB1"/>
    <w:rsid w:val="00445F5C"/>
    <w:rsid w:val="00446423"/>
    <w:rsid w:val="00446D68"/>
    <w:rsid w:val="00446DEF"/>
    <w:rsid w:val="0044700D"/>
    <w:rsid w:val="0044774D"/>
    <w:rsid w:val="004478F2"/>
    <w:rsid w:val="00447B1A"/>
    <w:rsid w:val="00447D5C"/>
    <w:rsid w:val="004504A5"/>
    <w:rsid w:val="004504B8"/>
    <w:rsid w:val="00450925"/>
    <w:rsid w:val="00450B25"/>
    <w:rsid w:val="00451B94"/>
    <w:rsid w:val="004523D5"/>
    <w:rsid w:val="004534A5"/>
    <w:rsid w:val="0045352B"/>
    <w:rsid w:val="004535D7"/>
    <w:rsid w:val="00453A21"/>
    <w:rsid w:val="00453AA1"/>
    <w:rsid w:val="00453AD3"/>
    <w:rsid w:val="004541A9"/>
    <w:rsid w:val="004541C8"/>
    <w:rsid w:val="00454989"/>
    <w:rsid w:val="00455022"/>
    <w:rsid w:val="0045526D"/>
    <w:rsid w:val="00455A30"/>
    <w:rsid w:val="00455D40"/>
    <w:rsid w:val="004566FA"/>
    <w:rsid w:val="0045678F"/>
    <w:rsid w:val="00456910"/>
    <w:rsid w:val="00456D4C"/>
    <w:rsid w:val="00457689"/>
    <w:rsid w:val="0045784D"/>
    <w:rsid w:val="0045795F"/>
    <w:rsid w:val="00457B5A"/>
    <w:rsid w:val="004606FF"/>
    <w:rsid w:val="00460E3E"/>
    <w:rsid w:val="004617BB"/>
    <w:rsid w:val="00461A1E"/>
    <w:rsid w:val="00463264"/>
    <w:rsid w:val="00463EA5"/>
    <w:rsid w:val="00464065"/>
    <w:rsid w:val="00464DEE"/>
    <w:rsid w:val="00465E0D"/>
    <w:rsid w:val="00465F92"/>
    <w:rsid w:val="004663FA"/>
    <w:rsid w:val="004667D4"/>
    <w:rsid w:val="00466B0B"/>
    <w:rsid w:val="00466E32"/>
    <w:rsid w:val="00466EAA"/>
    <w:rsid w:val="004671AD"/>
    <w:rsid w:val="00467632"/>
    <w:rsid w:val="00467B13"/>
    <w:rsid w:val="00470329"/>
    <w:rsid w:val="00470BCD"/>
    <w:rsid w:val="004710F4"/>
    <w:rsid w:val="00471353"/>
    <w:rsid w:val="00471614"/>
    <w:rsid w:val="00471902"/>
    <w:rsid w:val="00472C5C"/>
    <w:rsid w:val="0047433A"/>
    <w:rsid w:val="004747D6"/>
    <w:rsid w:val="0047491E"/>
    <w:rsid w:val="00475FE8"/>
    <w:rsid w:val="0047625C"/>
    <w:rsid w:val="0047640F"/>
    <w:rsid w:val="00477260"/>
    <w:rsid w:val="00477A1F"/>
    <w:rsid w:val="00477D83"/>
    <w:rsid w:val="004800D0"/>
    <w:rsid w:val="004801C1"/>
    <w:rsid w:val="0048083A"/>
    <w:rsid w:val="004815B3"/>
    <w:rsid w:val="00481FFF"/>
    <w:rsid w:val="0048230B"/>
    <w:rsid w:val="00482478"/>
    <w:rsid w:val="0048283E"/>
    <w:rsid w:val="0048314A"/>
    <w:rsid w:val="00484049"/>
    <w:rsid w:val="0048426F"/>
    <w:rsid w:val="004852AD"/>
    <w:rsid w:val="00485A53"/>
    <w:rsid w:val="00485D77"/>
    <w:rsid w:val="004866A9"/>
    <w:rsid w:val="00486982"/>
    <w:rsid w:val="0048742C"/>
    <w:rsid w:val="00487478"/>
    <w:rsid w:val="00487B42"/>
    <w:rsid w:val="00487C74"/>
    <w:rsid w:val="004909FE"/>
    <w:rsid w:val="00490F6E"/>
    <w:rsid w:val="004913AB"/>
    <w:rsid w:val="0049184D"/>
    <w:rsid w:val="00492109"/>
    <w:rsid w:val="00492247"/>
    <w:rsid w:val="004934D2"/>
    <w:rsid w:val="00493AB1"/>
    <w:rsid w:val="00493D35"/>
    <w:rsid w:val="00493EEE"/>
    <w:rsid w:val="00494398"/>
    <w:rsid w:val="00494713"/>
    <w:rsid w:val="00495232"/>
    <w:rsid w:val="004954CC"/>
    <w:rsid w:val="0049583F"/>
    <w:rsid w:val="004958A2"/>
    <w:rsid w:val="004961C1"/>
    <w:rsid w:val="00496AC1"/>
    <w:rsid w:val="00496B56"/>
    <w:rsid w:val="00496E7D"/>
    <w:rsid w:val="00497E5C"/>
    <w:rsid w:val="004A01E4"/>
    <w:rsid w:val="004A03A9"/>
    <w:rsid w:val="004A044B"/>
    <w:rsid w:val="004A065B"/>
    <w:rsid w:val="004A12B9"/>
    <w:rsid w:val="004A1448"/>
    <w:rsid w:val="004A1533"/>
    <w:rsid w:val="004A1B66"/>
    <w:rsid w:val="004A1B7C"/>
    <w:rsid w:val="004A2C94"/>
    <w:rsid w:val="004A2F3A"/>
    <w:rsid w:val="004A41F4"/>
    <w:rsid w:val="004A4CF1"/>
    <w:rsid w:val="004A4EC4"/>
    <w:rsid w:val="004A54AE"/>
    <w:rsid w:val="004A6013"/>
    <w:rsid w:val="004A7481"/>
    <w:rsid w:val="004A7648"/>
    <w:rsid w:val="004A7689"/>
    <w:rsid w:val="004A76A3"/>
    <w:rsid w:val="004A7C32"/>
    <w:rsid w:val="004A7D72"/>
    <w:rsid w:val="004A7E0A"/>
    <w:rsid w:val="004B1193"/>
    <w:rsid w:val="004B11FA"/>
    <w:rsid w:val="004B1C60"/>
    <w:rsid w:val="004B1CDE"/>
    <w:rsid w:val="004B1D03"/>
    <w:rsid w:val="004B208E"/>
    <w:rsid w:val="004B2515"/>
    <w:rsid w:val="004B2B74"/>
    <w:rsid w:val="004B2CA7"/>
    <w:rsid w:val="004B2FF9"/>
    <w:rsid w:val="004B352A"/>
    <w:rsid w:val="004B4335"/>
    <w:rsid w:val="004B45A1"/>
    <w:rsid w:val="004B45B1"/>
    <w:rsid w:val="004B4C86"/>
    <w:rsid w:val="004B4D37"/>
    <w:rsid w:val="004B5EBF"/>
    <w:rsid w:val="004B6038"/>
    <w:rsid w:val="004B6E6B"/>
    <w:rsid w:val="004B715F"/>
    <w:rsid w:val="004B727E"/>
    <w:rsid w:val="004B7289"/>
    <w:rsid w:val="004B7945"/>
    <w:rsid w:val="004C0EBA"/>
    <w:rsid w:val="004C0F7C"/>
    <w:rsid w:val="004C1098"/>
    <w:rsid w:val="004C1254"/>
    <w:rsid w:val="004C17DD"/>
    <w:rsid w:val="004C28CF"/>
    <w:rsid w:val="004C2B3D"/>
    <w:rsid w:val="004C2D96"/>
    <w:rsid w:val="004C3C94"/>
    <w:rsid w:val="004C3D0C"/>
    <w:rsid w:val="004C4652"/>
    <w:rsid w:val="004C4859"/>
    <w:rsid w:val="004C5555"/>
    <w:rsid w:val="004C5BCB"/>
    <w:rsid w:val="004C5E14"/>
    <w:rsid w:val="004C6C63"/>
    <w:rsid w:val="004C6EEC"/>
    <w:rsid w:val="004C72DD"/>
    <w:rsid w:val="004C772D"/>
    <w:rsid w:val="004D02AD"/>
    <w:rsid w:val="004D0530"/>
    <w:rsid w:val="004D0BD7"/>
    <w:rsid w:val="004D0BDD"/>
    <w:rsid w:val="004D11FA"/>
    <w:rsid w:val="004D1342"/>
    <w:rsid w:val="004D1978"/>
    <w:rsid w:val="004D1E1A"/>
    <w:rsid w:val="004D2687"/>
    <w:rsid w:val="004D2966"/>
    <w:rsid w:val="004D430A"/>
    <w:rsid w:val="004D4681"/>
    <w:rsid w:val="004D4E09"/>
    <w:rsid w:val="004D4EDE"/>
    <w:rsid w:val="004D517C"/>
    <w:rsid w:val="004D5597"/>
    <w:rsid w:val="004D5746"/>
    <w:rsid w:val="004D594A"/>
    <w:rsid w:val="004D5B67"/>
    <w:rsid w:val="004D5D9D"/>
    <w:rsid w:val="004D5F1A"/>
    <w:rsid w:val="004D6180"/>
    <w:rsid w:val="004D650A"/>
    <w:rsid w:val="004D7933"/>
    <w:rsid w:val="004D7F12"/>
    <w:rsid w:val="004D7F2B"/>
    <w:rsid w:val="004D7FA5"/>
    <w:rsid w:val="004E0249"/>
    <w:rsid w:val="004E05FF"/>
    <w:rsid w:val="004E164F"/>
    <w:rsid w:val="004E21A7"/>
    <w:rsid w:val="004E22AE"/>
    <w:rsid w:val="004E27E9"/>
    <w:rsid w:val="004E2A3D"/>
    <w:rsid w:val="004E34CD"/>
    <w:rsid w:val="004E3872"/>
    <w:rsid w:val="004E4028"/>
    <w:rsid w:val="004E4790"/>
    <w:rsid w:val="004E4D66"/>
    <w:rsid w:val="004E4DED"/>
    <w:rsid w:val="004E53DA"/>
    <w:rsid w:val="004E54B5"/>
    <w:rsid w:val="004E5F14"/>
    <w:rsid w:val="004F0868"/>
    <w:rsid w:val="004F114C"/>
    <w:rsid w:val="004F13B1"/>
    <w:rsid w:val="004F19A5"/>
    <w:rsid w:val="004F1A5D"/>
    <w:rsid w:val="004F1FE5"/>
    <w:rsid w:val="004F20C7"/>
    <w:rsid w:val="004F2A5A"/>
    <w:rsid w:val="004F2A8A"/>
    <w:rsid w:val="004F2D98"/>
    <w:rsid w:val="004F38F4"/>
    <w:rsid w:val="004F4086"/>
    <w:rsid w:val="004F43B9"/>
    <w:rsid w:val="004F48E5"/>
    <w:rsid w:val="004F4CD8"/>
    <w:rsid w:val="004F4EE3"/>
    <w:rsid w:val="004F5704"/>
    <w:rsid w:val="004F578A"/>
    <w:rsid w:val="004F60D7"/>
    <w:rsid w:val="004F660B"/>
    <w:rsid w:val="004F67C1"/>
    <w:rsid w:val="004F68E5"/>
    <w:rsid w:val="005000A1"/>
    <w:rsid w:val="0050092B"/>
    <w:rsid w:val="00500DB3"/>
    <w:rsid w:val="005011A0"/>
    <w:rsid w:val="005012D3"/>
    <w:rsid w:val="0050168D"/>
    <w:rsid w:val="00501C6C"/>
    <w:rsid w:val="00502557"/>
    <w:rsid w:val="00502971"/>
    <w:rsid w:val="005036B8"/>
    <w:rsid w:val="00503E29"/>
    <w:rsid w:val="0050590D"/>
    <w:rsid w:val="005074AB"/>
    <w:rsid w:val="005075F4"/>
    <w:rsid w:val="0050770C"/>
    <w:rsid w:val="00507AA6"/>
    <w:rsid w:val="0051053D"/>
    <w:rsid w:val="00511218"/>
    <w:rsid w:val="005115C2"/>
    <w:rsid w:val="00511609"/>
    <w:rsid w:val="0051161E"/>
    <w:rsid w:val="00511D2C"/>
    <w:rsid w:val="005120A6"/>
    <w:rsid w:val="005122B5"/>
    <w:rsid w:val="00512EBD"/>
    <w:rsid w:val="005130D3"/>
    <w:rsid w:val="005136AD"/>
    <w:rsid w:val="00514315"/>
    <w:rsid w:val="0051454E"/>
    <w:rsid w:val="00514A82"/>
    <w:rsid w:val="00515703"/>
    <w:rsid w:val="00515948"/>
    <w:rsid w:val="0051601D"/>
    <w:rsid w:val="0051610C"/>
    <w:rsid w:val="0051733C"/>
    <w:rsid w:val="0051785D"/>
    <w:rsid w:val="00520292"/>
    <w:rsid w:val="0052059E"/>
    <w:rsid w:val="00520FD9"/>
    <w:rsid w:val="005223FF"/>
    <w:rsid w:val="00522BFF"/>
    <w:rsid w:val="00522E5F"/>
    <w:rsid w:val="005235C1"/>
    <w:rsid w:val="00523857"/>
    <w:rsid w:val="005242FE"/>
    <w:rsid w:val="0052544F"/>
    <w:rsid w:val="005263E3"/>
    <w:rsid w:val="00526549"/>
    <w:rsid w:val="005268B6"/>
    <w:rsid w:val="00527EC0"/>
    <w:rsid w:val="00531137"/>
    <w:rsid w:val="005311BD"/>
    <w:rsid w:val="005313AF"/>
    <w:rsid w:val="00531781"/>
    <w:rsid w:val="005319F2"/>
    <w:rsid w:val="00531D3E"/>
    <w:rsid w:val="00531F10"/>
    <w:rsid w:val="005324F5"/>
    <w:rsid w:val="0053270F"/>
    <w:rsid w:val="005327F7"/>
    <w:rsid w:val="005328E1"/>
    <w:rsid w:val="00532A25"/>
    <w:rsid w:val="00532B31"/>
    <w:rsid w:val="00532BFD"/>
    <w:rsid w:val="00532C2E"/>
    <w:rsid w:val="005331CA"/>
    <w:rsid w:val="0053468C"/>
    <w:rsid w:val="005351F9"/>
    <w:rsid w:val="00535B0C"/>
    <w:rsid w:val="00536046"/>
    <w:rsid w:val="005370FD"/>
    <w:rsid w:val="0053711D"/>
    <w:rsid w:val="00537A71"/>
    <w:rsid w:val="00540491"/>
    <w:rsid w:val="00540A99"/>
    <w:rsid w:val="00540B77"/>
    <w:rsid w:val="00540EE2"/>
    <w:rsid w:val="00541085"/>
    <w:rsid w:val="005410B2"/>
    <w:rsid w:val="00541AD2"/>
    <w:rsid w:val="00541D0D"/>
    <w:rsid w:val="00542BD5"/>
    <w:rsid w:val="00543696"/>
    <w:rsid w:val="00544003"/>
    <w:rsid w:val="00544C22"/>
    <w:rsid w:val="00544D06"/>
    <w:rsid w:val="005450C8"/>
    <w:rsid w:val="005466C5"/>
    <w:rsid w:val="005500DA"/>
    <w:rsid w:val="005502DA"/>
    <w:rsid w:val="005504AE"/>
    <w:rsid w:val="0055057F"/>
    <w:rsid w:val="00550A5F"/>
    <w:rsid w:val="005512C5"/>
    <w:rsid w:val="005512EF"/>
    <w:rsid w:val="00551817"/>
    <w:rsid w:val="005519D2"/>
    <w:rsid w:val="00551FC1"/>
    <w:rsid w:val="0055213F"/>
    <w:rsid w:val="00552187"/>
    <w:rsid w:val="005523C6"/>
    <w:rsid w:val="0055331D"/>
    <w:rsid w:val="00554734"/>
    <w:rsid w:val="00554CB9"/>
    <w:rsid w:val="00556229"/>
    <w:rsid w:val="005568A4"/>
    <w:rsid w:val="005568CD"/>
    <w:rsid w:val="00556A7F"/>
    <w:rsid w:val="00556D4C"/>
    <w:rsid w:val="0055759E"/>
    <w:rsid w:val="00557AFE"/>
    <w:rsid w:val="00557B41"/>
    <w:rsid w:val="00560034"/>
    <w:rsid w:val="00560907"/>
    <w:rsid w:val="00561168"/>
    <w:rsid w:val="005618AE"/>
    <w:rsid w:val="00562500"/>
    <w:rsid w:val="00562E4E"/>
    <w:rsid w:val="00563008"/>
    <w:rsid w:val="005637ED"/>
    <w:rsid w:val="0056384C"/>
    <w:rsid w:val="00563C5E"/>
    <w:rsid w:val="005647E1"/>
    <w:rsid w:val="00564C3D"/>
    <w:rsid w:val="00564E27"/>
    <w:rsid w:val="00565253"/>
    <w:rsid w:val="00566062"/>
    <w:rsid w:val="0056662F"/>
    <w:rsid w:val="005667F3"/>
    <w:rsid w:val="0056774F"/>
    <w:rsid w:val="00567962"/>
    <w:rsid w:val="00567C49"/>
    <w:rsid w:val="00567CF6"/>
    <w:rsid w:val="005705D5"/>
    <w:rsid w:val="00570815"/>
    <w:rsid w:val="00570874"/>
    <w:rsid w:val="00570937"/>
    <w:rsid w:val="00570F6C"/>
    <w:rsid w:val="00571109"/>
    <w:rsid w:val="005711D5"/>
    <w:rsid w:val="00571B0E"/>
    <w:rsid w:val="00571D65"/>
    <w:rsid w:val="005724BA"/>
    <w:rsid w:val="005725BE"/>
    <w:rsid w:val="0057290F"/>
    <w:rsid w:val="00573020"/>
    <w:rsid w:val="005739C1"/>
    <w:rsid w:val="00574015"/>
    <w:rsid w:val="005742A2"/>
    <w:rsid w:val="00574E1D"/>
    <w:rsid w:val="00574E8C"/>
    <w:rsid w:val="0057568B"/>
    <w:rsid w:val="00575925"/>
    <w:rsid w:val="00576753"/>
    <w:rsid w:val="00576B5E"/>
    <w:rsid w:val="00577342"/>
    <w:rsid w:val="005775C7"/>
    <w:rsid w:val="0057793C"/>
    <w:rsid w:val="00577B4A"/>
    <w:rsid w:val="00577BCA"/>
    <w:rsid w:val="00577F5E"/>
    <w:rsid w:val="00580808"/>
    <w:rsid w:val="00580DFA"/>
    <w:rsid w:val="0058232E"/>
    <w:rsid w:val="005827AF"/>
    <w:rsid w:val="00582C68"/>
    <w:rsid w:val="00582DF9"/>
    <w:rsid w:val="005833CA"/>
    <w:rsid w:val="00583B0D"/>
    <w:rsid w:val="00584440"/>
    <w:rsid w:val="00584A06"/>
    <w:rsid w:val="00584B30"/>
    <w:rsid w:val="0058539F"/>
    <w:rsid w:val="00585436"/>
    <w:rsid w:val="00585850"/>
    <w:rsid w:val="0058587B"/>
    <w:rsid w:val="00586DEF"/>
    <w:rsid w:val="00587D81"/>
    <w:rsid w:val="00587F4C"/>
    <w:rsid w:val="00590103"/>
    <w:rsid w:val="0059018D"/>
    <w:rsid w:val="0059064F"/>
    <w:rsid w:val="00590FD3"/>
    <w:rsid w:val="005910E7"/>
    <w:rsid w:val="0059153A"/>
    <w:rsid w:val="0059167A"/>
    <w:rsid w:val="00591AFF"/>
    <w:rsid w:val="0059217B"/>
    <w:rsid w:val="005932D9"/>
    <w:rsid w:val="0059466A"/>
    <w:rsid w:val="00594DF4"/>
    <w:rsid w:val="00595124"/>
    <w:rsid w:val="0059534E"/>
    <w:rsid w:val="005953B2"/>
    <w:rsid w:val="005953F0"/>
    <w:rsid w:val="00595856"/>
    <w:rsid w:val="00595C05"/>
    <w:rsid w:val="00595D71"/>
    <w:rsid w:val="00595D90"/>
    <w:rsid w:val="00595E67"/>
    <w:rsid w:val="00596410"/>
    <w:rsid w:val="00597221"/>
    <w:rsid w:val="005973FB"/>
    <w:rsid w:val="005A0271"/>
    <w:rsid w:val="005A0D40"/>
    <w:rsid w:val="005A15ED"/>
    <w:rsid w:val="005A19D8"/>
    <w:rsid w:val="005A1A31"/>
    <w:rsid w:val="005A1E09"/>
    <w:rsid w:val="005A230C"/>
    <w:rsid w:val="005A2417"/>
    <w:rsid w:val="005A2C76"/>
    <w:rsid w:val="005A305D"/>
    <w:rsid w:val="005A3634"/>
    <w:rsid w:val="005A36C5"/>
    <w:rsid w:val="005A377B"/>
    <w:rsid w:val="005A4436"/>
    <w:rsid w:val="005A4B6D"/>
    <w:rsid w:val="005A5431"/>
    <w:rsid w:val="005A546F"/>
    <w:rsid w:val="005A55BD"/>
    <w:rsid w:val="005A5647"/>
    <w:rsid w:val="005A6070"/>
    <w:rsid w:val="005A61BA"/>
    <w:rsid w:val="005A62BD"/>
    <w:rsid w:val="005A62F0"/>
    <w:rsid w:val="005A752B"/>
    <w:rsid w:val="005A7DCA"/>
    <w:rsid w:val="005A7DDA"/>
    <w:rsid w:val="005B0311"/>
    <w:rsid w:val="005B0313"/>
    <w:rsid w:val="005B079E"/>
    <w:rsid w:val="005B0892"/>
    <w:rsid w:val="005B08A6"/>
    <w:rsid w:val="005B0CFB"/>
    <w:rsid w:val="005B0EA3"/>
    <w:rsid w:val="005B101B"/>
    <w:rsid w:val="005B1394"/>
    <w:rsid w:val="005B169D"/>
    <w:rsid w:val="005B1D36"/>
    <w:rsid w:val="005B1F5B"/>
    <w:rsid w:val="005B2403"/>
    <w:rsid w:val="005B2D4D"/>
    <w:rsid w:val="005B2E58"/>
    <w:rsid w:val="005B3AC9"/>
    <w:rsid w:val="005B3F74"/>
    <w:rsid w:val="005B4B23"/>
    <w:rsid w:val="005B4C56"/>
    <w:rsid w:val="005B4DF0"/>
    <w:rsid w:val="005B51A8"/>
    <w:rsid w:val="005B5D2F"/>
    <w:rsid w:val="005B60E3"/>
    <w:rsid w:val="005B67A5"/>
    <w:rsid w:val="005B683A"/>
    <w:rsid w:val="005B6863"/>
    <w:rsid w:val="005B688A"/>
    <w:rsid w:val="005B68A1"/>
    <w:rsid w:val="005B7785"/>
    <w:rsid w:val="005B7C3B"/>
    <w:rsid w:val="005B7FCE"/>
    <w:rsid w:val="005C1BB9"/>
    <w:rsid w:val="005C1C09"/>
    <w:rsid w:val="005C1D00"/>
    <w:rsid w:val="005C2985"/>
    <w:rsid w:val="005C2E3F"/>
    <w:rsid w:val="005C35A3"/>
    <w:rsid w:val="005C3D66"/>
    <w:rsid w:val="005C3EDD"/>
    <w:rsid w:val="005C42FF"/>
    <w:rsid w:val="005C4608"/>
    <w:rsid w:val="005C4645"/>
    <w:rsid w:val="005C4A83"/>
    <w:rsid w:val="005C4D3B"/>
    <w:rsid w:val="005C5BA2"/>
    <w:rsid w:val="005C675C"/>
    <w:rsid w:val="005C6946"/>
    <w:rsid w:val="005C6A8B"/>
    <w:rsid w:val="005C720E"/>
    <w:rsid w:val="005C7262"/>
    <w:rsid w:val="005C7B3F"/>
    <w:rsid w:val="005C7B8B"/>
    <w:rsid w:val="005D01E9"/>
    <w:rsid w:val="005D0645"/>
    <w:rsid w:val="005D0C42"/>
    <w:rsid w:val="005D16E6"/>
    <w:rsid w:val="005D1935"/>
    <w:rsid w:val="005D1C8E"/>
    <w:rsid w:val="005D1CDD"/>
    <w:rsid w:val="005D1F1F"/>
    <w:rsid w:val="005D1F96"/>
    <w:rsid w:val="005D25B5"/>
    <w:rsid w:val="005D2A5E"/>
    <w:rsid w:val="005D30B9"/>
    <w:rsid w:val="005D3672"/>
    <w:rsid w:val="005D4479"/>
    <w:rsid w:val="005D4817"/>
    <w:rsid w:val="005D4960"/>
    <w:rsid w:val="005D4B9C"/>
    <w:rsid w:val="005D56F7"/>
    <w:rsid w:val="005D695C"/>
    <w:rsid w:val="005D69CC"/>
    <w:rsid w:val="005D6EC3"/>
    <w:rsid w:val="005D72FA"/>
    <w:rsid w:val="005D75C7"/>
    <w:rsid w:val="005D7A75"/>
    <w:rsid w:val="005E0D54"/>
    <w:rsid w:val="005E0D9F"/>
    <w:rsid w:val="005E1799"/>
    <w:rsid w:val="005E1C49"/>
    <w:rsid w:val="005E1DC9"/>
    <w:rsid w:val="005E1FBF"/>
    <w:rsid w:val="005E31B1"/>
    <w:rsid w:val="005E31BA"/>
    <w:rsid w:val="005E31F6"/>
    <w:rsid w:val="005E32F8"/>
    <w:rsid w:val="005E3406"/>
    <w:rsid w:val="005E3581"/>
    <w:rsid w:val="005E3B61"/>
    <w:rsid w:val="005E4C67"/>
    <w:rsid w:val="005E63D7"/>
    <w:rsid w:val="005E6605"/>
    <w:rsid w:val="005E737D"/>
    <w:rsid w:val="005E7CC0"/>
    <w:rsid w:val="005E7FF5"/>
    <w:rsid w:val="005F0A95"/>
    <w:rsid w:val="005F25B2"/>
    <w:rsid w:val="005F28E6"/>
    <w:rsid w:val="005F2D8C"/>
    <w:rsid w:val="005F3B67"/>
    <w:rsid w:val="005F4247"/>
    <w:rsid w:val="005F42AB"/>
    <w:rsid w:val="005F446F"/>
    <w:rsid w:val="005F541A"/>
    <w:rsid w:val="005F57D1"/>
    <w:rsid w:val="005F58D0"/>
    <w:rsid w:val="005F5FF2"/>
    <w:rsid w:val="005F6432"/>
    <w:rsid w:val="005F67CF"/>
    <w:rsid w:val="005F680E"/>
    <w:rsid w:val="005F6C98"/>
    <w:rsid w:val="005F6D31"/>
    <w:rsid w:val="005F6F1C"/>
    <w:rsid w:val="005F72A5"/>
    <w:rsid w:val="005F7531"/>
    <w:rsid w:val="005F767E"/>
    <w:rsid w:val="005F7BD3"/>
    <w:rsid w:val="00600016"/>
    <w:rsid w:val="006008AD"/>
    <w:rsid w:val="00600EB0"/>
    <w:rsid w:val="006013E2"/>
    <w:rsid w:val="0060148D"/>
    <w:rsid w:val="00602318"/>
    <w:rsid w:val="00603460"/>
    <w:rsid w:val="006037B0"/>
    <w:rsid w:val="00603CAA"/>
    <w:rsid w:val="00604717"/>
    <w:rsid w:val="00604F7A"/>
    <w:rsid w:val="0060565A"/>
    <w:rsid w:val="00605818"/>
    <w:rsid w:val="00605AF5"/>
    <w:rsid w:val="00605AF9"/>
    <w:rsid w:val="00606680"/>
    <w:rsid w:val="006072ED"/>
    <w:rsid w:val="00607A2B"/>
    <w:rsid w:val="00607A38"/>
    <w:rsid w:val="00607AF2"/>
    <w:rsid w:val="00607E3E"/>
    <w:rsid w:val="00610431"/>
    <w:rsid w:val="00610472"/>
    <w:rsid w:val="00610AAF"/>
    <w:rsid w:val="00611048"/>
    <w:rsid w:val="006112EF"/>
    <w:rsid w:val="006115F0"/>
    <w:rsid w:val="0061196C"/>
    <w:rsid w:val="006119D4"/>
    <w:rsid w:val="0061228E"/>
    <w:rsid w:val="00613488"/>
    <w:rsid w:val="006135AF"/>
    <w:rsid w:val="00613827"/>
    <w:rsid w:val="0061393F"/>
    <w:rsid w:val="006142A1"/>
    <w:rsid w:val="00614E41"/>
    <w:rsid w:val="00614ECD"/>
    <w:rsid w:val="0061551D"/>
    <w:rsid w:val="006158BB"/>
    <w:rsid w:val="006170AA"/>
    <w:rsid w:val="00617404"/>
    <w:rsid w:val="0061787C"/>
    <w:rsid w:val="0061795C"/>
    <w:rsid w:val="00617D3D"/>
    <w:rsid w:val="00620890"/>
    <w:rsid w:val="00620C9E"/>
    <w:rsid w:val="00621232"/>
    <w:rsid w:val="00621796"/>
    <w:rsid w:val="00621C84"/>
    <w:rsid w:val="00621D79"/>
    <w:rsid w:val="00622151"/>
    <w:rsid w:val="00622155"/>
    <w:rsid w:val="00622A9B"/>
    <w:rsid w:val="00624222"/>
    <w:rsid w:val="00624858"/>
    <w:rsid w:val="00624A92"/>
    <w:rsid w:val="00625B26"/>
    <w:rsid w:val="00625B9D"/>
    <w:rsid w:val="00625BBA"/>
    <w:rsid w:val="00625FBC"/>
    <w:rsid w:val="006263C4"/>
    <w:rsid w:val="006267AB"/>
    <w:rsid w:val="00627515"/>
    <w:rsid w:val="00630724"/>
    <w:rsid w:val="00630EE2"/>
    <w:rsid w:val="006311DE"/>
    <w:rsid w:val="00631907"/>
    <w:rsid w:val="00632417"/>
    <w:rsid w:val="006327B2"/>
    <w:rsid w:val="00632B8F"/>
    <w:rsid w:val="00633DC3"/>
    <w:rsid w:val="00633F02"/>
    <w:rsid w:val="00633FEA"/>
    <w:rsid w:val="006340C5"/>
    <w:rsid w:val="006349CA"/>
    <w:rsid w:val="00634E9B"/>
    <w:rsid w:val="00635155"/>
    <w:rsid w:val="00635771"/>
    <w:rsid w:val="0063633C"/>
    <w:rsid w:val="00636618"/>
    <w:rsid w:val="00636B17"/>
    <w:rsid w:val="006408E5"/>
    <w:rsid w:val="006409F9"/>
    <w:rsid w:val="00640D0A"/>
    <w:rsid w:val="00640D39"/>
    <w:rsid w:val="0064100E"/>
    <w:rsid w:val="00641230"/>
    <w:rsid w:val="006412C0"/>
    <w:rsid w:val="00641BA0"/>
    <w:rsid w:val="0064332F"/>
    <w:rsid w:val="00644043"/>
    <w:rsid w:val="00644396"/>
    <w:rsid w:val="00644E39"/>
    <w:rsid w:val="006450C1"/>
    <w:rsid w:val="00645165"/>
    <w:rsid w:val="00645AE6"/>
    <w:rsid w:val="006460C2"/>
    <w:rsid w:val="006460E6"/>
    <w:rsid w:val="00646F37"/>
    <w:rsid w:val="00647703"/>
    <w:rsid w:val="006477DC"/>
    <w:rsid w:val="00647E62"/>
    <w:rsid w:val="0065026C"/>
    <w:rsid w:val="006503F0"/>
    <w:rsid w:val="00650662"/>
    <w:rsid w:val="006507E0"/>
    <w:rsid w:val="0065206F"/>
    <w:rsid w:val="00652511"/>
    <w:rsid w:val="006529F4"/>
    <w:rsid w:val="006535B5"/>
    <w:rsid w:val="0065440C"/>
    <w:rsid w:val="00654A35"/>
    <w:rsid w:val="00654CE9"/>
    <w:rsid w:val="00655D46"/>
    <w:rsid w:val="00656678"/>
    <w:rsid w:val="00657048"/>
    <w:rsid w:val="006572F9"/>
    <w:rsid w:val="0066009D"/>
    <w:rsid w:val="0066011B"/>
    <w:rsid w:val="00660B21"/>
    <w:rsid w:val="00660CB6"/>
    <w:rsid w:val="00660D77"/>
    <w:rsid w:val="00661494"/>
    <w:rsid w:val="00661E8C"/>
    <w:rsid w:val="00662FA7"/>
    <w:rsid w:val="00663AED"/>
    <w:rsid w:val="00663ECB"/>
    <w:rsid w:val="006642D6"/>
    <w:rsid w:val="00664A9B"/>
    <w:rsid w:val="00664B49"/>
    <w:rsid w:val="00665016"/>
    <w:rsid w:val="00665347"/>
    <w:rsid w:val="00665355"/>
    <w:rsid w:val="00666389"/>
    <w:rsid w:val="006666BF"/>
    <w:rsid w:val="00666A51"/>
    <w:rsid w:val="00667249"/>
    <w:rsid w:val="0066740E"/>
    <w:rsid w:val="0066784E"/>
    <w:rsid w:val="00667EC4"/>
    <w:rsid w:val="0067025D"/>
    <w:rsid w:val="0067037F"/>
    <w:rsid w:val="00670A3F"/>
    <w:rsid w:val="00670DD1"/>
    <w:rsid w:val="00671C4A"/>
    <w:rsid w:val="00671E95"/>
    <w:rsid w:val="0067298A"/>
    <w:rsid w:val="00672B31"/>
    <w:rsid w:val="00673EB0"/>
    <w:rsid w:val="00674855"/>
    <w:rsid w:val="00674BC9"/>
    <w:rsid w:val="00675218"/>
    <w:rsid w:val="006752E3"/>
    <w:rsid w:val="0067546B"/>
    <w:rsid w:val="00675DB6"/>
    <w:rsid w:val="00675F04"/>
    <w:rsid w:val="006766E8"/>
    <w:rsid w:val="006769E5"/>
    <w:rsid w:val="00677CAA"/>
    <w:rsid w:val="00677E2A"/>
    <w:rsid w:val="00680887"/>
    <w:rsid w:val="0068150C"/>
    <w:rsid w:val="00681D61"/>
    <w:rsid w:val="00682DDF"/>
    <w:rsid w:val="00683825"/>
    <w:rsid w:val="006843E8"/>
    <w:rsid w:val="00684488"/>
    <w:rsid w:val="0068476A"/>
    <w:rsid w:val="006859B9"/>
    <w:rsid w:val="0068641A"/>
    <w:rsid w:val="006867E3"/>
    <w:rsid w:val="006870A6"/>
    <w:rsid w:val="006871A0"/>
    <w:rsid w:val="00687423"/>
    <w:rsid w:val="00687996"/>
    <w:rsid w:val="00690780"/>
    <w:rsid w:val="006908A6"/>
    <w:rsid w:val="00691A3C"/>
    <w:rsid w:val="00692361"/>
    <w:rsid w:val="006923AD"/>
    <w:rsid w:val="00692B57"/>
    <w:rsid w:val="00693126"/>
    <w:rsid w:val="00693A60"/>
    <w:rsid w:val="00693D6F"/>
    <w:rsid w:val="00693F3A"/>
    <w:rsid w:val="006944A8"/>
    <w:rsid w:val="00694763"/>
    <w:rsid w:val="00694EFF"/>
    <w:rsid w:val="00695FB6"/>
    <w:rsid w:val="00696294"/>
    <w:rsid w:val="00696FB6"/>
    <w:rsid w:val="006972B6"/>
    <w:rsid w:val="0069784A"/>
    <w:rsid w:val="006978D5"/>
    <w:rsid w:val="00697C80"/>
    <w:rsid w:val="006A054C"/>
    <w:rsid w:val="006A0BC4"/>
    <w:rsid w:val="006A0F6B"/>
    <w:rsid w:val="006A1426"/>
    <w:rsid w:val="006A1A64"/>
    <w:rsid w:val="006A2488"/>
    <w:rsid w:val="006A28D5"/>
    <w:rsid w:val="006A311D"/>
    <w:rsid w:val="006A3539"/>
    <w:rsid w:val="006A3A0C"/>
    <w:rsid w:val="006A4730"/>
    <w:rsid w:val="006A497F"/>
    <w:rsid w:val="006A49EC"/>
    <w:rsid w:val="006A554F"/>
    <w:rsid w:val="006A5D66"/>
    <w:rsid w:val="006A5EA0"/>
    <w:rsid w:val="006A5FA7"/>
    <w:rsid w:val="006A62EE"/>
    <w:rsid w:val="006A6A06"/>
    <w:rsid w:val="006A6E1F"/>
    <w:rsid w:val="006A6F35"/>
    <w:rsid w:val="006A75FA"/>
    <w:rsid w:val="006B001D"/>
    <w:rsid w:val="006B1493"/>
    <w:rsid w:val="006B1D0E"/>
    <w:rsid w:val="006B287D"/>
    <w:rsid w:val="006B3471"/>
    <w:rsid w:val="006B3F65"/>
    <w:rsid w:val="006B4923"/>
    <w:rsid w:val="006B55A3"/>
    <w:rsid w:val="006B57A8"/>
    <w:rsid w:val="006B6571"/>
    <w:rsid w:val="006B67A0"/>
    <w:rsid w:val="006B6F60"/>
    <w:rsid w:val="006B7562"/>
    <w:rsid w:val="006B7CC0"/>
    <w:rsid w:val="006C049A"/>
    <w:rsid w:val="006C068C"/>
    <w:rsid w:val="006C0AFF"/>
    <w:rsid w:val="006C11DC"/>
    <w:rsid w:val="006C1CEE"/>
    <w:rsid w:val="006C1FBB"/>
    <w:rsid w:val="006C24DE"/>
    <w:rsid w:val="006C2B86"/>
    <w:rsid w:val="006C2D10"/>
    <w:rsid w:val="006C2E48"/>
    <w:rsid w:val="006C2E8A"/>
    <w:rsid w:val="006C2F2D"/>
    <w:rsid w:val="006C3D4C"/>
    <w:rsid w:val="006C3D66"/>
    <w:rsid w:val="006C482D"/>
    <w:rsid w:val="006C4948"/>
    <w:rsid w:val="006C49EF"/>
    <w:rsid w:val="006C504A"/>
    <w:rsid w:val="006C58AD"/>
    <w:rsid w:val="006C640B"/>
    <w:rsid w:val="006C64D7"/>
    <w:rsid w:val="006C7244"/>
    <w:rsid w:val="006C7B7C"/>
    <w:rsid w:val="006C7C4F"/>
    <w:rsid w:val="006C7D4D"/>
    <w:rsid w:val="006D0195"/>
    <w:rsid w:val="006D05C8"/>
    <w:rsid w:val="006D05F8"/>
    <w:rsid w:val="006D0A24"/>
    <w:rsid w:val="006D2035"/>
    <w:rsid w:val="006D2E3B"/>
    <w:rsid w:val="006D2EF8"/>
    <w:rsid w:val="006D31FD"/>
    <w:rsid w:val="006D4280"/>
    <w:rsid w:val="006D44E3"/>
    <w:rsid w:val="006D484F"/>
    <w:rsid w:val="006D49DC"/>
    <w:rsid w:val="006D52FD"/>
    <w:rsid w:val="006D6537"/>
    <w:rsid w:val="006D66BC"/>
    <w:rsid w:val="006D7DC6"/>
    <w:rsid w:val="006E0680"/>
    <w:rsid w:val="006E15D0"/>
    <w:rsid w:val="006E15DF"/>
    <w:rsid w:val="006E1740"/>
    <w:rsid w:val="006E1B97"/>
    <w:rsid w:val="006E2905"/>
    <w:rsid w:val="006E2A29"/>
    <w:rsid w:val="006E2A57"/>
    <w:rsid w:val="006E3781"/>
    <w:rsid w:val="006E3F2E"/>
    <w:rsid w:val="006E4001"/>
    <w:rsid w:val="006E49FC"/>
    <w:rsid w:val="006E5060"/>
    <w:rsid w:val="006E523B"/>
    <w:rsid w:val="006E5563"/>
    <w:rsid w:val="006E56D7"/>
    <w:rsid w:val="006E6C50"/>
    <w:rsid w:val="006E6FA5"/>
    <w:rsid w:val="006E7032"/>
    <w:rsid w:val="006F02D2"/>
    <w:rsid w:val="006F07CD"/>
    <w:rsid w:val="006F0EFF"/>
    <w:rsid w:val="006F17F7"/>
    <w:rsid w:val="006F19B7"/>
    <w:rsid w:val="006F1C0C"/>
    <w:rsid w:val="006F221E"/>
    <w:rsid w:val="006F22CF"/>
    <w:rsid w:val="006F2595"/>
    <w:rsid w:val="006F288E"/>
    <w:rsid w:val="006F39D8"/>
    <w:rsid w:val="006F3ED4"/>
    <w:rsid w:val="006F4956"/>
    <w:rsid w:val="006F4A97"/>
    <w:rsid w:val="006F4B7F"/>
    <w:rsid w:val="006F5067"/>
    <w:rsid w:val="006F61C9"/>
    <w:rsid w:val="006F6ED2"/>
    <w:rsid w:val="006F757B"/>
    <w:rsid w:val="006F78D2"/>
    <w:rsid w:val="006F7F19"/>
    <w:rsid w:val="0070012F"/>
    <w:rsid w:val="007019D7"/>
    <w:rsid w:val="007026B6"/>
    <w:rsid w:val="00702EED"/>
    <w:rsid w:val="00703028"/>
    <w:rsid w:val="00703248"/>
    <w:rsid w:val="007032C3"/>
    <w:rsid w:val="00703719"/>
    <w:rsid w:val="0070371D"/>
    <w:rsid w:val="00703CDD"/>
    <w:rsid w:val="00704504"/>
    <w:rsid w:val="0070514F"/>
    <w:rsid w:val="00705C8F"/>
    <w:rsid w:val="00706AF7"/>
    <w:rsid w:val="0070724D"/>
    <w:rsid w:val="007072C8"/>
    <w:rsid w:val="007073D9"/>
    <w:rsid w:val="007074D0"/>
    <w:rsid w:val="007103D1"/>
    <w:rsid w:val="007107C4"/>
    <w:rsid w:val="00711D8D"/>
    <w:rsid w:val="00712101"/>
    <w:rsid w:val="007138ED"/>
    <w:rsid w:val="00713ABC"/>
    <w:rsid w:val="00714713"/>
    <w:rsid w:val="00714A9F"/>
    <w:rsid w:val="00714CE5"/>
    <w:rsid w:val="007152D0"/>
    <w:rsid w:val="00715FA1"/>
    <w:rsid w:val="00715FE2"/>
    <w:rsid w:val="00717484"/>
    <w:rsid w:val="007205F3"/>
    <w:rsid w:val="00720C2A"/>
    <w:rsid w:val="00720FEA"/>
    <w:rsid w:val="0072125B"/>
    <w:rsid w:val="007213D3"/>
    <w:rsid w:val="0072157F"/>
    <w:rsid w:val="00721905"/>
    <w:rsid w:val="00721B09"/>
    <w:rsid w:val="007224C5"/>
    <w:rsid w:val="007224EB"/>
    <w:rsid w:val="0072273A"/>
    <w:rsid w:val="0072292D"/>
    <w:rsid w:val="007233BE"/>
    <w:rsid w:val="00723EC8"/>
    <w:rsid w:val="00724258"/>
    <w:rsid w:val="007242D7"/>
    <w:rsid w:val="00724555"/>
    <w:rsid w:val="00724A72"/>
    <w:rsid w:val="00724B9E"/>
    <w:rsid w:val="00725A7F"/>
    <w:rsid w:val="00725E0A"/>
    <w:rsid w:val="007262CC"/>
    <w:rsid w:val="00726315"/>
    <w:rsid w:val="007269CB"/>
    <w:rsid w:val="00727296"/>
    <w:rsid w:val="007279AA"/>
    <w:rsid w:val="00727C9E"/>
    <w:rsid w:val="0073102E"/>
    <w:rsid w:val="00731119"/>
    <w:rsid w:val="00731533"/>
    <w:rsid w:val="007317B1"/>
    <w:rsid w:val="00731CC2"/>
    <w:rsid w:val="0073256B"/>
    <w:rsid w:val="0073288A"/>
    <w:rsid w:val="00733A05"/>
    <w:rsid w:val="00733A8A"/>
    <w:rsid w:val="00733CAD"/>
    <w:rsid w:val="00733EA6"/>
    <w:rsid w:val="007342B1"/>
    <w:rsid w:val="00734627"/>
    <w:rsid w:val="00734696"/>
    <w:rsid w:val="0073489A"/>
    <w:rsid w:val="007357B7"/>
    <w:rsid w:val="00735EF0"/>
    <w:rsid w:val="007360D0"/>
    <w:rsid w:val="00736A51"/>
    <w:rsid w:val="00736E05"/>
    <w:rsid w:val="00736ECE"/>
    <w:rsid w:val="0073706B"/>
    <w:rsid w:val="00737934"/>
    <w:rsid w:val="00737A0C"/>
    <w:rsid w:val="00737CA1"/>
    <w:rsid w:val="00737EED"/>
    <w:rsid w:val="0074019B"/>
    <w:rsid w:val="00740B14"/>
    <w:rsid w:val="0074102F"/>
    <w:rsid w:val="007410A9"/>
    <w:rsid w:val="007410CD"/>
    <w:rsid w:val="007412BC"/>
    <w:rsid w:val="00741FF2"/>
    <w:rsid w:val="007424AC"/>
    <w:rsid w:val="00744362"/>
    <w:rsid w:val="0074582D"/>
    <w:rsid w:val="00745B62"/>
    <w:rsid w:val="00745F91"/>
    <w:rsid w:val="007460B2"/>
    <w:rsid w:val="00746D92"/>
    <w:rsid w:val="007470B2"/>
    <w:rsid w:val="00747896"/>
    <w:rsid w:val="00747A54"/>
    <w:rsid w:val="00750366"/>
    <w:rsid w:val="0075040A"/>
    <w:rsid w:val="0075117E"/>
    <w:rsid w:val="00752A6B"/>
    <w:rsid w:val="0075399C"/>
    <w:rsid w:val="007539FE"/>
    <w:rsid w:val="007548B1"/>
    <w:rsid w:val="00754A62"/>
    <w:rsid w:val="007551A2"/>
    <w:rsid w:val="0075545E"/>
    <w:rsid w:val="00756085"/>
    <w:rsid w:val="0075649C"/>
    <w:rsid w:val="0075657D"/>
    <w:rsid w:val="00756CF5"/>
    <w:rsid w:val="00756F03"/>
    <w:rsid w:val="007570B9"/>
    <w:rsid w:val="00757F12"/>
    <w:rsid w:val="0076027E"/>
    <w:rsid w:val="0076028F"/>
    <w:rsid w:val="007613EA"/>
    <w:rsid w:val="00761D9E"/>
    <w:rsid w:val="00761F15"/>
    <w:rsid w:val="00763D0A"/>
    <w:rsid w:val="007641FF"/>
    <w:rsid w:val="00765226"/>
    <w:rsid w:val="007658B9"/>
    <w:rsid w:val="00765C5F"/>
    <w:rsid w:val="007663BD"/>
    <w:rsid w:val="00766519"/>
    <w:rsid w:val="00766544"/>
    <w:rsid w:val="0076678F"/>
    <w:rsid w:val="0076697F"/>
    <w:rsid w:val="00767008"/>
    <w:rsid w:val="00767EE5"/>
    <w:rsid w:val="007710CA"/>
    <w:rsid w:val="0077120C"/>
    <w:rsid w:val="00771D28"/>
    <w:rsid w:val="00772BB2"/>
    <w:rsid w:val="007741D0"/>
    <w:rsid w:val="007745AF"/>
    <w:rsid w:val="00774652"/>
    <w:rsid w:val="007754CF"/>
    <w:rsid w:val="007758F5"/>
    <w:rsid w:val="00775B3B"/>
    <w:rsid w:val="00775BD3"/>
    <w:rsid w:val="00775CB5"/>
    <w:rsid w:val="0077614C"/>
    <w:rsid w:val="007761CD"/>
    <w:rsid w:val="007765B3"/>
    <w:rsid w:val="0077683A"/>
    <w:rsid w:val="00777BF8"/>
    <w:rsid w:val="00780A9A"/>
    <w:rsid w:val="00780C0C"/>
    <w:rsid w:val="007819CF"/>
    <w:rsid w:val="00781A63"/>
    <w:rsid w:val="00781E47"/>
    <w:rsid w:val="00781E78"/>
    <w:rsid w:val="00782568"/>
    <w:rsid w:val="0078336C"/>
    <w:rsid w:val="00783EBF"/>
    <w:rsid w:val="0078454B"/>
    <w:rsid w:val="007845EC"/>
    <w:rsid w:val="00785446"/>
    <w:rsid w:val="007858D0"/>
    <w:rsid w:val="00785EE5"/>
    <w:rsid w:val="00786EE2"/>
    <w:rsid w:val="007873C1"/>
    <w:rsid w:val="007875BE"/>
    <w:rsid w:val="00787D8B"/>
    <w:rsid w:val="00790C9C"/>
    <w:rsid w:val="00790E4C"/>
    <w:rsid w:val="007917E5"/>
    <w:rsid w:val="00791AC2"/>
    <w:rsid w:val="00793B7C"/>
    <w:rsid w:val="00793F20"/>
    <w:rsid w:val="00793FA3"/>
    <w:rsid w:val="007952FB"/>
    <w:rsid w:val="00796C97"/>
    <w:rsid w:val="007A0928"/>
    <w:rsid w:val="007A0BBC"/>
    <w:rsid w:val="007A0FDB"/>
    <w:rsid w:val="007A13DB"/>
    <w:rsid w:val="007A171F"/>
    <w:rsid w:val="007A1E7B"/>
    <w:rsid w:val="007A32F3"/>
    <w:rsid w:val="007A38B8"/>
    <w:rsid w:val="007A3A87"/>
    <w:rsid w:val="007A449B"/>
    <w:rsid w:val="007A4E04"/>
    <w:rsid w:val="007A51A2"/>
    <w:rsid w:val="007A567C"/>
    <w:rsid w:val="007A6B64"/>
    <w:rsid w:val="007A7732"/>
    <w:rsid w:val="007A7D47"/>
    <w:rsid w:val="007B0524"/>
    <w:rsid w:val="007B0E86"/>
    <w:rsid w:val="007B12FD"/>
    <w:rsid w:val="007B133B"/>
    <w:rsid w:val="007B15E3"/>
    <w:rsid w:val="007B1631"/>
    <w:rsid w:val="007B16D7"/>
    <w:rsid w:val="007B1A04"/>
    <w:rsid w:val="007B1B45"/>
    <w:rsid w:val="007B2B07"/>
    <w:rsid w:val="007B2B22"/>
    <w:rsid w:val="007B2E3B"/>
    <w:rsid w:val="007B30B1"/>
    <w:rsid w:val="007B331A"/>
    <w:rsid w:val="007B3353"/>
    <w:rsid w:val="007B3BE2"/>
    <w:rsid w:val="007B47A1"/>
    <w:rsid w:val="007B49B7"/>
    <w:rsid w:val="007B57BE"/>
    <w:rsid w:val="007B5D4D"/>
    <w:rsid w:val="007B5DEF"/>
    <w:rsid w:val="007B66D1"/>
    <w:rsid w:val="007B6D73"/>
    <w:rsid w:val="007C011B"/>
    <w:rsid w:val="007C0532"/>
    <w:rsid w:val="007C05C7"/>
    <w:rsid w:val="007C0FEE"/>
    <w:rsid w:val="007C1140"/>
    <w:rsid w:val="007C11DB"/>
    <w:rsid w:val="007C1434"/>
    <w:rsid w:val="007C210D"/>
    <w:rsid w:val="007C23A2"/>
    <w:rsid w:val="007C25B3"/>
    <w:rsid w:val="007C284C"/>
    <w:rsid w:val="007C3209"/>
    <w:rsid w:val="007C35B1"/>
    <w:rsid w:val="007C4183"/>
    <w:rsid w:val="007C41A0"/>
    <w:rsid w:val="007C41CD"/>
    <w:rsid w:val="007C4B9E"/>
    <w:rsid w:val="007C4D37"/>
    <w:rsid w:val="007C4E57"/>
    <w:rsid w:val="007C509C"/>
    <w:rsid w:val="007C52D5"/>
    <w:rsid w:val="007C5365"/>
    <w:rsid w:val="007C558C"/>
    <w:rsid w:val="007C6269"/>
    <w:rsid w:val="007C643B"/>
    <w:rsid w:val="007C6B84"/>
    <w:rsid w:val="007C6CD2"/>
    <w:rsid w:val="007C6FF1"/>
    <w:rsid w:val="007C7B12"/>
    <w:rsid w:val="007D038E"/>
    <w:rsid w:val="007D0426"/>
    <w:rsid w:val="007D0701"/>
    <w:rsid w:val="007D0876"/>
    <w:rsid w:val="007D08B9"/>
    <w:rsid w:val="007D11C4"/>
    <w:rsid w:val="007D149A"/>
    <w:rsid w:val="007D17A4"/>
    <w:rsid w:val="007D221D"/>
    <w:rsid w:val="007D2816"/>
    <w:rsid w:val="007D302E"/>
    <w:rsid w:val="007D30AB"/>
    <w:rsid w:val="007D3178"/>
    <w:rsid w:val="007D32DC"/>
    <w:rsid w:val="007D35D9"/>
    <w:rsid w:val="007D419C"/>
    <w:rsid w:val="007D42E1"/>
    <w:rsid w:val="007D45B6"/>
    <w:rsid w:val="007D4D05"/>
    <w:rsid w:val="007D4F65"/>
    <w:rsid w:val="007D5733"/>
    <w:rsid w:val="007D5783"/>
    <w:rsid w:val="007D596B"/>
    <w:rsid w:val="007D6072"/>
    <w:rsid w:val="007D6187"/>
    <w:rsid w:val="007E096F"/>
    <w:rsid w:val="007E0A05"/>
    <w:rsid w:val="007E0E8C"/>
    <w:rsid w:val="007E11C5"/>
    <w:rsid w:val="007E175D"/>
    <w:rsid w:val="007E1C95"/>
    <w:rsid w:val="007E20DD"/>
    <w:rsid w:val="007E2540"/>
    <w:rsid w:val="007E27A9"/>
    <w:rsid w:val="007E2C82"/>
    <w:rsid w:val="007E2E9D"/>
    <w:rsid w:val="007E3C72"/>
    <w:rsid w:val="007E49B3"/>
    <w:rsid w:val="007E4BCD"/>
    <w:rsid w:val="007E544F"/>
    <w:rsid w:val="007E54F2"/>
    <w:rsid w:val="007E61FF"/>
    <w:rsid w:val="007E642A"/>
    <w:rsid w:val="007E6955"/>
    <w:rsid w:val="007E7537"/>
    <w:rsid w:val="007E794B"/>
    <w:rsid w:val="007E7D6A"/>
    <w:rsid w:val="007F046F"/>
    <w:rsid w:val="007F1009"/>
    <w:rsid w:val="007F10B2"/>
    <w:rsid w:val="007F10D0"/>
    <w:rsid w:val="007F19F5"/>
    <w:rsid w:val="007F1F4F"/>
    <w:rsid w:val="007F2107"/>
    <w:rsid w:val="007F2178"/>
    <w:rsid w:val="007F2654"/>
    <w:rsid w:val="007F2878"/>
    <w:rsid w:val="007F2D71"/>
    <w:rsid w:val="007F30D8"/>
    <w:rsid w:val="007F3155"/>
    <w:rsid w:val="007F32D6"/>
    <w:rsid w:val="007F3841"/>
    <w:rsid w:val="007F4920"/>
    <w:rsid w:val="007F4BAC"/>
    <w:rsid w:val="007F5648"/>
    <w:rsid w:val="007F6173"/>
    <w:rsid w:val="007F641D"/>
    <w:rsid w:val="007F64D7"/>
    <w:rsid w:val="007F660E"/>
    <w:rsid w:val="007F6D54"/>
    <w:rsid w:val="007F6F3B"/>
    <w:rsid w:val="007F737F"/>
    <w:rsid w:val="007F7442"/>
    <w:rsid w:val="007F762A"/>
    <w:rsid w:val="007F7EC4"/>
    <w:rsid w:val="008000EA"/>
    <w:rsid w:val="008001E3"/>
    <w:rsid w:val="008019EE"/>
    <w:rsid w:val="00802227"/>
    <w:rsid w:val="0080381D"/>
    <w:rsid w:val="008039A7"/>
    <w:rsid w:val="008043D6"/>
    <w:rsid w:val="00804493"/>
    <w:rsid w:val="00804C10"/>
    <w:rsid w:val="00804ECC"/>
    <w:rsid w:val="0080585E"/>
    <w:rsid w:val="008059B4"/>
    <w:rsid w:val="00806913"/>
    <w:rsid w:val="008069E9"/>
    <w:rsid w:val="00807442"/>
    <w:rsid w:val="00807B17"/>
    <w:rsid w:val="00807E08"/>
    <w:rsid w:val="00810B87"/>
    <w:rsid w:val="0081121A"/>
    <w:rsid w:val="0081308E"/>
    <w:rsid w:val="00813C79"/>
    <w:rsid w:val="00813CA5"/>
    <w:rsid w:val="0081407E"/>
    <w:rsid w:val="00814908"/>
    <w:rsid w:val="00814AD6"/>
    <w:rsid w:val="00814AEA"/>
    <w:rsid w:val="00814F0A"/>
    <w:rsid w:val="008150AE"/>
    <w:rsid w:val="00815630"/>
    <w:rsid w:val="008158B5"/>
    <w:rsid w:val="00815A1B"/>
    <w:rsid w:val="00815AA9"/>
    <w:rsid w:val="00816508"/>
    <w:rsid w:val="00817B28"/>
    <w:rsid w:val="00817F9D"/>
    <w:rsid w:val="00821461"/>
    <w:rsid w:val="00821824"/>
    <w:rsid w:val="008220D3"/>
    <w:rsid w:val="00822617"/>
    <w:rsid w:val="00822876"/>
    <w:rsid w:val="00822A8D"/>
    <w:rsid w:val="0082310A"/>
    <w:rsid w:val="0082310D"/>
    <w:rsid w:val="00823A68"/>
    <w:rsid w:val="00823F49"/>
    <w:rsid w:val="00825047"/>
    <w:rsid w:val="0082531B"/>
    <w:rsid w:val="00825BCF"/>
    <w:rsid w:val="00826782"/>
    <w:rsid w:val="0082732E"/>
    <w:rsid w:val="00827D7F"/>
    <w:rsid w:val="008301A6"/>
    <w:rsid w:val="00831320"/>
    <w:rsid w:val="00831731"/>
    <w:rsid w:val="00831BF2"/>
    <w:rsid w:val="00832154"/>
    <w:rsid w:val="00832827"/>
    <w:rsid w:val="00832CA8"/>
    <w:rsid w:val="008335CA"/>
    <w:rsid w:val="00834370"/>
    <w:rsid w:val="0083448C"/>
    <w:rsid w:val="00834D25"/>
    <w:rsid w:val="00835251"/>
    <w:rsid w:val="00835581"/>
    <w:rsid w:val="00835616"/>
    <w:rsid w:val="00835637"/>
    <w:rsid w:val="00835726"/>
    <w:rsid w:val="00835B34"/>
    <w:rsid w:val="00835B9E"/>
    <w:rsid w:val="00835E15"/>
    <w:rsid w:val="008360F8"/>
    <w:rsid w:val="008369CD"/>
    <w:rsid w:val="00836C52"/>
    <w:rsid w:val="0083713A"/>
    <w:rsid w:val="00837768"/>
    <w:rsid w:val="008379CB"/>
    <w:rsid w:val="00840D24"/>
    <w:rsid w:val="00840E0D"/>
    <w:rsid w:val="008416B8"/>
    <w:rsid w:val="008416E4"/>
    <w:rsid w:val="00841AFA"/>
    <w:rsid w:val="00841B2B"/>
    <w:rsid w:val="00842056"/>
    <w:rsid w:val="0084327B"/>
    <w:rsid w:val="00843AE9"/>
    <w:rsid w:val="00843D9E"/>
    <w:rsid w:val="00844608"/>
    <w:rsid w:val="00844AD6"/>
    <w:rsid w:val="008451D1"/>
    <w:rsid w:val="0084547E"/>
    <w:rsid w:val="008454A7"/>
    <w:rsid w:val="00845C91"/>
    <w:rsid w:val="00846317"/>
    <w:rsid w:val="00846D65"/>
    <w:rsid w:val="00847A18"/>
    <w:rsid w:val="00847AB1"/>
    <w:rsid w:val="00847D1D"/>
    <w:rsid w:val="00847DBA"/>
    <w:rsid w:val="00850136"/>
    <w:rsid w:val="008501DF"/>
    <w:rsid w:val="008508BE"/>
    <w:rsid w:val="00850AD4"/>
    <w:rsid w:val="00850E02"/>
    <w:rsid w:val="00851765"/>
    <w:rsid w:val="00852148"/>
    <w:rsid w:val="00852611"/>
    <w:rsid w:val="00852CD8"/>
    <w:rsid w:val="00852D1F"/>
    <w:rsid w:val="00852FE0"/>
    <w:rsid w:val="008537A4"/>
    <w:rsid w:val="00853D17"/>
    <w:rsid w:val="0085494D"/>
    <w:rsid w:val="00856D49"/>
    <w:rsid w:val="00857CCD"/>
    <w:rsid w:val="00860392"/>
    <w:rsid w:val="00861DAE"/>
    <w:rsid w:val="0086243E"/>
    <w:rsid w:val="00862802"/>
    <w:rsid w:val="008628AD"/>
    <w:rsid w:val="00862C0F"/>
    <w:rsid w:val="00863A5B"/>
    <w:rsid w:val="008643AB"/>
    <w:rsid w:val="008651F3"/>
    <w:rsid w:val="0086604D"/>
    <w:rsid w:val="00867413"/>
    <w:rsid w:val="00867F6B"/>
    <w:rsid w:val="00870352"/>
    <w:rsid w:val="008719FA"/>
    <w:rsid w:val="00871E0E"/>
    <w:rsid w:val="008723FE"/>
    <w:rsid w:val="00872E13"/>
    <w:rsid w:val="008733AA"/>
    <w:rsid w:val="00873AC3"/>
    <w:rsid w:val="00874276"/>
    <w:rsid w:val="00874542"/>
    <w:rsid w:val="008750A4"/>
    <w:rsid w:val="00875228"/>
    <w:rsid w:val="0087595B"/>
    <w:rsid w:val="008760E1"/>
    <w:rsid w:val="008768C9"/>
    <w:rsid w:val="00876F90"/>
    <w:rsid w:val="008773FA"/>
    <w:rsid w:val="00877527"/>
    <w:rsid w:val="00881609"/>
    <w:rsid w:val="00881A1A"/>
    <w:rsid w:val="0088322D"/>
    <w:rsid w:val="00883A69"/>
    <w:rsid w:val="00883C64"/>
    <w:rsid w:val="00885152"/>
    <w:rsid w:val="008855AA"/>
    <w:rsid w:val="008860D0"/>
    <w:rsid w:val="008861D3"/>
    <w:rsid w:val="00886974"/>
    <w:rsid w:val="00886A60"/>
    <w:rsid w:val="00886EED"/>
    <w:rsid w:val="00887043"/>
    <w:rsid w:val="00887672"/>
    <w:rsid w:val="00887776"/>
    <w:rsid w:val="00887887"/>
    <w:rsid w:val="00887C17"/>
    <w:rsid w:val="00887E9C"/>
    <w:rsid w:val="00890EBD"/>
    <w:rsid w:val="008924A2"/>
    <w:rsid w:val="0089259E"/>
    <w:rsid w:val="00892F0A"/>
    <w:rsid w:val="00893A2B"/>
    <w:rsid w:val="00893C74"/>
    <w:rsid w:val="0089459B"/>
    <w:rsid w:val="00894C0D"/>
    <w:rsid w:val="00894E33"/>
    <w:rsid w:val="00895492"/>
    <w:rsid w:val="008954C6"/>
    <w:rsid w:val="008958CC"/>
    <w:rsid w:val="00895C2A"/>
    <w:rsid w:val="00895C43"/>
    <w:rsid w:val="00896285"/>
    <w:rsid w:val="00896AA6"/>
    <w:rsid w:val="00896E67"/>
    <w:rsid w:val="00897681"/>
    <w:rsid w:val="00897AD8"/>
    <w:rsid w:val="008A05A7"/>
    <w:rsid w:val="008A073B"/>
    <w:rsid w:val="008A10E5"/>
    <w:rsid w:val="008A1444"/>
    <w:rsid w:val="008A16A0"/>
    <w:rsid w:val="008A171A"/>
    <w:rsid w:val="008A174A"/>
    <w:rsid w:val="008A1BEF"/>
    <w:rsid w:val="008A1E57"/>
    <w:rsid w:val="008A245E"/>
    <w:rsid w:val="008A2719"/>
    <w:rsid w:val="008A2BE2"/>
    <w:rsid w:val="008A30C0"/>
    <w:rsid w:val="008A3E84"/>
    <w:rsid w:val="008A426E"/>
    <w:rsid w:val="008A4DFD"/>
    <w:rsid w:val="008A4FB9"/>
    <w:rsid w:val="008A5295"/>
    <w:rsid w:val="008A538E"/>
    <w:rsid w:val="008A54F0"/>
    <w:rsid w:val="008A5978"/>
    <w:rsid w:val="008A60DA"/>
    <w:rsid w:val="008A6199"/>
    <w:rsid w:val="008A71C8"/>
    <w:rsid w:val="008A71D0"/>
    <w:rsid w:val="008A71F9"/>
    <w:rsid w:val="008A7612"/>
    <w:rsid w:val="008A78A1"/>
    <w:rsid w:val="008A7CE0"/>
    <w:rsid w:val="008B0472"/>
    <w:rsid w:val="008B071D"/>
    <w:rsid w:val="008B1162"/>
    <w:rsid w:val="008B128F"/>
    <w:rsid w:val="008B2242"/>
    <w:rsid w:val="008B2925"/>
    <w:rsid w:val="008B2A88"/>
    <w:rsid w:val="008B33BE"/>
    <w:rsid w:val="008B3B61"/>
    <w:rsid w:val="008B469D"/>
    <w:rsid w:val="008B47DE"/>
    <w:rsid w:val="008B4A55"/>
    <w:rsid w:val="008B4D39"/>
    <w:rsid w:val="008B5064"/>
    <w:rsid w:val="008B530E"/>
    <w:rsid w:val="008B53FE"/>
    <w:rsid w:val="008B5943"/>
    <w:rsid w:val="008B6A8B"/>
    <w:rsid w:val="008B75BF"/>
    <w:rsid w:val="008B7821"/>
    <w:rsid w:val="008B7B92"/>
    <w:rsid w:val="008B7DBA"/>
    <w:rsid w:val="008C032C"/>
    <w:rsid w:val="008C05D2"/>
    <w:rsid w:val="008C0940"/>
    <w:rsid w:val="008C0E65"/>
    <w:rsid w:val="008C195B"/>
    <w:rsid w:val="008C29D4"/>
    <w:rsid w:val="008C311E"/>
    <w:rsid w:val="008C33DB"/>
    <w:rsid w:val="008C3A52"/>
    <w:rsid w:val="008C41F9"/>
    <w:rsid w:val="008C4315"/>
    <w:rsid w:val="008C5170"/>
    <w:rsid w:val="008C518F"/>
    <w:rsid w:val="008C62A6"/>
    <w:rsid w:val="008C6784"/>
    <w:rsid w:val="008C6F9A"/>
    <w:rsid w:val="008C78F9"/>
    <w:rsid w:val="008C7D6B"/>
    <w:rsid w:val="008D08A9"/>
    <w:rsid w:val="008D09A3"/>
    <w:rsid w:val="008D1239"/>
    <w:rsid w:val="008D1CEF"/>
    <w:rsid w:val="008D2C51"/>
    <w:rsid w:val="008D2FCE"/>
    <w:rsid w:val="008D32ED"/>
    <w:rsid w:val="008D3DFA"/>
    <w:rsid w:val="008D3F3C"/>
    <w:rsid w:val="008D48F6"/>
    <w:rsid w:val="008D6DCB"/>
    <w:rsid w:val="008D6EC5"/>
    <w:rsid w:val="008D6F46"/>
    <w:rsid w:val="008D7182"/>
    <w:rsid w:val="008D7D3B"/>
    <w:rsid w:val="008D7F13"/>
    <w:rsid w:val="008D7FC0"/>
    <w:rsid w:val="008E0CBB"/>
    <w:rsid w:val="008E1652"/>
    <w:rsid w:val="008E2161"/>
    <w:rsid w:val="008E2536"/>
    <w:rsid w:val="008E28E0"/>
    <w:rsid w:val="008E3A36"/>
    <w:rsid w:val="008E3FB1"/>
    <w:rsid w:val="008E42C9"/>
    <w:rsid w:val="008E49AA"/>
    <w:rsid w:val="008E4B2A"/>
    <w:rsid w:val="008E5B16"/>
    <w:rsid w:val="008E5CA0"/>
    <w:rsid w:val="008E639B"/>
    <w:rsid w:val="008E68C3"/>
    <w:rsid w:val="008E75D0"/>
    <w:rsid w:val="008E77AE"/>
    <w:rsid w:val="008E7AD9"/>
    <w:rsid w:val="008F028C"/>
    <w:rsid w:val="008F031B"/>
    <w:rsid w:val="008F0CD7"/>
    <w:rsid w:val="008F11C1"/>
    <w:rsid w:val="008F1853"/>
    <w:rsid w:val="008F1BB8"/>
    <w:rsid w:val="008F2B47"/>
    <w:rsid w:val="008F2CDD"/>
    <w:rsid w:val="008F350C"/>
    <w:rsid w:val="008F3B08"/>
    <w:rsid w:val="008F4258"/>
    <w:rsid w:val="008F468A"/>
    <w:rsid w:val="008F49A8"/>
    <w:rsid w:val="008F530A"/>
    <w:rsid w:val="008F592E"/>
    <w:rsid w:val="008F5EC2"/>
    <w:rsid w:val="008F6124"/>
    <w:rsid w:val="008F66D6"/>
    <w:rsid w:val="008F69B4"/>
    <w:rsid w:val="008F6EAD"/>
    <w:rsid w:val="008F7375"/>
    <w:rsid w:val="00900566"/>
    <w:rsid w:val="00900832"/>
    <w:rsid w:val="00900AEB"/>
    <w:rsid w:val="00900FCF"/>
    <w:rsid w:val="009011AE"/>
    <w:rsid w:val="00901852"/>
    <w:rsid w:val="00901BAF"/>
    <w:rsid w:val="00901DEA"/>
    <w:rsid w:val="00901DEC"/>
    <w:rsid w:val="00902834"/>
    <w:rsid w:val="009028FB"/>
    <w:rsid w:val="009038C8"/>
    <w:rsid w:val="00903D67"/>
    <w:rsid w:val="009042FF"/>
    <w:rsid w:val="00904728"/>
    <w:rsid w:val="009047ED"/>
    <w:rsid w:val="0090576C"/>
    <w:rsid w:val="00905A7A"/>
    <w:rsid w:val="0090604C"/>
    <w:rsid w:val="009066ED"/>
    <w:rsid w:val="00907778"/>
    <w:rsid w:val="00907CBB"/>
    <w:rsid w:val="00907DC0"/>
    <w:rsid w:val="00907E4F"/>
    <w:rsid w:val="00910002"/>
    <w:rsid w:val="0091073D"/>
    <w:rsid w:val="00910D34"/>
    <w:rsid w:val="00910F9F"/>
    <w:rsid w:val="00911E8B"/>
    <w:rsid w:val="00911ECA"/>
    <w:rsid w:val="0091262E"/>
    <w:rsid w:val="00912BA6"/>
    <w:rsid w:val="00913564"/>
    <w:rsid w:val="00913741"/>
    <w:rsid w:val="00913AE4"/>
    <w:rsid w:val="009140F3"/>
    <w:rsid w:val="009142D5"/>
    <w:rsid w:val="00914425"/>
    <w:rsid w:val="00914A9C"/>
    <w:rsid w:val="00914E7B"/>
    <w:rsid w:val="009151D2"/>
    <w:rsid w:val="009151D5"/>
    <w:rsid w:val="009153EF"/>
    <w:rsid w:val="00915F4B"/>
    <w:rsid w:val="009175C3"/>
    <w:rsid w:val="0092001E"/>
    <w:rsid w:val="009201C4"/>
    <w:rsid w:val="009206B6"/>
    <w:rsid w:val="0092107A"/>
    <w:rsid w:val="00921084"/>
    <w:rsid w:val="0092181A"/>
    <w:rsid w:val="00921969"/>
    <w:rsid w:val="00921A0E"/>
    <w:rsid w:val="00921A3D"/>
    <w:rsid w:val="00921AC8"/>
    <w:rsid w:val="0092216F"/>
    <w:rsid w:val="009225B8"/>
    <w:rsid w:val="00922735"/>
    <w:rsid w:val="009227E4"/>
    <w:rsid w:val="00922969"/>
    <w:rsid w:val="00922B62"/>
    <w:rsid w:val="00923543"/>
    <w:rsid w:val="00923DF8"/>
    <w:rsid w:val="00924007"/>
    <w:rsid w:val="00924717"/>
    <w:rsid w:val="00924838"/>
    <w:rsid w:val="00924AF3"/>
    <w:rsid w:val="00924E38"/>
    <w:rsid w:val="00925773"/>
    <w:rsid w:val="00926117"/>
    <w:rsid w:val="00926262"/>
    <w:rsid w:val="00926340"/>
    <w:rsid w:val="00926ABC"/>
    <w:rsid w:val="00926BF7"/>
    <w:rsid w:val="00926ED2"/>
    <w:rsid w:val="009274BC"/>
    <w:rsid w:val="00927B1D"/>
    <w:rsid w:val="00930D4E"/>
    <w:rsid w:val="00930E66"/>
    <w:rsid w:val="00931A54"/>
    <w:rsid w:val="00931B0F"/>
    <w:rsid w:val="009336CF"/>
    <w:rsid w:val="0093396E"/>
    <w:rsid w:val="00933A88"/>
    <w:rsid w:val="00933AE1"/>
    <w:rsid w:val="009349CE"/>
    <w:rsid w:val="00934D1A"/>
    <w:rsid w:val="009352E5"/>
    <w:rsid w:val="00935A84"/>
    <w:rsid w:val="00936087"/>
    <w:rsid w:val="0093633C"/>
    <w:rsid w:val="009364C0"/>
    <w:rsid w:val="00936B6C"/>
    <w:rsid w:val="00936E77"/>
    <w:rsid w:val="009376F7"/>
    <w:rsid w:val="009401BA"/>
    <w:rsid w:val="0094184C"/>
    <w:rsid w:val="00941CFA"/>
    <w:rsid w:val="00941ED7"/>
    <w:rsid w:val="0094250E"/>
    <w:rsid w:val="00942D1D"/>
    <w:rsid w:val="00943146"/>
    <w:rsid w:val="00943DD8"/>
    <w:rsid w:val="00943DFA"/>
    <w:rsid w:val="00943F6C"/>
    <w:rsid w:val="0094425B"/>
    <w:rsid w:val="009444C9"/>
    <w:rsid w:val="00945094"/>
    <w:rsid w:val="00945749"/>
    <w:rsid w:val="00945E8A"/>
    <w:rsid w:val="00945EEC"/>
    <w:rsid w:val="0094627D"/>
    <w:rsid w:val="0094645B"/>
    <w:rsid w:val="00946AE7"/>
    <w:rsid w:val="00946EAF"/>
    <w:rsid w:val="00947316"/>
    <w:rsid w:val="009477E9"/>
    <w:rsid w:val="009479EF"/>
    <w:rsid w:val="0095041A"/>
    <w:rsid w:val="009509DF"/>
    <w:rsid w:val="00951093"/>
    <w:rsid w:val="00951C5C"/>
    <w:rsid w:val="00952419"/>
    <w:rsid w:val="00952637"/>
    <w:rsid w:val="00952704"/>
    <w:rsid w:val="009530DD"/>
    <w:rsid w:val="00953823"/>
    <w:rsid w:val="00953E99"/>
    <w:rsid w:val="0095406B"/>
    <w:rsid w:val="00954689"/>
    <w:rsid w:val="00954725"/>
    <w:rsid w:val="00954F80"/>
    <w:rsid w:val="0095652A"/>
    <w:rsid w:val="009565A8"/>
    <w:rsid w:val="00956CC5"/>
    <w:rsid w:val="00956E6C"/>
    <w:rsid w:val="00957124"/>
    <w:rsid w:val="00957752"/>
    <w:rsid w:val="009577D7"/>
    <w:rsid w:val="0096014E"/>
    <w:rsid w:val="0096060D"/>
    <w:rsid w:val="009606D4"/>
    <w:rsid w:val="00960A47"/>
    <w:rsid w:val="00961D67"/>
    <w:rsid w:val="00961FCA"/>
    <w:rsid w:val="009622E2"/>
    <w:rsid w:val="0096252D"/>
    <w:rsid w:val="00962AF4"/>
    <w:rsid w:val="00962E9F"/>
    <w:rsid w:val="00963116"/>
    <w:rsid w:val="00963D0E"/>
    <w:rsid w:val="00963D3D"/>
    <w:rsid w:val="00963FEA"/>
    <w:rsid w:val="009641A9"/>
    <w:rsid w:val="0096436A"/>
    <w:rsid w:val="00964CF5"/>
    <w:rsid w:val="00965666"/>
    <w:rsid w:val="009656C5"/>
    <w:rsid w:val="00965B6F"/>
    <w:rsid w:val="009664A4"/>
    <w:rsid w:val="009664EA"/>
    <w:rsid w:val="00966C82"/>
    <w:rsid w:val="00966F48"/>
    <w:rsid w:val="0096760A"/>
    <w:rsid w:val="00967756"/>
    <w:rsid w:val="0096784A"/>
    <w:rsid w:val="009678AB"/>
    <w:rsid w:val="00967B91"/>
    <w:rsid w:val="009704F8"/>
    <w:rsid w:val="00970778"/>
    <w:rsid w:val="00970D39"/>
    <w:rsid w:val="009717BB"/>
    <w:rsid w:val="0097186A"/>
    <w:rsid w:val="00971B8E"/>
    <w:rsid w:val="009722B6"/>
    <w:rsid w:val="009732A9"/>
    <w:rsid w:val="009739E3"/>
    <w:rsid w:val="00973BB2"/>
    <w:rsid w:val="00974455"/>
    <w:rsid w:val="0097488C"/>
    <w:rsid w:val="00975D10"/>
    <w:rsid w:val="00976A9B"/>
    <w:rsid w:val="00977340"/>
    <w:rsid w:val="00977351"/>
    <w:rsid w:val="00977FCA"/>
    <w:rsid w:val="009806BF"/>
    <w:rsid w:val="00980837"/>
    <w:rsid w:val="009809F2"/>
    <w:rsid w:val="00980FC8"/>
    <w:rsid w:val="009812EE"/>
    <w:rsid w:val="009816DF"/>
    <w:rsid w:val="009823CB"/>
    <w:rsid w:val="00982AA5"/>
    <w:rsid w:val="00982BAA"/>
    <w:rsid w:val="00983C7B"/>
    <w:rsid w:val="00984891"/>
    <w:rsid w:val="00984939"/>
    <w:rsid w:val="00984F5D"/>
    <w:rsid w:val="00985438"/>
    <w:rsid w:val="0098547E"/>
    <w:rsid w:val="00985FAA"/>
    <w:rsid w:val="00986427"/>
    <w:rsid w:val="009865F5"/>
    <w:rsid w:val="009867BA"/>
    <w:rsid w:val="00986968"/>
    <w:rsid w:val="00986A9B"/>
    <w:rsid w:val="00986F0B"/>
    <w:rsid w:val="00987203"/>
    <w:rsid w:val="00987816"/>
    <w:rsid w:val="009901C3"/>
    <w:rsid w:val="00990373"/>
    <w:rsid w:val="00990722"/>
    <w:rsid w:val="00990A25"/>
    <w:rsid w:val="00991B4E"/>
    <w:rsid w:val="00992BC6"/>
    <w:rsid w:val="00993188"/>
    <w:rsid w:val="0099353B"/>
    <w:rsid w:val="0099384F"/>
    <w:rsid w:val="00993CEB"/>
    <w:rsid w:val="00993DEE"/>
    <w:rsid w:val="0099484E"/>
    <w:rsid w:val="0099557E"/>
    <w:rsid w:val="00995670"/>
    <w:rsid w:val="009959FF"/>
    <w:rsid w:val="009965BE"/>
    <w:rsid w:val="00996AA8"/>
    <w:rsid w:val="00996B11"/>
    <w:rsid w:val="00996FA7"/>
    <w:rsid w:val="00997D78"/>
    <w:rsid w:val="00997F83"/>
    <w:rsid w:val="009A01C2"/>
    <w:rsid w:val="009A035D"/>
    <w:rsid w:val="009A0C16"/>
    <w:rsid w:val="009A14B6"/>
    <w:rsid w:val="009A1DB2"/>
    <w:rsid w:val="009A20DD"/>
    <w:rsid w:val="009A32A1"/>
    <w:rsid w:val="009A33A9"/>
    <w:rsid w:val="009A4FC1"/>
    <w:rsid w:val="009A62F9"/>
    <w:rsid w:val="009A71CA"/>
    <w:rsid w:val="009A739D"/>
    <w:rsid w:val="009A7847"/>
    <w:rsid w:val="009A7F04"/>
    <w:rsid w:val="009B066C"/>
    <w:rsid w:val="009B07A9"/>
    <w:rsid w:val="009B090F"/>
    <w:rsid w:val="009B0B38"/>
    <w:rsid w:val="009B1E25"/>
    <w:rsid w:val="009B1F42"/>
    <w:rsid w:val="009B2365"/>
    <w:rsid w:val="009B2693"/>
    <w:rsid w:val="009B2A5B"/>
    <w:rsid w:val="009B43F7"/>
    <w:rsid w:val="009B50D4"/>
    <w:rsid w:val="009B54F7"/>
    <w:rsid w:val="009B6C6A"/>
    <w:rsid w:val="009B7A8D"/>
    <w:rsid w:val="009B7DEF"/>
    <w:rsid w:val="009C2AA4"/>
    <w:rsid w:val="009C3561"/>
    <w:rsid w:val="009C3A26"/>
    <w:rsid w:val="009C3DF9"/>
    <w:rsid w:val="009C4CC4"/>
    <w:rsid w:val="009C5A99"/>
    <w:rsid w:val="009C60C0"/>
    <w:rsid w:val="009C6A63"/>
    <w:rsid w:val="009C6C46"/>
    <w:rsid w:val="009C6E13"/>
    <w:rsid w:val="009C7050"/>
    <w:rsid w:val="009C75A1"/>
    <w:rsid w:val="009D029F"/>
    <w:rsid w:val="009D1329"/>
    <w:rsid w:val="009D1753"/>
    <w:rsid w:val="009D1C37"/>
    <w:rsid w:val="009D1D63"/>
    <w:rsid w:val="009D218C"/>
    <w:rsid w:val="009D2BDD"/>
    <w:rsid w:val="009D2F1A"/>
    <w:rsid w:val="009D2FEF"/>
    <w:rsid w:val="009D30EF"/>
    <w:rsid w:val="009D35C4"/>
    <w:rsid w:val="009D3BCC"/>
    <w:rsid w:val="009D492F"/>
    <w:rsid w:val="009D4A76"/>
    <w:rsid w:val="009D5301"/>
    <w:rsid w:val="009D5376"/>
    <w:rsid w:val="009D5930"/>
    <w:rsid w:val="009D5E45"/>
    <w:rsid w:val="009D6693"/>
    <w:rsid w:val="009D676A"/>
    <w:rsid w:val="009D6D6D"/>
    <w:rsid w:val="009D6D9B"/>
    <w:rsid w:val="009D7207"/>
    <w:rsid w:val="009E0AB6"/>
    <w:rsid w:val="009E1013"/>
    <w:rsid w:val="009E106A"/>
    <w:rsid w:val="009E244E"/>
    <w:rsid w:val="009E2512"/>
    <w:rsid w:val="009E254D"/>
    <w:rsid w:val="009E2A65"/>
    <w:rsid w:val="009E2BBB"/>
    <w:rsid w:val="009E32C4"/>
    <w:rsid w:val="009E3919"/>
    <w:rsid w:val="009E3D27"/>
    <w:rsid w:val="009E448B"/>
    <w:rsid w:val="009E44D7"/>
    <w:rsid w:val="009E4B3A"/>
    <w:rsid w:val="009E5146"/>
    <w:rsid w:val="009E73C0"/>
    <w:rsid w:val="009E749B"/>
    <w:rsid w:val="009E7924"/>
    <w:rsid w:val="009E7FF1"/>
    <w:rsid w:val="009F06ED"/>
    <w:rsid w:val="009F0700"/>
    <w:rsid w:val="009F1A6D"/>
    <w:rsid w:val="009F1B46"/>
    <w:rsid w:val="009F1CC5"/>
    <w:rsid w:val="009F3E2B"/>
    <w:rsid w:val="009F413B"/>
    <w:rsid w:val="009F4E99"/>
    <w:rsid w:val="009F5B46"/>
    <w:rsid w:val="009F5EC9"/>
    <w:rsid w:val="009F609C"/>
    <w:rsid w:val="009F618F"/>
    <w:rsid w:val="009F67DB"/>
    <w:rsid w:val="009F7015"/>
    <w:rsid w:val="009F74AB"/>
    <w:rsid w:val="009F7746"/>
    <w:rsid w:val="009F792A"/>
    <w:rsid w:val="00A00125"/>
    <w:rsid w:val="00A00766"/>
    <w:rsid w:val="00A01867"/>
    <w:rsid w:val="00A01886"/>
    <w:rsid w:val="00A02570"/>
    <w:rsid w:val="00A029E9"/>
    <w:rsid w:val="00A02EF4"/>
    <w:rsid w:val="00A03691"/>
    <w:rsid w:val="00A03AE8"/>
    <w:rsid w:val="00A04CEE"/>
    <w:rsid w:val="00A074EA"/>
    <w:rsid w:val="00A07554"/>
    <w:rsid w:val="00A07C40"/>
    <w:rsid w:val="00A1009C"/>
    <w:rsid w:val="00A103CA"/>
    <w:rsid w:val="00A10DB2"/>
    <w:rsid w:val="00A12097"/>
    <w:rsid w:val="00A13CA7"/>
    <w:rsid w:val="00A13D18"/>
    <w:rsid w:val="00A142B1"/>
    <w:rsid w:val="00A14AE1"/>
    <w:rsid w:val="00A14EA1"/>
    <w:rsid w:val="00A1503D"/>
    <w:rsid w:val="00A157D6"/>
    <w:rsid w:val="00A16272"/>
    <w:rsid w:val="00A166FD"/>
    <w:rsid w:val="00A16838"/>
    <w:rsid w:val="00A173BE"/>
    <w:rsid w:val="00A178CE"/>
    <w:rsid w:val="00A17DBD"/>
    <w:rsid w:val="00A2039E"/>
    <w:rsid w:val="00A21354"/>
    <w:rsid w:val="00A21C99"/>
    <w:rsid w:val="00A22023"/>
    <w:rsid w:val="00A22489"/>
    <w:rsid w:val="00A22658"/>
    <w:rsid w:val="00A22B11"/>
    <w:rsid w:val="00A230D3"/>
    <w:rsid w:val="00A249EB"/>
    <w:rsid w:val="00A24A45"/>
    <w:rsid w:val="00A24A5B"/>
    <w:rsid w:val="00A24B5F"/>
    <w:rsid w:val="00A24F9F"/>
    <w:rsid w:val="00A25219"/>
    <w:rsid w:val="00A25C7F"/>
    <w:rsid w:val="00A26954"/>
    <w:rsid w:val="00A301C6"/>
    <w:rsid w:val="00A302F9"/>
    <w:rsid w:val="00A3095E"/>
    <w:rsid w:val="00A30A6F"/>
    <w:rsid w:val="00A319C9"/>
    <w:rsid w:val="00A320A8"/>
    <w:rsid w:val="00A32301"/>
    <w:rsid w:val="00A325AD"/>
    <w:rsid w:val="00A32680"/>
    <w:rsid w:val="00A32CCE"/>
    <w:rsid w:val="00A32FF7"/>
    <w:rsid w:val="00A332B7"/>
    <w:rsid w:val="00A33836"/>
    <w:rsid w:val="00A33B70"/>
    <w:rsid w:val="00A34818"/>
    <w:rsid w:val="00A35AE4"/>
    <w:rsid w:val="00A35C37"/>
    <w:rsid w:val="00A36692"/>
    <w:rsid w:val="00A36E7E"/>
    <w:rsid w:val="00A3706F"/>
    <w:rsid w:val="00A37186"/>
    <w:rsid w:val="00A37A15"/>
    <w:rsid w:val="00A40711"/>
    <w:rsid w:val="00A4099A"/>
    <w:rsid w:val="00A40F76"/>
    <w:rsid w:val="00A41244"/>
    <w:rsid w:val="00A41746"/>
    <w:rsid w:val="00A4181B"/>
    <w:rsid w:val="00A4199E"/>
    <w:rsid w:val="00A423EE"/>
    <w:rsid w:val="00A43641"/>
    <w:rsid w:val="00A436BE"/>
    <w:rsid w:val="00A437B9"/>
    <w:rsid w:val="00A43EAE"/>
    <w:rsid w:val="00A44391"/>
    <w:rsid w:val="00A452DF"/>
    <w:rsid w:val="00A457F8"/>
    <w:rsid w:val="00A4640D"/>
    <w:rsid w:val="00A46E5E"/>
    <w:rsid w:val="00A47978"/>
    <w:rsid w:val="00A47AC6"/>
    <w:rsid w:val="00A47F71"/>
    <w:rsid w:val="00A500CB"/>
    <w:rsid w:val="00A50336"/>
    <w:rsid w:val="00A508A5"/>
    <w:rsid w:val="00A50FAD"/>
    <w:rsid w:val="00A511D0"/>
    <w:rsid w:val="00A51774"/>
    <w:rsid w:val="00A51AC5"/>
    <w:rsid w:val="00A51D92"/>
    <w:rsid w:val="00A51E17"/>
    <w:rsid w:val="00A535B2"/>
    <w:rsid w:val="00A54358"/>
    <w:rsid w:val="00A543C6"/>
    <w:rsid w:val="00A54AE2"/>
    <w:rsid w:val="00A54B94"/>
    <w:rsid w:val="00A54EA9"/>
    <w:rsid w:val="00A552B4"/>
    <w:rsid w:val="00A55A4D"/>
    <w:rsid w:val="00A55F84"/>
    <w:rsid w:val="00A55F92"/>
    <w:rsid w:val="00A56FF2"/>
    <w:rsid w:val="00A57849"/>
    <w:rsid w:val="00A57A11"/>
    <w:rsid w:val="00A60813"/>
    <w:rsid w:val="00A61191"/>
    <w:rsid w:val="00A61193"/>
    <w:rsid w:val="00A62136"/>
    <w:rsid w:val="00A62DC6"/>
    <w:rsid w:val="00A62E57"/>
    <w:rsid w:val="00A63647"/>
    <w:rsid w:val="00A639C9"/>
    <w:rsid w:val="00A64349"/>
    <w:rsid w:val="00A64417"/>
    <w:rsid w:val="00A648AB"/>
    <w:rsid w:val="00A64B85"/>
    <w:rsid w:val="00A64C52"/>
    <w:rsid w:val="00A64FDF"/>
    <w:rsid w:val="00A6551D"/>
    <w:rsid w:val="00A6587D"/>
    <w:rsid w:val="00A66072"/>
    <w:rsid w:val="00A665DE"/>
    <w:rsid w:val="00A66B2F"/>
    <w:rsid w:val="00A67079"/>
    <w:rsid w:val="00A67D99"/>
    <w:rsid w:val="00A704F6"/>
    <w:rsid w:val="00A70D64"/>
    <w:rsid w:val="00A7106F"/>
    <w:rsid w:val="00A71123"/>
    <w:rsid w:val="00A7121E"/>
    <w:rsid w:val="00A71AA8"/>
    <w:rsid w:val="00A72CC5"/>
    <w:rsid w:val="00A72D08"/>
    <w:rsid w:val="00A72F07"/>
    <w:rsid w:val="00A74481"/>
    <w:rsid w:val="00A74661"/>
    <w:rsid w:val="00A74666"/>
    <w:rsid w:val="00A74871"/>
    <w:rsid w:val="00A75C85"/>
    <w:rsid w:val="00A76CB7"/>
    <w:rsid w:val="00A80050"/>
    <w:rsid w:val="00A80088"/>
    <w:rsid w:val="00A80785"/>
    <w:rsid w:val="00A807E3"/>
    <w:rsid w:val="00A81F41"/>
    <w:rsid w:val="00A82137"/>
    <w:rsid w:val="00A840E2"/>
    <w:rsid w:val="00A84575"/>
    <w:rsid w:val="00A8472F"/>
    <w:rsid w:val="00A86913"/>
    <w:rsid w:val="00A87668"/>
    <w:rsid w:val="00A8799F"/>
    <w:rsid w:val="00A879F4"/>
    <w:rsid w:val="00A87F35"/>
    <w:rsid w:val="00A87F36"/>
    <w:rsid w:val="00A910B3"/>
    <w:rsid w:val="00A911C6"/>
    <w:rsid w:val="00A91678"/>
    <w:rsid w:val="00A918EF"/>
    <w:rsid w:val="00A91CBD"/>
    <w:rsid w:val="00A91E5B"/>
    <w:rsid w:val="00A921C5"/>
    <w:rsid w:val="00A92F7A"/>
    <w:rsid w:val="00A93D6B"/>
    <w:rsid w:val="00A93E7F"/>
    <w:rsid w:val="00A93F29"/>
    <w:rsid w:val="00A948EC"/>
    <w:rsid w:val="00A94E3F"/>
    <w:rsid w:val="00A95930"/>
    <w:rsid w:val="00A95A72"/>
    <w:rsid w:val="00A96534"/>
    <w:rsid w:val="00A9657F"/>
    <w:rsid w:val="00A96904"/>
    <w:rsid w:val="00A970CC"/>
    <w:rsid w:val="00A97AF2"/>
    <w:rsid w:val="00AA0B3B"/>
    <w:rsid w:val="00AA10C3"/>
    <w:rsid w:val="00AA2125"/>
    <w:rsid w:val="00AA3003"/>
    <w:rsid w:val="00AA30E6"/>
    <w:rsid w:val="00AA346B"/>
    <w:rsid w:val="00AA3BA4"/>
    <w:rsid w:val="00AA3FDB"/>
    <w:rsid w:val="00AA44C5"/>
    <w:rsid w:val="00AA5361"/>
    <w:rsid w:val="00AA58D0"/>
    <w:rsid w:val="00AA5DAC"/>
    <w:rsid w:val="00AA686E"/>
    <w:rsid w:val="00AA6AFE"/>
    <w:rsid w:val="00AA6D10"/>
    <w:rsid w:val="00AA6E85"/>
    <w:rsid w:val="00AA734B"/>
    <w:rsid w:val="00AA7366"/>
    <w:rsid w:val="00AA7BA0"/>
    <w:rsid w:val="00AB0179"/>
    <w:rsid w:val="00AB07A2"/>
    <w:rsid w:val="00AB1162"/>
    <w:rsid w:val="00AB11A3"/>
    <w:rsid w:val="00AB12BD"/>
    <w:rsid w:val="00AB16C0"/>
    <w:rsid w:val="00AB1B4F"/>
    <w:rsid w:val="00AB1CCE"/>
    <w:rsid w:val="00AB1E7C"/>
    <w:rsid w:val="00AB210B"/>
    <w:rsid w:val="00AB2309"/>
    <w:rsid w:val="00AB2364"/>
    <w:rsid w:val="00AB29EC"/>
    <w:rsid w:val="00AB2C90"/>
    <w:rsid w:val="00AB2F81"/>
    <w:rsid w:val="00AB2FEB"/>
    <w:rsid w:val="00AB30DD"/>
    <w:rsid w:val="00AB3496"/>
    <w:rsid w:val="00AB34A3"/>
    <w:rsid w:val="00AB35FA"/>
    <w:rsid w:val="00AB36FE"/>
    <w:rsid w:val="00AB44EF"/>
    <w:rsid w:val="00AB4606"/>
    <w:rsid w:val="00AB5A32"/>
    <w:rsid w:val="00AB5D8B"/>
    <w:rsid w:val="00AB608C"/>
    <w:rsid w:val="00AB6358"/>
    <w:rsid w:val="00AB6E2E"/>
    <w:rsid w:val="00AB745A"/>
    <w:rsid w:val="00AB74EC"/>
    <w:rsid w:val="00AB7C77"/>
    <w:rsid w:val="00AB7F13"/>
    <w:rsid w:val="00AC0163"/>
    <w:rsid w:val="00AC0810"/>
    <w:rsid w:val="00AC0D26"/>
    <w:rsid w:val="00AC18C8"/>
    <w:rsid w:val="00AC26B7"/>
    <w:rsid w:val="00AC3500"/>
    <w:rsid w:val="00AC3539"/>
    <w:rsid w:val="00AC3C86"/>
    <w:rsid w:val="00AC45BE"/>
    <w:rsid w:val="00AC4736"/>
    <w:rsid w:val="00AC5926"/>
    <w:rsid w:val="00AC61CD"/>
    <w:rsid w:val="00AC6789"/>
    <w:rsid w:val="00AC6B32"/>
    <w:rsid w:val="00AC7020"/>
    <w:rsid w:val="00AC717A"/>
    <w:rsid w:val="00AC73E6"/>
    <w:rsid w:val="00AC7458"/>
    <w:rsid w:val="00AD0218"/>
    <w:rsid w:val="00AD070E"/>
    <w:rsid w:val="00AD0A1B"/>
    <w:rsid w:val="00AD0A38"/>
    <w:rsid w:val="00AD168E"/>
    <w:rsid w:val="00AD20B8"/>
    <w:rsid w:val="00AD3123"/>
    <w:rsid w:val="00AD3A10"/>
    <w:rsid w:val="00AD407E"/>
    <w:rsid w:val="00AD453E"/>
    <w:rsid w:val="00AD467E"/>
    <w:rsid w:val="00AD533D"/>
    <w:rsid w:val="00AD586A"/>
    <w:rsid w:val="00AD6F47"/>
    <w:rsid w:val="00AD79D3"/>
    <w:rsid w:val="00AD7BDA"/>
    <w:rsid w:val="00AE0245"/>
    <w:rsid w:val="00AE0458"/>
    <w:rsid w:val="00AE0C9C"/>
    <w:rsid w:val="00AE189D"/>
    <w:rsid w:val="00AE3661"/>
    <w:rsid w:val="00AE40C1"/>
    <w:rsid w:val="00AE4282"/>
    <w:rsid w:val="00AE44FD"/>
    <w:rsid w:val="00AE4ACA"/>
    <w:rsid w:val="00AE4EB7"/>
    <w:rsid w:val="00AE542B"/>
    <w:rsid w:val="00AE67F2"/>
    <w:rsid w:val="00AE6D4F"/>
    <w:rsid w:val="00AF05FD"/>
    <w:rsid w:val="00AF06FB"/>
    <w:rsid w:val="00AF10EF"/>
    <w:rsid w:val="00AF1879"/>
    <w:rsid w:val="00AF189C"/>
    <w:rsid w:val="00AF22DA"/>
    <w:rsid w:val="00AF22DD"/>
    <w:rsid w:val="00AF2C7E"/>
    <w:rsid w:val="00AF4597"/>
    <w:rsid w:val="00AF646C"/>
    <w:rsid w:val="00AF7085"/>
    <w:rsid w:val="00AF70A8"/>
    <w:rsid w:val="00AF77EE"/>
    <w:rsid w:val="00B00260"/>
    <w:rsid w:val="00B0062A"/>
    <w:rsid w:val="00B009A4"/>
    <w:rsid w:val="00B00A1B"/>
    <w:rsid w:val="00B00BC9"/>
    <w:rsid w:val="00B00BE3"/>
    <w:rsid w:val="00B00C67"/>
    <w:rsid w:val="00B00DF9"/>
    <w:rsid w:val="00B00F55"/>
    <w:rsid w:val="00B0152A"/>
    <w:rsid w:val="00B0230A"/>
    <w:rsid w:val="00B029BB"/>
    <w:rsid w:val="00B037B4"/>
    <w:rsid w:val="00B03FB4"/>
    <w:rsid w:val="00B0445F"/>
    <w:rsid w:val="00B04C11"/>
    <w:rsid w:val="00B05367"/>
    <w:rsid w:val="00B05568"/>
    <w:rsid w:val="00B05A9F"/>
    <w:rsid w:val="00B05DFD"/>
    <w:rsid w:val="00B06321"/>
    <w:rsid w:val="00B0645A"/>
    <w:rsid w:val="00B06727"/>
    <w:rsid w:val="00B07175"/>
    <w:rsid w:val="00B0780B"/>
    <w:rsid w:val="00B07EBD"/>
    <w:rsid w:val="00B1061D"/>
    <w:rsid w:val="00B10805"/>
    <w:rsid w:val="00B114ED"/>
    <w:rsid w:val="00B11517"/>
    <w:rsid w:val="00B118DC"/>
    <w:rsid w:val="00B122DD"/>
    <w:rsid w:val="00B12902"/>
    <w:rsid w:val="00B12FD0"/>
    <w:rsid w:val="00B1366E"/>
    <w:rsid w:val="00B13D3D"/>
    <w:rsid w:val="00B14BB2"/>
    <w:rsid w:val="00B14ED2"/>
    <w:rsid w:val="00B153D5"/>
    <w:rsid w:val="00B153F8"/>
    <w:rsid w:val="00B15A4F"/>
    <w:rsid w:val="00B15B7D"/>
    <w:rsid w:val="00B1607D"/>
    <w:rsid w:val="00B169BE"/>
    <w:rsid w:val="00B16B66"/>
    <w:rsid w:val="00B17278"/>
    <w:rsid w:val="00B174B9"/>
    <w:rsid w:val="00B20586"/>
    <w:rsid w:val="00B20B65"/>
    <w:rsid w:val="00B22B1D"/>
    <w:rsid w:val="00B2370B"/>
    <w:rsid w:val="00B23BBA"/>
    <w:rsid w:val="00B2447B"/>
    <w:rsid w:val="00B252A2"/>
    <w:rsid w:val="00B25701"/>
    <w:rsid w:val="00B2583E"/>
    <w:rsid w:val="00B25F11"/>
    <w:rsid w:val="00B2678F"/>
    <w:rsid w:val="00B27007"/>
    <w:rsid w:val="00B2718E"/>
    <w:rsid w:val="00B27222"/>
    <w:rsid w:val="00B2742D"/>
    <w:rsid w:val="00B27804"/>
    <w:rsid w:val="00B2780B"/>
    <w:rsid w:val="00B27FB2"/>
    <w:rsid w:val="00B302FB"/>
    <w:rsid w:val="00B30798"/>
    <w:rsid w:val="00B30A1E"/>
    <w:rsid w:val="00B31F73"/>
    <w:rsid w:val="00B321E6"/>
    <w:rsid w:val="00B323CB"/>
    <w:rsid w:val="00B323E6"/>
    <w:rsid w:val="00B3304C"/>
    <w:rsid w:val="00B33FAC"/>
    <w:rsid w:val="00B3462D"/>
    <w:rsid w:val="00B34968"/>
    <w:rsid w:val="00B34D24"/>
    <w:rsid w:val="00B36AB1"/>
    <w:rsid w:val="00B36B53"/>
    <w:rsid w:val="00B36C8E"/>
    <w:rsid w:val="00B373BF"/>
    <w:rsid w:val="00B37415"/>
    <w:rsid w:val="00B37DA1"/>
    <w:rsid w:val="00B409EA"/>
    <w:rsid w:val="00B40B03"/>
    <w:rsid w:val="00B40F8A"/>
    <w:rsid w:val="00B41E87"/>
    <w:rsid w:val="00B42098"/>
    <w:rsid w:val="00B423A5"/>
    <w:rsid w:val="00B4272E"/>
    <w:rsid w:val="00B4273E"/>
    <w:rsid w:val="00B42773"/>
    <w:rsid w:val="00B42BCB"/>
    <w:rsid w:val="00B444A9"/>
    <w:rsid w:val="00B445A1"/>
    <w:rsid w:val="00B45BEC"/>
    <w:rsid w:val="00B45E3D"/>
    <w:rsid w:val="00B46489"/>
    <w:rsid w:val="00B47375"/>
    <w:rsid w:val="00B500EF"/>
    <w:rsid w:val="00B50720"/>
    <w:rsid w:val="00B50830"/>
    <w:rsid w:val="00B510AA"/>
    <w:rsid w:val="00B51428"/>
    <w:rsid w:val="00B51984"/>
    <w:rsid w:val="00B51D9C"/>
    <w:rsid w:val="00B522E2"/>
    <w:rsid w:val="00B523CC"/>
    <w:rsid w:val="00B52812"/>
    <w:rsid w:val="00B53802"/>
    <w:rsid w:val="00B538B8"/>
    <w:rsid w:val="00B53D4C"/>
    <w:rsid w:val="00B540B9"/>
    <w:rsid w:val="00B5439E"/>
    <w:rsid w:val="00B54660"/>
    <w:rsid w:val="00B54956"/>
    <w:rsid w:val="00B54A0F"/>
    <w:rsid w:val="00B54A15"/>
    <w:rsid w:val="00B54C32"/>
    <w:rsid w:val="00B55455"/>
    <w:rsid w:val="00B55B3B"/>
    <w:rsid w:val="00B55B5E"/>
    <w:rsid w:val="00B55F12"/>
    <w:rsid w:val="00B5636B"/>
    <w:rsid w:val="00B564F7"/>
    <w:rsid w:val="00B5697C"/>
    <w:rsid w:val="00B56C95"/>
    <w:rsid w:val="00B56DA1"/>
    <w:rsid w:val="00B56DF8"/>
    <w:rsid w:val="00B57849"/>
    <w:rsid w:val="00B57C6A"/>
    <w:rsid w:val="00B57D97"/>
    <w:rsid w:val="00B57DB0"/>
    <w:rsid w:val="00B57FD9"/>
    <w:rsid w:val="00B60C40"/>
    <w:rsid w:val="00B60CC6"/>
    <w:rsid w:val="00B60D28"/>
    <w:rsid w:val="00B61623"/>
    <w:rsid w:val="00B62502"/>
    <w:rsid w:val="00B625FB"/>
    <w:rsid w:val="00B62A81"/>
    <w:rsid w:val="00B62BC0"/>
    <w:rsid w:val="00B63412"/>
    <w:rsid w:val="00B64169"/>
    <w:rsid w:val="00B64794"/>
    <w:rsid w:val="00B64DE3"/>
    <w:rsid w:val="00B64EBC"/>
    <w:rsid w:val="00B65999"/>
    <w:rsid w:val="00B65A5E"/>
    <w:rsid w:val="00B65EEF"/>
    <w:rsid w:val="00B66309"/>
    <w:rsid w:val="00B66670"/>
    <w:rsid w:val="00B66B83"/>
    <w:rsid w:val="00B67895"/>
    <w:rsid w:val="00B67FF5"/>
    <w:rsid w:val="00B70F14"/>
    <w:rsid w:val="00B71286"/>
    <w:rsid w:val="00B71E21"/>
    <w:rsid w:val="00B726E0"/>
    <w:rsid w:val="00B7298E"/>
    <w:rsid w:val="00B72CCA"/>
    <w:rsid w:val="00B72D55"/>
    <w:rsid w:val="00B73347"/>
    <w:rsid w:val="00B73F33"/>
    <w:rsid w:val="00B740EA"/>
    <w:rsid w:val="00B74FA4"/>
    <w:rsid w:val="00B7575C"/>
    <w:rsid w:val="00B758AC"/>
    <w:rsid w:val="00B75B31"/>
    <w:rsid w:val="00B7793C"/>
    <w:rsid w:val="00B77B86"/>
    <w:rsid w:val="00B77E00"/>
    <w:rsid w:val="00B809D4"/>
    <w:rsid w:val="00B80DE6"/>
    <w:rsid w:val="00B80FDA"/>
    <w:rsid w:val="00B81123"/>
    <w:rsid w:val="00B820A5"/>
    <w:rsid w:val="00B82377"/>
    <w:rsid w:val="00B827CE"/>
    <w:rsid w:val="00B83F1E"/>
    <w:rsid w:val="00B840D8"/>
    <w:rsid w:val="00B84395"/>
    <w:rsid w:val="00B85573"/>
    <w:rsid w:val="00B87079"/>
    <w:rsid w:val="00B903C6"/>
    <w:rsid w:val="00B907F7"/>
    <w:rsid w:val="00B908EA"/>
    <w:rsid w:val="00B90AA9"/>
    <w:rsid w:val="00B91BCB"/>
    <w:rsid w:val="00B93000"/>
    <w:rsid w:val="00B935F7"/>
    <w:rsid w:val="00B936F0"/>
    <w:rsid w:val="00B93A92"/>
    <w:rsid w:val="00B942C0"/>
    <w:rsid w:val="00B94745"/>
    <w:rsid w:val="00B94814"/>
    <w:rsid w:val="00B9483F"/>
    <w:rsid w:val="00B9493D"/>
    <w:rsid w:val="00B94C5F"/>
    <w:rsid w:val="00B9505D"/>
    <w:rsid w:val="00B950AC"/>
    <w:rsid w:val="00B957BB"/>
    <w:rsid w:val="00B95BFD"/>
    <w:rsid w:val="00B95E50"/>
    <w:rsid w:val="00BA0AAC"/>
    <w:rsid w:val="00BA0E85"/>
    <w:rsid w:val="00BA1460"/>
    <w:rsid w:val="00BA17EC"/>
    <w:rsid w:val="00BA1F58"/>
    <w:rsid w:val="00BA249A"/>
    <w:rsid w:val="00BA2BEB"/>
    <w:rsid w:val="00BA323B"/>
    <w:rsid w:val="00BA376F"/>
    <w:rsid w:val="00BA42C9"/>
    <w:rsid w:val="00BA4450"/>
    <w:rsid w:val="00BA447E"/>
    <w:rsid w:val="00BA498B"/>
    <w:rsid w:val="00BA563F"/>
    <w:rsid w:val="00BA5AB2"/>
    <w:rsid w:val="00BA5E17"/>
    <w:rsid w:val="00BA62D2"/>
    <w:rsid w:val="00BA6955"/>
    <w:rsid w:val="00BA6A39"/>
    <w:rsid w:val="00BA6DCE"/>
    <w:rsid w:val="00BA715B"/>
    <w:rsid w:val="00BA75FF"/>
    <w:rsid w:val="00BA7A7D"/>
    <w:rsid w:val="00BA7CE0"/>
    <w:rsid w:val="00BB00B0"/>
    <w:rsid w:val="00BB048B"/>
    <w:rsid w:val="00BB3580"/>
    <w:rsid w:val="00BB362D"/>
    <w:rsid w:val="00BB3E11"/>
    <w:rsid w:val="00BB3E92"/>
    <w:rsid w:val="00BB48C7"/>
    <w:rsid w:val="00BB4A56"/>
    <w:rsid w:val="00BB4D2E"/>
    <w:rsid w:val="00BB5138"/>
    <w:rsid w:val="00BB5AC5"/>
    <w:rsid w:val="00BB6078"/>
    <w:rsid w:val="00BB6401"/>
    <w:rsid w:val="00BB6633"/>
    <w:rsid w:val="00BB698E"/>
    <w:rsid w:val="00BB6B6D"/>
    <w:rsid w:val="00BB7C31"/>
    <w:rsid w:val="00BC0462"/>
    <w:rsid w:val="00BC048D"/>
    <w:rsid w:val="00BC0813"/>
    <w:rsid w:val="00BC0914"/>
    <w:rsid w:val="00BC0998"/>
    <w:rsid w:val="00BC1759"/>
    <w:rsid w:val="00BC1A28"/>
    <w:rsid w:val="00BC2346"/>
    <w:rsid w:val="00BC2D89"/>
    <w:rsid w:val="00BC2DA9"/>
    <w:rsid w:val="00BC3061"/>
    <w:rsid w:val="00BC3B5B"/>
    <w:rsid w:val="00BC3C60"/>
    <w:rsid w:val="00BC42D6"/>
    <w:rsid w:val="00BC430A"/>
    <w:rsid w:val="00BC46C7"/>
    <w:rsid w:val="00BC4793"/>
    <w:rsid w:val="00BC53A5"/>
    <w:rsid w:val="00BC5689"/>
    <w:rsid w:val="00BC5E83"/>
    <w:rsid w:val="00BC609B"/>
    <w:rsid w:val="00BC624C"/>
    <w:rsid w:val="00BC6981"/>
    <w:rsid w:val="00BC6BF8"/>
    <w:rsid w:val="00BC72EF"/>
    <w:rsid w:val="00BC7CCA"/>
    <w:rsid w:val="00BD050E"/>
    <w:rsid w:val="00BD0A54"/>
    <w:rsid w:val="00BD0BF9"/>
    <w:rsid w:val="00BD18EF"/>
    <w:rsid w:val="00BD2852"/>
    <w:rsid w:val="00BD3E66"/>
    <w:rsid w:val="00BD4A9E"/>
    <w:rsid w:val="00BD5355"/>
    <w:rsid w:val="00BD58E8"/>
    <w:rsid w:val="00BD58F8"/>
    <w:rsid w:val="00BD5A46"/>
    <w:rsid w:val="00BD5B73"/>
    <w:rsid w:val="00BD5F49"/>
    <w:rsid w:val="00BD6067"/>
    <w:rsid w:val="00BD6AFC"/>
    <w:rsid w:val="00BD6CEC"/>
    <w:rsid w:val="00BD6E4C"/>
    <w:rsid w:val="00BD704B"/>
    <w:rsid w:val="00BD7822"/>
    <w:rsid w:val="00BD7B23"/>
    <w:rsid w:val="00BE06F6"/>
    <w:rsid w:val="00BE08C7"/>
    <w:rsid w:val="00BE0B0A"/>
    <w:rsid w:val="00BE1292"/>
    <w:rsid w:val="00BE1353"/>
    <w:rsid w:val="00BE16CD"/>
    <w:rsid w:val="00BE17B7"/>
    <w:rsid w:val="00BE19EA"/>
    <w:rsid w:val="00BE29CA"/>
    <w:rsid w:val="00BE2C40"/>
    <w:rsid w:val="00BE3E33"/>
    <w:rsid w:val="00BE40EC"/>
    <w:rsid w:val="00BE5122"/>
    <w:rsid w:val="00BE5123"/>
    <w:rsid w:val="00BE5142"/>
    <w:rsid w:val="00BE6361"/>
    <w:rsid w:val="00BE7017"/>
    <w:rsid w:val="00BE75BE"/>
    <w:rsid w:val="00BE76E7"/>
    <w:rsid w:val="00BE787F"/>
    <w:rsid w:val="00BE798D"/>
    <w:rsid w:val="00BE79FD"/>
    <w:rsid w:val="00BE7C72"/>
    <w:rsid w:val="00BE7CA6"/>
    <w:rsid w:val="00BF071A"/>
    <w:rsid w:val="00BF1577"/>
    <w:rsid w:val="00BF1690"/>
    <w:rsid w:val="00BF2028"/>
    <w:rsid w:val="00BF2184"/>
    <w:rsid w:val="00BF2773"/>
    <w:rsid w:val="00BF2A16"/>
    <w:rsid w:val="00BF2DCC"/>
    <w:rsid w:val="00BF3E1A"/>
    <w:rsid w:val="00BF3EAB"/>
    <w:rsid w:val="00BF4484"/>
    <w:rsid w:val="00BF482E"/>
    <w:rsid w:val="00BF4FCA"/>
    <w:rsid w:val="00BF5539"/>
    <w:rsid w:val="00BF5E3F"/>
    <w:rsid w:val="00BF6095"/>
    <w:rsid w:val="00BF660E"/>
    <w:rsid w:val="00BF7268"/>
    <w:rsid w:val="00BF7461"/>
    <w:rsid w:val="00BF765C"/>
    <w:rsid w:val="00BF7AF2"/>
    <w:rsid w:val="00C0057F"/>
    <w:rsid w:val="00C00771"/>
    <w:rsid w:val="00C00870"/>
    <w:rsid w:val="00C0092B"/>
    <w:rsid w:val="00C01E6E"/>
    <w:rsid w:val="00C01E71"/>
    <w:rsid w:val="00C0256B"/>
    <w:rsid w:val="00C0258C"/>
    <w:rsid w:val="00C0276B"/>
    <w:rsid w:val="00C02A2A"/>
    <w:rsid w:val="00C02F73"/>
    <w:rsid w:val="00C031F1"/>
    <w:rsid w:val="00C03609"/>
    <w:rsid w:val="00C0395E"/>
    <w:rsid w:val="00C047B4"/>
    <w:rsid w:val="00C04CD8"/>
    <w:rsid w:val="00C053C6"/>
    <w:rsid w:val="00C05749"/>
    <w:rsid w:val="00C05898"/>
    <w:rsid w:val="00C06719"/>
    <w:rsid w:val="00C07873"/>
    <w:rsid w:val="00C100E3"/>
    <w:rsid w:val="00C10303"/>
    <w:rsid w:val="00C11133"/>
    <w:rsid w:val="00C11C1E"/>
    <w:rsid w:val="00C11E50"/>
    <w:rsid w:val="00C13409"/>
    <w:rsid w:val="00C13464"/>
    <w:rsid w:val="00C14065"/>
    <w:rsid w:val="00C1490A"/>
    <w:rsid w:val="00C1533F"/>
    <w:rsid w:val="00C156BD"/>
    <w:rsid w:val="00C15797"/>
    <w:rsid w:val="00C157EC"/>
    <w:rsid w:val="00C16107"/>
    <w:rsid w:val="00C166B1"/>
    <w:rsid w:val="00C169FA"/>
    <w:rsid w:val="00C16C74"/>
    <w:rsid w:val="00C20765"/>
    <w:rsid w:val="00C21069"/>
    <w:rsid w:val="00C2113F"/>
    <w:rsid w:val="00C212AC"/>
    <w:rsid w:val="00C21615"/>
    <w:rsid w:val="00C21B64"/>
    <w:rsid w:val="00C2204F"/>
    <w:rsid w:val="00C22723"/>
    <w:rsid w:val="00C23E56"/>
    <w:rsid w:val="00C23EE1"/>
    <w:rsid w:val="00C2474A"/>
    <w:rsid w:val="00C248AE"/>
    <w:rsid w:val="00C24A40"/>
    <w:rsid w:val="00C24AA6"/>
    <w:rsid w:val="00C25F3F"/>
    <w:rsid w:val="00C25FB7"/>
    <w:rsid w:val="00C261D3"/>
    <w:rsid w:val="00C26A20"/>
    <w:rsid w:val="00C26C0A"/>
    <w:rsid w:val="00C2726B"/>
    <w:rsid w:val="00C272BA"/>
    <w:rsid w:val="00C27938"/>
    <w:rsid w:val="00C27A00"/>
    <w:rsid w:val="00C30057"/>
    <w:rsid w:val="00C3008E"/>
    <w:rsid w:val="00C3011C"/>
    <w:rsid w:val="00C31591"/>
    <w:rsid w:val="00C315D3"/>
    <w:rsid w:val="00C31FC4"/>
    <w:rsid w:val="00C3214E"/>
    <w:rsid w:val="00C32D20"/>
    <w:rsid w:val="00C33BDD"/>
    <w:rsid w:val="00C33C5C"/>
    <w:rsid w:val="00C34459"/>
    <w:rsid w:val="00C347BC"/>
    <w:rsid w:val="00C34AB2"/>
    <w:rsid w:val="00C34B49"/>
    <w:rsid w:val="00C352A6"/>
    <w:rsid w:val="00C3583D"/>
    <w:rsid w:val="00C35D68"/>
    <w:rsid w:val="00C3601C"/>
    <w:rsid w:val="00C36129"/>
    <w:rsid w:val="00C36C5C"/>
    <w:rsid w:val="00C36C83"/>
    <w:rsid w:val="00C36D49"/>
    <w:rsid w:val="00C36E64"/>
    <w:rsid w:val="00C3700E"/>
    <w:rsid w:val="00C3705F"/>
    <w:rsid w:val="00C37450"/>
    <w:rsid w:val="00C3755C"/>
    <w:rsid w:val="00C377C6"/>
    <w:rsid w:val="00C3791A"/>
    <w:rsid w:val="00C37CA9"/>
    <w:rsid w:val="00C40198"/>
    <w:rsid w:val="00C40ADF"/>
    <w:rsid w:val="00C413BA"/>
    <w:rsid w:val="00C4140F"/>
    <w:rsid w:val="00C41642"/>
    <w:rsid w:val="00C41938"/>
    <w:rsid w:val="00C41B01"/>
    <w:rsid w:val="00C41E27"/>
    <w:rsid w:val="00C41ED5"/>
    <w:rsid w:val="00C42CD5"/>
    <w:rsid w:val="00C43060"/>
    <w:rsid w:val="00C432D0"/>
    <w:rsid w:val="00C433DE"/>
    <w:rsid w:val="00C4371D"/>
    <w:rsid w:val="00C43722"/>
    <w:rsid w:val="00C43AEC"/>
    <w:rsid w:val="00C43D6A"/>
    <w:rsid w:val="00C443A3"/>
    <w:rsid w:val="00C45200"/>
    <w:rsid w:val="00C45AF7"/>
    <w:rsid w:val="00C45C14"/>
    <w:rsid w:val="00C4612F"/>
    <w:rsid w:val="00C46FA0"/>
    <w:rsid w:val="00C47859"/>
    <w:rsid w:val="00C506D9"/>
    <w:rsid w:val="00C507B8"/>
    <w:rsid w:val="00C51038"/>
    <w:rsid w:val="00C51635"/>
    <w:rsid w:val="00C51E00"/>
    <w:rsid w:val="00C51F4F"/>
    <w:rsid w:val="00C523D3"/>
    <w:rsid w:val="00C529B8"/>
    <w:rsid w:val="00C52F16"/>
    <w:rsid w:val="00C5303F"/>
    <w:rsid w:val="00C5316B"/>
    <w:rsid w:val="00C53185"/>
    <w:rsid w:val="00C53CD3"/>
    <w:rsid w:val="00C53D24"/>
    <w:rsid w:val="00C53EEF"/>
    <w:rsid w:val="00C5407C"/>
    <w:rsid w:val="00C54331"/>
    <w:rsid w:val="00C54B4D"/>
    <w:rsid w:val="00C550A0"/>
    <w:rsid w:val="00C55403"/>
    <w:rsid w:val="00C559A5"/>
    <w:rsid w:val="00C55D9F"/>
    <w:rsid w:val="00C567A0"/>
    <w:rsid w:val="00C5709D"/>
    <w:rsid w:val="00C5719C"/>
    <w:rsid w:val="00C578D5"/>
    <w:rsid w:val="00C579E1"/>
    <w:rsid w:val="00C605FE"/>
    <w:rsid w:val="00C60D72"/>
    <w:rsid w:val="00C60DAA"/>
    <w:rsid w:val="00C61259"/>
    <w:rsid w:val="00C61C3A"/>
    <w:rsid w:val="00C61FF6"/>
    <w:rsid w:val="00C621B9"/>
    <w:rsid w:val="00C62279"/>
    <w:rsid w:val="00C62F70"/>
    <w:rsid w:val="00C63D24"/>
    <w:rsid w:val="00C64346"/>
    <w:rsid w:val="00C645D5"/>
    <w:rsid w:val="00C64B77"/>
    <w:rsid w:val="00C65586"/>
    <w:rsid w:val="00C65EA5"/>
    <w:rsid w:val="00C66494"/>
    <w:rsid w:val="00C667F7"/>
    <w:rsid w:val="00C66A31"/>
    <w:rsid w:val="00C66C8F"/>
    <w:rsid w:val="00C67144"/>
    <w:rsid w:val="00C70B73"/>
    <w:rsid w:val="00C71D32"/>
    <w:rsid w:val="00C72282"/>
    <w:rsid w:val="00C72C5F"/>
    <w:rsid w:val="00C731BE"/>
    <w:rsid w:val="00C73D7F"/>
    <w:rsid w:val="00C741BA"/>
    <w:rsid w:val="00C7476F"/>
    <w:rsid w:val="00C7493D"/>
    <w:rsid w:val="00C7494C"/>
    <w:rsid w:val="00C75794"/>
    <w:rsid w:val="00C75B1A"/>
    <w:rsid w:val="00C76284"/>
    <w:rsid w:val="00C76BDE"/>
    <w:rsid w:val="00C7757C"/>
    <w:rsid w:val="00C779D2"/>
    <w:rsid w:val="00C80953"/>
    <w:rsid w:val="00C80DF7"/>
    <w:rsid w:val="00C80EE5"/>
    <w:rsid w:val="00C8135D"/>
    <w:rsid w:val="00C81962"/>
    <w:rsid w:val="00C82074"/>
    <w:rsid w:val="00C82CCF"/>
    <w:rsid w:val="00C82EC8"/>
    <w:rsid w:val="00C8364C"/>
    <w:rsid w:val="00C84331"/>
    <w:rsid w:val="00C847F9"/>
    <w:rsid w:val="00C84ED4"/>
    <w:rsid w:val="00C85827"/>
    <w:rsid w:val="00C861CD"/>
    <w:rsid w:val="00C86234"/>
    <w:rsid w:val="00C86768"/>
    <w:rsid w:val="00C86B24"/>
    <w:rsid w:val="00C87102"/>
    <w:rsid w:val="00C87499"/>
    <w:rsid w:val="00C87700"/>
    <w:rsid w:val="00C8791C"/>
    <w:rsid w:val="00C87DB0"/>
    <w:rsid w:val="00C906B1"/>
    <w:rsid w:val="00C90823"/>
    <w:rsid w:val="00C916AE"/>
    <w:rsid w:val="00C91C74"/>
    <w:rsid w:val="00C91CF5"/>
    <w:rsid w:val="00C91E8D"/>
    <w:rsid w:val="00C921E4"/>
    <w:rsid w:val="00C92D74"/>
    <w:rsid w:val="00C92DA7"/>
    <w:rsid w:val="00C93E55"/>
    <w:rsid w:val="00C93E8E"/>
    <w:rsid w:val="00C94577"/>
    <w:rsid w:val="00C94994"/>
    <w:rsid w:val="00C949F1"/>
    <w:rsid w:val="00C94D3B"/>
    <w:rsid w:val="00C95B6F"/>
    <w:rsid w:val="00C95B92"/>
    <w:rsid w:val="00C95D21"/>
    <w:rsid w:val="00C95D47"/>
    <w:rsid w:val="00C96404"/>
    <w:rsid w:val="00C96CA0"/>
    <w:rsid w:val="00C97A49"/>
    <w:rsid w:val="00C97BF5"/>
    <w:rsid w:val="00C97E45"/>
    <w:rsid w:val="00C97F81"/>
    <w:rsid w:val="00CA050C"/>
    <w:rsid w:val="00CA09AC"/>
    <w:rsid w:val="00CA144C"/>
    <w:rsid w:val="00CA192A"/>
    <w:rsid w:val="00CA1E55"/>
    <w:rsid w:val="00CA1ED0"/>
    <w:rsid w:val="00CA1F1E"/>
    <w:rsid w:val="00CA1FCE"/>
    <w:rsid w:val="00CA30AA"/>
    <w:rsid w:val="00CA3683"/>
    <w:rsid w:val="00CA36A4"/>
    <w:rsid w:val="00CA3B8A"/>
    <w:rsid w:val="00CA3E74"/>
    <w:rsid w:val="00CA5195"/>
    <w:rsid w:val="00CA654B"/>
    <w:rsid w:val="00CA669D"/>
    <w:rsid w:val="00CA6CFC"/>
    <w:rsid w:val="00CA73E8"/>
    <w:rsid w:val="00CA767F"/>
    <w:rsid w:val="00CA7A7A"/>
    <w:rsid w:val="00CA7B24"/>
    <w:rsid w:val="00CB030C"/>
    <w:rsid w:val="00CB082C"/>
    <w:rsid w:val="00CB0E87"/>
    <w:rsid w:val="00CB173A"/>
    <w:rsid w:val="00CB1BEB"/>
    <w:rsid w:val="00CB2029"/>
    <w:rsid w:val="00CB2AC4"/>
    <w:rsid w:val="00CB3C1B"/>
    <w:rsid w:val="00CB3F68"/>
    <w:rsid w:val="00CB457C"/>
    <w:rsid w:val="00CB4A47"/>
    <w:rsid w:val="00CB5473"/>
    <w:rsid w:val="00CB5667"/>
    <w:rsid w:val="00CB61A3"/>
    <w:rsid w:val="00CB6256"/>
    <w:rsid w:val="00CB690C"/>
    <w:rsid w:val="00CB6BC5"/>
    <w:rsid w:val="00CB7051"/>
    <w:rsid w:val="00CB72B3"/>
    <w:rsid w:val="00CB7796"/>
    <w:rsid w:val="00CB7F90"/>
    <w:rsid w:val="00CC0EFA"/>
    <w:rsid w:val="00CC11B2"/>
    <w:rsid w:val="00CC1304"/>
    <w:rsid w:val="00CC13E4"/>
    <w:rsid w:val="00CC19C7"/>
    <w:rsid w:val="00CC1CD1"/>
    <w:rsid w:val="00CC1F6E"/>
    <w:rsid w:val="00CC274A"/>
    <w:rsid w:val="00CC2D3B"/>
    <w:rsid w:val="00CC2FDA"/>
    <w:rsid w:val="00CC4A2B"/>
    <w:rsid w:val="00CC4BB4"/>
    <w:rsid w:val="00CC4D50"/>
    <w:rsid w:val="00CC4D53"/>
    <w:rsid w:val="00CC4EC1"/>
    <w:rsid w:val="00CC5733"/>
    <w:rsid w:val="00CC5EF5"/>
    <w:rsid w:val="00CC620F"/>
    <w:rsid w:val="00CC6A17"/>
    <w:rsid w:val="00CC6B57"/>
    <w:rsid w:val="00CC6B6D"/>
    <w:rsid w:val="00CC76DB"/>
    <w:rsid w:val="00CD024D"/>
    <w:rsid w:val="00CD02CC"/>
    <w:rsid w:val="00CD0680"/>
    <w:rsid w:val="00CD1A3C"/>
    <w:rsid w:val="00CD236F"/>
    <w:rsid w:val="00CD2557"/>
    <w:rsid w:val="00CD29E1"/>
    <w:rsid w:val="00CD2E46"/>
    <w:rsid w:val="00CD31D3"/>
    <w:rsid w:val="00CD326E"/>
    <w:rsid w:val="00CD352E"/>
    <w:rsid w:val="00CD364E"/>
    <w:rsid w:val="00CD4E91"/>
    <w:rsid w:val="00CD5358"/>
    <w:rsid w:val="00CD60CE"/>
    <w:rsid w:val="00CD610D"/>
    <w:rsid w:val="00CD64FD"/>
    <w:rsid w:val="00CD710F"/>
    <w:rsid w:val="00CD7AF7"/>
    <w:rsid w:val="00CE0717"/>
    <w:rsid w:val="00CE0E8C"/>
    <w:rsid w:val="00CE2B91"/>
    <w:rsid w:val="00CE2C15"/>
    <w:rsid w:val="00CE2C5A"/>
    <w:rsid w:val="00CE311B"/>
    <w:rsid w:val="00CE32CC"/>
    <w:rsid w:val="00CE3557"/>
    <w:rsid w:val="00CE4859"/>
    <w:rsid w:val="00CE513F"/>
    <w:rsid w:val="00CE638A"/>
    <w:rsid w:val="00CE68BB"/>
    <w:rsid w:val="00CE68DC"/>
    <w:rsid w:val="00CE792A"/>
    <w:rsid w:val="00CE7D23"/>
    <w:rsid w:val="00CF105D"/>
    <w:rsid w:val="00CF15F5"/>
    <w:rsid w:val="00CF2298"/>
    <w:rsid w:val="00CF26F8"/>
    <w:rsid w:val="00CF279F"/>
    <w:rsid w:val="00CF2DBD"/>
    <w:rsid w:val="00CF2ED0"/>
    <w:rsid w:val="00CF2F84"/>
    <w:rsid w:val="00CF3352"/>
    <w:rsid w:val="00CF3778"/>
    <w:rsid w:val="00CF4002"/>
    <w:rsid w:val="00CF4045"/>
    <w:rsid w:val="00CF4233"/>
    <w:rsid w:val="00CF47EF"/>
    <w:rsid w:val="00CF486F"/>
    <w:rsid w:val="00CF4E8F"/>
    <w:rsid w:val="00CF528D"/>
    <w:rsid w:val="00CF57A0"/>
    <w:rsid w:val="00CF5D72"/>
    <w:rsid w:val="00CF62B0"/>
    <w:rsid w:val="00CF69BA"/>
    <w:rsid w:val="00CF73B7"/>
    <w:rsid w:val="00CF74A9"/>
    <w:rsid w:val="00CF7E50"/>
    <w:rsid w:val="00D00D91"/>
    <w:rsid w:val="00D01175"/>
    <w:rsid w:val="00D02973"/>
    <w:rsid w:val="00D02C14"/>
    <w:rsid w:val="00D035A5"/>
    <w:rsid w:val="00D0376F"/>
    <w:rsid w:val="00D0482D"/>
    <w:rsid w:val="00D05CB5"/>
    <w:rsid w:val="00D060CD"/>
    <w:rsid w:val="00D071AB"/>
    <w:rsid w:val="00D073A5"/>
    <w:rsid w:val="00D0790D"/>
    <w:rsid w:val="00D07B7D"/>
    <w:rsid w:val="00D07D4A"/>
    <w:rsid w:val="00D10173"/>
    <w:rsid w:val="00D10250"/>
    <w:rsid w:val="00D110F3"/>
    <w:rsid w:val="00D11245"/>
    <w:rsid w:val="00D11514"/>
    <w:rsid w:val="00D11773"/>
    <w:rsid w:val="00D1181A"/>
    <w:rsid w:val="00D11BC5"/>
    <w:rsid w:val="00D12304"/>
    <w:rsid w:val="00D1244F"/>
    <w:rsid w:val="00D125A5"/>
    <w:rsid w:val="00D1276C"/>
    <w:rsid w:val="00D12D9A"/>
    <w:rsid w:val="00D13ACB"/>
    <w:rsid w:val="00D13AD2"/>
    <w:rsid w:val="00D13BF0"/>
    <w:rsid w:val="00D13E3E"/>
    <w:rsid w:val="00D14385"/>
    <w:rsid w:val="00D15C4A"/>
    <w:rsid w:val="00D15C82"/>
    <w:rsid w:val="00D16659"/>
    <w:rsid w:val="00D166DE"/>
    <w:rsid w:val="00D177F4"/>
    <w:rsid w:val="00D17D84"/>
    <w:rsid w:val="00D202B5"/>
    <w:rsid w:val="00D202ED"/>
    <w:rsid w:val="00D20342"/>
    <w:rsid w:val="00D203B4"/>
    <w:rsid w:val="00D21C12"/>
    <w:rsid w:val="00D22160"/>
    <w:rsid w:val="00D224FA"/>
    <w:rsid w:val="00D22A6B"/>
    <w:rsid w:val="00D23808"/>
    <w:rsid w:val="00D238ED"/>
    <w:rsid w:val="00D23E31"/>
    <w:rsid w:val="00D2403A"/>
    <w:rsid w:val="00D243D8"/>
    <w:rsid w:val="00D24C38"/>
    <w:rsid w:val="00D24EC2"/>
    <w:rsid w:val="00D2567E"/>
    <w:rsid w:val="00D259CE"/>
    <w:rsid w:val="00D25DEB"/>
    <w:rsid w:val="00D25ED6"/>
    <w:rsid w:val="00D262C6"/>
    <w:rsid w:val="00D26DB9"/>
    <w:rsid w:val="00D273CC"/>
    <w:rsid w:val="00D277EE"/>
    <w:rsid w:val="00D27A35"/>
    <w:rsid w:val="00D27AC0"/>
    <w:rsid w:val="00D27C9B"/>
    <w:rsid w:val="00D30EEB"/>
    <w:rsid w:val="00D31482"/>
    <w:rsid w:val="00D31534"/>
    <w:rsid w:val="00D315D4"/>
    <w:rsid w:val="00D31DC9"/>
    <w:rsid w:val="00D321CA"/>
    <w:rsid w:val="00D32B98"/>
    <w:rsid w:val="00D32E1C"/>
    <w:rsid w:val="00D33E10"/>
    <w:rsid w:val="00D33E41"/>
    <w:rsid w:val="00D33E8D"/>
    <w:rsid w:val="00D34189"/>
    <w:rsid w:val="00D3429D"/>
    <w:rsid w:val="00D3533D"/>
    <w:rsid w:val="00D35400"/>
    <w:rsid w:val="00D36000"/>
    <w:rsid w:val="00D36189"/>
    <w:rsid w:val="00D36276"/>
    <w:rsid w:val="00D36CE0"/>
    <w:rsid w:val="00D371FE"/>
    <w:rsid w:val="00D3740E"/>
    <w:rsid w:val="00D37872"/>
    <w:rsid w:val="00D40136"/>
    <w:rsid w:val="00D40F8A"/>
    <w:rsid w:val="00D412AA"/>
    <w:rsid w:val="00D4190B"/>
    <w:rsid w:val="00D41A84"/>
    <w:rsid w:val="00D41B72"/>
    <w:rsid w:val="00D42582"/>
    <w:rsid w:val="00D42B2A"/>
    <w:rsid w:val="00D42D9D"/>
    <w:rsid w:val="00D43BE8"/>
    <w:rsid w:val="00D445E1"/>
    <w:rsid w:val="00D45171"/>
    <w:rsid w:val="00D4599B"/>
    <w:rsid w:val="00D45AC9"/>
    <w:rsid w:val="00D45FBE"/>
    <w:rsid w:val="00D4609F"/>
    <w:rsid w:val="00D46227"/>
    <w:rsid w:val="00D46AEA"/>
    <w:rsid w:val="00D46B39"/>
    <w:rsid w:val="00D47C20"/>
    <w:rsid w:val="00D515F4"/>
    <w:rsid w:val="00D5184E"/>
    <w:rsid w:val="00D52B67"/>
    <w:rsid w:val="00D52C76"/>
    <w:rsid w:val="00D5329D"/>
    <w:rsid w:val="00D53A8F"/>
    <w:rsid w:val="00D53FD5"/>
    <w:rsid w:val="00D5439B"/>
    <w:rsid w:val="00D544A8"/>
    <w:rsid w:val="00D546F4"/>
    <w:rsid w:val="00D55BC5"/>
    <w:rsid w:val="00D5696F"/>
    <w:rsid w:val="00D56E31"/>
    <w:rsid w:val="00D57240"/>
    <w:rsid w:val="00D57A84"/>
    <w:rsid w:val="00D57E11"/>
    <w:rsid w:val="00D60538"/>
    <w:rsid w:val="00D60897"/>
    <w:rsid w:val="00D635AD"/>
    <w:rsid w:val="00D637EF"/>
    <w:rsid w:val="00D63BB9"/>
    <w:rsid w:val="00D646A5"/>
    <w:rsid w:val="00D6477B"/>
    <w:rsid w:val="00D65272"/>
    <w:rsid w:val="00D65443"/>
    <w:rsid w:val="00D66A00"/>
    <w:rsid w:val="00D66A24"/>
    <w:rsid w:val="00D67477"/>
    <w:rsid w:val="00D67E50"/>
    <w:rsid w:val="00D70ACC"/>
    <w:rsid w:val="00D715A5"/>
    <w:rsid w:val="00D71E84"/>
    <w:rsid w:val="00D72E7D"/>
    <w:rsid w:val="00D72FF4"/>
    <w:rsid w:val="00D7387B"/>
    <w:rsid w:val="00D73C6C"/>
    <w:rsid w:val="00D73D2B"/>
    <w:rsid w:val="00D74F6B"/>
    <w:rsid w:val="00D76414"/>
    <w:rsid w:val="00D76FBB"/>
    <w:rsid w:val="00D77316"/>
    <w:rsid w:val="00D7773F"/>
    <w:rsid w:val="00D778E1"/>
    <w:rsid w:val="00D77D03"/>
    <w:rsid w:val="00D81486"/>
    <w:rsid w:val="00D82B28"/>
    <w:rsid w:val="00D82F1D"/>
    <w:rsid w:val="00D849A6"/>
    <w:rsid w:val="00D85037"/>
    <w:rsid w:val="00D85992"/>
    <w:rsid w:val="00D859EA"/>
    <w:rsid w:val="00D86363"/>
    <w:rsid w:val="00D869F5"/>
    <w:rsid w:val="00D87ABF"/>
    <w:rsid w:val="00D900FA"/>
    <w:rsid w:val="00D901A2"/>
    <w:rsid w:val="00D909F5"/>
    <w:rsid w:val="00D90C3B"/>
    <w:rsid w:val="00D9195B"/>
    <w:rsid w:val="00D9197B"/>
    <w:rsid w:val="00D91A5D"/>
    <w:rsid w:val="00D91D78"/>
    <w:rsid w:val="00D93494"/>
    <w:rsid w:val="00D937F2"/>
    <w:rsid w:val="00D94296"/>
    <w:rsid w:val="00D9472A"/>
    <w:rsid w:val="00D94838"/>
    <w:rsid w:val="00D94AB5"/>
    <w:rsid w:val="00D95287"/>
    <w:rsid w:val="00D953AE"/>
    <w:rsid w:val="00D958AA"/>
    <w:rsid w:val="00D95A32"/>
    <w:rsid w:val="00D95B11"/>
    <w:rsid w:val="00D978DB"/>
    <w:rsid w:val="00D97B20"/>
    <w:rsid w:val="00DA0389"/>
    <w:rsid w:val="00DA0758"/>
    <w:rsid w:val="00DA0B66"/>
    <w:rsid w:val="00DA11D5"/>
    <w:rsid w:val="00DA23E4"/>
    <w:rsid w:val="00DA2FB5"/>
    <w:rsid w:val="00DA340C"/>
    <w:rsid w:val="00DA34C6"/>
    <w:rsid w:val="00DA3601"/>
    <w:rsid w:val="00DA4C88"/>
    <w:rsid w:val="00DA561A"/>
    <w:rsid w:val="00DA5675"/>
    <w:rsid w:val="00DA5A70"/>
    <w:rsid w:val="00DA5C41"/>
    <w:rsid w:val="00DA5FD2"/>
    <w:rsid w:val="00DA69E7"/>
    <w:rsid w:val="00DA6F8F"/>
    <w:rsid w:val="00DA7EE3"/>
    <w:rsid w:val="00DB1166"/>
    <w:rsid w:val="00DB1237"/>
    <w:rsid w:val="00DB1241"/>
    <w:rsid w:val="00DB2EF8"/>
    <w:rsid w:val="00DB2EF9"/>
    <w:rsid w:val="00DB3962"/>
    <w:rsid w:val="00DB3F13"/>
    <w:rsid w:val="00DB3FA3"/>
    <w:rsid w:val="00DB41A4"/>
    <w:rsid w:val="00DB4961"/>
    <w:rsid w:val="00DB544F"/>
    <w:rsid w:val="00DB5570"/>
    <w:rsid w:val="00DB589E"/>
    <w:rsid w:val="00DB5FA8"/>
    <w:rsid w:val="00DB6009"/>
    <w:rsid w:val="00DB6261"/>
    <w:rsid w:val="00DB6B4A"/>
    <w:rsid w:val="00DB748D"/>
    <w:rsid w:val="00DB777C"/>
    <w:rsid w:val="00DB7EE0"/>
    <w:rsid w:val="00DC0371"/>
    <w:rsid w:val="00DC0678"/>
    <w:rsid w:val="00DC1170"/>
    <w:rsid w:val="00DC25EE"/>
    <w:rsid w:val="00DC2EC9"/>
    <w:rsid w:val="00DC33F5"/>
    <w:rsid w:val="00DC34D7"/>
    <w:rsid w:val="00DC391F"/>
    <w:rsid w:val="00DC39E1"/>
    <w:rsid w:val="00DC3EF7"/>
    <w:rsid w:val="00DC3FC8"/>
    <w:rsid w:val="00DC4A97"/>
    <w:rsid w:val="00DC4E3A"/>
    <w:rsid w:val="00DC567D"/>
    <w:rsid w:val="00DC596F"/>
    <w:rsid w:val="00DC66D1"/>
    <w:rsid w:val="00DC6BCC"/>
    <w:rsid w:val="00DC6F96"/>
    <w:rsid w:val="00DD0676"/>
    <w:rsid w:val="00DD091D"/>
    <w:rsid w:val="00DD0C9E"/>
    <w:rsid w:val="00DD0E2E"/>
    <w:rsid w:val="00DD10E1"/>
    <w:rsid w:val="00DD18BB"/>
    <w:rsid w:val="00DD1AEA"/>
    <w:rsid w:val="00DD1B3C"/>
    <w:rsid w:val="00DD1DF9"/>
    <w:rsid w:val="00DD23B8"/>
    <w:rsid w:val="00DD3482"/>
    <w:rsid w:val="00DD5161"/>
    <w:rsid w:val="00DD60AA"/>
    <w:rsid w:val="00DD6191"/>
    <w:rsid w:val="00DD6DAC"/>
    <w:rsid w:val="00DE01AD"/>
    <w:rsid w:val="00DE07EA"/>
    <w:rsid w:val="00DE07EC"/>
    <w:rsid w:val="00DE0B80"/>
    <w:rsid w:val="00DE0DF7"/>
    <w:rsid w:val="00DE12EE"/>
    <w:rsid w:val="00DE17EE"/>
    <w:rsid w:val="00DE194C"/>
    <w:rsid w:val="00DE22B8"/>
    <w:rsid w:val="00DE26C2"/>
    <w:rsid w:val="00DE293D"/>
    <w:rsid w:val="00DE3CD1"/>
    <w:rsid w:val="00DE3EC2"/>
    <w:rsid w:val="00DE3F36"/>
    <w:rsid w:val="00DE40FD"/>
    <w:rsid w:val="00DE456B"/>
    <w:rsid w:val="00DE4591"/>
    <w:rsid w:val="00DE48AF"/>
    <w:rsid w:val="00DE4B8E"/>
    <w:rsid w:val="00DE4FA5"/>
    <w:rsid w:val="00DE532D"/>
    <w:rsid w:val="00DE5B8F"/>
    <w:rsid w:val="00DE653F"/>
    <w:rsid w:val="00DE6707"/>
    <w:rsid w:val="00DE6ADB"/>
    <w:rsid w:val="00DE7855"/>
    <w:rsid w:val="00DE794F"/>
    <w:rsid w:val="00DF03B3"/>
    <w:rsid w:val="00DF03FD"/>
    <w:rsid w:val="00DF0945"/>
    <w:rsid w:val="00DF1387"/>
    <w:rsid w:val="00DF1C0E"/>
    <w:rsid w:val="00DF25CA"/>
    <w:rsid w:val="00DF331B"/>
    <w:rsid w:val="00DF3336"/>
    <w:rsid w:val="00DF417D"/>
    <w:rsid w:val="00DF55C1"/>
    <w:rsid w:val="00DF5762"/>
    <w:rsid w:val="00DF58AD"/>
    <w:rsid w:val="00DF5A8D"/>
    <w:rsid w:val="00DF5B54"/>
    <w:rsid w:val="00DF5DEC"/>
    <w:rsid w:val="00DF6009"/>
    <w:rsid w:val="00E00056"/>
    <w:rsid w:val="00E0033E"/>
    <w:rsid w:val="00E003CB"/>
    <w:rsid w:val="00E005FF"/>
    <w:rsid w:val="00E00947"/>
    <w:rsid w:val="00E00D47"/>
    <w:rsid w:val="00E00E3C"/>
    <w:rsid w:val="00E00EF4"/>
    <w:rsid w:val="00E00FA6"/>
    <w:rsid w:val="00E01113"/>
    <w:rsid w:val="00E01241"/>
    <w:rsid w:val="00E017C1"/>
    <w:rsid w:val="00E01E08"/>
    <w:rsid w:val="00E0213D"/>
    <w:rsid w:val="00E02244"/>
    <w:rsid w:val="00E02C63"/>
    <w:rsid w:val="00E030C4"/>
    <w:rsid w:val="00E03A6C"/>
    <w:rsid w:val="00E03B08"/>
    <w:rsid w:val="00E03B19"/>
    <w:rsid w:val="00E043A5"/>
    <w:rsid w:val="00E04905"/>
    <w:rsid w:val="00E04AD4"/>
    <w:rsid w:val="00E04BF0"/>
    <w:rsid w:val="00E04E4E"/>
    <w:rsid w:val="00E05725"/>
    <w:rsid w:val="00E0624C"/>
    <w:rsid w:val="00E06268"/>
    <w:rsid w:val="00E104A6"/>
    <w:rsid w:val="00E1059B"/>
    <w:rsid w:val="00E10A92"/>
    <w:rsid w:val="00E10D51"/>
    <w:rsid w:val="00E110A5"/>
    <w:rsid w:val="00E1163B"/>
    <w:rsid w:val="00E116FD"/>
    <w:rsid w:val="00E11791"/>
    <w:rsid w:val="00E11BB9"/>
    <w:rsid w:val="00E12D72"/>
    <w:rsid w:val="00E139D7"/>
    <w:rsid w:val="00E140FA"/>
    <w:rsid w:val="00E1455D"/>
    <w:rsid w:val="00E152DD"/>
    <w:rsid w:val="00E1584C"/>
    <w:rsid w:val="00E1651C"/>
    <w:rsid w:val="00E1666C"/>
    <w:rsid w:val="00E1668A"/>
    <w:rsid w:val="00E1708D"/>
    <w:rsid w:val="00E171CA"/>
    <w:rsid w:val="00E1748F"/>
    <w:rsid w:val="00E17C87"/>
    <w:rsid w:val="00E20221"/>
    <w:rsid w:val="00E20E9A"/>
    <w:rsid w:val="00E20FD9"/>
    <w:rsid w:val="00E22372"/>
    <w:rsid w:val="00E22801"/>
    <w:rsid w:val="00E23152"/>
    <w:rsid w:val="00E2318D"/>
    <w:rsid w:val="00E232B2"/>
    <w:rsid w:val="00E23E9B"/>
    <w:rsid w:val="00E244BB"/>
    <w:rsid w:val="00E24B7B"/>
    <w:rsid w:val="00E24ED8"/>
    <w:rsid w:val="00E2535A"/>
    <w:rsid w:val="00E25965"/>
    <w:rsid w:val="00E25FA9"/>
    <w:rsid w:val="00E26639"/>
    <w:rsid w:val="00E27128"/>
    <w:rsid w:val="00E274CF"/>
    <w:rsid w:val="00E279B8"/>
    <w:rsid w:val="00E27C2B"/>
    <w:rsid w:val="00E3026C"/>
    <w:rsid w:val="00E31096"/>
    <w:rsid w:val="00E31790"/>
    <w:rsid w:val="00E31C31"/>
    <w:rsid w:val="00E336E0"/>
    <w:rsid w:val="00E34D89"/>
    <w:rsid w:val="00E34EB4"/>
    <w:rsid w:val="00E359DC"/>
    <w:rsid w:val="00E35ACE"/>
    <w:rsid w:val="00E35E10"/>
    <w:rsid w:val="00E367D5"/>
    <w:rsid w:val="00E367FD"/>
    <w:rsid w:val="00E36C99"/>
    <w:rsid w:val="00E36E66"/>
    <w:rsid w:val="00E36EB7"/>
    <w:rsid w:val="00E37296"/>
    <w:rsid w:val="00E376FD"/>
    <w:rsid w:val="00E379BE"/>
    <w:rsid w:val="00E37B52"/>
    <w:rsid w:val="00E4003D"/>
    <w:rsid w:val="00E40530"/>
    <w:rsid w:val="00E410C9"/>
    <w:rsid w:val="00E41A44"/>
    <w:rsid w:val="00E4236A"/>
    <w:rsid w:val="00E42999"/>
    <w:rsid w:val="00E42C58"/>
    <w:rsid w:val="00E4323E"/>
    <w:rsid w:val="00E43679"/>
    <w:rsid w:val="00E43CFA"/>
    <w:rsid w:val="00E4472B"/>
    <w:rsid w:val="00E44D5E"/>
    <w:rsid w:val="00E44DEC"/>
    <w:rsid w:val="00E45426"/>
    <w:rsid w:val="00E4547C"/>
    <w:rsid w:val="00E458DB"/>
    <w:rsid w:val="00E45D75"/>
    <w:rsid w:val="00E45DB1"/>
    <w:rsid w:val="00E463A8"/>
    <w:rsid w:val="00E464B3"/>
    <w:rsid w:val="00E466F4"/>
    <w:rsid w:val="00E46836"/>
    <w:rsid w:val="00E46A04"/>
    <w:rsid w:val="00E5034E"/>
    <w:rsid w:val="00E5035F"/>
    <w:rsid w:val="00E51F2C"/>
    <w:rsid w:val="00E521EB"/>
    <w:rsid w:val="00E53658"/>
    <w:rsid w:val="00E53816"/>
    <w:rsid w:val="00E53C05"/>
    <w:rsid w:val="00E5470F"/>
    <w:rsid w:val="00E54A5F"/>
    <w:rsid w:val="00E54D8A"/>
    <w:rsid w:val="00E54F97"/>
    <w:rsid w:val="00E55115"/>
    <w:rsid w:val="00E5534A"/>
    <w:rsid w:val="00E55498"/>
    <w:rsid w:val="00E55B3F"/>
    <w:rsid w:val="00E55B95"/>
    <w:rsid w:val="00E60530"/>
    <w:rsid w:val="00E609F1"/>
    <w:rsid w:val="00E60B1F"/>
    <w:rsid w:val="00E61677"/>
    <w:rsid w:val="00E61D71"/>
    <w:rsid w:val="00E61ED9"/>
    <w:rsid w:val="00E62C63"/>
    <w:rsid w:val="00E63098"/>
    <w:rsid w:val="00E63658"/>
    <w:rsid w:val="00E639C2"/>
    <w:rsid w:val="00E649DB"/>
    <w:rsid w:val="00E6563A"/>
    <w:rsid w:val="00E65B9E"/>
    <w:rsid w:val="00E66470"/>
    <w:rsid w:val="00E67094"/>
    <w:rsid w:val="00E675E7"/>
    <w:rsid w:val="00E6763A"/>
    <w:rsid w:val="00E676BB"/>
    <w:rsid w:val="00E67BFC"/>
    <w:rsid w:val="00E67C48"/>
    <w:rsid w:val="00E707A1"/>
    <w:rsid w:val="00E709C6"/>
    <w:rsid w:val="00E70C02"/>
    <w:rsid w:val="00E70E62"/>
    <w:rsid w:val="00E713CE"/>
    <w:rsid w:val="00E716B5"/>
    <w:rsid w:val="00E718DA"/>
    <w:rsid w:val="00E71F3A"/>
    <w:rsid w:val="00E7243E"/>
    <w:rsid w:val="00E7257C"/>
    <w:rsid w:val="00E72988"/>
    <w:rsid w:val="00E72CE6"/>
    <w:rsid w:val="00E73205"/>
    <w:rsid w:val="00E73966"/>
    <w:rsid w:val="00E74C15"/>
    <w:rsid w:val="00E75549"/>
    <w:rsid w:val="00E755FD"/>
    <w:rsid w:val="00E756E6"/>
    <w:rsid w:val="00E757D3"/>
    <w:rsid w:val="00E76207"/>
    <w:rsid w:val="00E76F1D"/>
    <w:rsid w:val="00E77452"/>
    <w:rsid w:val="00E77576"/>
    <w:rsid w:val="00E778D0"/>
    <w:rsid w:val="00E77F8A"/>
    <w:rsid w:val="00E77FF7"/>
    <w:rsid w:val="00E80598"/>
    <w:rsid w:val="00E815B1"/>
    <w:rsid w:val="00E81611"/>
    <w:rsid w:val="00E8188C"/>
    <w:rsid w:val="00E81CAA"/>
    <w:rsid w:val="00E822EF"/>
    <w:rsid w:val="00E82E9D"/>
    <w:rsid w:val="00E83F99"/>
    <w:rsid w:val="00E84221"/>
    <w:rsid w:val="00E84683"/>
    <w:rsid w:val="00E84884"/>
    <w:rsid w:val="00E8572C"/>
    <w:rsid w:val="00E85DF8"/>
    <w:rsid w:val="00E85EF0"/>
    <w:rsid w:val="00E86371"/>
    <w:rsid w:val="00E867F2"/>
    <w:rsid w:val="00E87469"/>
    <w:rsid w:val="00E8769E"/>
    <w:rsid w:val="00E87BD7"/>
    <w:rsid w:val="00E87C60"/>
    <w:rsid w:val="00E87E10"/>
    <w:rsid w:val="00E90411"/>
    <w:rsid w:val="00E90CC5"/>
    <w:rsid w:val="00E90EB1"/>
    <w:rsid w:val="00E91D5B"/>
    <w:rsid w:val="00E92417"/>
    <w:rsid w:val="00E93693"/>
    <w:rsid w:val="00E938DB"/>
    <w:rsid w:val="00E94246"/>
    <w:rsid w:val="00E943F1"/>
    <w:rsid w:val="00E94486"/>
    <w:rsid w:val="00E94B67"/>
    <w:rsid w:val="00E95F6E"/>
    <w:rsid w:val="00E963B5"/>
    <w:rsid w:val="00E969BE"/>
    <w:rsid w:val="00E96C8E"/>
    <w:rsid w:val="00E96D95"/>
    <w:rsid w:val="00E96DAB"/>
    <w:rsid w:val="00E975D2"/>
    <w:rsid w:val="00E9780A"/>
    <w:rsid w:val="00E97B21"/>
    <w:rsid w:val="00EA00F7"/>
    <w:rsid w:val="00EA04F0"/>
    <w:rsid w:val="00EA05B8"/>
    <w:rsid w:val="00EA08FD"/>
    <w:rsid w:val="00EA1651"/>
    <w:rsid w:val="00EA2A55"/>
    <w:rsid w:val="00EA3B0C"/>
    <w:rsid w:val="00EA49C3"/>
    <w:rsid w:val="00EA4F6F"/>
    <w:rsid w:val="00EA571B"/>
    <w:rsid w:val="00EA583F"/>
    <w:rsid w:val="00EA65B8"/>
    <w:rsid w:val="00EA6655"/>
    <w:rsid w:val="00EA6CC6"/>
    <w:rsid w:val="00EA7B8F"/>
    <w:rsid w:val="00EB0269"/>
    <w:rsid w:val="00EB03BC"/>
    <w:rsid w:val="00EB06B7"/>
    <w:rsid w:val="00EB190C"/>
    <w:rsid w:val="00EB203B"/>
    <w:rsid w:val="00EB24A4"/>
    <w:rsid w:val="00EB3054"/>
    <w:rsid w:val="00EB650C"/>
    <w:rsid w:val="00EB79B6"/>
    <w:rsid w:val="00EC078C"/>
    <w:rsid w:val="00EC0EAD"/>
    <w:rsid w:val="00EC0F37"/>
    <w:rsid w:val="00EC13B9"/>
    <w:rsid w:val="00EC1B9E"/>
    <w:rsid w:val="00EC1CB3"/>
    <w:rsid w:val="00EC3C2E"/>
    <w:rsid w:val="00EC3D0C"/>
    <w:rsid w:val="00EC3DF6"/>
    <w:rsid w:val="00EC45F3"/>
    <w:rsid w:val="00EC4E98"/>
    <w:rsid w:val="00EC62BC"/>
    <w:rsid w:val="00EC67C8"/>
    <w:rsid w:val="00EC6E9C"/>
    <w:rsid w:val="00EC6F2E"/>
    <w:rsid w:val="00EC73B3"/>
    <w:rsid w:val="00EC73FA"/>
    <w:rsid w:val="00EC7A6F"/>
    <w:rsid w:val="00ED0022"/>
    <w:rsid w:val="00ED04B2"/>
    <w:rsid w:val="00ED0577"/>
    <w:rsid w:val="00ED066C"/>
    <w:rsid w:val="00ED06EB"/>
    <w:rsid w:val="00ED16D9"/>
    <w:rsid w:val="00ED2030"/>
    <w:rsid w:val="00ED307F"/>
    <w:rsid w:val="00ED3559"/>
    <w:rsid w:val="00ED4338"/>
    <w:rsid w:val="00ED4426"/>
    <w:rsid w:val="00ED48B8"/>
    <w:rsid w:val="00ED4FA3"/>
    <w:rsid w:val="00ED5B07"/>
    <w:rsid w:val="00ED5D2A"/>
    <w:rsid w:val="00ED5D3E"/>
    <w:rsid w:val="00ED5DB5"/>
    <w:rsid w:val="00ED7152"/>
    <w:rsid w:val="00ED78AF"/>
    <w:rsid w:val="00ED7F49"/>
    <w:rsid w:val="00EE0471"/>
    <w:rsid w:val="00EE09E4"/>
    <w:rsid w:val="00EE12AB"/>
    <w:rsid w:val="00EE12AD"/>
    <w:rsid w:val="00EE1B0A"/>
    <w:rsid w:val="00EE1DDE"/>
    <w:rsid w:val="00EE20B7"/>
    <w:rsid w:val="00EE2613"/>
    <w:rsid w:val="00EE26B4"/>
    <w:rsid w:val="00EE27C5"/>
    <w:rsid w:val="00EE2E1C"/>
    <w:rsid w:val="00EE4F22"/>
    <w:rsid w:val="00EE55AA"/>
    <w:rsid w:val="00EE5A00"/>
    <w:rsid w:val="00EE5F69"/>
    <w:rsid w:val="00EE6601"/>
    <w:rsid w:val="00EE6D13"/>
    <w:rsid w:val="00EE72AF"/>
    <w:rsid w:val="00EE732D"/>
    <w:rsid w:val="00EE7832"/>
    <w:rsid w:val="00EE7ADA"/>
    <w:rsid w:val="00EE7B96"/>
    <w:rsid w:val="00EE7C2F"/>
    <w:rsid w:val="00EE7CA7"/>
    <w:rsid w:val="00EF00BC"/>
    <w:rsid w:val="00EF010B"/>
    <w:rsid w:val="00EF0789"/>
    <w:rsid w:val="00EF0E10"/>
    <w:rsid w:val="00EF0FC5"/>
    <w:rsid w:val="00EF290E"/>
    <w:rsid w:val="00EF2D3B"/>
    <w:rsid w:val="00EF3441"/>
    <w:rsid w:val="00EF40E0"/>
    <w:rsid w:val="00EF476F"/>
    <w:rsid w:val="00EF4C46"/>
    <w:rsid w:val="00EF50BB"/>
    <w:rsid w:val="00EF55A5"/>
    <w:rsid w:val="00EF5C63"/>
    <w:rsid w:val="00EF718C"/>
    <w:rsid w:val="00EF7435"/>
    <w:rsid w:val="00EF760E"/>
    <w:rsid w:val="00EF7A05"/>
    <w:rsid w:val="00F000B9"/>
    <w:rsid w:val="00F0019C"/>
    <w:rsid w:val="00F0027C"/>
    <w:rsid w:val="00F005B3"/>
    <w:rsid w:val="00F00771"/>
    <w:rsid w:val="00F012BD"/>
    <w:rsid w:val="00F014C8"/>
    <w:rsid w:val="00F022FB"/>
    <w:rsid w:val="00F02729"/>
    <w:rsid w:val="00F02A6B"/>
    <w:rsid w:val="00F03226"/>
    <w:rsid w:val="00F03C1F"/>
    <w:rsid w:val="00F03FA0"/>
    <w:rsid w:val="00F040B7"/>
    <w:rsid w:val="00F04122"/>
    <w:rsid w:val="00F0472A"/>
    <w:rsid w:val="00F04DA6"/>
    <w:rsid w:val="00F0590E"/>
    <w:rsid w:val="00F05DDA"/>
    <w:rsid w:val="00F05EC0"/>
    <w:rsid w:val="00F06531"/>
    <w:rsid w:val="00F07061"/>
    <w:rsid w:val="00F07A41"/>
    <w:rsid w:val="00F07CF3"/>
    <w:rsid w:val="00F07D34"/>
    <w:rsid w:val="00F07E51"/>
    <w:rsid w:val="00F1083A"/>
    <w:rsid w:val="00F10AF7"/>
    <w:rsid w:val="00F11015"/>
    <w:rsid w:val="00F1112C"/>
    <w:rsid w:val="00F11AFD"/>
    <w:rsid w:val="00F11C5E"/>
    <w:rsid w:val="00F12472"/>
    <w:rsid w:val="00F13D88"/>
    <w:rsid w:val="00F13F30"/>
    <w:rsid w:val="00F1430C"/>
    <w:rsid w:val="00F14C47"/>
    <w:rsid w:val="00F1507E"/>
    <w:rsid w:val="00F152F7"/>
    <w:rsid w:val="00F16205"/>
    <w:rsid w:val="00F200FD"/>
    <w:rsid w:val="00F2032E"/>
    <w:rsid w:val="00F2068A"/>
    <w:rsid w:val="00F20D4E"/>
    <w:rsid w:val="00F21113"/>
    <w:rsid w:val="00F2130E"/>
    <w:rsid w:val="00F217F8"/>
    <w:rsid w:val="00F21C2A"/>
    <w:rsid w:val="00F221F5"/>
    <w:rsid w:val="00F225A4"/>
    <w:rsid w:val="00F22698"/>
    <w:rsid w:val="00F22A75"/>
    <w:rsid w:val="00F2319A"/>
    <w:rsid w:val="00F23430"/>
    <w:rsid w:val="00F23A93"/>
    <w:rsid w:val="00F23BD2"/>
    <w:rsid w:val="00F240A1"/>
    <w:rsid w:val="00F25185"/>
    <w:rsid w:val="00F252B3"/>
    <w:rsid w:val="00F25704"/>
    <w:rsid w:val="00F259BC"/>
    <w:rsid w:val="00F25F3F"/>
    <w:rsid w:val="00F26CA1"/>
    <w:rsid w:val="00F26FE4"/>
    <w:rsid w:val="00F271FB"/>
    <w:rsid w:val="00F27B3A"/>
    <w:rsid w:val="00F3002B"/>
    <w:rsid w:val="00F3037D"/>
    <w:rsid w:val="00F32244"/>
    <w:rsid w:val="00F32247"/>
    <w:rsid w:val="00F323E5"/>
    <w:rsid w:val="00F32A31"/>
    <w:rsid w:val="00F32E3D"/>
    <w:rsid w:val="00F333B7"/>
    <w:rsid w:val="00F33708"/>
    <w:rsid w:val="00F33CE9"/>
    <w:rsid w:val="00F34596"/>
    <w:rsid w:val="00F34735"/>
    <w:rsid w:val="00F34742"/>
    <w:rsid w:val="00F34CDB"/>
    <w:rsid w:val="00F34EF8"/>
    <w:rsid w:val="00F35B8F"/>
    <w:rsid w:val="00F35BAB"/>
    <w:rsid w:val="00F35FDD"/>
    <w:rsid w:val="00F3618E"/>
    <w:rsid w:val="00F3639C"/>
    <w:rsid w:val="00F3654F"/>
    <w:rsid w:val="00F36BD1"/>
    <w:rsid w:val="00F37921"/>
    <w:rsid w:val="00F37A2B"/>
    <w:rsid w:val="00F37AAF"/>
    <w:rsid w:val="00F37ECD"/>
    <w:rsid w:val="00F400CA"/>
    <w:rsid w:val="00F40ED1"/>
    <w:rsid w:val="00F41026"/>
    <w:rsid w:val="00F41A2F"/>
    <w:rsid w:val="00F41CEA"/>
    <w:rsid w:val="00F41E4A"/>
    <w:rsid w:val="00F424ED"/>
    <w:rsid w:val="00F4299A"/>
    <w:rsid w:val="00F42E38"/>
    <w:rsid w:val="00F431BF"/>
    <w:rsid w:val="00F437EB"/>
    <w:rsid w:val="00F4391F"/>
    <w:rsid w:val="00F44428"/>
    <w:rsid w:val="00F45126"/>
    <w:rsid w:val="00F4526C"/>
    <w:rsid w:val="00F45379"/>
    <w:rsid w:val="00F476BE"/>
    <w:rsid w:val="00F47B2E"/>
    <w:rsid w:val="00F52D0C"/>
    <w:rsid w:val="00F53329"/>
    <w:rsid w:val="00F5364F"/>
    <w:rsid w:val="00F54375"/>
    <w:rsid w:val="00F54828"/>
    <w:rsid w:val="00F5484F"/>
    <w:rsid w:val="00F54A92"/>
    <w:rsid w:val="00F54F19"/>
    <w:rsid w:val="00F55B59"/>
    <w:rsid w:val="00F5675E"/>
    <w:rsid w:val="00F56815"/>
    <w:rsid w:val="00F5744F"/>
    <w:rsid w:val="00F60185"/>
    <w:rsid w:val="00F601A3"/>
    <w:rsid w:val="00F60282"/>
    <w:rsid w:val="00F60A7B"/>
    <w:rsid w:val="00F612B7"/>
    <w:rsid w:val="00F623CE"/>
    <w:rsid w:val="00F6247E"/>
    <w:rsid w:val="00F626B0"/>
    <w:rsid w:val="00F62A47"/>
    <w:rsid w:val="00F62AB3"/>
    <w:rsid w:val="00F62D2C"/>
    <w:rsid w:val="00F62F58"/>
    <w:rsid w:val="00F630C2"/>
    <w:rsid w:val="00F635AC"/>
    <w:rsid w:val="00F63951"/>
    <w:rsid w:val="00F640EB"/>
    <w:rsid w:val="00F64324"/>
    <w:rsid w:val="00F64719"/>
    <w:rsid w:val="00F64771"/>
    <w:rsid w:val="00F64996"/>
    <w:rsid w:val="00F649FA"/>
    <w:rsid w:val="00F65A9C"/>
    <w:rsid w:val="00F65CD3"/>
    <w:rsid w:val="00F65D1A"/>
    <w:rsid w:val="00F65EF1"/>
    <w:rsid w:val="00F661EC"/>
    <w:rsid w:val="00F66FE3"/>
    <w:rsid w:val="00F700B5"/>
    <w:rsid w:val="00F7046D"/>
    <w:rsid w:val="00F705D5"/>
    <w:rsid w:val="00F70A03"/>
    <w:rsid w:val="00F7130A"/>
    <w:rsid w:val="00F71BC7"/>
    <w:rsid w:val="00F72560"/>
    <w:rsid w:val="00F72C45"/>
    <w:rsid w:val="00F73631"/>
    <w:rsid w:val="00F73684"/>
    <w:rsid w:val="00F73F8B"/>
    <w:rsid w:val="00F7460D"/>
    <w:rsid w:val="00F74867"/>
    <w:rsid w:val="00F7496E"/>
    <w:rsid w:val="00F74A74"/>
    <w:rsid w:val="00F74B9B"/>
    <w:rsid w:val="00F74D24"/>
    <w:rsid w:val="00F75330"/>
    <w:rsid w:val="00F75B54"/>
    <w:rsid w:val="00F762D1"/>
    <w:rsid w:val="00F76879"/>
    <w:rsid w:val="00F77B5E"/>
    <w:rsid w:val="00F77BBE"/>
    <w:rsid w:val="00F8037E"/>
    <w:rsid w:val="00F80E77"/>
    <w:rsid w:val="00F8271B"/>
    <w:rsid w:val="00F82F6E"/>
    <w:rsid w:val="00F8310F"/>
    <w:rsid w:val="00F833A9"/>
    <w:rsid w:val="00F83C76"/>
    <w:rsid w:val="00F844B4"/>
    <w:rsid w:val="00F84A14"/>
    <w:rsid w:val="00F852AB"/>
    <w:rsid w:val="00F855D1"/>
    <w:rsid w:val="00F85C5C"/>
    <w:rsid w:val="00F8674C"/>
    <w:rsid w:val="00F86C26"/>
    <w:rsid w:val="00F86E5F"/>
    <w:rsid w:val="00F86F00"/>
    <w:rsid w:val="00F9002E"/>
    <w:rsid w:val="00F90344"/>
    <w:rsid w:val="00F90971"/>
    <w:rsid w:val="00F919CF"/>
    <w:rsid w:val="00F92D86"/>
    <w:rsid w:val="00F93A15"/>
    <w:rsid w:val="00F93C1E"/>
    <w:rsid w:val="00F94A07"/>
    <w:rsid w:val="00F94EF1"/>
    <w:rsid w:val="00F9557F"/>
    <w:rsid w:val="00F958C5"/>
    <w:rsid w:val="00F959C9"/>
    <w:rsid w:val="00F96483"/>
    <w:rsid w:val="00F975A3"/>
    <w:rsid w:val="00FA00DE"/>
    <w:rsid w:val="00FA0116"/>
    <w:rsid w:val="00FA0489"/>
    <w:rsid w:val="00FA0949"/>
    <w:rsid w:val="00FA0A16"/>
    <w:rsid w:val="00FA0D97"/>
    <w:rsid w:val="00FA0FEA"/>
    <w:rsid w:val="00FA1654"/>
    <w:rsid w:val="00FA1849"/>
    <w:rsid w:val="00FA2034"/>
    <w:rsid w:val="00FA2875"/>
    <w:rsid w:val="00FA33FF"/>
    <w:rsid w:val="00FA3450"/>
    <w:rsid w:val="00FA34B7"/>
    <w:rsid w:val="00FA4DC7"/>
    <w:rsid w:val="00FA514A"/>
    <w:rsid w:val="00FA59B8"/>
    <w:rsid w:val="00FA5C9F"/>
    <w:rsid w:val="00FA5EFC"/>
    <w:rsid w:val="00FA652E"/>
    <w:rsid w:val="00FA65D0"/>
    <w:rsid w:val="00FA694F"/>
    <w:rsid w:val="00FA6B2D"/>
    <w:rsid w:val="00FA6D1F"/>
    <w:rsid w:val="00FA7380"/>
    <w:rsid w:val="00FB06BC"/>
    <w:rsid w:val="00FB09FD"/>
    <w:rsid w:val="00FB0B5B"/>
    <w:rsid w:val="00FB18C1"/>
    <w:rsid w:val="00FB1EE0"/>
    <w:rsid w:val="00FB2096"/>
    <w:rsid w:val="00FB24F8"/>
    <w:rsid w:val="00FB2B42"/>
    <w:rsid w:val="00FB2FA9"/>
    <w:rsid w:val="00FB39A0"/>
    <w:rsid w:val="00FB3C33"/>
    <w:rsid w:val="00FB3D85"/>
    <w:rsid w:val="00FB4FD2"/>
    <w:rsid w:val="00FB52F6"/>
    <w:rsid w:val="00FB5AC2"/>
    <w:rsid w:val="00FB5D5B"/>
    <w:rsid w:val="00FB6973"/>
    <w:rsid w:val="00FB6EB5"/>
    <w:rsid w:val="00FB7026"/>
    <w:rsid w:val="00FB70D9"/>
    <w:rsid w:val="00FB7804"/>
    <w:rsid w:val="00FB7B75"/>
    <w:rsid w:val="00FB7C19"/>
    <w:rsid w:val="00FC0420"/>
    <w:rsid w:val="00FC0537"/>
    <w:rsid w:val="00FC054D"/>
    <w:rsid w:val="00FC0E54"/>
    <w:rsid w:val="00FC10F5"/>
    <w:rsid w:val="00FC2258"/>
    <w:rsid w:val="00FC2A28"/>
    <w:rsid w:val="00FC2F6F"/>
    <w:rsid w:val="00FC345C"/>
    <w:rsid w:val="00FC3B13"/>
    <w:rsid w:val="00FC3DF1"/>
    <w:rsid w:val="00FC46A0"/>
    <w:rsid w:val="00FC4724"/>
    <w:rsid w:val="00FC49E4"/>
    <w:rsid w:val="00FC6775"/>
    <w:rsid w:val="00FC6AED"/>
    <w:rsid w:val="00FC6FE9"/>
    <w:rsid w:val="00FC7C74"/>
    <w:rsid w:val="00FC7F15"/>
    <w:rsid w:val="00FD0596"/>
    <w:rsid w:val="00FD0EA0"/>
    <w:rsid w:val="00FD1EE1"/>
    <w:rsid w:val="00FD35D7"/>
    <w:rsid w:val="00FD3C26"/>
    <w:rsid w:val="00FD43FC"/>
    <w:rsid w:val="00FD473A"/>
    <w:rsid w:val="00FD492A"/>
    <w:rsid w:val="00FD5B56"/>
    <w:rsid w:val="00FD6756"/>
    <w:rsid w:val="00FD7A14"/>
    <w:rsid w:val="00FD7A85"/>
    <w:rsid w:val="00FD7CEE"/>
    <w:rsid w:val="00FD7D8A"/>
    <w:rsid w:val="00FE1782"/>
    <w:rsid w:val="00FE2012"/>
    <w:rsid w:val="00FE23F8"/>
    <w:rsid w:val="00FE2A5D"/>
    <w:rsid w:val="00FE2F60"/>
    <w:rsid w:val="00FE2FAA"/>
    <w:rsid w:val="00FE30CB"/>
    <w:rsid w:val="00FE3AEB"/>
    <w:rsid w:val="00FE4043"/>
    <w:rsid w:val="00FE45C5"/>
    <w:rsid w:val="00FE487F"/>
    <w:rsid w:val="00FE5B40"/>
    <w:rsid w:val="00FE5B69"/>
    <w:rsid w:val="00FE6BC2"/>
    <w:rsid w:val="00FE738F"/>
    <w:rsid w:val="00FE7B70"/>
    <w:rsid w:val="00FF014F"/>
    <w:rsid w:val="00FF02B1"/>
    <w:rsid w:val="00FF05BB"/>
    <w:rsid w:val="00FF0966"/>
    <w:rsid w:val="00FF1616"/>
    <w:rsid w:val="00FF169E"/>
    <w:rsid w:val="00FF1CEF"/>
    <w:rsid w:val="00FF1F58"/>
    <w:rsid w:val="00FF2552"/>
    <w:rsid w:val="00FF26A7"/>
    <w:rsid w:val="00FF2796"/>
    <w:rsid w:val="00FF5755"/>
    <w:rsid w:val="00FF5E2F"/>
    <w:rsid w:val="00FF65A5"/>
    <w:rsid w:val="00FF6639"/>
    <w:rsid w:val="00FF7300"/>
    <w:rsid w:val="00FF79D4"/>
    <w:rsid w:val="00FF7C93"/>
    <w:rsid w:val="00FF7E07"/>
    <w:rsid w:val="00FF7E43"/>
    <w:rsid w:val="76366A2B"/>
    <w:rsid w:val="7FE3A4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E4404"/>
  <w15:docId w15:val="{0BD05B93-71B8-488B-A1FF-D7089938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3"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A0A"/>
    <w:pPr>
      <w:spacing w:after="120" w:line="240" w:lineRule="auto"/>
      <w:jc w:val="both"/>
    </w:pPr>
    <w:rPr>
      <w:rFonts w:ascii="Segoe UI" w:hAnsi="Segoe UI"/>
      <w:lang w:val="lv-LV"/>
    </w:rPr>
  </w:style>
  <w:style w:type="paragraph" w:styleId="Heading1">
    <w:name w:val="heading 1"/>
    <w:basedOn w:val="Normal"/>
    <w:next w:val="Normal"/>
    <w:link w:val="Heading1Char"/>
    <w:uiPriority w:val="1"/>
    <w:qFormat/>
    <w:rsid w:val="00930E66"/>
    <w:pPr>
      <w:keepNext/>
      <w:keepLines/>
      <w:pageBreakBefore/>
      <w:numPr>
        <w:numId w:val="7"/>
      </w:numPr>
      <w:spacing w:before="360" w:after="240"/>
      <w:outlineLvl w:val="0"/>
    </w:pPr>
    <w:rPr>
      <w:rFonts w:eastAsiaTheme="majorEastAsia" w:cs="Segoe UI"/>
      <w:b/>
      <w:smallCaps/>
      <w:color w:val="B4167A"/>
      <w:sz w:val="32"/>
      <w:szCs w:val="32"/>
    </w:rPr>
  </w:style>
  <w:style w:type="paragraph" w:styleId="Heading2">
    <w:name w:val="heading 2"/>
    <w:basedOn w:val="Normal"/>
    <w:next w:val="Normal"/>
    <w:link w:val="Heading2Char"/>
    <w:uiPriority w:val="1"/>
    <w:qFormat/>
    <w:rsid w:val="00CA050C"/>
    <w:pPr>
      <w:keepNext/>
      <w:keepLines/>
      <w:numPr>
        <w:ilvl w:val="1"/>
        <w:numId w:val="7"/>
      </w:numPr>
      <w:spacing w:before="360"/>
      <w:outlineLvl w:val="1"/>
    </w:pPr>
    <w:rPr>
      <w:rFonts w:eastAsiaTheme="majorEastAsia" w:cstheme="majorBidi"/>
      <w:b/>
      <w:smallCaps/>
      <w:color w:val="1BB455"/>
      <w:sz w:val="28"/>
      <w:szCs w:val="28"/>
    </w:rPr>
  </w:style>
  <w:style w:type="paragraph" w:styleId="Heading3">
    <w:name w:val="heading 3"/>
    <w:basedOn w:val="Normal"/>
    <w:next w:val="Normal"/>
    <w:link w:val="Heading3Char"/>
    <w:uiPriority w:val="1"/>
    <w:qFormat/>
    <w:rsid w:val="00E0033E"/>
    <w:pPr>
      <w:keepNext/>
      <w:keepLines/>
      <w:numPr>
        <w:ilvl w:val="2"/>
        <w:numId w:val="7"/>
      </w:numPr>
      <w:spacing w:before="240"/>
      <w:ind w:left="1560"/>
      <w:outlineLvl w:val="2"/>
    </w:pPr>
    <w:rPr>
      <w:rFonts w:eastAsiaTheme="majorEastAsia" w:cstheme="majorBidi"/>
      <w:b/>
      <w:color w:val="7F7F7F" w:themeColor="text1" w:themeTint="80"/>
      <w:sz w:val="24"/>
    </w:rPr>
  </w:style>
  <w:style w:type="paragraph" w:styleId="Heading4">
    <w:name w:val="heading 4"/>
    <w:basedOn w:val="Normal"/>
    <w:next w:val="Normal"/>
    <w:link w:val="Heading4Char"/>
    <w:uiPriority w:val="3"/>
    <w:unhideWhenUsed/>
    <w:rsid w:val="00FE5B40"/>
    <w:pPr>
      <w:keepNext/>
      <w:keepLines/>
      <w:numPr>
        <w:ilvl w:val="3"/>
        <w:numId w:val="7"/>
      </w:numPr>
      <w:spacing w:before="240"/>
      <w:outlineLvl w:val="3"/>
    </w:pPr>
    <w:rPr>
      <w:rFonts w:ascii="Segoe UI Semibold" w:eastAsia="Calibri" w:hAnsi="Segoe UI Semibold" w:cstheme="majorBidi"/>
      <w:i/>
      <w:color w:val="7AB41B"/>
      <w:szCs w:val="24"/>
    </w:rPr>
  </w:style>
  <w:style w:type="paragraph" w:styleId="Heading5">
    <w:name w:val="heading 5"/>
    <w:basedOn w:val="Normal"/>
    <w:next w:val="Normal"/>
    <w:link w:val="Heading5Char"/>
    <w:uiPriority w:val="9"/>
    <w:unhideWhenUsed/>
    <w:qFormat/>
    <w:pPr>
      <w:keepNext/>
      <w:keepLines/>
      <w:numPr>
        <w:ilvl w:val="4"/>
        <w:numId w:val="7"/>
      </w:numPr>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unhideWhenUsed/>
    <w:qFormat/>
    <w:pPr>
      <w:keepNext/>
      <w:keepLines/>
      <w:numPr>
        <w:ilvl w:val="5"/>
        <w:numId w:val="7"/>
      </w:numPr>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numPr>
        <w:ilvl w:val="6"/>
        <w:numId w:val="7"/>
      </w:numPr>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3333F"/>
    <w:pPr>
      <w:keepNext/>
      <w:keepLines/>
      <w:numPr>
        <w:ilvl w:val="7"/>
        <w:numId w:val="7"/>
      </w:numPr>
      <w:spacing w:before="120" w:after="0"/>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13333F"/>
    <w:pPr>
      <w:keepNext/>
      <w:keepLines/>
      <w:numPr>
        <w:ilvl w:val="8"/>
        <w:numId w:val="7"/>
      </w:numPr>
      <w:spacing w:before="120" w:after="0"/>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0E66"/>
    <w:rPr>
      <w:rFonts w:ascii="Segoe UI" w:eastAsiaTheme="majorEastAsia" w:hAnsi="Segoe UI" w:cs="Segoe UI"/>
      <w:b/>
      <w:smallCaps/>
      <w:color w:val="B4167A"/>
      <w:sz w:val="32"/>
      <w:szCs w:val="32"/>
      <w:lang w:val="lv-LV"/>
    </w:rPr>
  </w:style>
  <w:style w:type="character" w:customStyle="1" w:styleId="Heading2Char">
    <w:name w:val="Heading 2 Char"/>
    <w:basedOn w:val="DefaultParagraphFont"/>
    <w:link w:val="Heading2"/>
    <w:uiPriority w:val="1"/>
    <w:rsid w:val="00CA050C"/>
    <w:rPr>
      <w:rFonts w:ascii="Segoe UI" w:eastAsiaTheme="majorEastAsia" w:hAnsi="Segoe UI" w:cstheme="majorBidi"/>
      <w:b/>
      <w:smallCaps/>
      <w:color w:val="1BB455"/>
      <w:sz w:val="28"/>
      <w:szCs w:val="28"/>
      <w:lang w:val="lv-LV"/>
    </w:rPr>
  </w:style>
  <w:style w:type="character" w:customStyle="1" w:styleId="Heading3Char">
    <w:name w:val="Heading 3 Char"/>
    <w:basedOn w:val="DefaultParagraphFont"/>
    <w:link w:val="Heading3"/>
    <w:uiPriority w:val="1"/>
    <w:rsid w:val="00E0033E"/>
    <w:rPr>
      <w:rFonts w:ascii="Segoe UI" w:eastAsiaTheme="majorEastAsia" w:hAnsi="Segoe UI" w:cstheme="majorBidi"/>
      <w:b/>
      <w:color w:val="7F7F7F" w:themeColor="text1" w:themeTint="80"/>
      <w:sz w:val="24"/>
      <w:lang w:val="lv-LV"/>
    </w:rPr>
  </w:style>
  <w:style w:type="character" w:customStyle="1" w:styleId="Heading4Char">
    <w:name w:val="Heading 4 Char"/>
    <w:basedOn w:val="DefaultParagraphFont"/>
    <w:link w:val="Heading4"/>
    <w:uiPriority w:val="3"/>
    <w:rsid w:val="00FE5B40"/>
    <w:rPr>
      <w:rFonts w:ascii="Segoe UI Semibold" w:eastAsia="Calibri" w:hAnsi="Segoe UI Semibold" w:cstheme="majorBidi"/>
      <w:i/>
      <w:color w:val="7AB41B"/>
      <w:szCs w:val="24"/>
      <w:lang w:val="lv-LV"/>
    </w:rPr>
  </w:style>
  <w:style w:type="character" w:customStyle="1" w:styleId="Heading5Char">
    <w:name w:val="Heading 5 Char"/>
    <w:basedOn w:val="DefaultParagraphFont"/>
    <w:link w:val="Heading5"/>
    <w:uiPriority w:val="9"/>
    <w:rPr>
      <w:rFonts w:asciiTheme="majorHAnsi" w:eastAsiaTheme="majorEastAsia" w:hAnsiTheme="majorHAnsi" w:cstheme="majorBidi"/>
      <w:i/>
      <w:iCs/>
      <w:caps/>
      <w:sz w:val="24"/>
      <w:szCs w:val="24"/>
      <w:lang w:val="lv-LV"/>
    </w:rPr>
  </w:style>
  <w:style w:type="character" w:customStyle="1" w:styleId="Heading6Char">
    <w:name w:val="Heading 6 Char"/>
    <w:basedOn w:val="DefaultParagraphFont"/>
    <w:link w:val="Heading6"/>
    <w:uiPriority w:val="9"/>
    <w:rPr>
      <w:rFonts w:asciiTheme="majorHAnsi" w:eastAsiaTheme="majorEastAsia" w:hAnsiTheme="majorHAnsi" w:cstheme="majorBidi"/>
      <w:b/>
      <w:bCs/>
      <w:caps/>
      <w:color w:val="262626" w:themeColor="text1" w:themeTint="D9"/>
      <w:sz w:val="20"/>
      <w:szCs w:val="20"/>
      <w:lang w:val="lv-LV"/>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lang w:val="lv-LV"/>
    </w:rPr>
  </w:style>
  <w:style w:type="character" w:customStyle="1" w:styleId="Heading8Char">
    <w:name w:val="Heading 8 Char"/>
    <w:basedOn w:val="DefaultParagraphFont"/>
    <w:link w:val="Heading8"/>
    <w:uiPriority w:val="9"/>
    <w:semiHidden/>
    <w:rsid w:val="0013333F"/>
    <w:rPr>
      <w:rFonts w:asciiTheme="majorHAnsi" w:eastAsiaTheme="majorEastAsia" w:hAnsiTheme="majorHAnsi" w:cstheme="majorBidi"/>
      <w:b/>
      <w:bCs/>
      <w:caps/>
      <w:color w:val="595959" w:themeColor="text1" w:themeTint="A6"/>
      <w:sz w:val="20"/>
      <w:szCs w:val="20"/>
      <w:lang w:val="lv-LV"/>
    </w:rPr>
  </w:style>
  <w:style w:type="character" w:customStyle="1" w:styleId="Heading9Char">
    <w:name w:val="Heading 9 Char"/>
    <w:basedOn w:val="DefaultParagraphFont"/>
    <w:link w:val="Heading9"/>
    <w:uiPriority w:val="9"/>
    <w:semiHidden/>
    <w:rsid w:val="0013333F"/>
    <w:rPr>
      <w:rFonts w:asciiTheme="majorHAnsi" w:eastAsiaTheme="majorEastAsia" w:hAnsiTheme="majorHAnsi" w:cstheme="majorBidi"/>
      <w:b/>
      <w:bCs/>
      <w:i/>
      <w:iCs/>
      <w:caps/>
      <w:color w:val="595959" w:themeColor="text1" w:themeTint="A6"/>
      <w:sz w:val="20"/>
      <w:szCs w:val="20"/>
      <w:lang w:val="lv-LV"/>
    </w:rPr>
  </w:style>
  <w:style w:type="paragraph" w:styleId="Caption">
    <w:name w:val="caption"/>
    <w:aliases w:val="Table Name"/>
    <w:basedOn w:val="Normal"/>
    <w:next w:val="Normal"/>
    <w:link w:val="CaptionChar"/>
    <w:uiPriority w:val="35"/>
    <w:unhideWhenUsed/>
    <w:qFormat/>
    <w:rsid w:val="00C3705F"/>
    <w:pPr>
      <w:widowControl w:val="0"/>
      <w:spacing w:before="60" w:after="60"/>
    </w:pPr>
    <w:rPr>
      <w:rFonts w:ascii="Calibri" w:hAnsi="Calibri"/>
      <w:b/>
      <w:bCs/>
      <w:color w:val="686868"/>
      <w:sz w:val="20"/>
    </w:rPr>
  </w:style>
  <w:style w:type="paragraph" w:styleId="Title">
    <w:name w:val="Title"/>
    <w:basedOn w:val="Normal"/>
    <w:next w:val="Normal"/>
    <w:link w:val="TitleChar"/>
    <w:uiPriority w:val="1"/>
    <w:qFormat/>
    <w:rsid w:val="00B65999"/>
    <w:pPr>
      <w:spacing w:before="360" w:after="240"/>
      <w:jc w:val="center"/>
    </w:pPr>
    <w:rPr>
      <w:rFonts w:ascii="Segoe UI Semibold" w:eastAsiaTheme="majorEastAsia" w:hAnsi="Segoe UI Semibold" w:cs="Segoe UI Semibold"/>
      <w:b/>
      <w:smallCaps/>
      <w:noProof/>
      <w:color w:val="B4167A" w:themeColor="accent1"/>
      <w:sz w:val="60"/>
      <w:szCs w:val="60"/>
    </w:rPr>
  </w:style>
  <w:style w:type="character" w:customStyle="1" w:styleId="TitleChar">
    <w:name w:val="Title Char"/>
    <w:basedOn w:val="DefaultParagraphFont"/>
    <w:link w:val="Title"/>
    <w:uiPriority w:val="1"/>
    <w:rsid w:val="00B65999"/>
    <w:rPr>
      <w:rFonts w:ascii="Segoe UI Semibold" w:eastAsiaTheme="majorEastAsia" w:hAnsi="Segoe UI Semibold" w:cs="Segoe UI Semibold"/>
      <w:b/>
      <w:smallCaps/>
      <w:noProof/>
      <w:color w:val="B4167A" w:themeColor="accent1"/>
      <w:sz w:val="60"/>
      <w:szCs w:val="60"/>
      <w:lang w:val="lv-LV"/>
    </w:rPr>
  </w:style>
  <w:style w:type="paragraph" w:styleId="Subtitle">
    <w:name w:val="Subtitle"/>
    <w:basedOn w:val="Normal"/>
    <w:next w:val="Normal"/>
    <w:link w:val="SubtitleChar"/>
    <w:uiPriority w:val="1"/>
    <w:qFormat/>
    <w:rsid w:val="00395C7F"/>
    <w:pPr>
      <w:jc w:val="center"/>
    </w:pPr>
    <w:rPr>
      <w:rFonts w:ascii="Segoe UI Semibold" w:eastAsiaTheme="majorEastAsia" w:hAnsi="Segoe UI Semibold" w:cs="Segoe UI Semibold"/>
      <w:smallCaps/>
      <w:noProof/>
      <w:sz w:val="36"/>
      <w:szCs w:val="36"/>
    </w:rPr>
  </w:style>
  <w:style w:type="character" w:customStyle="1" w:styleId="SubtitleChar">
    <w:name w:val="Subtitle Char"/>
    <w:basedOn w:val="DefaultParagraphFont"/>
    <w:link w:val="Subtitle"/>
    <w:uiPriority w:val="1"/>
    <w:rsid w:val="00395C7F"/>
    <w:rPr>
      <w:rFonts w:ascii="Segoe UI Semibold" w:eastAsiaTheme="majorEastAsia" w:hAnsi="Segoe UI Semibold" w:cs="Segoe UI Semibold"/>
      <w:smallCaps/>
      <w:noProof/>
      <w:sz w:val="36"/>
      <w:szCs w:val="36"/>
      <w:lang w:val="lv-LV"/>
    </w:rPr>
  </w:style>
  <w:style w:type="paragraph" w:styleId="TOCHeading">
    <w:name w:val="TOC Heading"/>
    <w:basedOn w:val="Heading1"/>
    <w:next w:val="Normal"/>
    <w:uiPriority w:val="39"/>
    <w:unhideWhenUsed/>
    <w:qFormat/>
    <w:rsid w:val="004504A5"/>
    <w:pPr>
      <w:numPr>
        <w:numId w:val="0"/>
      </w:num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pPr>
      <w:spacing w:after="0" w:line="240" w:lineRule="auto"/>
    </w:pPr>
    <w:tblPr>
      <w:tblStyleRowBandSize w:val="1"/>
      <w:tblStyleColBandSize w:val="1"/>
      <w:tblBorders>
        <w:top w:val="single" w:sz="4" w:space="0" w:color="EA5AB5" w:themeColor="accent1" w:themeTint="99"/>
        <w:left w:val="single" w:sz="4" w:space="0" w:color="EA5AB5" w:themeColor="accent1" w:themeTint="99"/>
        <w:bottom w:val="single" w:sz="4" w:space="0" w:color="EA5AB5" w:themeColor="accent1" w:themeTint="99"/>
        <w:right w:val="single" w:sz="4" w:space="0" w:color="EA5AB5" w:themeColor="accent1" w:themeTint="99"/>
        <w:insideH w:val="single" w:sz="4" w:space="0" w:color="EA5AB5" w:themeColor="accent1" w:themeTint="99"/>
        <w:insideV w:val="single" w:sz="4" w:space="0" w:color="EA5AB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8E6" w:themeFill="accent1" w:themeFillTint="33"/>
      </w:tcPr>
    </w:tblStylePr>
    <w:tblStylePr w:type="band1Horz">
      <w:tblPr/>
      <w:tcPr>
        <w:shd w:val="clear" w:color="auto" w:fill="F8C8E6" w:themeFill="accent1" w:themeFillTint="33"/>
      </w:tcPr>
    </w:tblStylePr>
    <w:tblStylePr w:type="neCell">
      <w:tblPr/>
      <w:tcPr>
        <w:tcBorders>
          <w:bottom w:val="single" w:sz="4" w:space="0" w:color="EA5AB5" w:themeColor="accent1" w:themeTint="99"/>
        </w:tcBorders>
      </w:tcPr>
    </w:tblStylePr>
    <w:tblStylePr w:type="nwCell">
      <w:tblPr/>
      <w:tcPr>
        <w:tcBorders>
          <w:bottom w:val="single" w:sz="4" w:space="0" w:color="EA5AB5" w:themeColor="accent1" w:themeTint="99"/>
        </w:tcBorders>
      </w:tcPr>
    </w:tblStylePr>
    <w:tblStylePr w:type="seCell">
      <w:tblPr/>
      <w:tcPr>
        <w:tcBorders>
          <w:top w:val="single" w:sz="4" w:space="0" w:color="EA5AB5" w:themeColor="accent1" w:themeTint="99"/>
        </w:tcBorders>
      </w:tcPr>
    </w:tblStylePr>
    <w:tblStylePr w:type="swCell">
      <w:tblPr/>
      <w:tcPr>
        <w:tcBorders>
          <w:top w:val="single" w:sz="4" w:space="0" w:color="EA5AB5" w:themeColor="accent1" w:themeTint="99"/>
        </w:tcBorders>
      </w:tcPr>
    </w:tblStylePr>
  </w:style>
  <w:style w:type="table" w:customStyle="1" w:styleId="ListTable7Colorful-Accent11">
    <w:name w:val="List Table 7 Colorful - Accent 11"/>
    <w:basedOn w:val="TableNormal"/>
    <w:uiPriority w:val="52"/>
    <w:pPr>
      <w:spacing w:after="0" w:line="240" w:lineRule="auto"/>
    </w:pPr>
    <w:rPr>
      <w:color w:val="86105B"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B416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416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416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4167A" w:themeColor="accent1"/>
        </w:tcBorders>
        <w:shd w:val="clear" w:color="auto" w:fill="FFFFFF" w:themeFill="background1"/>
      </w:tcPr>
    </w:tblStylePr>
    <w:tblStylePr w:type="band1Vert">
      <w:tblPr/>
      <w:tcPr>
        <w:shd w:val="clear" w:color="auto" w:fill="F8C8E6" w:themeFill="accent1" w:themeFillTint="33"/>
      </w:tcPr>
    </w:tblStylePr>
    <w:tblStylePr w:type="band1Horz">
      <w:tblPr/>
      <w:tcPr>
        <w:shd w:val="clear" w:color="auto" w:fill="F8C8E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F8C8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416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416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416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4167A" w:themeFill="accent1"/>
      </w:tcPr>
    </w:tblStylePr>
    <w:tblStylePr w:type="band1Vert">
      <w:tblPr/>
      <w:tcPr>
        <w:shd w:val="clear" w:color="auto" w:fill="F191CE" w:themeFill="accent1" w:themeFillTint="66"/>
      </w:tcPr>
    </w:tblStylePr>
    <w:tblStylePr w:type="band1Horz">
      <w:tblPr/>
      <w:tcPr>
        <w:shd w:val="clear" w:color="auto" w:fill="F191CE" w:themeFill="accent1" w:themeFillTint="66"/>
      </w:tcPr>
    </w:tblStylePr>
  </w:style>
  <w:style w:type="table" w:customStyle="1" w:styleId="GridTable4-Accent61">
    <w:name w:val="Grid Table 4 - Accent 61"/>
    <w:basedOn w:val="TableNormal"/>
    <w:uiPriority w:val="49"/>
    <w:pPr>
      <w:spacing w:after="0" w:line="240" w:lineRule="auto"/>
    </w:pPr>
    <w:tblPr>
      <w:tblStyleRowBandSize w:val="1"/>
      <w:tblStyleColBandSize w:val="1"/>
      <w:tblBorders>
        <w:top w:val="single" w:sz="4" w:space="0" w:color="9360E7" w:themeColor="accent6" w:themeTint="99"/>
        <w:left w:val="single" w:sz="4" w:space="0" w:color="9360E7" w:themeColor="accent6" w:themeTint="99"/>
        <w:bottom w:val="single" w:sz="4" w:space="0" w:color="9360E7" w:themeColor="accent6" w:themeTint="99"/>
        <w:right w:val="single" w:sz="4" w:space="0" w:color="9360E7" w:themeColor="accent6" w:themeTint="99"/>
        <w:insideH w:val="single" w:sz="4" w:space="0" w:color="9360E7" w:themeColor="accent6" w:themeTint="99"/>
        <w:insideV w:val="single" w:sz="4" w:space="0" w:color="9360E7" w:themeColor="accent6" w:themeTint="99"/>
      </w:tblBorders>
      <w:tblCellMar>
        <w:top w:w="29" w:type="dxa"/>
        <w:bottom w:w="29" w:type="dxa"/>
      </w:tblCellMar>
    </w:tblPr>
    <w:tblStylePr w:type="firstRow">
      <w:rPr>
        <w:b/>
        <w:bCs/>
        <w:color w:val="FFFFFF" w:themeColor="background1"/>
      </w:rPr>
      <w:tblPr/>
      <w:tcPr>
        <w:tcBorders>
          <w:top w:val="single" w:sz="4" w:space="0" w:color="551BB4" w:themeColor="accent6"/>
          <w:left w:val="single" w:sz="4" w:space="0" w:color="551BB4" w:themeColor="accent6"/>
          <w:bottom w:val="single" w:sz="4" w:space="0" w:color="551BB4" w:themeColor="accent6"/>
          <w:right w:val="single" w:sz="4" w:space="0" w:color="551BB4" w:themeColor="accent6"/>
          <w:insideH w:val="nil"/>
          <w:insideV w:val="nil"/>
        </w:tcBorders>
        <w:shd w:val="clear" w:color="auto" w:fill="551BB4" w:themeFill="accent6"/>
      </w:tcPr>
    </w:tblStylePr>
    <w:tblStylePr w:type="lastRow">
      <w:rPr>
        <w:b/>
        <w:bCs/>
      </w:rPr>
      <w:tblPr/>
      <w:tcPr>
        <w:tcBorders>
          <w:top w:val="double" w:sz="4" w:space="0" w:color="551BB4" w:themeColor="accent6"/>
        </w:tcBorders>
      </w:tcPr>
    </w:tblStylePr>
    <w:tblStylePr w:type="firstCol">
      <w:rPr>
        <w:b/>
        <w:bCs/>
      </w:rPr>
    </w:tblStylePr>
    <w:tblStylePr w:type="lastCol">
      <w:rPr>
        <w:b/>
        <w:bCs/>
      </w:rPr>
    </w:tblStylePr>
    <w:tblStylePr w:type="band1Vert">
      <w:tblPr/>
      <w:tcPr>
        <w:shd w:val="clear" w:color="auto" w:fill="DBCAF7" w:themeFill="accent6" w:themeFillTint="33"/>
      </w:tcPr>
    </w:tblStylePr>
    <w:tblStylePr w:type="band1Horz">
      <w:tblPr/>
      <w:tcPr>
        <w:shd w:val="clear" w:color="auto" w:fill="DBCAF7" w:themeFill="accent6"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TableNormal"/>
    <w:uiPriority w:val="47"/>
    <w:pPr>
      <w:spacing w:after="0" w:line="240" w:lineRule="auto"/>
    </w:pPr>
    <w:tblPr>
      <w:tblStyleRowBandSize w:val="1"/>
      <w:tblStyleColBandSize w:val="1"/>
      <w:tblBorders>
        <w:top w:val="single" w:sz="4" w:space="0" w:color="EA5AB5" w:themeColor="accent1" w:themeTint="99"/>
        <w:bottom w:val="single" w:sz="4" w:space="0" w:color="EA5AB5" w:themeColor="accent1" w:themeTint="99"/>
        <w:insideH w:val="single" w:sz="4" w:space="0" w:color="EA5AB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8E6" w:themeFill="accent1" w:themeFillTint="33"/>
      </w:tcPr>
    </w:tblStylePr>
    <w:tblStylePr w:type="band1Horz">
      <w:tblPr/>
      <w:tcPr>
        <w:shd w:val="clear" w:color="auto" w:fill="F8C8E6" w:themeFill="accent1" w:themeFillTint="33"/>
      </w:tcPr>
    </w:tblStylePr>
  </w:style>
  <w:style w:type="table" w:customStyle="1" w:styleId="ListTable1Light-Accent21">
    <w:name w:val="List Table 1 Light - Accent 21"/>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60E793" w:themeColor="accent2" w:themeTint="99"/>
        </w:tcBorders>
      </w:tcPr>
    </w:tblStylePr>
    <w:tblStylePr w:type="lastRow">
      <w:rPr>
        <w:b/>
        <w:bCs/>
      </w:rPr>
      <w:tblPr/>
      <w:tcPr>
        <w:tcBorders>
          <w:top w:val="single" w:sz="4" w:space="0" w:color="60E793" w:themeColor="accent2" w:themeTint="99"/>
        </w:tcBorders>
      </w:tcPr>
    </w:tblStylePr>
    <w:tblStylePr w:type="firstCol">
      <w:rPr>
        <w:b/>
        <w:bCs/>
      </w:rPr>
    </w:tblStylePr>
    <w:tblStylePr w:type="lastCol">
      <w:rPr>
        <w:b/>
        <w:bCs/>
      </w:rPr>
    </w:tblStylePr>
    <w:tblStylePr w:type="band1Vert">
      <w:tblPr/>
      <w:tcPr>
        <w:shd w:val="clear" w:color="auto" w:fill="CAF7DB" w:themeFill="accent2" w:themeFillTint="33"/>
      </w:tcPr>
    </w:tblStylePr>
    <w:tblStylePr w:type="band1Horz">
      <w:tblPr/>
      <w:tcPr>
        <w:shd w:val="clear" w:color="auto" w:fill="CAF7DB" w:themeFill="accent2" w:themeFillTint="33"/>
      </w:tcPr>
    </w:tblStylePr>
  </w:style>
  <w:style w:type="character" w:styleId="PlaceholderText">
    <w:name w:val="Placeholder Text"/>
    <w:basedOn w:val="DefaultParagraphFont"/>
    <w:uiPriority w:val="99"/>
    <w:semiHidden/>
    <w:rsid w:val="0013333F"/>
    <w:rPr>
      <w:color w:val="595959" w:themeColor="text1" w:themeTint="A6"/>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EA5AB5" w:themeColor="accent1" w:themeTint="99"/>
        <w:left w:val="single" w:sz="4" w:space="0" w:color="EA5AB5" w:themeColor="accent1" w:themeTint="99"/>
        <w:bottom w:val="single" w:sz="4" w:space="0" w:color="EA5AB5" w:themeColor="accent1" w:themeTint="99"/>
        <w:right w:val="single" w:sz="4" w:space="0" w:color="EA5AB5" w:themeColor="accent1" w:themeTint="99"/>
        <w:insideH w:val="single" w:sz="4" w:space="0" w:color="EA5AB5" w:themeColor="accent1" w:themeTint="99"/>
        <w:insideV w:val="single" w:sz="4" w:space="0" w:color="EA5AB5" w:themeColor="accent1" w:themeTint="99"/>
      </w:tblBorders>
      <w:tblCellMar>
        <w:top w:w="29" w:type="dxa"/>
        <w:bottom w:w="29" w:type="dxa"/>
      </w:tblCellMar>
    </w:tblPr>
    <w:tblStylePr w:type="firstRow">
      <w:rPr>
        <w:b/>
        <w:bCs/>
        <w:color w:val="FFFFFF" w:themeColor="background1"/>
      </w:rPr>
      <w:tblPr/>
      <w:tcPr>
        <w:tcBorders>
          <w:top w:val="single" w:sz="4" w:space="0" w:color="B4167A" w:themeColor="accent1"/>
          <w:left w:val="single" w:sz="4" w:space="0" w:color="B4167A" w:themeColor="accent1"/>
          <w:bottom w:val="single" w:sz="4" w:space="0" w:color="B4167A" w:themeColor="accent1"/>
          <w:right w:val="single" w:sz="4" w:space="0" w:color="B4167A" w:themeColor="accent1"/>
          <w:insideH w:val="nil"/>
          <w:insideV w:val="nil"/>
        </w:tcBorders>
        <w:shd w:val="clear" w:color="auto" w:fill="B4167A" w:themeFill="accent1"/>
      </w:tcPr>
    </w:tblStylePr>
    <w:tblStylePr w:type="lastRow">
      <w:rPr>
        <w:b/>
        <w:bCs/>
      </w:rPr>
      <w:tblPr/>
      <w:tcPr>
        <w:tcBorders>
          <w:top w:val="double" w:sz="4" w:space="0" w:color="B4167A" w:themeColor="accent1"/>
        </w:tcBorders>
      </w:tcPr>
    </w:tblStylePr>
    <w:tblStylePr w:type="firstCol">
      <w:rPr>
        <w:b/>
        <w:bCs/>
      </w:rPr>
    </w:tblStylePr>
    <w:tblStylePr w:type="lastCol">
      <w:rPr>
        <w:b/>
        <w:bCs/>
      </w:rPr>
    </w:tblStylePr>
    <w:tblStylePr w:type="band1Vert">
      <w:tblPr/>
      <w:tcPr>
        <w:shd w:val="clear" w:color="auto" w:fill="F8C8E6" w:themeFill="accent1" w:themeFillTint="33"/>
      </w:tcPr>
    </w:tblStylePr>
    <w:tblStylePr w:type="band1Horz">
      <w:tblPr/>
      <w:tcPr>
        <w:shd w:val="clear" w:color="auto" w:fill="F8C8E6" w:themeFill="accent1" w:themeFillTint="33"/>
      </w:tcPr>
    </w:tblStylePr>
  </w:style>
  <w:style w:type="table" w:customStyle="1" w:styleId="GridTable4-Accent21">
    <w:name w:val="Grid Table 4 - Accent 21"/>
    <w:basedOn w:val="TableNormal"/>
    <w:uiPriority w:val="49"/>
    <w:pPr>
      <w:spacing w:after="0" w:line="240" w:lineRule="auto"/>
    </w:pPr>
    <w:tblPr>
      <w:tblStyleRowBandSize w:val="1"/>
      <w:tblStyleColBandSize w:val="1"/>
      <w:tblBorders>
        <w:top w:val="single" w:sz="4" w:space="0" w:color="60E793" w:themeColor="accent2" w:themeTint="99"/>
        <w:left w:val="single" w:sz="4" w:space="0" w:color="60E793" w:themeColor="accent2" w:themeTint="99"/>
        <w:bottom w:val="single" w:sz="4" w:space="0" w:color="60E793" w:themeColor="accent2" w:themeTint="99"/>
        <w:right w:val="single" w:sz="4" w:space="0" w:color="60E793" w:themeColor="accent2" w:themeTint="99"/>
        <w:insideH w:val="single" w:sz="4" w:space="0" w:color="60E793" w:themeColor="accent2" w:themeTint="99"/>
        <w:insideV w:val="single" w:sz="4" w:space="0" w:color="60E793" w:themeColor="accent2" w:themeTint="99"/>
      </w:tblBorders>
      <w:tblCellMar>
        <w:top w:w="29" w:type="dxa"/>
        <w:bottom w:w="29" w:type="dxa"/>
      </w:tblCellMar>
    </w:tblPr>
    <w:tblStylePr w:type="firstRow">
      <w:rPr>
        <w:b/>
        <w:bCs/>
        <w:color w:val="FFFFFF" w:themeColor="background1"/>
      </w:rPr>
      <w:tblPr/>
      <w:tcPr>
        <w:tcBorders>
          <w:top w:val="single" w:sz="4" w:space="0" w:color="1BB455" w:themeColor="accent2"/>
          <w:left w:val="single" w:sz="4" w:space="0" w:color="1BB455" w:themeColor="accent2"/>
          <w:bottom w:val="single" w:sz="4" w:space="0" w:color="1BB455" w:themeColor="accent2"/>
          <w:right w:val="single" w:sz="4" w:space="0" w:color="1BB455" w:themeColor="accent2"/>
          <w:insideH w:val="nil"/>
          <w:insideV w:val="nil"/>
        </w:tcBorders>
        <w:shd w:val="clear" w:color="auto" w:fill="1BB455" w:themeFill="accent2"/>
      </w:tcPr>
    </w:tblStylePr>
    <w:tblStylePr w:type="lastRow">
      <w:rPr>
        <w:b/>
        <w:bCs/>
      </w:rPr>
      <w:tblPr/>
      <w:tcPr>
        <w:tcBorders>
          <w:top w:val="double" w:sz="4" w:space="0" w:color="1BB455" w:themeColor="accent2"/>
        </w:tcBorders>
      </w:tcPr>
    </w:tblStylePr>
    <w:tblStylePr w:type="firstCol">
      <w:rPr>
        <w:b/>
        <w:bCs/>
      </w:rPr>
    </w:tblStylePr>
    <w:tblStylePr w:type="lastCol">
      <w:rPr>
        <w:b/>
        <w:bCs/>
      </w:rPr>
    </w:tblStylePr>
    <w:tblStylePr w:type="band1Vert">
      <w:tblPr/>
      <w:tcPr>
        <w:shd w:val="clear" w:color="auto" w:fill="CAF7DB" w:themeFill="accent2" w:themeFillTint="33"/>
      </w:tcPr>
    </w:tblStylePr>
    <w:tblStylePr w:type="band1Horz">
      <w:tblPr/>
      <w:tcPr>
        <w:shd w:val="clear" w:color="auto" w:fill="CAF7DB" w:themeFill="accent2" w:themeFillTint="33"/>
      </w:tcPr>
    </w:tblStylePr>
  </w:style>
  <w:style w:type="table" w:customStyle="1" w:styleId="PlainTable41">
    <w:name w:val="Plain Table 41"/>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pPr>
      <w:spacing w:after="0" w:line="240" w:lineRule="auto"/>
    </w:pPr>
    <w:tblPr>
      <w:tblStyleRowBandSize w:val="1"/>
      <w:tblStyleColBandSize w:val="1"/>
      <w:tblBorders>
        <w:top w:val="single" w:sz="4" w:space="0" w:color="B795EF" w:themeColor="accent6" w:themeTint="66"/>
        <w:left w:val="single" w:sz="4" w:space="0" w:color="B795EF" w:themeColor="accent6" w:themeTint="66"/>
        <w:bottom w:val="single" w:sz="4" w:space="0" w:color="B795EF" w:themeColor="accent6" w:themeTint="66"/>
        <w:right w:val="single" w:sz="4" w:space="0" w:color="B795EF" w:themeColor="accent6" w:themeTint="66"/>
        <w:insideH w:val="single" w:sz="4" w:space="0" w:color="B795EF" w:themeColor="accent6" w:themeTint="66"/>
        <w:insideV w:val="single" w:sz="4" w:space="0" w:color="B795EF" w:themeColor="accent6" w:themeTint="66"/>
      </w:tblBorders>
      <w:tblCellMar>
        <w:top w:w="29" w:type="dxa"/>
        <w:bottom w:w="29" w:type="dxa"/>
      </w:tblCellMar>
    </w:tblPr>
    <w:tblStylePr w:type="firstRow">
      <w:rPr>
        <w:b/>
        <w:bCs/>
      </w:rPr>
      <w:tblPr/>
      <w:tcPr>
        <w:tcBorders>
          <w:bottom w:val="single" w:sz="12" w:space="0" w:color="9360E7" w:themeColor="accent6" w:themeTint="99"/>
        </w:tcBorders>
      </w:tcPr>
    </w:tblStylePr>
    <w:tblStylePr w:type="lastRow">
      <w:rPr>
        <w:b/>
        <w:bCs/>
      </w:rPr>
      <w:tblPr/>
      <w:tcPr>
        <w:tcBorders>
          <w:top w:val="double" w:sz="2" w:space="0" w:color="9360E7"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9360E7" w:themeColor="accent6" w:themeTint="99"/>
        </w:tcBorders>
      </w:tcPr>
    </w:tblStylePr>
    <w:tblStylePr w:type="lastRow">
      <w:rPr>
        <w:b/>
        <w:bCs/>
      </w:rPr>
      <w:tblPr/>
      <w:tcPr>
        <w:tcBorders>
          <w:top w:val="single" w:sz="4" w:space="0" w:color="9360E7" w:themeColor="accent6" w:themeTint="99"/>
        </w:tcBorders>
      </w:tcPr>
    </w:tblStylePr>
    <w:tblStylePr w:type="firstCol">
      <w:rPr>
        <w:b/>
        <w:bCs/>
      </w:rPr>
    </w:tblStylePr>
    <w:tblStylePr w:type="lastCol">
      <w:rPr>
        <w:b/>
        <w:bCs/>
      </w:rPr>
    </w:tblStylePr>
    <w:tblStylePr w:type="band1Vert">
      <w:tblPr/>
      <w:tcPr>
        <w:shd w:val="clear" w:color="auto" w:fill="DBCAF7" w:themeFill="accent6" w:themeFillTint="33"/>
      </w:tcPr>
    </w:tblStylePr>
    <w:tblStylePr w:type="band1Horz">
      <w:tblPr/>
      <w:tcPr>
        <w:shd w:val="clear" w:color="auto" w:fill="DBCAF7" w:themeFill="accent6" w:themeFillTint="33"/>
      </w:tcPr>
    </w:tblStylePr>
  </w:style>
  <w:style w:type="paragraph" w:styleId="Header">
    <w:name w:val="header"/>
    <w:basedOn w:val="Normal"/>
    <w:link w:val="HeaderChar"/>
    <w:uiPriority w:val="2"/>
    <w:unhideWhenUsed/>
    <w:pPr>
      <w:spacing w:after="0"/>
      <w:jc w:val="right"/>
    </w:pPr>
  </w:style>
  <w:style w:type="character" w:customStyle="1" w:styleId="HeaderChar">
    <w:name w:val="Header Char"/>
    <w:basedOn w:val="DefaultParagraphFont"/>
    <w:link w:val="Header"/>
    <w:uiPriority w:val="2"/>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customStyle="1" w:styleId="GridTable1Light-Accent11">
    <w:name w:val="Grid Table 1 Light - Accent 11"/>
    <w:aliases w:val="Sample questionnaires table"/>
    <w:basedOn w:val="TableNormal"/>
    <w:uiPriority w:val="46"/>
    <w:pPr>
      <w:spacing w:after="0" w:line="240" w:lineRule="auto"/>
    </w:pPr>
    <w:tblPr>
      <w:tblStyleRowBandSize w:val="1"/>
      <w:tblStyleColBandSize w:val="1"/>
      <w:tblBorders>
        <w:insideH w:val="single" w:sz="4" w:space="0" w:color="B4167A" w:themeColor="accent1"/>
      </w:tblBorders>
      <w:tblCellMar>
        <w:top w:w="29" w:type="dxa"/>
        <w:bottom w:w="29" w:type="dxa"/>
      </w:tblCellMar>
    </w:tblPr>
    <w:tblStylePr w:type="firstRow">
      <w:rPr>
        <w:b w:val="0"/>
        <w:bCs/>
      </w:rPr>
      <w:tblPr/>
      <w:tcPr>
        <w:tcBorders>
          <w:top w:val="nil"/>
          <w:left w:val="nil"/>
          <w:bottom w:val="single" w:sz="12" w:space="0" w:color="B4167A" w:themeColor="accent1"/>
          <w:right w:val="nil"/>
          <w:insideH w:val="nil"/>
          <w:insideV w:val="nil"/>
          <w:tl2br w:val="nil"/>
          <w:tr2bl w:val="nil"/>
        </w:tcBorders>
      </w:tcPr>
    </w:tblStylePr>
    <w:tblStylePr w:type="lastRow">
      <w:rPr>
        <w:b/>
        <w:bCs/>
      </w:rPr>
      <w:tblPr/>
      <w:tcPr>
        <w:tcBorders>
          <w:top w:val="double" w:sz="2" w:space="0" w:color="EA5AB5"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pPr>
      <w:spacing w:after="0" w:line="240" w:lineRule="auto"/>
    </w:pPr>
    <w:tblPr>
      <w:tblStyleRowBandSize w:val="1"/>
      <w:tblStyleColBandSize w:val="1"/>
      <w:tblBorders>
        <w:top w:val="single" w:sz="2" w:space="0" w:color="EA5AB5" w:themeColor="accent1" w:themeTint="99"/>
        <w:bottom w:val="single" w:sz="2" w:space="0" w:color="EA5AB5" w:themeColor="accent1" w:themeTint="99"/>
        <w:insideH w:val="single" w:sz="2" w:space="0" w:color="EA5AB5" w:themeColor="accent1" w:themeTint="99"/>
        <w:insideV w:val="single" w:sz="2" w:space="0" w:color="EA5AB5" w:themeColor="accent1" w:themeTint="99"/>
      </w:tblBorders>
      <w:tblCellMar>
        <w:top w:w="29" w:type="dxa"/>
        <w:bottom w:w="29" w:type="dxa"/>
      </w:tblCellMar>
    </w:tblPr>
    <w:tblStylePr w:type="firstRow">
      <w:rPr>
        <w:b/>
        <w:bCs/>
      </w:rPr>
      <w:tblPr/>
      <w:tcPr>
        <w:tcBorders>
          <w:top w:val="nil"/>
          <w:bottom w:val="single" w:sz="12" w:space="0" w:color="EA5AB5" w:themeColor="accent1" w:themeTint="99"/>
          <w:insideH w:val="nil"/>
          <w:insideV w:val="nil"/>
        </w:tcBorders>
        <w:shd w:val="clear" w:color="auto" w:fill="FFFFFF" w:themeFill="background1"/>
      </w:tcPr>
    </w:tblStylePr>
    <w:tblStylePr w:type="lastRow">
      <w:rPr>
        <w:b/>
        <w:bCs/>
      </w:rPr>
      <w:tblPr/>
      <w:tcPr>
        <w:tcBorders>
          <w:top w:val="double" w:sz="2" w:space="0" w:color="EA5AB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8E6" w:themeFill="accent1" w:themeFillTint="33"/>
      </w:tcPr>
    </w:tblStylePr>
    <w:tblStylePr w:type="band1Horz">
      <w:tblPr/>
      <w:tcPr>
        <w:shd w:val="clear" w:color="auto" w:fill="F8C8E6" w:themeFill="accent1" w:themeFillTint="33"/>
      </w:tcPr>
    </w:tblStylePr>
  </w:style>
  <w:style w:type="paragraph" w:customStyle="1" w:styleId="Logo">
    <w:name w:val="Logo"/>
    <w:basedOn w:val="Normal"/>
    <w:uiPriority w:val="1"/>
    <w:qFormat/>
    <w:rsid w:val="00E279B8"/>
    <w:pPr>
      <w:spacing w:before="5160" w:after="1440" w:line="720" w:lineRule="auto"/>
      <w:jc w:val="right"/>
    </w:pPr>
    <w:rPr>
      <w:noProof/>
      <w:color w:val="112F51"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customStyle="1" w:styleId="GridTable3-Accent31">
    <w:name w:val="Grid Table 3 - Accent 31"/>
    <w:basedOn w:val="TableNormal"/>
    <w:uiPriority w:val="48"/>
    <w:pPr>
      <w:spacing w:after="0" w:line="240" w:lineRule="auto"/>
    </w:pPr>
    <w:tblPr>
      <w:tblStyleRowBandSize w:val="1"/>
      <w:tblStyleColBandSize w:val="1"/>
      <w:tblBorders>
        <w:top w:val="single" w:sz="4" w:space="0" w:color="B4E760" w:themeColor="accent3" w:themeTint="99"/>
        <w:left w:val="single" w:sz="4" w:space="0" w:color="B4E760" w:themeColor="accent3" w:themeTint="99"/>
        <w:bottom w:val="single" w:sz="4" w:space="0" w:color="B4E760" w:themeColor="accent3" w:themeTint="99"/>
        <w:right w:val="single" w:sz="4" w:space="0" w:color="B4E760" w:themeColor="accent3" w:themeTint="99"/>
        <w:insideH w:val="single" w:sz="4" w:space="0" w:color="B4E760" w:themeColor="accent3" w:themeTint="99"/>
        <w:insideV w:val="single" w:sz="4" w:space="0" w:color="B4E7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7CA" w:themeFill="accent3" w:themeFillTint="33"/>
      </w:tcPr>
    </w:tblStylePr>
    <w:tblStylePr w:type="band1Horz">
      <w:tblPr/>
      <w:tcPr>
        <w:shd w:val="clear" w:color="auto" w:fill="E6F7CA" w:themeFill="accent3" w:themeFillTint="33"/>
      </w:tcPr>
    </w:tblStylePr>
    <w:tblStylePr w:type="neCell">
      <w:tblPr/>
      <w:tcPr>
        <w:tcBorders>
          <w:bottom w:val="single" w:sz="4" w:space="0" w:color="B4E760" w:themeColor="accent3" w:themeTint="99"/>
        </w:tcBorders>
      </w:tcPr>
    </w:tblStylePr>
    <w:tblStylePr w:type="nwCell">
      <w:tblPr/>
      <w:tcPr>
        <w:tcBorders>
          <w:bottom w:val="single" w:sz="4" w:space="0" w:color="B4E760" w:themeColor="accent3" w:themeTint="99"/>
        </w:tcBorders>
      </w:tcPr>
    </w:tblStylePr>
    <w:tblStylePr w:type="seCell">
      <w:tblPr/>
      <w:tcPr>
        <w:tcBorders>
          <w:top w:val="single" w:sz="4" w:space="0" w:color="B4E760" w:themeColor="accent3" w:themeTint="99"/>
        </w:tcBorders>
      </w:tcPr>
    </w:tblStylePr>
    <w:tblStylePr w:type="swCell">
      <w:tblPr/>
      <w:tcPr>
        <w:tcBorders>
          <w:top w:val="single" w:sz="4" w:space="0" w:color="B4E760" w:themeColor="accent3" w:themeTint="99"/>
        </w:tcBorders>
      </w:tcPr>
    </w:tblStylePr>
  </w:style>
  <w:style w:type="table" w:customStyle="1" w:styleId="GridTable5Dark-Accent31">
    <w:name w:val="Grid Table 5 Dark - Accent 3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7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B41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B41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B41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B41B" w:themeFill="accent3"/>
      </w:tcPr>
    </w:tblStylePr>
    <w:tblStylePr w:type="band1Vert">
      <w:tblPr/>
      <w:tcPr>
        <w:shd w:val="clear" w:color="auto" w:fill="CDEF95" w:themeFill="accent3" w:themeFillTint="66"/>
      </w:tcPr>
    </w:tblStylePr>
    <w:tblStylePr w:type="band1Horz">
      <w:tblPr/>
      <w:tcPr>
        <w:shd w:val="clear" w:color="auto" w:fill="CDEF95" w:themeFill="accent3" w:themeFillTint="66"/>
      </w:tcPr>
    </w:tblStylePr>
  </w:style>
  <w:style w:type="table" w:customStyle="1" w:styleId="GridTable1Light-Accent31">
    <w:name w:val="Grid Table 1 Light - Accent 31"/>
    <w:basedOn w:val="TableNormal"/>
    <w:uiPriority w:val="46"/>
    <w:pPr>
      <w:spacing w:after="0" w:line="240" w:lineRule="auto"/>
    </w:pPr>
    <w:tblPr>
      <w:tblStyleRowBandSize w:val="1"/>
      <w:tblStyleColBandSize w:val="1"/>
      <w:tblBorders>
        <w:top w:val="single" w:sz="4" w:space="0" w:color="CDEF95" w:themeColor="accent3" w:themeTint="66"/>
        <w:left w:val="single" w:sz="4" w:space="0" w:color="CDEF95" w:themeColor="accent3" w:themeTint="66"/>
        <w:bottom w:val="single" w:sz="4" w:space="0" w:color="CDEF95" w:themeColor="accent3" w:themeTint="66"/>
        <w:right w:val="single" w:sz="4" w:space="0" w:color="CDEF95" w:themeColor="accent3" w:themeTint="66"/>
        <w:insideH w:val="single" w:sz="4" w:space="0" w:color="CDEF95" w:themeColor="accent3" w:themeTint="66"/>
        <w:insideV w:val="single" w:sz="4" w:space="0" w:color="CDEF95" w:themeColor="accent3" w:themeTint="66"/>
      </w:tblBorders>
    </w:tblPr>
    <w:tblStylePr w:type="firstRow">
      <w:rPr>
        <w:b/>
        <w:bCs/>
      </w:rPr>
      <w:tblPr/>
      <w:tcPr>
        <w:tcBorders>
          <w:bottom w:val="single" w:sz="12" w:space="0" w:color="B4E760" w:themeColor="accent3" w:themeTint="99"/>
        </w:tcBorders>
      </w:tcPr>
    </w:tblStylePr>
    <w:tblStylePr w:type="lastRow">
      <w:rPr>
        <w:b/>
        <w:bCs/>
      </w:rPr>
      <w:tblPr/>
      <w:tcPr>
        <w:tcBorders>
          <w:top w:val="double" w:sz="2" w:space="0" w:color="B4E760" w:themeColor="accent3" w:themeTint="99"/>
        </w:tcBorders>
      </w:tcPr>
    </w:tblStylePr>
    <w:tblStylePr w:type="firstCol">
      <w:rPr>
        <w:b/>
        <w:bCs/>
      </w:rPr>
    </w:tblStylePr>
    <w:tblStylePr w:type="lastCol">
      <w:rPr>
        <w:b/>
        <w:bCs/>
      </w:rPr>
    </w:tblStylePr>
  </w:style>
  <w:style w:type="character" w:styleId="Strong">
    <w:name w:val="Strong"/>
    <w:basedOn w:val="DefaultParagraphFont"/>
    <w:qFormat/>
    <w:rPr>
      <w:b/>
      <w:bCs/>
    </w:rPr>
  </w:style>
  <w:style w:type="paragraph" w:customStyle="1" w:styleId="Tabletext">
    <w:name w:val="Table text"/>
    <w:basedOn w:val="Normal"/>
    <w:uiPriority w:val="1"/>
    <w:qFormat/>
    <w:rsid w:val="00886974"/>
    <w:pPr>
      <w:spacing w:before="120" w:after="0"/>
    </w:pPr>
    <w:rPr>
      <w:sz w:val="20"/>
    </w:rPr>
  </w:style>
  <w:style w:type="table" w:customStyle="1" w:styleId="ListTable6Colorful-Accent21">
    <w:name w:val="List Table 6 Colorful - Accent 21"/>
    <w:basedOn w:val="TableNormal"/>
    <w:uiPriority w:val="51"/>
    <w:pPr>
      <w:spacing w:after="0" w:line="240" w:lineRule="auto"/>
    </w:pPr>
    <w:rPr>
      <w:color w:val="14863F" w:themeColor="accent2" w:themeShade="BF"/>
    </w:rPr>
    <w:tblPr>
      <w:tblStyleRowBandSize w:val="1"/>
      <w:tblStyleColBandSize w:val="1"/>
      <w:tblBorders>
        <w:top w:val="single" w:sz="4" w:space="0" w:color="1BB455" w:themeColor="accent2"/>
        <w:bottom w:val="single" w:sz="4" w:space="0" w:color="1BB455" w:themeColor="accent2"/>
      </w:tblBorders>
    </w:tblPr>
    <w:tblStylePr w:type="firstRow">
      <w:rPr>
        <w:b/>
        <w:bCs/>
      </w:rPr>
      <w:tblPr/>
      <w:tcPr>
        <w:tcBorders>
          <w:bottom w:val="single" w:sz="4" w:space="0" w:color="1BB455" w:themeColor="accent2"/>
        </w:tcBorders>
      </w:tcPr>
    </w:tblStylePr>
    <w:tblStylePr w:type="lastRow">
      <w:rPr>
        <w:b/>
        <w:bCs/>
      </w:rPr>
      <w:tblPr/>
      <w:tcPr>
        <w:tcBorders>
          <w:top w:val="double" w:sz="4" w:space="0" w:color="1BB455" w:themeColor="accent2"/>
        </w:tcBorders>
      </w:tcPr>
    </w:tblStylePr>
    <w:tblStylePr w:type="firstCol">
      <w:rPr>
        <w:b/>
        <w:bCs/>
      </w:rPr>
    </w:tblStylePr>
    <w:tblStylePr w:type="lastCol">
      <w:rPr>
        <w:b/>
        <w:bCs/>
      </w:rPr>
    </w:tblStylePr>
    <w:tblStylePr w:type="band1Vert">
      <w:tblPr/>
      <w:tcPr>
        <w:shd w:val="clear" w:color="auto" w:fill="CAF7DB" w:themeFill="accent2" w:themeFillTint="33"/>
      </w:tcPr>
    </w:tblStylePr>
    <w:tblStylePr w:type="band1Horz">
      <w:tblPr/>
      <w:tcPr>
        <w:shd w:val="clear" w:color="auto" w:fill="CAF7DB" w:themeFill="accent2" w:themeFillTint="33"/>
      </w:tcPr>
    </w:tblStylePr>
  </w:style>
  <w:style w:type="table" w:customStyle="1" w:styleId="GridTable1Light-Accent21">
    <w:name w:val="Grid Table 1 Light - Accent 21"/>
    <w:basedOn w:val="TableNormal"/>
    <w:uiPriority w:val="46"/>
    <w:pPr>
      <w:spacing w:after="0" w:line="240" w:lineRule="auto"/>
    </w:pPr>
    <w:tblPr>
      <w:tblStyleRowBandSize w:val="1"/>
      <w:tblStyleColBandSize w:val="1"/>
      <w:tblBorders>
        <w:top w:val="single" w:sz="4" w:space="0" w:color="95EFB7" w:themeColor="accent2" w:themeTint="66"/>
        <w:left w:val="single" w:sz="4" w:space="0" w:color="95EFB7" w:themeColor="accent2" w:themeTint="66"/>
        <w:bottom w:val="single" w:sz="4" w:space="0" w:color="95EFB7" w:themeColor="accent2" w:themeTint="66"/>
        <w:right w:val="single" w:sz="4" w:space="0" w:color="95EFB7" w:themeColor="accent2" w:themeTint="66"/>
        <w:insideH w:val="single" w:sz="4" w:space="0" w:color="95EFB7" w:themeColor="accent2" w:themeTint="66"/>
        <w:insideV w:val="single" w:sz="4" w:space="0" w:color="95EFB7" w:themeColor="accent2" w:themeTint="66"/>
      </w:tblBorders>
    </w:tblPr>
    <w:tblStylePr w:type="firstRow">
      <w:rPr>
        <w:b/>
        <w:bCs/>
      </w:rPr>
      <w:tblPr/>
      <w:tcPr>
        <w:tcBorders>
          <w:bottom w:val="single" w:sz="12" w:space="0" w:color="60E793" w:themeColor="accent2" w:themeTint="99"/>
        </w:tcBorders>
      </w:tcPr>
    </w:tblStylePr>
    <w:tblStylePr w:type="lastRow">
      <w:rPr>
        <w:b/>
        <w:bCs/>
      </w:rPr>
      <w:tblPr/>
      <w:tcPr>
        <w:tcBorders>
          <w:top w:val="double" w:sz="2" w:space="0" w:color="60E793"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1"/>
      </w:numPr>
    </w:pPr>
  </w:style>
  <w:style w:type="paragraph" w:customStyle="1" w:styleId="Image">
    <w:name w:val="Image"/>
    <w:basedOn w:val="Normal"/>
    <w:qFormat/>
    <w:rsid w:val="00E279B8"/>
    <w:pPr>
      <w:spacing w:before="5760" w:after="0" w:line="720" w:lineRule="auto"/>
      <w:jc w:val="right"/>
    </w:pPr>
  </w:style>
  <w:style w:type="character" w:styleId="IntenseEmphasis">
    <w:name w:val="Intense Emphasis"/>
    <w:basedOn w:val="DefaultParagraphFont"/>
    <w:uiPriority w:val="21"/>
    <w:semiHidden/>
    <w:unhideWhenUsed/>
    <w:rsid w:val="0013333F"/>
    <w:rPr>
      <w:i/>
      <w:iCs/>
      <w:color w:val="5A0B3D" w:themeColor="accent1" w:themeShade="80"/>
    </w:rPr>
  </w:style>
  <w:style w:type="paragraph" w:styleId="IntenseQuote">
    <w:name w:val="Intense Quote"/>
    <w:basedOn w:val="Normal"/>
    <w:next w:val="Normal"/>
    <w:link w:val="IntenseQuoteChar"/>
    <w:uiPriority w:val="30"/>
    <w:semiHidden/>
    <w:unhideWhenUsed/>
    <w:rsid w:val="0013333F"/>
    <w:pPr>
      <w:pBdr>
        <w:top w:val="single" w:sz="4" w:space="10" w:color="B4167A" w:themeColor="accent1"/>
        <w:bottom w:val="single" w:sz="4" w:space="10" w:color="B4167A" w:themeColor="accent1"/>
      </w:pBdr>
      <w:spacing w:before="360" w:after="360"/>
      <w:ind w:left="864" w:right="864"/>
      <w:jc w:val="center"/>
    </w:pPr>
    <w:rPr>
      <w:i/>
      <w:iCs/>
      <w:color w:val="5A0B3D" w:themeColor="accent1" w:themeShade="80"/>
    </w:rPr>
  </w:style>
  <w:style w:type="character" w:customStyle="1" w:styleId="IntenseQuoteChar">
    <w:name w:val="Intense Quote Char"/>
    <w:basedOn w:val="DefaultParagraphFont"/>
    <w:link w:val="IntenseQuote"/>
    <w:uiPriority w:val="30"/>
    <w:semiHidden/>
    <w:rsid w:val="0013333F"/>
    <w:rPr>
      <w:i/>
      <w:iCs/>
      <w:color w:val="5A0B3D" w:themeColor="accent1" w:themeShade="80"/>
    </w:rPr>
  </w:style>
  <w:style w:type="character" w:styleId="IntenseReference">
    <w:name w:val="Intense Reference"/>
    <w:basedOn w:val="DefaultParagraphFont"/>
    <w:uiPriority w:val="32"/>
    <w:semiHidden/>
    <w:unhideWhenUsed/>
    <w:rsid w:val="0013333F"/>
    <w:rPr>
      <w:b/>
      <w:bCs/>
      <w:caps w:val="0"/>
      <w:smallCaps/>
      <w:color w:val="5A0B3D" w:themeColor="accent1" w:themeShade="80"/>
      <w:spacing w:val="5"/>
    </w:rPr>
  </w:style>
  <w:style w:type="paragraph" w:styleId="BlockText">
    <w:name w:val="Block Text"/>
    <w:basedOn w:val="Normal"/>
    <w:uiPriority w:val="99"/>
    <w:semiHidden/>
    <w:unhideWhenUsed/>
    <w:rsid w:val="0013333F"/>
    <w:pPr>
      <w:pBdr>
        <w:top w:val="single" w:sz="2" w:space="10" w:color="5A0B3D" w:themeColor="accent1" w:themeShade="80" w:shadow="1"/>
        <w:left w:val="single" w:sz="2" w:space="10" w:color="5A0B3D" w:themeColor="accent1" w:themeShade="80" w:shadow="1"/>
        <w:bottom w:val="single" w:sz="2" w:space="10" w:color="5A0B3D" w:themeColor="accent1" w:themeShade="80" w:shadow="1"/>
        <w:right w:val="single" w:sz="2" w:space="10" w:color="5A0B3D" w:themeColor="accent1" w:themeShade="80" w:shadow="1"/>
      </w:pBdr>
      <w:ind w:left="1152" w:right="1152"/>
    </w:pPr>
    <w:rPr>
      <w:i/>
      <w:iCs/>
      <w:color w:val="5A0B3D" w:themeColor="accent1" w:themeShade="80"/>
    </w:rPr>
  </w:style>
  <w:style w:type="character" w:styleId="Hyperlink">
    <w:name w:val="Hyperlink"/>
    <w:basedOn w:val="DefaultParagraphFont"/>
    <w:uiPriority w:val="99"/>
    <w:unhideWhenUsed/>
    <w:rsid w:val="0013333F"/>
    <w:rPr>
      <w:color w:val="685300" w:themeColor="accent4" w:themeShade="80"/>
      <w:u w:val="single"/>
    </w:rPr>
  </w:style>
  <w:style w:type="character" w:customStyle="1" w:styleId="UnresolvedMention1">
    <w:name w:val="Unresolved Mention1"/>
    <w:basedOn w:val="DefaultParagraphFont"/>
    <w:uiPriority w:val="99"/>
    <w:semiHidden/>
    <w:unhideWhenUsed/>
    <w:rsid w:val="0013333F"/>
    <w:rPr>
      <w:color w:val="595959" w:themeColor="text1" w:themeTint="A6"/>
      <w:shd w:val="clear" w:color="auto" w:fill="E6E6E6"/>
    </w:rPr>
  </w:style>
  <w:style w:type="table" w:customStyle="1" w:styleId="GridTable2-Accent21">
    <w:name w:val="Grid Table 2 - Accent 21"/>
    <w:basedOn w:val="TableNormal"/>
    <w:uiPriority w:val="47"/>
    <w:rsid w:val="009D1329"/>
    <w:pPr>
      <w:spacing w:after="0" w:line="240" w:lineRule="auto"/>
    </w:pPr>
    <w:tblPr>
      <w:tblStyleRowBandSize w:val="1"/>
      <w:tblStyleColBandSize w:val="1"/>
      <w:tblBorders>
        <w:top w:val="single" w:sz="2" w:space="0" w:color="60E793" w:themeColor="accent2" w:themeTint="99"/>
        <w:bottom w:val="single" w:sz="2" w:space="0" w:color="60E793" w:themeColor="accent2" w:themeTint="99"/>
        <w:insideH w:val="single" w:sz="2" w:space="0" w:color="60E793" w:themeColor="accent2" w:themeTint="99"/>
        <w:insideV w:val="single" w:sz="2" w:space="0" w:color="60E793" w:themeColor="accent2" w:themeTint="99"/>
      </w:tblBorders>
    </w:tblPr>
    <w:tblStylePr w:type="firstRow">
      <w:rPr>
        <w:b/>
        <w:bCs/>
      </w:rPr>
      <w:tblPr/>
      <w:tcPr>
        <w:tcBorders>
          <w:top w:val="nil"/>
          <w:bottom w:val="single" w:sz="12" w:space="0" w:color="60E793" w:themeColor="accent2" w:themeTint="99"/>
          <w:insideH w:val="nil"/>
          <w:insideV w:val="nil"/>
        </w:tcBorders>
        <w:shd w:val="clear" w:color="auto" w:fill="FFFFFF" w:themeFill="background1"/>
      </w:tcPr>
    </w:tblStylePr>
    <w:tblStylePr w:type="lastRow">
      <w:rPr>
        <w:b/>
        <w:bCs/>
      </w:rPr>
      <w:tblPr/>
      <w:tcPr>
        <w:tcBorders>
          <w:top w:val="double" w:sz="2" w:space="0" w:color="60E79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7DB" w:themeFill="accent2" w:themeFillTint="33"/>
      </w:tcPr>
    </w:tblStylePr>
    <w:tblStylePr w:type="band1Horz">
      <w:tblPr/>
      <w:tcPr>
        <w:shd w:val="clear" w:color="auto" w:fill="CAF7DB" w:themeFill="accent2" w:themeFillTint="33"/>
      </w:tcPr>
    </w:tblStylePr>
  </w:style>
  <w:style w:type="paragraph" w:styleId="NoSpacing">
    <w:name w:val="No Spacing"/>
    <w:link w:val="NoSpacingChar"/>
    <w:uiPriority w:val="1"/>
    <w:qFormat/>
    <w:rsid w:val="003B11AC"/>
    <w:pPr>
      <w:spacing w:after="0" w:line="240" w:lineRule="auto"/>
    </w:pPr>
    <w:rPr>
      <w:kern w:val="0"/>
      <w:lang w:eastAsia="en-US"/>
      <w14:ligatures w14:val="none"/>
    </w:rPr>
  </w:style>
  <w:style w:type="character" w:customStyle="1" w:styleId="NoSpacingChar">
    <w:name w:val="No Spacing Char"/>
    <w:basedOn w:val="DefaultParagraphFont"/>
    <w:link w:val="NoSpacing"/>
    <w:uiPriority w:val="1"/>
    <w:rsid w:val="003B11AC"/>
    <w:rPr>
      <w:kern w:val="0"/>
      <w:lang w:eastAsia="en-US"/>
      <w14:ligatures w14:val="none"/>
    </w:rPr>
  </w:style>
  <w:style w:type="character" w:customStyle="1" w:styleId="normaltextrun">
    <w:name w:val="normaltextrun"/>
    <w:basedOn w:val="DefaultParagraphFont"/>
    <w:rsid w:val="00CD4E91"/>
  </w:style>
  <w:style w:type="character" w:customStyle="1" w:styleId="eop">
    <w:name w:val="eop"/>
    <w:basedOn w:val="DefaultParagraphFont"/>
    <w:rsid w:val="00CD4E91"/>
  </w:style>
  <w:style w:type="paragraph" w:styleId="TOC1">
    <w:name w:val="toc 1"/>
    <w:basedOn w:val="Normal"/>
    <w:next w:val="Normal"/>
    <w:autoRedefine/>
    <w:uiPriority w:val="39"/>
    <w:unhideWhenUsed/>
    <w:rsid w:val="00E3026C"/>
    <w:pPr>
      <w:tabs>
        <w:tab w:val="left" w:pos="440"/>
        <w:tab w:val="right" w:leader="dot" w:pos="9628"/>
      </w:tabs>
      <w:spacing w:before="240" w:after="0"/>
      <w:jc w:val="left"/>
    </w:pPr>
    <w:rPr>
      <w:rFonts w:cs="Segoe UI"/>
      <w:b/>
      <w:bCs/>
      <w:smallCaps/>
      <w:noProof/>
      <w:sz w:val="26"/>
      <w:szCs w:val="26"/>
    </w:rPr>
  </w:style>
  <w:style w:type="paragraph" w:styleId="TOC2">
    <w:name w:val="toc 2"/>
    <w:basedOn w:val="Normal"/>
    <w:next w:val="Normal"/>
    <w:autoRedefine/>
    <w:uiPriority w:val="39"/>
    <w:unhideWhenUsed/>
    <w:rsid w:val="00876F90"/>
    <w:pPr>
      <w:tabs>
        <w:tab w:val="left" w:pos="880"/>
        <w:tab w:val="right" w:leader="dot" w:pos="9638"/>
      </w:tabs>
      <w:spacing w:after="0"/>
      <w:jc w:val="left"/>
    </w:pPr>
    <w:rPr>
      <w:rFonts w:cstheme="minorHAnsi"/>
      <w:b/>
      <w:bCs/>
      <w:noProof/>
      <w:sz w:val="24"/>
      <w:szCs w:val="20"/>
    </w:rPr>
  </w:style>
  <w:style w:type="paragraph" w:styleId="TOC3">
    <w:name w:val="toc 3"/>
    <w:basedOn w:val="Normal"/>
    <w:next w:val="Normal"/>
    <w:autoRedefine/>
    <w:uiPriority w:val="39"/>
    <w:unhideWhenUsed/>
    <w:rsid w:val="00720C2A"/>
    <w:pPr>
      <w:spacing w:after="0"/>
      <w:ind w:left="220"/>
      <w:jc w:val="left"/>
    </w:pPr>
    <w:rPr>
      <w:rFonts w:asciiTheme="minorHAnsi" w:hAnsiTheme="minorHAnsi" w:cstheme="minorHAnsi"/>
      <w:sz w:val="20"/>
      <w:szCs w:val="20"/>
    </w:rPr>
  </w:style>
  <w:style w:type="paragraph" w:styleId="ListParagraph">
    <w:name w:val="List Paragraph"/>
    <w:aliases w:val="H&amp;P List Paragraph,2,Strip,Colorful List - Accent 12,PPS_Bullet,Syle 1,Normal bullet 2,Bullet list"/>
    <w:basedOn w:val="Normal"/>
    <w:link w:val="ListParagraphChar"/>
    <w:uiPriority w:val="34"/>
    <w:qFormat/>
    <w:rsid w:val="000B366D"/>
    <w:pPr>
      <w:numPr>
        <w:ilvl w:val="1"/>
        <w:numId w:val="2"/>
      </w:numPr>
      <w:tabs>
        <w:tab w:val="left" w:pos="567"/>
      </w:tabs>
    </w:pPr>
    <w:rPr>
      <w:rFonts w:ascii="Times New Roman" w:eastAsia="Times New Roman" w:hAnsi="Times New Roman" w:cs="Times New Roman"/>
      <w:kern w:val="0"/>
      <w:sz w:val="24"/>
      <w:szCs w:val="24"/>
      <w:lang w:eastAsia="lv-LV"/>
      <w14:ligatures w14:val="none"/>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iPriority w:val="99"/>
    <w:qFormat/>
    <w:rsid w:val="000B366D"/>
    <w:rPr>
      <w:rFonts w:cs="Times New Roman"/>
      <w:vertAlign w:val="superscript"/>
    </w:rPr>
  </w:style>
  <w:style w:type="paragraph" w:styleId="FootnoteText">
    <w:name w:val="footnote text"/>
    <w:aliases w:val="Footnote,Fußnote Char,Fußnote Char Char,Fußnote Char Char Char Char Char Char,Char,Char10,Char1,Fußnotentext Char Char Char,Fußnotentext Char Char Char Char Char Char Char Char Char Char,Fußnotentext Char Char Char Char Char Char Char"/>
    <w:basedOn w:val="Normal"/>
    <w:link w:val="FootnoteTextChar"/>
    <w:uiPriority w:val="99"/>
    <w:qFormat/>
    <w:rsid w:val="0033394F"/>
    <w:pPr>
      <w:widowControl w:val="0"/>
      <w:autoSpaceDE w:val="0"/>
      <w:autoSpaceDN w:val="0"/>
      <w:adjustRightInd w:val="0"/>
      <w:spacing w:after="0"/>
    </w:pPr>
    <w:rPr>
      <w:rFonts w:eastAsia="Times New Roman" w:cs="Times New Roman"/>
      <w:kern w:val="0"/>
      <w:sz w:val="18"/>
      <w:szCs w:val="20"/>
      <w:lang w:eastAsia="lv-LV"/>
      <w14:ligatures w14:val="none"/>
    </w:rPr>
  </w:style>
  <w:style w:type="character" w:customStyle="1" w:styleId="FootnoteTextChar">
    <w:name w:val="Footnote Text Char"/>
    <w:aliases w:val="Footnote Char,Fußnote Char Char1,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33394F"/>
    <w:rPr>
      <w:rFonts w:ascii="Segoe UI" w:eastAsia="Times New Roman" w:hAnsi="Segoe UI" w:cs="Times New Roman"/>
      <w:kern w:val="0"/>
      <w:sz w:val="18"/>
      <w:szCs w:val="20"/>
      <w:lang w:val="lv-LV" w:eastAsia="lv-LV"/>
      <w14:ligatures w14:val="none"/>
    </w:rPr>
  </w:style>
  <w:style w:type="character" w:customStyle="1" w:styleId="ListParagraphChar">
    <w:name w:val="List Paragraph Char"/>
    <w:aliases w:val="H&amp;P List Paragraph Char,2 Char,Strip Char,Colorful List - Accent 12 Char,PPS_Bullet Char,Syle 1 Char,Normal bullet 2 Char,Bullet list Char"/>
    <w:link w:val="ListParagraph"/>
    <w:uiPriority w:val="34"/>
    <w:qFormat/>
    <w:locked/>
    <w:rsid w:val="000B366D"/>
    <w:rPr>
      <w:rFonts w:ascii="Times New Roman" w:eastAsia="Times New Roman" w:hAnsi="Times New Roman" w:cs="Times New Roman"/>
      <w:kern w:val="0"/>
      <w:sz w:val="24"/>
      <w:szCs w:val="24"/>
      <w:lang w:val="lv-LV" w:eastAsia="lv-LV"/>
      <w14:ligatures w14:val="none"/>
    </w:rPr>
  </w:style>
  <w:style w:type="paragraph" w:customStyle="1" w:styleId="Char2">
    <w:name w:val="Char2"/>
    <w:basedOn w:val="Normal"/>
    <w:next w:val="Normal"/>
    <w:link w:val="FootnoteReference"/>
    <w:uiPriority w:val="99"/>
    <w:rsid w:val="000B366D"/>
    <w:pPr>
      <w:spacing w:after="0" w:line="240" w:lineRule="exact"/>
      <w:ind w:firstLine="567"/>
      <w:textAlignment w:val="baseline"/>
    </w:pPr>
    <w:rPr>
      <w:rFonts w:cs="Times New Roman"/>
      <w:vertAlign w:val="superscript"/>
    </w:rPr>
  </w:style>
  <w:style w:type="table" w:customStyle="1" w:styleId="TableGrid3">
    <w:name w:val="Table Grid3"/>
    <w:basedOn w:val="TableNormal"/>
    <w:next w:val="TableGrid"/>
    <w:uiPriority w:val="59"/>
    <w:rsid w:val="00284AE1"/>
    <w:pPr>
      <w:spacing w:after="0" w:line="240" w:lineRule="auto"/>
    </w:pPr>
    <w:rPr>
      <w:rFonts w:ascii="Times New Roman" w:eastAsia="Calibri"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284AE1"/>
    <w:pPr>
      <w:spacing w:after="0" w:line="240" w:lineRule="auto"/>
    </w:pPr>
    <w:rPr>
      <w:rFonts w:ascii="Calibri" w:eastAsia="Times New Roman" w:hAnsi="Calibri" w:cs="Times New Roman"/>
      <w:kern w:val="0"/>
      <w:sz w:val="20"/>
      <w:szCs w:val="20"/>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1">
    <w:name w:val="Bullet 1"/>
    <w:basedOn w:val="Normal"/>
    <w:link w:val="Bullet1Char"/>
    <w:qFormat/>
    <w:rsid w:val="00FE5B40"/>
    <w:pPr>
      <w:numPr>
        <w:numId w:val="3"/>
      </w:numPr>
      <w:spacing w:before="120"/>
    </w:pPr>
  </w:style>
  <w:style w:type="character" w:customStyle="1" w:styleId="Bullet1Char">
    <w:name w:val="Bullet 1 Char"/>
    <w:basedOn w:val="DefaultParagraphFont"/>
    <w:link w:val="Bullet1"/>
    <w:rsid w:val="00FE5B40"/>
    <w:rPr>
      <w:rFonts w:ascii="Segoe UI" w:hAnsi="Segoe UI"/>
      <w:lang w:val="lv-LV"/>
    </w:rPr>
  </w:style>
  <w:style w:type="paragraph" w:styleId="ListBullet3">
    <w:name w:val="List Bullet 3"/>
    <w:basedOn w:val="Normal"/>
    <w:uiPriority w:val="99"/>
    <w:semiHidden/>
    <w:unhideWhenUsed/>
    <w:rsid w:val="00D262C6"/>
    <w:pPr>
      <w:tabs>
        <w:tab w:val="num" w:pos="926"/>
      </w:tabs>
      <w:spacing w:after="0" w:line="360" w:lineRule="auto"/>
      <w:ind w:left="926" w:hanging="360"/>
      <w:contextualSpacing/>
    </w:pPr>
    <w:rPr>
      <w:rFonts w:ascii="Calibri" w:hAnsi="Calibri" w:cs="Times New Roman"/>
      <w:kern w:val="0"/>
      <w:sz w:val="18"/>
      <w:szCs w:val="24"/>
      <w:lang w:eastAsia="en-US"/>
      <w14:ligatures w14:val="none"/>
    </w:rPr>
  </w:style>
  <w:style w:type="character" w:customStyle="1" w:styleId="CaptionChar">
    <w:name w:val="Caption Char"/>
    <w:aliases w:val="Table Name Char"/>
    <w:basedOn w:val="DefaultParagraphFont"/>
    <w:link w:val="Caption"/>
    <w:uiPriority w:val="35"/>
    <w:rsid w:val="00C3705F"/>
    <w:rPr>
      <w:rFonts w:ascii="Calibri" w:hAnsi="Calibri"/>
      <w:b/>
      <w:bCs/>
      <w:color w:val="686868"/>
      <w:sz w:val="20"/>
      <w:lang w:val="lv-LV"/>
    </w:rPr>
  </w:style>
  <w:style w:type="paragraph" w:customStyle="1" w:styleId="CCBullet">
    <w:name w:val="CC Bullet"/>
    <w:basedOn w:val="Normal"/>
    <w:link w:val="CCBulletChar"/>
    <w:rsid w:val="0075040A"/>
    <w:pPr>
      <w:numPr>
        <w:numId w:val="4"/>
      </w:numPr>
      <w:spacing w:before="120"/>
    </w:pPr>
    <w:rPr>
      <w:rFonts w:cs="Times New Roman"/>
      <w:kern w:val="0"/>
      <w:lang w:eastAsia="lv-LV"/>
      <w14:ligatures w14:val="none"/>
    </w:rPr>
  </w:style>
  <w:style w:type="character" w:customStyle="1" w:styleId="CCBulletChar">
    <w:name w:val="CC Bullet Char"/>
    <w:basedOn w:val="DefaultParagraphFont"/>
    <w:link w:val="CCBullet"/>
    <w:rsid w:val="0075040A"/>
    <w:rPr>
      <w:rFonts w:ascii="Segoe UI" w:hAnsi="Segoe UI" w:cs="Times New Roman"/>
      <w:kern w:val="0"/>
      <w:lang w:val="lv-LV" w:eastAsia="lv-LV"/>
      <w14:ligatures w14:val="none"/>
    </w:rPr>
  </w:style>
  <w:style w:type="paragraph" w:customStyle="1" w:styleId="Bullet2">
    <w:name w:val="Bullet 2"/>
    <w:basedOn w:val="Bullet1"/>
    <w:qFormat/>
    <w:rsid w:val="004A7481"/>
    <w:pPr>
      <w:numPr>
        <w:ilvl w:val="1"/>
        <w:numId w:val="5"/>
      </w:numPr>
      <w:spacing w:before="60" w:after="60"/>
    </w:pPr>
  </w:style>
  <w:style w:type="paragraph" w:customStyle="1" w:styleId="DiagramName">
    <w:name w:val="Diagram Name"/>
    <w:basedOn w:val="Caption"/>
    <w:next w:val="Normal"/>
    <w:qFormat/>
    <w:rsid w:val="002B6E31"/>
  </w:style>
  <w:style w:type="paragraph" w:customStyle="1" w:styleId="Bullet3">
    <w:name w:val="Bullet 3"/>
    <w:basedOn w:val="Normal"/>
    <w:autoRedefine/>
    <w:qFormat/>
    <w:rsid w:val="00FA1849"/>
    <w:pPr>
      <w:numPr>
        <w:numId w:val="6"/>
      </w:numPr>
      <w:spacing w:after="0"/>
      <w:ind w:left="2070"/>
    </w:pPr>
  </w:style>
  <w:style w:type="paragraph" w:customStyle="1" w:styleId="TableText0">
    <w:name w:val="Table Text"/>
    <w:basedOn w:val="Normal"/>
    <w:qFormat/>
    <w:rsid w:val="00333110"/>
    <w:pPr>
      <w:spacing w:before="60" w:after="60"/>
      <w:jc w:val="left"/>
    </w:pPr>
    <w:rPr>
      <w:bCs/>
      <w:sz w:val="20"/>
    </w:rPr>
  </w:style>
  <w:style w:type="paragraph" w:customStyle="1" w:styleId="tv213">
    <w:name w:val="tv213"/>
    <w:basedOn w:val="Normal"/>
    <w:rsid w:val="0075040A"/>
    <w:pPr>
      <w:spacing w:before="100" w:beforeAutospacing="1" w:after="100" w:afterAutospacing="1"/>
      <w:jc w:val="left"/>
    </w:pPr>
    <w:rPr>
      <w:rFonts w:ascii="Times New Roman" w:eastAsia="Times New Roman" w:hAnsi="Times New Roman" w:cs="Times New Roman"/>
      <w:kern w:val="0"/>
      <w:sz w:val="24"/>
      <w:szCs w:val="24"/>
      <w:lang w:eastAsia="lv-LV"/>
      <w14:ligatures w14:val="none"/>
    </w:rPr>
  </w:style>
  <w:style w:type="paragraph" w:styleId="BalloonText">
    <w:name w:val="Balloon Text"/>
    <w:basedOn w:val="Normal"/>
    <w:link w:val="BalloonTextChar"/>
    <w:uiPriority w:val="99"/>
    <w:semiHidden/>
    <w:unhideWhenUsed/>
    <w:rsid w:val="00E63098"/>
    <w:pPr>
      <w:spacing w:after="0"/>
    </w:pPr>
    <w:rPr>
      <w:rFonts w:cs="Segoe UI"/>
      <w:sz w:val="18"/>
      <w:szCs w:val="18"/>
    </w:rPr>
  </w:style>
  <w:style w:type="character" w:customStyle="1" w:styleId="BalloonTextChar">
    <w:name w:val="Balloon Text Char"/>
    <w:basedOn w:val="DefaultParagraphFont"/>
    <w:link w:val="BalloonText"/>
    <w:uiPriority w:val="99"/>
    <w:semiHidden/>
    <w:rsid w:val="00E63098"/>
    <w:rPr>
      <w:rFonts w:ascii="Segoe UI" w:hAnsi="Segoe UI" w:cs="Segoe UI"/>
      <w:sz w:val="18"/>
      <w:szCs w:val="18"/>
    </w:rPr>
  </w:style>
  <w:style w:type="paragraph" w:customStyle="1" w:styleId="HeadingSmall">
    <w:name w:val="Heading Small"/>
    <w:basedOn w:val="Normal"/>
    <w:link w:val="HeadingSmallChar"/>
    <w:qFormat/>
    <w:rsid w:val="0083448C"/>
    <w:pPr>
      <w:spacing w:before="240"/>
    </w:pPr>
    <w:rPr>
      <w:b/>
      <w:color w:val="000000" w:themeColor="text1"/>
    </w:rPr>
  </w:style>
  <w:style w:type="paragraph" w:styleId="NormalWeb">
    <w:name w:val="Normal (Web)"/>
    <w:basedOn w:val="Normal"/>
    <w:uiPriority w:val="99"/>
    <w:semiHidden/>
    <w:unhideWhenUsed/>
    <w:rsid w:val="00404C40"/>
    <w:pPr>
      <w:spacing w:before="100" w:beforeAutospacing="1" w:after="100" w:afterAutospacing="1"/>
      <w:jc w:val="left"/>
    </w:pPr>
    <w:rPr>
      <w:rFonts w:ascii="Times New Roman" w:eastAsia="Times New Roman" w:hAnsi="Times New Roman" w:cs="Times New Roman"/>
      <w:kern w:val="0"/>
      <w:sz w:val="24"/>
      <w:szCs w:val="24"/>
      <w:lang w:eastAsia="en-US"/>
      <w14:ligatures w14:val="none"/>
    </w:rPr>
  </w:style>
  <w:style w:type="character" w:customStyle="1" w:styleId="HeadingSmallChar">
    <w:name w:val="Heading Small Char"/>
    <w:basedOn w:val="DefaultParagraphFont"/>
    <w:link w:val="HeadingSmall"/>
    <w:rsid w:val="0083448C"/>
    <w:rPr>
      <w:rFonts w:ascii="Segoe UI" w:hAnsi="Segoe UI"/>
      <w:b/>
      <w:color w:val="000000" w:themeColor="text1"/>
      <w:lang w:val="lv-LV"/>
    </w:rPr>
  </w:style>
  <w:style w:type="paragraph" w:customStyle="1" w:styleId="HeadingMini">
    <w:name w:val="Heading Mini"/>
    <w:basedOn w:val="ListParagraph"/>
    <w:next w:val="Normal"/>
    <w:qFormat/>
    <w:rsid w:val="003E25B7"/>
    <w:pPr>
      <w:keepNext/>
      <w:numPr>
        <w:ilvl w:val="0"/>
        <w:numId w:val="0"/>
      </w:numPr>
      <w:spacing w:before="360"/>
      <w:jc w:val="left"/>
    </w:pPr>
    <w:rPr>
      <w:rFonts w:ascii="Segoe UI" w:hAnsi="Segoe UI"/>
      <w:b/>
      <w:i/>
      <w:color w:val="B4217A"/>
    </w:rPr>
  </w:style>
  <w:style w:type="paragraph" w:customStyle="1" w:styleId="HeadingMini2">
    <w:name w:val="Heading Mini 2"/>
    <w:basedOn w:val="HeadingMini"/>
    <w:rsid w:val="005C6A8B"/>
    <w:rPr>
      <w:color w:val="7AB41B"/>
      <w:sz w:val="22"/>
    </w:rPr>
  </w:style>
  <w:style w:type="paragraph" w:styleId="ListBullet2">
    <w:name w:val="List Bullet 2"/>
    <w:basedOn w:val="Normal"/>
    <w:uiPriority w:val="99"/>
    <w:semiHidden/>
    <w:unhideWhenUsed/>
    <w:rsid w:val="00D11BC5"/>
    <w:pPr>
      <w:numPr>
        <w:numId w:val="8"/>
      </w:numPr>
      <w:spacing w:after="0" w:line="360" w:lineRule="auto"/>
      <w:contextualSpacing/>
    </w:pPr>
    <w:rPr>
      <w:rFonts w:ascii="Calibri" w:hAnsi="Calibri" w:cs="Times New Roman"/>
      <w:kern w:val="0"/>
      <w:sz w:val="18"/>
      <w:szCs w:val="24"/>
      <w:lang w:eastAsia="en-US"/>
      <w14:ligatures w14:val="none"/>
    </w:rPr>
  </w:style>
  <w:style w:type="paragraph" w:customStyle="1" w:styleId="CCBodyText">
    <w:name w:val="CC Body Text"/>
    <w:basedOn w:val="Normal"/>
    <w:link w:val="CCBodyTextChar"/>
    <w:rsid w:val="00D11BC5"/>
    <w:pPr>
      <w:spacing w:before="120"/>
    </w:pPr>
    <w:rPr>
      <w:rFonts w:cs="Times New Roman"/>
      <w:kern w:val="0"/>
      <w:lang w:eastAsia="en-US"/>
      <w14:ligatures w14:val="none"/>
    </w:rPr>
  </w:style>
  <w:style w:type="character" w:customStyle="1" w:styleId="CCBodyTextChar">
    <w:name w:val="CC Body Text Char"/>
    <w:basedOn w:val="DefaultParagraphFont"/>
    <w:link w:val="CCBodyText"/>
    <w:rsid w:val="00D11BC5"/>
    <w:rPr>
      <w:rFonts w:ascii="Segoe UI" w:hAnsi="Segoe UI" w:cs="Times New Roman"/>
      <w:kern w:val="0"/>
      <w:lang w:val="lv-LV" w:eastAsia="en-US"/>
      <w14:ligatures w14:val="none"/>
    </w:rPr>
  </w:style>
  <w:style w:type="paragraph" w:styleId="ListNumber">
    <w:name w:val="List Number"/>
    <w:basedOn w:val="Normal"/>
    <w:uiPriority w:val="99"/>
    <w:unhideWhenUsed/>
    <w:rsid w:val="001A46FD"/>
    <w:pPr>
      <w:numPr>
        <w:numId w:val="15"/>
      </w:numPr>
      <w:spacing w:before="120"/>
    </w:pPr>
    <w:rPr>
      <w:rFonts w:cs="Segoe UI"/>
      <w:kern w:val="0"/>
      <w:lang w:eastAsia="en-US"/>
      <w14:ligatures w14:val="none"/>
    </w:rPr>
  </w:style>
  <w:style w:type="paragraph" w:customStyle="1" w:styleId="Headinga4">
    <w:name w:val="Headinga 4"/>
    <w:basedOn w:val="Heading3"/>
    <w:autoRedefine/>
    <w:qFormat/>
    <w:rsid w:val="00CB1BEB"/>
    <w:pPr>
      <w:numPr>
        <w:ilvl w:val="0"/>
        <w:numId w:val="9"/>
      </w:numPr>
      <w:spacing w:before="360" w:after="240"/>
    </w:pPr>
    <w:rPr>
      <w:b w:val="0"/>
      <w:i/>
      <w:color w:val="7AB41B"/>
      <w:sz w:val="22"/>
    </w:rPr>
  </w:style>
  <w:style w:type="paragraph" w:customStyle="1" w:styleId="CCTableText">
    <w:name w:val="CC Table Text"/>
    <w:basedOn w:val="Normal"/>
    <w:rsid w:val="008651F3"/>
    <w:pPr>
      <w:spacing w:after="0"/>
      <w:jc w:val="left"/>
    </w:pPr>
    <w:rPr>
      <w:rFonts w:eastAsia="Calibri" w:cs="Times New Roman"/>
      <w:color w:val="000000"/>
      <w:kern w:val="0"/>
      <w:sz w:val="20"/>
      <w:szCs w:val="20"/>
      <w:lang w:val="en-US" w:eastAsia="en-US"/>
      <w14:ligatures w14:val="none"/>
    </w:rPr>
  </w:style>
  <w:style w:type="table" w:customStyle="1" w:styleId="TableGrid12">
    <w:name w:val="Table Grid12"/>
    <w:basedOn w:val="TableNormal"/>
    <w:next w:val="TableGrid"/>
    <w:uiPriority w:val="59"/>
    <w:rsid w:val="008651F3"/>
    <w:pPr>
      <w:spacing w:before="120" w:after="160" w:line="240" w:lineRule="auto"/>
    </w:pPr>
    <w:rPr>
      <w:rFonts w:ascii="Neris Light" w:eastAsia="Calibri" w:hAnsi="Neris Light" w:cs="Times New Roman"/>
      <w:color w:val="000000"/>
      <w:kern w:val="0"/>
      <w:sz w:val="24"/>
      <w:lang w:eastAsia="en-US"/>
      <w14:ligatures w14:val="none"/>
    </w:rPr>
    <w:tblPr>
      <w:tblStyleRowBandSize w:val="1"/>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
    <w:tblStylePr w:type="firstRow">
      <w:rPr>
        <w:rFonts w:ascii="Marlett" w:hAnsi="Marlett"/>
        <w:b/>
        <w:bCs/>
        <w:i w:val="0"/>
        <w:iCs w:val="0"/>
        <w:color w:val="FFFFFF"/>
        <w:sz w:val="24"/>
      </w:rPr>
      <w:tblPr/>
      <w:tcPr>
        <w:shd w:val="clear" w:color="auto" w:fill="FF7C88"/>
      </w:tcPr>
    </w:tblStylePr>
    <w:tblStylePr w:type="firstCol">
      <w:rPr>
        <w:rFonts w:ascii="Arial Black" w:hAnsi="Arial Black"/>
        <w:b w:val="0"/>
        <w:bCs w:val="0"/>
        <w:i w:val="0"/>
        <w:iCs w:val="0"/>
      </w:rPr>
    </w:tblStylePr>
    <w:tblStylePr w:type="band1Horz">
      <w:tblPr/>
      <w:tcPr>
        <w:tcBorders>
          <w:top w:val="nil"/>
          <w:left w:val="nil"/>
          <w:bottom w:val="nil"/>
          <w:right w:val="nil"/>
          <w:insideH w:val="nil"/>
          <w:insideV w:val="nil"/>
        </w:tcBorders>
        <w:shd w:val="clear" w:color="auto" w:fill="FFFFFF"/>
      </w:tcPr>
    </w:tblStylePr>
    <w:tblStylePr w:type="band2Horz">
      <w:tblPr/>
      <w:tcPr>
        <w:shd w:val="clear" w:color="auto" w:fill="FFE29A"/>
      </w:tcPr>
    </w:tblStylePr>
  </w:style>
  <w:style w:type="character" w:customStyle="1" w:styleId="UnresolvedMention2">
    <w:name w:val="Unresolved Mention2"/>
    <w:basedOn w:val="DefaultParagraphFont"/>
    <w:uiPriority w:val="99"/>
    <w:semiHidden/>
    <w:unhideWhenUsed/>
    <w:rsid w:val="00FE3AEB"/>
    <w:rPr>
      <w:color w:val="605E5C"/>
      <w:shd w:val="clear" w:color="auto" w:fill="E1DFDD"/>
    </w:rPr>
  </w:style>
  <w:style w:type="paragraph" w:customStyle="1" w:styleId="TableBullet">
    <w:name w:val="Table Bullet"/>
    <w:basedOn w:val="Bullet1"/>
    <w:qFormat/>
    <w:rsid w:val="00E1666C"/>
    <w:pPr>
      <w:spacing w:before="60" w:after="60"/>
      <w:ind w:left="329" w:hanging="284"/>
      <w:jc w:val="left"/>
    </w:pPr>
    <w:rPr>
      <w:sz w:val="20"/>
      <w:lang w:eastAsia="lv-LV"/>
    </w:rPr>
  </w:style>
  <w:style w:type="paragraph" w:customStyle="1" w:styleId="NumberList">
    <w:name w:val="Number List"/>
    <w:basedOn w:val="ListParagraph"/>
    <w:qFormat/>
    <w:rsid w:val="00B27222"/>
    <w:pPr>
      <w:numPr>
        <w:ilvl w:val="0"/>
        <w:numId w:val="10"/>
      </w:numPr>
    </w:pPr>
    <w:rPr>
      <w:rFonts w:ascii="Segoe UI" w:hAnsi="Segoe UI"/>
      <w:sz w:val="22"/>
    </w:rPr>
  </w:style>
  <w:style w:type="paragraph" w:styleId="BodyText">
    <w:name w:val="Body Text"/>
    <w:basedOn w:val="Normal"/>
    <w:link w:val="BodyTextChar"/>
    <w:uiPriority w:val="99"/>
    <w:unhideWhenUsed/>
    <w:rsid w:val="008F592E"/>
  </w:style>
  <w:style w:type="character" w:customStyle="1" w:styleId="BodyTextChar">
    <w:name w:val="Body Text Char"/>
    <w:basedOn w:val="DefaultParagraphFont"/>
    <w:link w:val="BodyText"/>
    <w:uiPriority w:val="99"/>
    <w:rsid w:val="008F592E"/>
    <w:rPr>
      <w:rFonts w:ascii="Segoe UI" w:hAnsi="Segoe UI"/>
      <w:lang w:val="lv-LV"/>
    </w:rPr>
  </w:style>
  <w:style w:type="paragraph" w:styleId="PlainText">
    <w:name w:val="Plain Text"/>
    <w:basedOn w:val="Normal"/>
    <w:link w:val="PlainTextChar"/>
    <w:uiPriority w:val="99"/>
    <w:unhideWhenUsed/>
    <w:rsid w:val="00CB7F90"/>
    <w:pPr>
      <w:spacing w:after="0"/>
      <w:jc w:val="left"/>
    </w:pPr>
    <w:rPr>
      <w:rFonts w:ascii="Calibri" w:eastAsiaTheme="minorHAnsi" w:hAnsi="Calibri" w:cs="Times New Roman"/>
      <w:color w:val="1F497D"/>
      <w:kern w:val="0"/>
      <w:lang w:eastAsia="en-US"/>
      <w14:ligatures w14:val="none"/>
    </w:rPr>
  </w:style>
  <w:style w:type="character" w:customStyle="1" w:styleId="PlainTextChar">
    <w:name w:val="Plain Text Char"/>
    <w:basedOn w:val="DefaultParagraphFont"/>
    <w:link w:val="PlainText"/>
    <w:uiPriority w:val="99"/>
    <w:rsid w:val="00CB7F90"/>
    <w:rPr>
      <w:rFonts w:ascii="Calibri" w:eastAsiaTheme="minorHAnsi" w:hAnsi="Calibri" w:cs="Times New Roman"/>
      <w:color w:val="1F497D"/>
      <w:kern w:val="0"/>
      <w:lang w:val="lv-LV" w:eastAsia="en-US"/>
      <w14:ligatures w14:val="none"/>
    </w:rPr>
  </w:style>
  <w:style w:type="character" w:customStyle="1" w:styleId="file-details">
    <w:name w:val="file-details"/>
    <w:basedOn w:val="DefaultParagraphFont"/>
    <w:rsid w:val="0026170B"/>
  </w:style>
  <w:style w:type="paragraph" w:customStyle="1" w:styleId="Heading">
    <w:name w:val="Heading"/>
    <w:basedOn w:val="Heading1"/>
    <w:rsid w:val="00306904"/>
    <w:pPr>
      <w:numPr>
        <w:numId w:val="0"/>
      </w:numPr>
    </w:pPr>
    <w:rPr>
      <w:rFonts w:eastAsia="Times New Roman"/>
      <w:lang w:eastAsia="lv-LV"/>
    </w:rPr>
  </w:style>
  <w:style w:type="character" w:styleId="CommentReference">
    <w:name w:val="annotation reference"/>
    <w:basedOn w:val="DefaultParagraphFont"/>
    <w:uiPriority w:val="99"/>
    <w:semiHidden/>
    <w:unhideWhenUsed/>
    <w:rsid w:val="00395076"/>
    <w:rPr>
      <w:sz w:val="16"/>
      <w:szCs w:val="16"/>
    </w:rPr>
  </w:style>
  <w:style w:type="paragraph" w:styleId="CommentText">
    <w:name w:val="annotation text"/>
    <w:basedOn w:val="Normal"/>
    <w:link w:val="CommentTextChar"/>
    <w:uiPriority w:val="99"/>
    <w:unhideWhenUsed/>
    <w:rsid w:val="00395076"/>
    <w:rPr>
      <w:sz w:val="20"/>
      <w:szCs w:val="20"/>
    </w:rPr>
  </w:style>
  <w:style w:type="character" w:customStyle="1" w:styleId="CommentTextChar">
    <w:name w:val="Comment Text Char"/>
    <w:basedOn w:val="DefaultParagraphFont"/>
    <w:link w:val="CommentText"/>
    <w:uiPriority w:val="99"/>
    <w:rsid w:val="00395076"/>
    <w:rPr>
      <w:rFonts w:ascii="Segoe UI" w:hAnsi="Segoe UI"/>
      <w:sz w:val="20"/>
      <w:szCs w:val="20"/>
      <w:lang w:val="lv-LV"/>
    </w:rPr>
  </w:style>
  <w:style w:type="paragraph" w:styleId="CommentSubject">
    <w:name w:val="annotation subject"/>
    <w:basedOn w:val="CommentText"/>
    <w:next w:val="CommentText"/>
    <w:link w:val="CommentSubjectChar"/>
    <w:uiPriority w:val="99"/>
    <w:semiHidden/>
    <w:unhideWhenUsed/>
    <w:rsid w:val="00395076"/>
    <w:rPr>
      <w:b/>
      <w:bCs/>
    </w:rPr>
  </w:style>
  <w:style w:type="character" w:customStyle="1" w:styleId="CommentSubjectChar">
    <w:name w:val="Comment Subject Char"/>
    <w:basedOn w:val="CommentTextChar"/>
    <w:link w:val="CommentSubject"/>
    <w:uiPriority w:val="99"/>
    <w:semiHidden/>
    <w:rsid w:val="00395076"/>
    <w:rPr>
      <w:rFonts w:ascii="Segoe UI" w:hAnsi="Segoe UI"/>
      <w:b/>
      <w:bCs/>
      <w:sz w:val="20"/>
      <w:szCs w:val="20"/>
      <w:lang w:val="lv-LV"/>
    </w:rPr>
  </w:style>
  <w:style w:type="paragraph" w:styleId="Revision">
    <w:name w:val="Revision"/>
    <w:hidden/>
    <w:uiPriority w:val="99"/>
    <w:semiHidden/>
    <w:rsid w:val="00B118DC"/>
    <w:pPr>
      <w:spacing w:after="0" w:line="240" w:lineRule="auto"/>
    </w:pPr>
    <w:rPr>
      <w:rFonts w:ascii="Segoe UI" w:hAnsi="Segoe UI"/>
      <w:lang w:val="lv-LV"/>
    </w:rPr>
  </w:style>
  <w:style w:type="character" w:styleId="FollowedHyperlink">
    <w:name w:val="FollowedHyperlink"/>
    <w:basedOn w:val="DefaultParagraphFont"/>
    <w:uiPriority w:val="99"/>
    <w:semiHidden/>
    <w:unhideWhenUsed/>
    <w:rsid w:val="004A41F4"/>
    <w:rPr>
      <w:color w:val="85DFD0" w:themeColor="followedHyperlink"/>
      <w:u w:val="single"/>
    </w:rPr>
  </w:style>
  <w:style w:type="character" w:customStyle="1" w:styleId="UnresolvedMention3">
    <w:name w:val="Unresolved Mention3"/>
    <w:basedOn w:val="DefaultParagraphFont"/>
    <w:uiPriority w:val="99"/>
    <w:semiHidden/>
    <w:unhideWhenUsed/>
    <w:rsid w:val="0064332F"/>
    <w:rPr>
      <w:color w:val="605E5C"/>
      <w:shd w:val="clear" w:color="auto" w:fill="E1DFDD"/>
    </w:rPr>
  </w:style>
  <w:style w:type="numbering" w:customStyle="1" w:styleId="Stils8">
    <w:name w:val="Stils8"/>
    <w:rsid w:val="00E22372"/>
    <w:pPr>
      <w:numPr>
        <w:numId w:val="11"/>
      </w:numPr>
    </w:pPr>
  </w:style>
  <w:style w:type="paragraph" w:customStyle="1" w:styleId="Finding">
    <w:name w:val="Finding"/>
    <w:basedOn w:val="HeadingMini"/>
    <w:rsid w:val="00F240A1"/>
    <w:pPr>
      <w:numPr>
        <w:numId w:val="38"/>
      </w:numPr>
      <w:tabs>
        <w:tab w:val="clear" w:pos="567"/>
      </w:tabs>
      <w:ind w:left="709" w:hanging="709"/>
      <w:outlineLvl w:val="4"/>
    </w:pPr>
    <w:rPr>
      <w:color w:val="7AB41B" w:themeColor="accent3"/>
    </w:rPr>
  </w:style>
  <w:style w:type="character" w:customStyle="1" w:styleId="fontstyle01">
    <w:name w:val="fontstyle01"/>
    <w:basedOn w:val="DefaultParagraphFont"/>
    <w:rsid w:val="00737CA1"/>
    <w:rPr>
      <w:rFonts w:ascii="ArialMT" w:hAnsi="ArialMT" w:hint="default"/>
      <w:b w:val="0"/>
      <w:bCs w:val="0"/>
      <w:i w:val="0"/>
      <w:iCs w:val="0"/>
      <w:color w:val="000000"/>
      <w:sz w:val="32"/>
      <w:szCs w:val="32"/>
    </w:rPr>
  </w:style>
  <w:style w:type="character" w:customStyle="1" w:styleId="tlid-translation">
    <w:name w:val="tlid-translation"/>
    <w:basedOn w:val="DefaultParagraphFont"/>
    <w:rsid w:val="00306904"/>
  </w:style>
  <w:style w:type="paragraph" w:customStyle="1" w:styleId="msonormal0">
    <w:name w:val="msonormal"/>
    <w:basedOn w:val="Normal"/>
    <w:rsid w:val="006D2EF8"/>
    <w:pPr>
      <w:spacing w:before="100" w:beforeAutospacing="1" w:after="100" w:afterAutospacing="1"/>
      <w:jc w:val="left"/>
    </w:pPr>
    <w:rPr>
      <w:rFonts w:ascii="Times New Roman" w:eastAsia="Times New Roman" w:hAnsi="Times New Roman" w:cs="Times New Roman"/>
      <w:kern w:val="0"/>
      <w:sz w:val="24"/>
      <w:szCs w:val="24"/>
      <w:lang w:eastAsia="lv-LV"/>
      <w14:ligatures w14:val="none"/>
    </w:rPr>
  </w:style>
  <w:style w:type="paragraph" w:customStyle="1" w:styleId="xl65">
    <w:name w:val="xl65"/>
    <w:basedOn w:val="Normal"/>
    <w:rsid w:val="006D2EF8"/>
    <w:pPr>
      <w:spacing w:before="100" w:beforeAutospacing="1" w:after="100" w:afterAutospacing="1"/>
      <w:jc w:val="left"/>
      <w:textAlignment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Normal"/>
    <w:rsid w:val="006D2EF8"/>
    <w:pPr>
      <w:spacing w:before="100" w:beforeAutospacing="1" w:after="100" w:afterAutospacing="1"/>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67">
    <w:name w:val="xl67"/>
    <w:basedOn w:val="Normal"/>
    <w:rsid w:val="006D2EF8"/>
    <w:pPr>
      <w:spacing w:before="100" w:beforeAutospacing="1" w:after="100" w:afterAutospacing="1"/>
      <w:jc w:val="center"/>
    </w:pPr>
    <w:rPr>
      <w:rFonts w:ascii="Times New Roman" w:eastAsia="Times New Roman" w:hAnsi="Times New Roman" w:cs="Times New Roman"/>
      <w:kern w:val="0"/>
      <w:sz w:val="24"/>
      <w:szCs w:val="24"/>
      <w:lang w:eastAsia="lv-LV"/>
      <w14:ligatures w14:val="none"/>
    </w:rPr>
  </w:style>
  <w:style w:type="paragraph" w:customStyle="1" w:styleId="xl68">
    <w:name w:val="xl68"/>
    <w:basedOn w:val="Normal"/>
    <w:rsid w:val="006D2EF8"/>
    <w:pPr>
      <w:spacing w:before="100" w:beforeAutospacing="1" w:after="100" w:afterAutospacing="1"/>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69">
    <w:name w:val="xl69"/>
    <w:basedOn w:val="Normal"/>
    <w:rsid w:val="006D2EF8"/>
    <w:pPr>
      <w:spacing w:before="100" w:beforeAutospacing="1" w:after="100" w:afterAutospacing="1"/>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0">
    <w:name w:val="xl70"/>
    <w:basedOn w:val="Normal"/>
    <w:rsid w:val="006D2EF8"/>
    <w:pPr>
      <w:spacing w:before="100" w:beforeAutospacing="1" w:after="100" w:afterAutospacing="1"/>
      <w:jc w:val="center"/>
      <w:textAlignment w:val="center"/>
    </w:pPr>
    <w:rPr>
      <w:rFonts w:ascii="Times New Roman" w:eastAsia="Times New Roman" w:hAnsi="Times New Roman" w:cs="Times New Roman"/>
      <w:kern w:val="0"/>
      <w:sz w:val="24"/>
      <w:szCs w:val="24"/>
      <w:lang w:eastAsia="lv-LV"/>
      <w14:ligatures w14:val="none"/>
    </w:rPr>
  </w:style>
  <w:style w:type="character" w:customStyle="1" w:styleId="UnresolvedMention4">
    <w:name w:val="Unresolved Mention4"/>
    <w:basedOn w:val="DefaultParagraphFont"/>
    <w:uiPriority w:val="99"/>
    <w:semiHidden/>
    <w:unhideWhenUsed/>
    <w:rsid w:val="0058587B"/>
    <w:rPr>
      <w:color w:val="605E5C"/>
      <w:shd w:val="clear" w:color="auto" w:fill="E1DFDD"/>
    </w:rPr>
  </w:style>
  <w:style w:type="paragraph" w:customStyle="1" w:styleId="Finding2">
    <w:name w:val="Finding2"/>
    <w:basedOn w:val="Finding"/>
    <w:rsid w:val="007072C8"/>
    <w:pPr>
      <w:keepNext w:val="0"/>
      <w:tabs>
        <w:tab w:val="left" w:pos="596"/>
      </w:tabs>
      <w:spacing w:before="120"/>
      <w:ind w:left="720" w:hanging="360"/>
    </w:pPr>
    <w:rPr>
      <w:i w:val="0"/>
      <w:color w:val="000000" w:themeColor="text1"/>
      <w:sz w:val="20"/>
      <w:szCs w:val="20"/>
    </w:rPr>
  </w:style>
  <w:style w:type="character" w:customStyle="1" w:styleId="UnresolvedMention5">
    <w:name w:val="Unresolved Mention5"/>
    <w:basedOn w:val="DefaultParagraphFont"/>
    <w:uiPriority w:val="99"/>
    <w:semiHidden/>
    <w:unhideWhenUsed/>
    <w:rsid w:val="006C7B7C"/>
    <w:rPr>
      <w:color w:val="605E5C"/>
      <w:shd w:val="clear" w:color="auto" w:fill="E1DFDD"/>
    </w:rPr>
  </w:style>
  <w:style w:type="paragraph" w:customStyle="1" w:styleId="TableNumber">
    <w:name w:val="Table Number"/>
    <w:basedOn w:val="TableText0"/>
    <w:rsid w:val="0083448C"/>
    <w:pPr>
      <w:numPr>
        <w:numId w:val="36"/>
      </w:numPr>
    </w:pPr>
  </w:style>
  <w:style w:type="table" w:styleId="PlainTable2">
    <w:name w:val="Plain Table 2"/>
    <w:basedOn w:val="TableNormal"/>
    <w:uiPriority w:val="42"/>
    <w:rsid w:val="00C437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6">
    <w:name w:val="Unresolved Mention6"/>
    <w:basedOn w:val="DefaultParagraphFont"/>
    <w:uiPriority w:val="99"/>
    <w:semiHidden/>
    <w:unhideWhenUsed/>
    <w:rsid w:val="00C37CA9"/>
    <w:rPr>
      <w:color w:val="605E5C"/>
      <w:shd w:val="clear" w:color="auto" w:fill="E1DFDD"/>
    </w:rPr>
  </w:style>
  <w:style w:type="character" w:customStyle="1" w:styleId="UnresolvedMention7">
    <w:name w:val="Unresolved Mention7"/>
    <w:basedOn w:val="DefaultParagraphFont"/>
    <w:uiPriority w:val="99"/>
    <w:semiHidden/>
    <w:unhideWhenUsed/>
    <w:rsid w:val="0017114A"/>
    <w:rPr>
      <w:color w:val="605E5C"/>
      <w:shd w:val="clear" w:color="auto" w:fill="E1DFDD"/>
    </w:rPr>
  </w:style>
  <w:style w:type="character" w:customStyle="1" w:styleId="UnresolvedMention">
    <w:name w:val="Unresolved Mention"/>
    <w:basedOn w:val="DefaultParagraphFont"/>
    <w:uiPriority w:val="99"/>
    <w:semiHidden/>
    <w:unhideWhenUsed/>
    <w:rsid w:val="00FB39A0"/>
    <w:rPr>
      <w:color w:val="605E5C"/>
      <w:shd w:val="clear" w:color="auto" w:fill="E1DFDD"/>
    </w:rPr>
  </w:style>
  <w:style w:type="paragraph" w:customStyle="1" w:styleId="Rekomend">
    <w:name w:val="Rekomend"/>
    <w:basedOn w:val="ListNumber"/>
    <w:autoRedefine/>
    <w:rsid w:val="002F3B45"/>
    <w:pPr>
      <w:numPr>
        <w:numId w:val="54"/>
      </w:numPr>
      <w:ind w:left="851" w:hanging="567"/>
    </w:pPr>
    <w:rPr>
      <w:rFonts w:eastAsia="Times New Roman"/>
    </w:rPr>
  </w:style>
  <w:style w:type="paragraph" w:styleId="TOC4">
    <w:name w:val="toc 4"/>
    <w:basedOn w:val="Normal"/>
    <w:next w:val="Normal"/>
    <w:autoRedefine/>
    <w:uiPriority w:val="39"/>
    <w:unhideWhenUsed/>
    <w:rsid w:val="0047433A"/>
    <w:pPr>
      <w:spacing w:after="0"/>
      <w:ind w:left="44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47433A"/>
    <w:pPr>
      <w:spacing w:after="0"/>
      <w:ind w:left="6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47433A"/>
    <w:pPr>
      <w:spacing w:after="0"/>
      <w:ind w:left="88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47433A"/>
    <w:pPr>
      <w:spacing w:after="0"/>
      <w:ind w:left="11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47433A"/>
    <w:pPr>
      <w:spacing w:after="0"/>
      <w:ind w:left="132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47433A"/>
    <w:pPr>
      <w:spacing w:after="0"/>
      <w:ind w:left="154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1536">
      <w:bodyDiv w:val="1"/>
      <w:marLeft w:val="0"/>
      <w:marRight w:val="0"/>
      <w:marTop w:val="0"/>
      <w:marBottom w:val="0"/>
      <w:divBdr>
        <w:top w:val="none" w:sz="0" w:space="0" w:color="auto"/>
        <w:left w:val="none" w:sz="0" w:space="0" w:color="auto"/>
        <w:bottom w:val="none" w:sz="0" w:space="0" w:color="auto"/>
        <w:right w:val="none" w:sz="0" w:space="0" w:color="auto"/>
      </w:divBdr>
    </w:div>
    <w:div w:id="26807336">
      <w:bodyDiv w:val="1"/>
      <w:marLeft w:val="0"/>
      <w:marRight w:val="0"/>
      <w:marTop w:val="0"/>
      <w:marBottom w:val="0"/>
      <w:divBdr>
        <w:top w:val="none" w:sz="0" w:space="0" w:color="auto"/>
        <w:left w:val="none" w:sz="0" w:space="0" w:color="auto"/>
        <w:bottom w:val="none" w:sz="0" w:space="0" w:color="auto"/>
        <w:right w:val="none" w:sz="0" w:space="0" w:color="auto"/>
      </w:divBdr>
    </w:div>
    <w:div w:id="67653901">
      <w:bodyDiv w:val="1"/>
      <w:marLeft w:val="0"/>
      <w:marRight w:val="0"/>
      <w:marTop w:val="0"/>
      <w:marBottom w:val="0"/>
      <w:divBdr>
        <w:top w:val="none" w:sz="0" w:space="0" w:color="auto"/>
        <w:left w:val="none" w:sz="0" w:space="0" w:color="auto"/>
        <w:bottom w:val="none" w:sz="0" w:space="0" w:color="auto"/>
        <w:right w:val="none" w:sz="0" w:space="0" w:color="auto"/>
      </w:divBdr>
      <w:divsChild>
        <w:div w:id="1163396627">
          <w:marLeft w:val="547"/>
          <w:marRight w:val="0"/>
          <w:marTop w:val="0"/>
          <w:marBottom w:val="0"/>
          <w:divBdr>
            <w:top w:val="none" w:sz="0" w:space="0" w:color="auto"/>
            <w:left w:val="none" w:sz="0" w:space="0" w:color="auto"/>
            <w:bottom w:val="none" w:sz="0" w:space="0" w:color="auto"/>
            <w:right w:val="none" w:sz="0" w:space="0" w:color="auto"/>
          </w:divBdr>
        </w:div>
      </w:divsChild>
    </w:div>
    <w:div w:id="77993508">
      <w:bodyDiv w:val="1"/>
      <w:marLeft w:val="0"/>
      <w:marRight w:val="0"/>
      <w:marTop w:val="0"/>
      <w:marBottom w:val="0"/>
      <w:divBdr>
        <w:top w:val="none" w:sz="0" w:space="0" w:color="auto"/>
        <w:left w:val="none" w:sz="0" w:space="0" w:color="auto"/>
        <w:bottom w:val="none" w:sz="0" w:space="0" w:color="auto"/>
        <w:right w:val="none" w:sz="0" w:space="0" w:color="auto"/>
      </w:divBdr>
    </w:div>
    <w:div w:id="108814556">
      <w:bodyDiv w:val="1"/>
      <w:marLeft w:val="0"/>
      <w:marRight w:val="0"/>
      <w:marTop w:val="0"/>
      <w:marBottom w:val="0"/>
      <w:divBdr>
        <w:top w:val="none" w:sz="0" w:space="0" w:color="auto"/>
        <w:left w:val="none" w:sz="0" w:space="0" w:color="auto"/>
        <w:bottom w:val="none" w:sz="0" w:space="0" w:color="auto"/>
        <w:right w:val="none" w:sz="0" w:space="0" w:color="auto"/>
      </w:divBdr>
    </w:div>
    <w:div w:id="255133764">
      <w:bodyDiv w:val="1"/>
      <w:marLeft w:val="0"/>
      <w:marRight w:val="0"/>
      <w:marTop w:val="0"/>
      <w:marBottom w:val="0"/>
      <w:divBdr>
        <w:top w:val="none" w:sz="0" w:space="0" w:color="auto"/>
        <w:left w:val="none" w:sz="0" w:space="0" w:color="auto"/>
        <w:bottom w:val="none" w:sz="0" w:space="0" w:color="auto"/>
        <w:right w:val="none" w:sz="0" w:space="0" w:color="auto"/>
      </w:divBdr>
    </w:div>
    <w:div w:id="257981861">
      <w:bodyDiv w:val="1"/>
      <w:marLeft w:val="0"/>
      <w:marRight w:val="0"/>
      <w:marTop w:val="0"/>
      <w:marBottom w:val="0"/>
      <w:divBdr>
        <w:top w:val="none" w:sz="0" w:space="0" w:color="auto"/>
        <w:left w:val="none" w:sz="0" w:space="0" w:color="auto"/>
        <w:bottom w:val="none" w:sz="0" w:space="0" w:color="auto"/>
        <w:right w:val="none" w:sz="0" w:space="0" w:color="auto"/>
      </w:divBdr>
    </w:div>
    <w:div w:id="263610911">
      <w:bodyDiv w:val="1"/>
      <w:marLeft w:val="0"/>
      <w:marRight w:val="0"/>
      <w:marTop w:val="0"/>
      <w:marBottom w:val="0"/>
      <w:divBdr>
        <w:top w:val="none" w:sz="0" w:space="0" w:color="auto"/>
        <w:left w:val="none" w:sz="0" w:space="0" w:color="auto"/>
        <w:bottom w:val="none" w:sz="0" w:space="0" w:color="auto"/>
        <w:right w:val="none" w:sz="0" w:space="0" w:color="auto"/>
      </w:divBdr>
      <w:divsChild>
        <w:div w:id="277180881">
          <w:marLeft w:val="0"/>
          <w:marRight w:val="0"/>
          <w:marTop w:val="0"/>
          <w:marBottom w:val="0"/>
          <w:divBdr>
            <w:top w:val="none" w:sz="0" w:space="0" w:color="auto"/>
            <w:left w:val="none" w:sz="0" w:space="0" w:color="auto"/>
            <w:bottom w:val="none" w:sz="0" w:space="0" w:color="auto"/>
            <w:right w:val="none" w:sz="0" w:space="0" w:color="auto"/>
          </w:divBdr>
        </w:div>
      </w:divsChild>
    </w:div>
    <w:div w:id="306512983">
      <w:bodyDiv w:val="1"/>
      <w:marLeft w:val="0"/>
      <w:marRight w:val="0"/>
      <w:marTop w:val="0"/>
      <w:marBottom w:val="0"/>
      <w:divBdr>
        <w:top w:val="none" w:sz="0" w:space="0" w:color="auto"/>
        <w:left w:val="none" w:sz="0" w:space="0" w:color="auto"/>
        <w:bottom w:val="none" w:sz="0" w:space="0" w:color="auto"/>
        <w:right w:val="none" w:sz="0" w:space="0" w:color="auto"/>
      </w:divBdr>
    </w:div>
    <w:div w:id="324166682">
      <w:bodyDiv w:val="1"/>
      <w:marLeft w:val="0"/>
      <w:marRight w:val="0"/>
      <w:marTop w:val="0"/>
      <w:marBottom w:val="0"/>
      <w:divBdr>
        <w:top w:val="none" w:sz="0" w:space="0" w:color="auto"/>
        <w:left w:val="none" w:sz="0" w:space="0" w:color="auto"/>
        <w:bottom w:val="none" w:sz="0" w:space="0" w:color="auto"/>
        <w:right w:val="none" w:sz="0" w:space="0" w:color="auto"/>
      </w:divBdr>
      <w:divsChild>
        <w:div w:id="55860688">
          <w:marLeft w:val="4680"/>
          <w:marRight w:val="0"/>
          <w:marTop w:val="0"/>
          <w:marBottom w:val="0"/>
          <w:divBdr>
            <w:top w:val="none" w:sz="0" w:space="0" w:color="auto"/>
            <w:left w:val="none" w:sz="0" w:space="0" w:color="auto"/>
            <w:bottom w:val="none" w:sz="0" w:space="0" w:color="auto"/>
            <w:right w:val="none" w:sz="0" w:space="0" w:color="auto"/>
          </w:divBdr>
        </w:div>
        <w:div w:id="458695036">
          <w:marLeft w:val="3240"/>
          <w:marRight w:val="0"/>
          <w:marTop w:val="0"/>
          <w:marBottom w:val="0"/>
          <w:divBdr>
            <w:top w:val="none" w:sz="0" w:space="0" w:color="auto"/>
            <w:left w:val="none" w:sz="0" w:space="0" w:color="auto"/>
            <w:bottom w:val="none" w:sz="0" w:space="0" w:color="auto"/>
            <w:right w:val="none" w:sz="0" w:space="0" w:color="auto"/>
          </w:divBdr>
        </w:div>
        <w:div w:id="995306140">
          <w:marLeft w:val="1166"/>
          <w:marRight w:val="0"/>
          <w:marTop w:val="0"/>
          <w:marBottom w:val="0"/>
          <w:divBdr>
            <w:top w:val="none" w:sz="0" w:space="0" w:color="auto"/>
            <w:left w:val="none" w:sz="0" w:space="0" w:color="auto"/>
            <w:bottom w:val="none" w:sz="0" w:space="0" w:color="auto"/>
            <w:right w:val="none" w:sz="0" w:space="0" w:color="auto"/>
          </w:divBdr>
        </w:div>
        <w:div w:id="1204826279">
          <w:marLeft w:val="3960"/>
          <w:marRight w:val="0"/>
          <w:marTop w:val="0"/>
          <w:marBottom w:val="0"/>
          <w:divBdr>
            <w:top w:val="none" w:sz="0" w:space="0" w:color="auto"/>
            <w:left w:val="none" w:sz="0" w:space="0" w:color="auto"/>
            <w:bottom w:val="none" w:sz="0" w:space="0" w:color="auto"/>
            <w:right w:val="none" w:sz="0" w:space="0" w:color="auto"/>
          </w:divBdr>
        </w:div>
        <w:div w:id="1266115219">
          <w:marLeft w:val="547"/>
          <w:marRight w:val="0"/>
          <w:marTop w:val="0"/>
          <w:marBottom w:val="0"/>
          <w:divBdr>
            <w:top w:val="none" w:sz="0" w:space="0" w:color="auto"/>
            <w:left w:val="none" w:sz="0" w:space="0" w:color="auto"/>
            <w:bottom w:val="none" w:sz="0" w:space="0" w:color="auto"/>
            <w:right w:val="none" w:sz="0" w:space="0" w:color="auto"/>
          </w:divBdr>
        </w:div>
        <w:div w:id="1304850521">
          <w:marLeft w:val="2520"/>
          <w:marRight w:val="0"/>
          <w:marTop w:val="0"/>
          <w:marBottom w:val="0"/>
          <w:divBdr>
            <w:top w:val="none" w:sz="0" w:space="0" w:color="auto"/>
            <w:left w:val="none" w:sz="0" w:space="0" w:color="auto"/>
            <w:bottom w:val="none" w:sz="0" w:space="0" w:color="auto"/>
            <w:right w:val="none" w:sz="0" w:space="0" w:color="auto"/>
          </w:divBdr>
        </w:div>
        <w:div w:id="1787970257">
          <w:marLeft w:val="1800"/>
          <w:marRight w:val="0"/>
          <w:marTop w:val="0"/>
          <w:marBottom w:val="0"/>
          <w:divBdr>
            <w:top w:val="none" w:sz="0" w:space="0" w:color="auto"/>
            <w:left w:val="none" w:sz="0" w:space="0" w:color="auto"/>
            <w:bottom w:val="none" w:sz="0" w:space="0" w:color="auto"/>
            <w:right w:val="none" w:sz="0" w:space="0" w:color="auto"/>
          </w:divBdr>
        </w:div>
      </w:divsChild>
    </w:div>
    <w:div w:id="437339827">
      <w:bodyDiv w:val="1"/>
      <w:marLeft w:val="0"/>
      <w:marRight w:val="0"/>
      <w:marTop w:val="0"/>
      <w:marBottom w:val="0"/>
      <w:divBdr>
        <w:top w:val="none" w:sz="0" w:space="0" w:color="auto"/>
        <w:left w:val="none" w:sz="0" w:space="0" w:color="auto"/>
        <w:bottom w:val="none" w:sz="0" w:space="0" w:color="auto"/>
        <w:right w:val="none" w:sz="0" w:space="0" w:color="auto"/>
      </w:divBdr>
    </w:div>
    <w:div w:id="464279657">
      <w:bodyDiv w:val="1"/>
      <w:marLeft w:val="0"/>
      <w:marRight w:val="0"/>
      <w:marTop w:val="0"/>
      <w:marBottom w:val="0"/>
      <w:divBdr>
        <w:top w:val="none" w:sz="0" w:space="0" w:color="auto"/>
        <w:left w:val="none" w:sz="0" w:space="0" w:color="auto"/>
        <w:bottom w:val="none" w:sz="0" w:space="0" w:color="auto"/>
        <w:right w:val="none" w:sz="0" w:space="0" w:color="auto"/>
      </w:divBdr>
      <w:divsChild>
        <w:div w:id="313873824">
          <w:marLeft w:val="547"/>
          <w:marRight w:val="0"/>
          <w:marTop w:val="0"/>
          <w:marBottom w:val="0"/>
          <w:divBdr>
            <w:top w:val="none" w:sz="0" w:space="0" w:color="auto"/>
            <w:left w:val="none" w:sz="0" w:space="0" w:color="auto"/>
            <w:bottom w:val="none" w:sz="0" w:space="0" w:color="auto"/>
            <w:right w:val="none" w:sz="0" w:space="0" w:color="auto"/>
          </w:divBdr>
        </w:div>
        <w:div w:id="654728777">
          <w:marLeft w:val="547"/>
          <w:marRight w:val="0"/>
          <w:marTop w:val="0"/>
          <w:marBottom w:val="0"/>
          <w:divBdr>
            <w:top w:val="none" w:sz="0" w:space="0" w:color="auto"/>
            <w:left w:val="none" w:sz="0" w:space="0" w:color="auto"/>
            <w:bottom w:val="none" w:sz="0" w:space="0" w:color="auto"/>
            <w:right w:val="none" w:sz="0" w:space="0" w:color="auto"/>
          </w:divBdr>
        </w:div>
        <w:div w:id="714810762">
          <w:marLeft w:val="547"/>
          <w:marRight w:val="0"/>
          <w:marTop w:val="0"/>
          <w:marBottom w:val="0"/>
          <w:divBdr>
            <w:top w:val="none" w:sz="0" w:space="0" w:color="auto"/>
            <w:left w:val="none" w:sz="0" w:space="0" w:color="auto"/>
            <w:bottom w:val="none" w:sz="0" w:space="0" w:color="auto"/>
            <w:right w:val="none" w:sz="0" w:space="0" w:color="auto"/>
          </w:divBdr>
        </w:div>
        <w:div w:id="971328865">
          <w:marLeft w:val="547"/>
          <w:marRight w:val="0"/>
          <w:marTop w:val="0"/>
          <w:marBottom w:val="0"/>
          <w:divBdr>
            <w:top w:val="none" w:sz="0" w:space="0" w:color="auto"/>
            <w:left w:val="none" w:sz="0" w:space="0" w:color="auto"/>
            <w:bottom w:val="none" w:sz="0" w:space="0" w:color="auto"/>
            <w:right w:val="none" w:sz="0" w:space="0" w:color="auto"/>
          </w:divBdr>
        </w:div>
      </w:divsChild>
    </w:div>
    <w:div w:id="555966663">
      <w:bodyDiv w:val="1"/>
      <w:marLeft w:val="0"/>
      <w:marRight w:val="0"/>
      <w:marTop w:val="0"/>
      <w:marBottom w:val="0"/>
      <w:divBdr>
        <w:top w:val="none" w:sz="0" w:space="0" w:color="auto"/>
        <w:left w:val="none" w:sz="0" w:space="0" w:color="auto"/>
        <w:bottom w:val="none" w:sz="0" w:space="0" w:color="auto"/>
        <w:right w:val="none" w:sz="0" w:space="0" w:color="auto"/>
      </w:divBdr>
    </w:div>
    <w:div w:id="721103173">
      <w:bodyDiv w:val="1"/>
      <w:marLeft w:val="0"/>
      <w:marRight w:val="0"/>
      <w:marTop w:val="0"/>
      <w:marBottom w:val="0"/>
      <w:divBdr>
        <w:top w:val="none" w:sz="0" w:space="0" w:color="auto"/>
        <w:left w:val="none" w:sz="0" w:space="0" w:color="auto"/>
        <w:bottom w:val="none" w:sz="0" w:space="0" w:color="auto"/>
        <w:right w:val="none" w:sz="0" w:space="0" w:color="auto"/>
      </w:divBdr>
    </w:div>
    <w:div w:id="767459218">
      <w:bodyDiv w:val="1"/>
      <w:marLeft w:val="0"/>
      <w:marRight w:val="0"/>
      <w:marTop w:val="0"/>
      <w:marBottom w:val="0"/>
      <w:divBdr>
        <w:top w:val="none" w:sz="0" w:space="0" w:color="auto"/>
        <w:left w:val="none" w:sz="0" w:space="0" w:color="auto"/>
        <w:bottom w:val="none" w:sz="0" w:space="0" w:color="auto"/>
        <w:right w:val="none" w:sz="0" w:space="0" w:color="auto"/>
      </w:divBdr>
    </w:div>
    <w:div w:id="786195482">
      <w:bodyDiv w:val="1"/>
      <w:marLeft w:val="0"/>
      <w:marRight w:val="0"/>
      <w:marTop w:val="0"/>
      <w:marBottom w:val="0"/>
      <w:divBdr>
        <w:top w:val="none" w:sz="0" w:space="0" w:color="auto"/>
        <w:left w:val="none" w:sz="0" w:space="0" w:color="auto"/>
        <w:bottom w:val="none" w:sz="0" w:space="0" w:color="auto"/>
        <w:right w:val="none" w:sz="0" w:space="0" w:color="auto"/>
      </w:divBdr>
    </w:div>
    <w:div w:id="803279837">
      <w:bodyDiv w:val="1"/>
      <w:marLeft w:val="0"/>
      <w:marRight w:val="0"/>
      <w:marTop w:val="0"/>
      <w:marBottom w:val="0"/>
      <w:divBdr>
        <w:top w:val="none" w:sz="0" w:space="0" w:color="auto"/>
        <w:left w:val="none" w:sz="0" w:space="0" w:color="auto"/>
        <w:bottom w:val="none" w:sz="0" w:space="0" w:color="auto"/>
        <w:right w:val="none" w:sz="0" w:space="0" w:color="auto"/>
      </w:divBdr>
    </w:div>
    <w:div w:id="901676852">
      <w:bodyDiv w:val="1"/>
      <w:marLeft w:val="0"/>
      <w:marRight w:val="0"/>
      <w:marTop w:val="0"/>
      <w:marBottom w:val="0"/>
      <w:divBdr>
        <w:top w:val="none" w:sz="0" w:space="0" w:color="auto"/>
        <w:left w:val="none" w:sz="0" w:space="0" w:color="auto"/>
        <w:bottom w:val="none" w:sz="0" w:space="0" w:color="auto"/>
        <w:right w:val="none" w:sz="0" w:space="0" w:color="auto"/>
      </w:divBdr>
      <w:divsChild>
        <w:div w:id="1062632438">
          <w:marLeft w:val="547"/>
          <w:marRight w:val="0"/>
          <w:marTop w:val="0"/>
          <w:marBottom w:val="0"/>
          <w:divBdr>
            <w:top w:val="none" w:sz="0" w:space="0" w:color="auto"/>
            <w:left w:val="none" w:sz="0" w:space="0" w:color="auto"/>
            <w:bottom w:val="none" w:sz="0" w:space="0" w:color="auto"/>
            <w:right w:val="none" w:sz="0" w:space="0" w:color="auto"/>
          </w:divBdr>
        </w:div>
      </w:divsChild>
    </w:div>
    <w:div w:id="902252783">
      <w:bodyDiv w:val="1"/>
      <w:marLeft w:val="0"/>
      <w:marRight w:val="0"/>
      <w:marTop w:val="0"/>
      <w:marBottom w:val="0"/>
      <w:divBdr>
        <w:top w:val="none" w:sz="0" w:space="0" w:color="auto"/>
        <w:left w:val="none" w:sz="0" w:space="0" w:color="auto"/>
        <w:bottom w:val="none" w:sz="0" w:space="0" w:color="auto"/>
        <w:right w:val="none" w:sz="0" w:space="0" w:color="auto"/>
      </w:divBdr>
    </w:div>
    <w:div w:id="954287653">
      <w:bodyDiv w:val="1"/>
      <w:marLeft w:val="0"/>
      <w:marRight w:val="0"/>
      <w:marTop w:val="0"/>
      <w:marBottom w:val="0"/>
      <w:divBdr>
        <w:top w:val="none" w:sz="0" w:space="0" w:color="auto"/>
        <w:left w:val="none" w:sz="0" w:space="0" w:color="auto"/>
        <w:bottom w:val="none" w:sz="0" w:space="0" w:color="auto"/>
        <w:right w:val="none" w:sz="0" w:space="0" w:color="auto"/>
      </w:divBdr>
    </w:div>
    <w:div w:id="1016494114">
      <w:bodyDiv w:val="1"/>
      <w:marLeft w:val="0"/>
      <w:marRight w:val="0"/>
      <w:marTop w:val="0"/>
      <w:marBottom w:val="0"/>
      <w:divBdr>
        <w:top w:val="none" w:sz="0" w:space="0" w:color="auto"/>
        <w:left w:val="none" w:sz="0" w:space="0" w:color="auto"/>
        <w:bottom w:val="none" w:sz="0" w:space="0" w:color="auto"/>
        <w:right w:val="none" w:sz="0" w:space="0" w:color="auto"/>
      </w:divBdr>
    </w:div>
    <w:div w:id="1058014678">
      <w:bodyDiv w:val="1"/>
      <w:marLeft w:val="0"/>
      <w:marRight w:val="0"/>
      <w:marTop w:val="0"/>
      <w:marBottom w:val="0"/>
      <w:divBdr>
        <w:top w:val="none" w:sz="0" w:space="0" w:color="auto"/>
        <w:left w:val="none" w:sz="0" w:space="0" w:color="auto"/>
        <w:bottom w:val="none" w:sz="0" w:space="0" w:color="auto"/>
        <w:right w:val="none" w:sz="0" w:space="0" w:color="auto"/>
      </w:divBdr>
      <w:divsChild>
        <w:div w:id="777717010">
          <w:marLeft w:val="0"/>
          <w:marRight w:val="0"/>
          <w:marTop w:val="0"/>
          <w:marBottom w:val="0"/>
          <w:divBdr>
            <w:top w:val="none" w:sz="0" w:space="0" w:color="auto"/>
            <w:left w:val="none" w:sz="0" w:space="0" w:color="auto"/>
            <w:bottom w:val="none" w:sz="0" w:space="0" w:color="auto"/>
            <w:right w:val="none" w:sz="0" w:space="0" w:color="auto"/>
          </w:divBdr>
          <w:divsChild>
            <w:div w:id="670790542">
              <w:marLeft w:val="0"/>
              <w:marRight w:val="0"/>
              <w:marTop w:val="0"/>
              <w:marBottom w:val="0"/>
              <w:divBdr>
                <w:top w:val="none" w:sz="0" w:space="0" w:color="auto"/>
                <w:left w:val="none" w:sz="0" w:space="0" w:color="auto"/>
                <w:bottom w:val="none" w:sz="0" w:space="0" w:color="auto"/>
                <w:right w:val="none" w:sz="0" w:space="0" w:color="auto"/>
              </w:divBdr>
              <w:divsChild>
                <w:div w:id="538395850">
                  <w:marLeft w:val="0"/>
                  <w:marRight w:val="0"/>
                  <w:marTop w:val="0"/>
                  <w:marBottom w:val="0"/>
                  <w:divBdr>
                    <w:top w:val="none" w:sz="0" w:space="0" w:color="auto"/>
                    <w:left w:val="none" w:sz="0" w:space="0" w:color="auto"/>
                    <w:bottom w:val="none" w:sz="0" w:space="0" w:color="auto"/>
                    <w:right w:val="none" w:sz="0" w:space="0" w:color="auto"/>
                  </w:divBdr>
                  <w:divsChild>
                    <w:div w:id="1222404838">
                      <w:marLeft w:val="0"/>
                      <w:marRight w:val="0"/>
                      <w:marTop w:val="0"/>
                      <w:marBottom w:val="0"/>
                      <w:divBdr>
                        <w:top w:val="none" w:sz="0" w:space="0" w:color="auto"/>
                        <w:left w:val="none" w:sz="0" w:space="0" w:color="auto"/>
                        <w:bottom w:val="none" w:sz="0" w:space="0" w:color="auto"/>
                        <w:right w:val="none" w:sz="0" w:space="0" w:color="auto"/>
                      </w:divBdr>
                      <w:divsChild>
                        <w:div w:id="1560894819">
                          <w:marLeft w:val="0"/>
                          <w:marRight w:val="0"/>
                          <w:marTop w:val="0"/>
                          <w:marBottom w:val="0"/>
                          <w:divBdr>
                            <w:top w:val="none" w:sz="0" w:space="0" w:color="auto"/>
                            <w:left w:val="none" w:sz="0" w:space="0" w:color="auto"/>
                            <w:bottom w:val="none" w:sz="0" w:space="0" w:color="auto"/>
                            <w:right w:val="none" w:sz="0" w:space="0" w:color="auto"/>
                          </w:divBdr>
                          <w:divsChild>
                            <w:div w:id="14524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027096">
      <w:bodyDiv w:val="1"/>
      <w:marLeft w:val="0"/>
      <w:marRight w:val="0"/>
      <w:marTop w:val="0"/>
      <w:marBottom w:val="0"/>
      <w:divBdr>
        <w:top w:val="none" w:sz="0" w:space="0" w:color="auto"/>
        <w:left w:val="none" w:sz="0" w:space="0" w:color="auto"/>
        <w:bottom w:val="none" w:sz="0" w:space="0" w:color="auto"/>
        <w:right w:val="none" w:sz="0" w:space="0" w:color="auto"/>
      </w:divBdr>
      <w:divsChild>
        <w:div w:id="359742019">
          <w:marLeft w:val="0"/>
          <w:marRight w:val="0"/>
          <w:marTop w:val="0"/>
          <w:marBottom w:val="0"/>
          <w:divBdr>
            <w:top w:val="none" w:sz="0" w:space="0" w:color="auto"/>
            <w:left w:val="none" w:sz="0" w:space="0" w:color="auto"/>
            <w:bottom w:val="none" w:sz="0" w:space="0" w:color="auto"/>
            <w:right w:val="none" w:sz="0" w:space="0" w:color="auto"/>
          </w:divBdr>
          <w:divsChild>
            <w:div w:id="1135637209">
              <w:marLeft w:val="0"/>
              <w:marRight w:val="0"/>
              <w:marTop w:val="0"/>
              <w:marBottom w:val="0"/>
              <w:divBdr>
                <w:top w:val="none" w:sz="0" w:space="0" w:color="auto"/>
                <w:left w:val="none" w:sz="0" w:space="0" w:color="auto"/>
                <w:bottom w:val="none" w:sz="0" w:space="0" w:color="auto"/>
                <w:right w:val="none" w:sz="0" w:space="0" w:color="auto"/>
              </w:divBdr>
              <w:divsChild>
                <w:div w:id="1475758734">
                  <w:marLeft w:val="0"/>
                  <w:marRight w:val="0"/>
                  <w:marTop w:val="0"/>
                  <w:marBottom w:val="0"/>
                  <w:divBdr>
                    <w:top w:val="none" w:sz="0" w:space="0" w:color="auto"/>
                    <w:left w:val="none" w:sz="0" w:space="0" w:color="auto"/>
                    <w:bottom w:val="none" w:sz="0" w:space="0" w:color="auto"/>
                    <w:right w:val="none" w:sz="0" w:space="0" w:color="auto"/>
                  </w:divBdr>
                  <w:divsChild>
                    <w:div w:id="2027172953">
                      <w:marLeft w:val="0"/>
                      <w:marRight w:val="0"/>
                      <w:marTop w:val="0"/>
                      <w:marBottom w:val="0"/>
                      <w:divBdr>
                        <w:top w:val="none" w:sz="0" w:space="0" w:color="auto"/>
                        <w:left w:val="none" w:sz="0" w:space="0" w:color="auto"/>
                        <w:bottom w:val="none" w:sz="0" w:space="0" w:color="auto"/>
                        <w:right w:val="none" w:sz="0" w:space="0" w:color="auto"/>
                      </w:divBdr>
                      <w:divsChild>
                        <w:div w:id="1472554177">
                          <w:marLeft w:val="0"/>
                          <w:marRight w:val="0"/>
                          <w:marTop w:val="0"/>
                          <w:marBottom w:val="0"/>
                          <w:divBdr>
                            <w:top w:val="none" w:sz="0" w:space="0" w:color="auto"/>
                            <w:left w:val="none" w:sz="0" w:space="0" w:color="auto"/>
                            <w:bottom w:val="none" w:sz="0" w:space="0" w:color="auto"/>
                            <w:right w:val="none" w:sz="0" w:space="0" w:color="auto"/>
                          </w:divBdr>
                          <w:divsChild>
                            <w:div w:id="15637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663126">
      <w:bodyDiv w:val="1"/>
      <w:marLeft w:val="0"/>
      <w:marRight w:val="0"/>
      <w:marTop w:val="0"/>
      <w:marBottom w:val="0"/>
      <w:divBdr>
        <w:top w:val="none" w:sz="0" w:space="0" w:color="auto"/>
        <w:left w:val="none" w:sz="0" w:space="0" w:color="auto"/>
        <w:bottom w:val="none" w:sz="0" w:space="0" w:color="auto"/>
        <w:right w:val="none" w:sz="0" w:space="0" w:color="auto"/>
      </w:divBdr>
    </w:div>
    <w:div w:id="1115751716">
      <w:bodyDiv w:val="1"/>
      <w:marLeft w:val="0"/>
      <w:marRight w:val="0"/>
      <w:marTop w:val="0"/>
      <w:marBottom w:val="0"/>
      <w:divBdr>
        <w:top w:val="none" w:sz="0" w:space="0" w:color="auto"/>
        <w:left w:val="none" w:sz="0" w:space="0" w:color="auto"/>
        <w:bottom w:val="none" w:sz="0" w:space="0" w:color="auto"/>
        <w:right w:val="none" w:sz="0" w:space="0" w:color="auto"/>
      </w:divBdr>
    </w:div>
    <w:div w:id="1139423265">
      <w:bodyDiv w:val="1"/>
      <w:marLeft w:val="0"/>
      <w:marRight w:val="0"/>
      <w:marTop w:val="0"/>
      <w:marBottom w:val="0"/>
      <w:divBdr>
        <w:top w:val="none" w:sz="0" w:space="0" w:color="auto"/>
        <w:left w:val="none" w:sz="0" w:space="0" w:color="auto"/>
        <w:bottom w:val="none" w:sz="0" w:space="0" w:color="auto"/>
        <w:right w:val="none" w:sz="0" w:space="0" w:color="auto"/>
      </w:divBdr>
    </w:div>
    <w:div w:id="1140610598">
      <w:bodyDiv w:val="1"/>
      <w:marLeft w:val="0"/>
      <w:marRight w:val="0"/>
      <w:marTop w:val="0"/>
      <w:marBottom w:val="0"/>
      <w:divBdr>
        <w:top w:val="none" w:sz="0" w:space="0" w:color="auto"/>
        <w:left w:val="none" w:sz="0" w:space="0" w:color="auto"/>
        <w:bottom w:val="none" w:sz="0" w:space="0" w:color="auto"/>
        <w:right w:val="none" w:sz="0" w:space="0" w:color="auto"/>
      </w:divBdr>
    </w:div>
    <w:div w:id="1151866051">
      <w:bodyDiv w:val="1"/>
      <w:marLeft w:val="0"/>
      <w:marRight w:val="0"/>
      <w:marTop w:val="0"/>
      <w:marBottom w:val="0"/>
      <w:divBdr>
        <w:top w:val="none" w:sz="0" w:space="0" w:color="auto"/>
        <w:left w:val="none" w:sz="0" w:space="0" w:color="auto"/>
        <w:bottom w:val="none" w:sz="0" w:space="0" w:color="auto"/>
        <w:right w:val="none" w:sz="0" w:space="0" w:color="auto"/>
      </w:divBdr>
    </w:div>
    <w:div w:id="1187868537">
      <w:bodyDiv w:val="1"/>
      <w:marLeft w:val="0"/>
      <w:marRight w:val="0"/>
      <w:marTop w:val="0"/>
      <w:marBottom w:val="0"/>
      <w:divBdr>
        <w:top w:val="none" w:sz="0" w:space="0" w:color="auto"/>
        <w:left w:val="none" w:sz="0" w:space="0" w:color="auto"/>
        <w:bottom w:val="none" w:sz="0" w:space="0" w:color="auto"/>
        <w:right w:val="none" w:sz="0" w:space="0" w:color="auto"/>
      </w:divBdr>
    </w:div>
    <w:div w:id="1239364502">
      <w:bodyDiv w:val="1"/>
      <w:marLeft w:val="0"/>
      <w:marRight w:val="0"/>
      <w:marTop w:val="0"/>
      <w:marBottom w:val="0"/>
      <w:divBdr>
        <w:top w:val="none" w:sz="0" w:space="0" w:color="auto"/>
        <w:left w:val="none" w:sz="0" w:space="0" w:color="auto"/>
        <w:bottom w:val="none" w:sz="0" w:space="0" w:color="auto"/>
        <w:right w:val="none" w:sz="0" w:space="0" w:color="auto"/>
      </w:divBdr>
    </w:div>
    <w:div w:id="1276668754">
      <w:bodyDiv w:val="1"/>
      <w:marLeft w:val="0"/>
      <w:marRight w:val="0"/>
      <w:marTop w:val="0"/>
      <w:marBottom w:val="0"/>
      <w:divBdr>
        <w:top w:val="none" w:sz="0" w:space="0" w:color="auto"/>
        <w:left w:val="none" w:sz="0" w:space="0" w:color="auto"/>
        <w:bottom w:val="none" w:sz="0" w:space="0" w:color="auto"/>
        <w:right w:val="none" w:sz="0" w:space="0" w:color="auto"/>
      </w:divBdr>
    </w:div>
    <w:div w:id="1287202676">
      <w:bodyDiv w:val="1"/>
      <w:marLeft w:val="0"/>
      <w:marRight w:val="0"/>
      <w:marTop w:val="0"/>
      <w:marBottom w:val="0"/>
      <w:divBdr>
        <w:top w:val="none" w:sz="0" w:space="0" w:color="auto"/>
        <w:left w:val="none" w:sz="0" w:space="0" w:color="auto"/>
        <w:bottom w:val="none" w:sz="0" w:space="0" w:color="auto"/>
        <w:right w:val="none" w:sz="0" w:space="0" w:color="auto"/>
      </w:divBdr>
    </w:div>
    <w:div w:id="1291597114">
      <w:bodyDiv w:val="1"/>
      <w:marLeft w:val="0"/>
      <w:marRight w:val="0"/>
      <w:marTop w:val="0"/>
      <w:marBottom w:val="0"/>
      <w:divBdr>
        <w:top w:val="none" w:sz="0" w:space="0" w:color="auto"/>
        <w:left w:val="none" w:sz="0" w:space="0" w:color="auto"/>
        <w:bottom w:val="none" w:sz="0" w:space="0" w:color="auto"/>
        <w:right w:val="none" w:sz="0" w:space="0" w:color="auto"/>
      </w:divBdr>
    </w:div>
    <w:div w:id="1293441497">
      <w:bodyDiv w:val="1"/>
      <w:marLeft w:val="0"/>
      <w:marRight w:val="0"/>
      <w:marTop w:val="0"/>
      <w:marBottom w:val="0"/>
      <w:divBdr>
        <w:top w:val="none" w:sz="0" w:space="0" w:color="auto"/>
        <w:left w:val="none" w:sz="0" w:space="0" w:color="auto"/>
        <w:bottom w:val="none" w:sz="0" w:space="0" w:color="auto"/>
        <w:right w:val="none" w:sz="0" w:space="0" w:color="auto"/>
      </w:divBdr>
    </w:div>
    <w:div w:id="1332684869">
      <w:bodyDiv w:val="1"/>
      <w:marLeft w:val="0"/>
      <w:marRight w:val="0"/>
      <w:marTop w:val="0"/>
      <w:marBottom w:val="0"/>
      <w:divBdr>
        <w:top w:val="none" w:sz="0" w:space="0" w:color="auto"/>
        <w:left w:val="none" w:sz="0" w:space="0" w:color="auto"/>
        <w:bottom w:val="none" w:sz="0" w:space="0" w:color="auto"/>
        <w:right w:val="none" w:sz="0" w:space="0" w:color="auto"/>
      </w:divBdr>
    </w:div>
    <w:div w:id="1336499773">
      <w:bodyDiv w:val="1"/>
      <w:marLeft w:val="0"/>
      <w:marRight w:val="0"/>
      <w:marTop w:val="0"/>
      <w:marBottom w:val="0"/>
      <w:divBdr>
        <w:top w:val="none" w:sz="0" w:space="0" w:color="auto"/>
        <w:left w:val="none" w:sz="0" w:space="0" w:color="auto"/>
        <w:bottom w:val="none" w:sz="0" w:space="0" w:color="auto"/>
        <w:right w:val="none" w:sz="0" w:space="0" w:color="auto"/>
      </w:divBdr>
    </w:div>
    <w:div w:id="1395935440">
      <w:bodyDiv w:val="1"/>
      <w:marLeft w:val="0"/>
      <w:marRight w:val="0"/>
      <w:marTop w:val="0"/>
      <w:marBottom w:val="0"/>
      <w:divBdr>
        <w:top w:val="none" w:sz="0" w:space="0" w:color="auto"/>
        <w:left w:val="none" w:sz="0" w:space="0" w:color="auto"/>
        <w:bottom w:val="none" w:sz="0" w:space="0" w:color="auto"/>
        <w:right w:val="none" w:sz="0" w:space="0" w:color="auto"/>
      </w:divBdr>
      <w:divsChild>
        <w:div w:id="1142424471">
          <w:marLeft w:val="547"/>
          <w:marRight w:val="0"/>
          <w:marTop w:val="0"/>
          <w:marBottom w:val="0"/>
          <w:divBdr>
            <w:top w:val="none" w:sz="0" w:space="0" w:color="auto"/>
            <w:left w:val="none" w:sz="0" w:space="0" w:color="auto"/>
            <w:bottom w:val="none" w:sz="0" w:space="0" w:color="auto"/>
            <w:right w:val="none" w:sz="0" w:space="0" w:color="auto"/>
          </w:divBdr>
        </w:div>
      </w:divsChild>
    </w:div>
    <w:div w:id="1403259819">
      <w:bodyDiv w:val="1"/>
      <w:marLeft w:val="0"/>
      <w:marRight w:val="0"/>
      <w:marTop w:val="0"/>
      <w:marBottom w:val="0"/>
      <w:divBdr>
        <w:top w:val="none" w:sz="0" w:space="0" w:color="auto"/>
        <w:left w:val="none" w:sz="0" w:space="0" w:color="auto"/>
        <w:bottom w:val="none" w:sz="0" w:space="0" w:color="auto"/>
        <w:right w:val="none" w:sz="0" w:space="0" w:color="auto"/>
      </w:divBdr>
    </w:div>
    <w:div w:id="1440371844">
      <w:bodyDiv w:val="1"/>
      <w:marLeft w:val="0"/>
      <w:marRight w:val="0"/>
      <w:marTop w:val="0"/>
      <w:marBottom w:val="0"/>
      <w:divBdr>
        <w:top w:val="none" w:sz="0" w:space="0" w:color="auto"/>
        <w:left w:val="none" w:sz="0" w:space="0" w:color="auto"/>
        <w:bottom w:val="none" w:sz="0" w:space="0" w:color="auto"/>
        <w:right w:val="none" w:sz="0" w:space="0" w:color="auto"/>
      </w:divBdr>
    </w:div>
    <w:div w:id="1514101111">
      <w:bodyDiv w:val="1"/>
      <w:marLeft w:val="0"/>
      <w:marRight w:val="0"/>
      <w:marTop w:val="0"/>
      <w:marBottom w:val="0"/>
      <w:divBdr>
        <w:top w:val="none" w:sz="0" w:space="0" w:color="auto"/>
        <w:left w:val="none" w:sz="0" w:space="0" w:color="auto"/>
        <w:bottom w:val="none" w:sz="0" w:space="0" w:color="auto"/>
        <w:right w:val="none" w:sz="0" w:space="0" w:color="auto"/>
      </w:divBdr>
    </w:div>
    <w:div w:id="1624966859">
      <w:bodyDiv w:val="1"/>
      <w:marLeft w:val="0"/>
      <w:marRight w:val="0"/>
      <w:marTop w:val="0"/>
      <w:marBottom w:val="0"/>
      <w:divBdr>
        <w:top w:val="none" w:sz="0" w:space="0" w:color="auto"/>
        <w:left w:val="none" w:sz="0" w:space="0" w:color="auto"/>
        <w:bottom w:val="none" w:sz="0" w:space="0" w:color="auto"/>
        <w:right w:val="none" w:sz="0" w:space="0" w:color="auto"/>
      </w:divBdr>
      <w:divsChild>
        <w:div w:id="2018195133">
          <w:marLeft w:val="0"/>
          <w:marRight w:val="0"/>
          <w:marTop w:val="0"/>
          <w:marBottom w:val="0"/>
          <w:divBdr>
            <w:top w:val="none" w:sz="0" w:space="0" w:color="auto"/>
            <w:left w:val="none" w:sz="0" w:space="0" w:color="auto"/>
            <w:bottom w:val="none" w:sz="0" w:space="0" w:color="auto"/>
            <w:right w:val="none" w:sz="0" w:space="0" w:color="auto"/>
          </w:divBdr>
          <w:divsChild>
            <w:div w:id="2081711121">
              <w:marLeft w:val="0"/>
              <w:marRight w:val="0"/>
              <w:marTop w:val="0"/>
              <w:marBottom w:val="0"/>
              <w:divBdr>
                <w:top w:val="none" w:sz="0" w:space="0" w:color="auto"/>
                <w:left w:val="none" w:sz="0" w:space="0" w:color="auto"/>
                <w:bottom w:val="none" w:sz="0" w:space="0" w:color="auto"/>
                <w:right w:val="none" w:sz="0" w:space="0" w:color="auto"/>
              </w:divBdr>
              <w:divsChild>
                <w:div w:id="976033743">
                  <w:marLeft w:val="0"/>
                  <w:marRight w:val="0"/>
                  <w:marTop w:val="0"/>
                  <w:marBottom w:val="0"/>
                  <w:divBdr>
                    <w:top w:val="none" w:sz="0" w:space="0" w:color="auto"/>
                    <w:left w:val="none" w:sz="0" w:space="0" w:color="auto"/>
                    <w:bottom w:val="none" w:sz="0" w:space="0" w:color="auto"/>
                    <w:right w:val="none" w:sz="0" w:space="0" w:color="auto"/>
                  </w:divBdr>
                  <w:divsChild>
                    <w:div w:id="1841893122">
                      <w:marLeft w:val="0"/>
                      <w:marRight w:val="0"/>
                      <w:marTop w:val="0"/>
                      <w:marBottom w:val="0"/>
                      <w:divBdr>
                        <w:top w:val="none" w:sz="0" w:space="0" w:color="auto"/>
                        <w:left w:val="none" w:sz="0" w:space="0" w:color="auto"/>
                        <w:bottom w:val="none" w:sz="0" w:space="0" w:color="auto"/>
                        <w:right w:val="none" w:sz="0" w:space="0" w:color="auto"/>
                      </w:divBdr>
                      <w:divsChild>
                        <w:div w:id="1358697182">
                          <w:marLeft w:val="0"/>
                          <w:marRight w:val="0"/>
                          <w:marTop w:val="0"/>
                          <w:marBottom w:val="0"/>
                          <w:divBdr>
                            <w:top w:val="none" w:sz="0" w:space="0" w:color="auto"/>
                            <w:left w:val="none" w:sz="0" w:space="0" w:color="auto"/>
                            <w:bottom w:val="none" w:sz="0" w:space="0" w:color="auto"/>
                            <w:right w:val="none" w:sz="0" w:space="0" w:color="auto"/>
                          </w:divBdr>
                          <w:divsChild>
                            <w:div w:id="3263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06353">
      <w:bodyDiv w:val="1"/>
      <w:marLeft w:val="0"/>
      <w:marRight w:val="0"/>
      <w:marTop w:val="0"/>
      <w:marBottom w:val="0"/>
      <w:divBdr>
        <w:top w:val="none" w:sz="0" w:space="0" w:color="auto"/>
        <w:left w:val="none" w:sz="0" w:space="0" w:color="auto"/>
        <w:bottom w:val="none" w:sz="0" w:space="0" w:color="auto"/>
        <w:right w:val="none" w:sz="0" w:space="0" w:color="auto"/>
      </w:divBdr>
    </w:div>
    <w:div w:id="1635525188">
      <w:bodyDiv w:val="1"/>
      <w:marLeft w:val="0"/>
      <w:marRight w:val="0"/>
      <w:marTop w:val="0"/>
      <w:marBottom w:val="0"/>
      <w:divBdr>
        <w:top w:val="none" w:sz="0" w:space="0" w:color="auto"/>
        <w:left w:val="none" w:sz="0" w:space="0" w:color="auto"/>
        <w:bottom w:val="none" w:sz="0" w:space="0" w:color="auto"/>
        <w:right w:val="none" w:sz="0" w:space="0" w:color="auto"/>
      </w:divBdr>
    </w:div>
    <w:div w:id="1645506191">
      <w:bodyDiv w:val="1"/>
      <w:marLeft w:val="0"/>
      <w:marRight w:val="0"/>
      <w:marTop w:val="0"/>
      <w:marBottom w:val="0"/>
      <w:divBdr>
        <w:top w:val="none" w:sz="0" w:space="0" w:color="auto"/>
        <w:left w:val="none" w:sz="0" w:space="0" w:color="auto"/>
        <w:bottom w:val="none" w:sz="0" w:space="0" w:color="auto"/>
        <w:right w:val="none" w:sz="0" w:space="0" w:color="auto"/>
      </w:divBdr>
      <w:divsChild>
        <w:div w:id="1336230108">
          <w:marLeft w:val="547"/>
          <w:marRight w:val="0"/>
          <w:marTop w:val="0"/>
          <w:marBottom w:val="0"/>
          <w:divBdr>
            <w:top w:val="none" w:sz="0" w:space="0" w:color="auto"/>
            <w:left w:val="none" w:sz="0" w:space="0" w:color="auto"/>
            <w:bottom w:val="none" w:sz="0" w:space="0" w:color="auto"/>
            <w:right w:val="none" w:sz="0" w:space="0" w:color="auto"/>
          </w:divBdr>
        </w:div>
      </w:divsChild>
    </w:div>
    <w:div w:id="1660769736">
      <w:bodyDiv w:val="1"/>
      <w:marLeft w:val="0"/>
      <w:marRight w:val="0"/>
      <w:marTop w:val="0"/>
      <w:marBottom w:val="0"/>
      <w:divBdr>
        <w:top w:val="none" w:sz="0" w:space="0" w:color="auto"/>
        <w:left w:val="none" w:sz="0" w:space="0" w:color="auto"/>
        <w:bottom w:val="none" w:sz="0" w:space="0" w:color="auto"/>
        <w:right w:val="none" w:sz="0" w:space="0" w:color="auto"/>
      </w:divBdr>
    </w:div>
    <w:div w:id="1674802253">
      <w:bodyDiv w:val="1"/>
      <w:marLeft w:val="0"/>
      <w:marRight w:val="0"/>
      <w:marTop w:val="0"/>
      <w:marBottom w:val="0"/>
      <w:divBdr>
        <w:top w:val="none" w:sz="0" w:space="0" w:color="auto"/>
        <w:left w:val="none" w:sz="0" w:space="0" w:color="auto"/>
        <w:bottom w:val="none" w:sz="0" w:space="0" w:color="auto"/>
        <w:right w:val="none" w:sz="0" w:space="0" w:color="auto"/>
      </w:divBdr>
      <w:divsChild>
        <w:div w:id="168958115">
          <w:marLeft w:val="1166"/>
          <w:marRight w:val="0"/>
          <w:marTop w:val="0"/>
          <w:marBottom w:val="0"/>
          <w:divBdr>
            <w:top w:val="none" w:sz="0" w:space="0" w:color="auto"/>
            <w:left w:val="none" w:sz="0" w:space="0" w:color="auto"/>
            <w:bottom w:val="none" w:sz="0" w:space="0" w:color="auto"/>
            <w:right w:val="none" w:sz="0" w:space="0" w:color="auto"/>
          </w:divBdr>
        </w:div>
        <w:div w:id="1132208252">
          <w:marLeft w:val="547"/>
          <w:marRight w:val="0"/>
          <w:marTop w:val="0"/>
          <w:marBottom w:val="0"/>
          <w:divBdr>
            <w:top w:val="none" w:sz="0" w:space="0" w:color="auto"/>
            <w:left w:val="none" w:sz="0" w:space="0" w:color="auto"/>
            <w:bottom w:val="none" w:sz="0" w:space="0" w:color="auto"/>
            <w:right w:val="none" w:sz="0" w:space="0" w:color="auto"/>
          </w:divBdr>
        </w:div>
        <w:div w:id="1145001829">
          <w:marLeft w:val="1800"/>
          <w:marRight w:val="0"/>
          <w:marTop w:val="0"/>
          <w:marBottom w:val="0"/>
          <w:divBdr>
            <w:top w:val="none" w:sz="0" w:space="0" w:color="auto"/>
            <w:left w:val="none" w:sz="0" w:space="0" w:color="auto"/>
            <w:bottom w:val="none" w:sz="0" w:space="0" w:color="auto"/>
            <w:right w:val="none" w:sz="0" w:space="0" w:color="auto"/>
          </w:divBdr>
        </w:div>
      </w:divsChild>
    </w:div>
    <w:div w:id="1804076020">
      <w:bodyDiv w:val="1"/>
      <w:marLeft w:val="0"/>
      <w:marRight w:val="0"/>
      <w:marTop w:val="0"/>
      <w:marBottom w:val="0"/>
      <w:divBdr>
        <w:top w:val="none" w:sz="0" w:space="0" w:color="auto"/>
        <w:left w:val="none" w:sz="0" w:space="0" w:color="auto"/>
        <w:bottom w:val="none" w:sz="0" w:space="0" w:color="auto"/>
        <w:right w:val="none" w:sz="0" w:space="0" w:color="auto"/>
      </w:divBdr>
    </w:div>
    <w:div w:id="1812481398">
      <w:bodyDiv w:val="1"/>
      <w:marLeft w:val="0"/>
      <w:marRight w:val="0"/>
      <w:marTop w:val="0"/>
      <w:marBottom w:val="0"/>
      <w:divBdr>
        <w:top w:val="none" w:sz="0" w:space="0" w:color="auto"/>
        <w:left w:val="none" w:sz="0" w:space="0" w:color="auto"/>
        <w:bottom w:val="none" w:sz="0" w:space="0" w:color="auto"/>
        <w:right w:val="none" w:sz="0" w:space="0" w:color="auto"/>
      </w:divBdr>
    </w:div>
    <w:div w:id="1835103597">
      <w:bodyDiv w:val="1"/>
      <w:marLeft w:val="0"/>
      <w:marRight w:val="0"/>
      <w:marTop w:val="0"/>
      <w:marBottom w:val="0"/>
      <w:divBdr>
        <w:top w:val="none" w:sz="0" w:space="0" w:color="auto"/>
        <w:left w:val="none" w:sz="0" w:space="0" w:color="auto"/>
        <w:bottom w:val="none" w:sz="0" w:space="0" w:color="auto"/>
        <w:right w:val="none" w:sz="0" w:space="0" w:color="auto"/>
      </w:divBdr>
    </w:div>
    <w:div w:id="1860074596">
      <w:bodyDiv w:val="1"/>
      <w:marLeft w:val="0"/>
      <w:marRight w:val="0"/>
      <w:marTop w:val="0"/>
      <w:marBottom w:val="0"/>
      <w:divBdr>
        <w:top w:val="none" w:sz="0" w:space="0" w:color="auto"/>
        <w:left w:val="none" w:sz="0" w:space="0" w:color="auto"/>
        <w:bottom w:val="none" w:sz="0" w:space="0" w:color="auto"/>
        <w:right w:val="none" w:sz="0" w:space="0" w:color="auto"/>
      </w:divBdr>
    </w:div>
    <w:div w:id="1894464715">
      <w:bodyDiv w:val="1"/>
      <w:marLeft w:val="0"/>
      <w:marRight w:val="0"/>
      <w:marTop w:val="0"/>
      <w:marBottom w:val="0"/>
      <w:divBdr>
        <w:top w:val="none" w:sz="0" w:space="0" w:color="auto"/>
        <w:left w:val="none" w:sz="0" w:space="0" w:color="auto"/>
        <w:bottom w:val="none" w:sz="0" w:space="0" w:color="auto"/>
        <w:right w:val="none" w:sz="0" w:space="0" w:color="auto"/>
      </w:divBdr>
    </w:div>
    <w:div w:id="1938057940">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sChild>
        <w:div w:id="537663706">
          <w:marLeft w:val="547"/>
          <w:marRight w:val="0"/>
          <w:marTop w:val="0"/>
          <w:marBottom w:val="0"/>
          <w:divBdr>
            <w:top w:val="none" w:sz="0" w:space="0" w:color="auto"/>
            <w:left w:val="none" w:sz="0" w:space="0" w:color="auto"/>
            <w:bottom w:val="none" w:sz="0" w:space="0" w:color="auto"/>
            <w:right w:val="none" w:sz="0" w:space="0" w:color="auto"/>
          </w:divBdr>
        </w:div>
      </w:divsChild>
    </w:div>
    <w:div w:id="1989242863">
      <w:bodyDiv w:val="1"/>
      <w:marLeft w:val="0"/>
      <w:marRight w:val="0"/>
      <w:marTop w:val="0"/>
      <w:marBottom w:val="0"/>
      <w:divBdr>
        <w:top w:val="none" w:sz="0" w:space="0" w:color="auto"/>
        <w:left w:val="none" w:sz="0" w:space="0" w:color="auto"/>
        <w:bottom w:val="none" w:sz="0" w:space="0" w:color="auto"/>
        <w:right w:val="none" w:sz="0" w:space="0" w:color="auto"/>
      </w:divBdr>
    </w:div>
    <w:div w:id="2002737074">
      <w:bodyDiv w:val="1"/>
      <w:marLeft w:val="0"/>
      <w:marRight w:val="0"/>
      <w:marTop w:val="0"/>
      <w:marBottom w:val="0"/>
      <w:divBdr>
        <w:top w:val="none" w:sz="0" w:space="0" w:color="auto"/>
        <w:left w:val="none" w:sz="0" w:space="0" w:color="auto"/>
        <w:bottom w:val="none" w:sz="0" w:space="0" w:color="auto"/>
        <w:right w:val="none" w:sz="0" w:space="0" w:color="auto"/>
      </w:divBdr>
      <w:divsChild>
        <w:div w:id="1110782346">
          <w:marLeft w:val="0"/>
          <w:marRight w:val="0"/>
          <w:marTop w:val="0"/>
          <w:marBottom w:val="0"/>
          <w:divBdr>
            <w:top w:val="none" w:sz="0" w:space="0" w:color="auto"/>
            <w:left w:val="none" w:sz="0" w:space="0" w:color="auto"/>
            <w:bottom w:val="none" w:sz="0" w:space="0" w:color="auto"/>
            <w:right w:val="none" w:sz="0" w:space="0" w:color="auto"/>
          </w:divBdr>
          <w:divsChild>
            <w:div w:id="1394233051">
              <w:marLeft w:val="0"/>
              <w:marRight w:val="0"/>
              <w:marTop w:val="0"/>
              <w:marBottom w:val="0"/>
              <w:divBdr>
                <w:top w:val="none" w:sz="0" w:space="0" w:color="auto"/>
                <w:left w:val="none" w:sz="0" w:space="0" w:color="auto"/>
                <w:bottom w:val="none" w:sz="0" w:space="0" w:color="auto"/>
                <w:right w:val="none" w:sz="0" w:space="0" w:color="auto"/>
              </w:divBdr>
              <w:divsChild>
                <w:div w:id="822163816">
                  <w:marLeft w:val="0"/>
                  <w:marRight w:val="0"/>
                  <w:marTop w:val="0"/>
                  <w:marBottom w:val="0"/>
                  <w:divBdr>
                    <w:top w:val="none" w:sz="0" w:space="0" w:color="auto"/>
                    <w:left w:val="none" w:sz="0" w:space="0" w:color="auto"/>
                    <w:bottom w:val="none" w:sz="0" w:space="0" w:color="auto"/>
                    <w:right w:val="none" w:sz="0" w:space="0" w:color="auto"/>
                  </w:divBdr>
                  <w:divsChild>
                    <w:div w:id="1792551179">
                      <w:marLeft w:val="0"/>
                      <w:marRight w:val="0"/>
                      <w:marTop w:val="0"/>
                      <w:marBottom w:val="0"/>
                      <w:divBdr>
                        <w:top w:val="none" w:sz="0" w:space="0" w:color="auto"/>
                        <w:left w:val="none" w:sz="0" w:space="0" w:color="auto"/>
                        <w:bottom w:val="none" w:sz="0" w:space="0" w:color="auto"/>
                        <w:right w:val="none" w:sz="0" w:space="0" w:color="auto"/>
                      </w:divBdr>
                      <w:divsChild>
                        <w:div w:id="308943186">
                          <w:marLeft w:val="0"/>
                          <w:marRight w:val="0"/>
                          <w:marTop w:val="0"/>
                          <w:marBottom w:val="0"/>
                          <w:divBdr>
                            <w:top w:val="none" w:sz="0" w:space="0" w:color="auto"/>
                            <w:left w:val="none" w:sz="0" w:space="0" w:color="auto"/>
                            <w:bottom w:val="none" w:sz="0" w:space="0" w:color="auto"/>
                            <w:right w:val="none" w:sz="0" w:space="0" w:color="auto"/>
                          </w:divBdr>
                          <w:divsChild>
                            <w:div w:id="5937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663890">
      <w:bodyDiv w:val="1"/>
      <w:marLeft w:val="0"/>
      <w:marRight w:val="0"/>
      <w:marTop w:val="0"/>
      <w:marBottom w:val="0"/>
      <w:divBdr>
        <w:top w:val="none" w:sz="0" w:space="0" w:color="auto"/>
        <w:left w:val="none" w:sz="0" w:space="0" w:color="auto"/>
        <w:bottom w:val="none" w:sz="0" w:space="0" w:color="auto"/>
        <w:right w:val="none" w:sz="0" w:space="0" w:color="auto"/>
      </w:divBdr>
    </w:div>
    <w:div w:id="2049450724">
      <w:bodyDiv w:val="1"/>
      <w:marLeft w:val="0"/>
      <w:marRight w:val="0"/>
      <w:marTop w:val="0"/>
      <w:marBottom w:val="0"/>
      <w:divBdr>
        <w:top w:val="none" w:sz="0" w:space="0" w:color="auto"/>
        <w:left w:val="none" w:sz="0" w:space="0" w:color="auto"/>
        <w:bottom w:val="none" w:sz="0" w:space="0" w:color="auto"/>
        <w:right w:val="none" w:sz="0" w:space="0" w:color="auto"/>
      </w:divBdr>
      <w:divsChild>
        <w:div w:id="600722224">
          <w:marLeft w:val="0"/>
          <w:marRight w:val="0"/>
          <w:marTop w:val="0"/>
          <w:marBottom w:val="0"/>
          <w:divBdr>
            <w:top w:val="none" w:sz="0" w:space="0" w:color="auto"/>
            <w:left w:val="none" w:sz="0" w:space="0" w:color="auto"/>
            <w:bottom w:val="none" w:sz="0" w:space="0" w:color="auto"/>
            <w:right w:val="none" w:sz="0" w:space="0" w:color="auto"/>
          </w:divBdr>
          <w:divsChild>
            <w:div w:id="1978685290">
              <w:marLeft w:val="0"/>
              <w:marRight w:val="0"/>
              <w:marTop w:val="0"/>
              <w:marBottom w:val="0"/>
              <w:divBdr>
                <w:top w:val="none" w:sz="0" w:space="0" w:color="auto"/>
                <w:left w:val="none" w:sz="0" w:space="0" w:color="auto"/>
                <w:bottom w:val="none" w:sz="0" w:space="0" w:color="auto"/>
                <w:right w:val="none" w:sz="0" w:space="0" w:color="auto"/>
              </w:divBdr>
              <w:divsChild>
                <w:div w:id="1208831438">
                  <w:marLeft w:val="0"/>
                  <w:marRight w:val="0"/>
                  <w:marTop w:val="0"/>
                  <w:marBottom w:val="0"/>
                  <w:divBdr>
                    <w:top w:val="none" w:sz="0" w:space="0" w:color="auto"/>
                    <w:left w:val="none" w:sz="0" w:space="0" w:color="auto"/>
                    <w:bottom w:val="none" w:sz="0" w:space="0" w:color="auto"/>
                    <w:right w:val="none" w:sz="0" w:space="0" w:color="auto"/>
                  </w:divBdr>
                  <w:divsChild>
                    <w:div w:id="1794445902">
                      <w:marLeft w:val="0"/>
                      <w:marRight w:val="0"/>
                      <w:marTop w:val="0"/>
                      <w:marBottom w:val="0"/>
                      <w:divBdr>
                        <w:top w:val="none" w:sz="0" w:space="0" w:color="auto"/>
                        <w:left w:val="none" w:sz="0" w:space="0" w:color="auto"/>
                        <w:bottom w:val="none" w:sz="0" w:space="0" w:color="auto"/>
                        <w:right w:val="none" w:sz="0" w:space="0" w:color="auto"/>
                      </w:divBdr>
                      <w:divsChild>
                        <w:div w:id="1204487261">
                          <w:marLeft w:val="0"/>
                          <w:marRight w:val="0"/>
                          <w:marTop w:val="0"/>
                          <w:marBottom w:val="0"/>
                          <w:divBdr>
                            <w:top w:val="none" w:sz="0" w:space="0" w:color="auto"/>
                            <w:left w:val="none" w:sz="0" w:space="0" w:color="auto"/>
                            <w:bottom w:val="none" w:sz="0" w:space="0" w:color="auto"/>
                            <w:right w:val="none" w:sz="0" w:space="0" w:color="auto"/>
                          </w:divBdr>
                          <w:divsChild>
                            <w:div w:id="19836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190127">
      <w:bodyDiv w:val="1"/>
      <w:marLeft w:val="0"/>
      <w:marRight w:val="0"/>
      <w:marTop w:val="0"/>
      <w:marBottom w:val="0"/>
      <w:divBdr>
        <w:top w:val="none" w:sz="0" w:space="0" w:color="auto"/>
        <w:left w:val="none" w:sz="0" w:space="0" w:color="auto"/>
        <w:bottom w:val="none" w:sz="0" w:space="0" w:color="auto"/>
        <w:right w:val="none" w:sz="0" w:space="0" w:color="auto"/>
      </w:divBdr>
      <w:divsChild>
        <w:div w:id="1280526681">
          <w:marLeft w:val="0"/>
          <w:marRight w:val="0"/>
          <w:marTop w:val="0"/>
          <w:marBottom w:val="0"/>
          <w:divBdr>
            <w:top w:val="none" w:sz="0" w:space="0" w:color="auto"/>
            <w:left w:val="none" w:sz="0" w:space="0" w:color="auto"/>
            <w:bottom w:val="none" w:sz="0" w:space="0" w:color="auto"/>
            <w:right w:val="none" w:sz="0" w:space="0" w:color="auto"/>
          </w:divBdr>
        </w:div>
      </w:divsChild>
    </w:div>
    <w:div w:id="2079748408">
      <w:bodyDiv w:val="1"/>
      <w:marLeft w:val="0"/>
      <w:marRight w:val="0"/>
      <w:marTop w:val="0"/>
      <w:marBottom w:val="0"/>
      <w:divBdr>
        <w:top w:val="none" w:sz="0" w:space="0" w:color="auto"/>
        <w:left w:val="none" w:sz="0" w:space="0" w:color="auto"/>
        <w:bottom w:val="none" w:sz="0" w:space="0" w:color="auto"/>
        <w:right w:val="none" w:sz="0" w:space="0" w:color="auto"/>
      </w:divBdr>
    </w:div>
    <w:div w:id="2123914679">
      <w:bodyDiv w:val="1"/>
      <w:marLeft w:val="0"/>
      <w:marRight w:val="0"/>
      <w:marTop w:val="0"/>
      <w:marBottom w:val="0"/>
      <w:divBdr>
        <w:top w:val="none" w:sz="0" w:space="0" w:color="auto"/>
        <w:left w:val="none" w:sz="0" w:space="0" w:color="auto"/>
        <w:bottom w:val="none" w:sz="0" w:space="0" w:color="auto"/>
        <w:right w:val="none" w:sz="0" w:space="0" w:color="auto"/>
      </w:divBdr>
    </w:div>
    <w:div w:id="213601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tag\AppData\Roaming\Microsoft\Templates\Project%20communication%20pla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roject communication plan">
  <a:themeElements>
    <a:clrScheme name="Custom 1">
      <a:dk1>
        <a:sysClr val="windowText" lastClr="000000"/>
      </a:dk1>
      <a:lt1>
        <a:sysClr val="window" lastClr="FFFFFF"/>
      </a:lt1>
      <a:dk2>
        <a:srgbClr val="17406D"/>
      </a:dk2>
      <a:lt2>
        <a:srgbClr val="DBEFF9"/>
      </a:lt2>
      <a:accent1>
        <a:srgbClr val="B4167A"/>
      </a:accent1>
      <a:accent2>
        <a:srgbClr val="1BB455"/>
      </a:accent2>
      <a:accent3>
        <a:srgbClr val="7AB41B"/>
      </a:accent3>
      <a:accent4>
        <a:srgbClr val="D0A700"/>
      </a:accent4>
      <a:accent5>
        <a:srgbClr val="686868"/>
      </a:accent5>
      <a:accent6>
        <a:srgbClr val="551BB4"/>
      </a:accent6>
      <a:hlink>
        <a:srgbClr val="F49100"/>
      </a:hlink>
      <a:folHlink>
        <a:srgbClr val="85DFD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ef6d8a1-0dd1-4bf2-9950-3691e3f6469a">
      <UserInfo>
        <DisplayName>Ivars Solovjovs</DisplayName>
        <AccountId>11</AccountId>
        <AccountType/>
      </UserInfo>
      <UserInfo>
        <DisplayName>Anastasija Ludzeniece</DisplayName>
        <AccountId>24</AccountId>
        <AccountType/>
      </UserInfo>
      <UserInfo>
        <DisplayName>Olga Ciprone</DisplayName>
        <AccountId>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D1ADAB2551F340ABEE737B2492A785" ma:contentTypeVersion="7" ma:contentTypeDescription="Create a new document." ma:contentTypeScope="" ma:versionID="b0d83e4f55ce9548199c268762cdf6da">
  <xsd:schema xmlns:xsd="http://www.w3.org/2001/XMLSchema" xmlns:xs="http://www.w3.org/2001/XMLSchema" xmlns:p="http://schemas.microsoft.com/office/2006/metadata/properties" xmlns:ns2="13790c52-3afc-42ff-aff3-e94c5a53e7eb" xmlns:ns3="6ef6d8a1-0dd1-4bf2-9950-3691e3f6469a" targetNamespace="http://schemas.microsoft.com/office/2006/metadata/properties" ma:root="true" ma:fieldsID="aced62533a02d1f6124852372e2cd4b7" ns2:_="" ns3:_="">
    <xsd:import namespace="13790c52-3afc-42ff-aff3-e94c5a53e7eb"/>
    <xsd:import namespace="6ef6d8a1-0dd1-4bf2-9950-3691e3f646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0c52-3afc-42ff-aff3-e94c5a53e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d8a1-0dd1-4bf2-9950-3691e3f646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3BD4B-EF73-41BA-B7BE-9DA35C563525}">
  <ds:schemaRefs>
    <ds:schemaRef ds:uri="http://schemas.microsoft.com/sharepoint/v3/contenttype/forms"/>
  </ds:schemaRefs>
</ds:datastoreItem>
</file>

<file path=customXml/itemProps2.xml><?xml version="1.0" encoding="utf-8"?>
<ds:datastoreItem xmlns:ds="http://schemas.openxmlformats.org/officeDocument/2006/customXml" ds:itemID="{5E7BF4EF-F7B5-4F93-98CF-182AC4E20631}">
  <ds:schemaRefs>
    <ds:schemaRef ds:uri="http://schemas.microsoft.com/office/2006/metadata/properties"/>
    <ds:schemaRef ds:uri="http://schemas.microsoft.com/office/infopath/2007/PartnerControls"/>
    <ds:schemaRef ds:uri="6ef6d8a1-0dd1-4bf2-9950-3691e3f6469a"/>
  </ds:schemaRefs>
</ds:datastoreItem>
</file>

<file path=customXml/itemProps3.xml><?xml version="1.0" encoding="utf-8"?>
<ds:datastoreItem xmlns:ds="http://schemas.openxmlformats.org/officeDocument/2006/customXml" ds:itemID="{5DFBDC7A-3E9A-437B-A852-76AFDAE90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0c52-3afc-42ff-aff3-e94c5a53e7eb"/>
    <ds:schemaRef ds:uri="6ef6d8a1-0dd1-4bf2-9950-3691e3f64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73933-C056-409E-8469-5963989F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communication plan.dotx</Template>
  <TotalTime>0</TotalTime>
  <Pages>5</Pages>
  <Words>8435</Words>
  <Characters>4808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Izvērtējuma ziņojums</vt:lpstr>
    </vt:vector>
  </TitlesOfParts>
  <Manager>Versija 2.0</Manager>
  <Company>Finanšu ministrija</Company>
  <LinksUpToDate>false</LinksUpToDate>
  <CharactersWithSpaces>13217</CharactersWithSpaces>
  <SharedDoc>false</SharedDoc>
  <HLinks>
    <vt:vector size="438" baseType="variant">
      <vt:variant>
        <vt:i4>4980825</vt:i4>
      </vt:variant>
      <vt:variant>
        <vt:i4>429</vt:i4>
      </vt:variant>
      <vt:variant>
        <vt:i4>0</vt:i4>
      </vt:variant>
      <vt:variant>
        <vt:i4>5</vt:i4>
      </vt:variant>
      <vt:variant>
        <vt:lpwstr>https://ec.europa.eu/digital-single-market/en/country-information-estonia</vt:lpwstr>
      </vt:variant>
      <vt:variant>
        <vt:lpwstr/>
      </vt:variant>
      <vt:variant>
        <vt:i4>6226000</vt:i4>
      </vt:variant>
      <vt:variant>
        <vt:i4>426</vt:i4>
      </vt:variant>
      <vt:variant>
        <vt:i4>0</vt:i4>
      </vt:variant>
      <vt:variant>
        <vt:i4>5</vt:i4>
      </vt:variant>
      <vt:variant>
        <vt:lpwstr>https://www.tja.ee/et/uudised/riigi-poolt-kiire-interneti-leviku-toetamiseks-korraldatud-avaliku-konkursi-voitja-selgunud</vt:lpwstr>
      </vt:variant>
      <vt:variant>
        <vt:lpwstr/>
      </vt:variant>
      <vt:variant>
        <vt:i4>7274580</vt:i4>
      </vt:variant>
      <vt:variant>
        <vt:i4>423</vt:i4>
      </vt:variant>
      <vt:variant>
        <vt:i4>0</vt:i4>
      </vt:variant>
      <vt:variant>
        <vt:i4>5</vt:i4>
      </vt:variant>
      <vt:variant>
        <vt:lpwstr>https://www.mkm.ee/sites/default/files/kiire_interneti_uhenduste_viimase_miili_analuus_ja_ettepanekud.pdf</vt:lpwstr>
      </vt:variant>
      <vt:variant>
        <vt:lpwstr/>
      </vt:variant>
      <vt:variant>
        <vt:i4>1835072</vt:i4>
      </vt:variant>
      <vt:variant>
        <vt:i4>420</vt:i4>
      </vt:variant>
      <vt:variant>
        <vt:i4>0</vt:i4>
      </vt:variant>
      <vt:variant>
        <vt:i4>5</vt:i4>
      </vt:variant>
      <vt:variant>
        <vt:lpwstr>https://www.elasa.ee/</vt:lpwstr>
      </vt:variant>
      <vt:variant>
        <vt:lpwstr/>
      </vt:variant>
      <vt:variant>
        <vt:i4>8061041</vt:i4>
      </vt:variant>
      <vt:variant>
        <vt:i4>417</vt:i4>
      </vt:variant>
      <vt:variant>
        <vt:i4>0</vt:i4>
      </vt:variant>
      <vt:variant>
        <vt:i4>5</vt:i4>
      </vt:variant>
      <vt:variant>
        <vt:lpwstr>https://www.elasa.ee/hinnakiri/</vt:lpwstr>
      </vt:variant>
      <vt:variant>
        <vt:lpwstr/>
      </vt:variant>
      <vt:variant>
        <vt:i4>3145765</vt:i4>
      </vt:variant>
      <vt:variant>
        <vt:i4>414</vt:i4>
      </vt:variant>
      <vt:variant>
        <vt:i4>0</vt:i4>
      </vt:variant>
      <vt:variant>
        <vt:i4>5</vt:i4>
      </vt:variant>
      <vt:variant>
        <vt:lpwstr>https://ec.europa.eu/digital-single-market/en/country-information-lithuania</vt:lpwstr>
      </vt:variant>
      <vt:variant>
        <vt:lpwstr/>
      </vt:variant>
      <vt:variant>
        <vt:i4>1245270</vt:i4>
      </vt:variant>
      <vt:variant>
        <vt:i4>411</vt:i4>
      </vt:variant>
      <vt:variant>
        <vt:i4>0</vt:i4>
      </vt:variant>
      <vt:variant>
        <vt:i4>5</vt:i4>
      </vt:variant>
      <vt:variant>
        <vt:lpwstr>https://www.placiajuostis.lt/</vt:lpwstr>
      </vt:variant>
      <vt:variant>
        <vt:lpwstr/>
      </vt:variant>
      <vt:variant>
        <vt:i4>3801154</vt:i4>
      </vt:variant>
      <vt:variant>
        <vt:i4>408</vt:i4>
      </vt:variant>
      <vt:variant>
        <vt:i4>0</vt:i4>
      </vt:variant>
      <vt:variant>
        <vt:i4>5</vt:i4>
      </vt:variant>
      <vt:variant>
        <vt:lpwstr>https://www.placiajuostis.lt/upload/files/SM_isakymas_del_PI_tarifu_2015.pdf</vt:lpwstr>
      </vt:variant>
      <vt:variant>
        <vt:lpwstr/>
      </vt:variant>
      <vt:variant>
        <vt:i4>7733369</vt:i4>
      </vt:variant>
      <vt:variant>
        <vt:i4>405</vt:i4>
      </vt:variant>
      <vt:variant>
        <vt:i4>0</vt:i4>
      </vt:variant>
      <vt:variant>
        <vt:i4>5</vt:i4>
      </vt:variant>
      <vt:variant>
        <vt:lpwstr>https://www.placiajuostis.lt/en</vt:lpwstr>
      </vt:variant>
      <vt:variant>
        <vt:lpwstr/>
      </vt:variant>
      <vt:variant>
        <vt:i4>1507349</vt:i4>
      </vt:variant>
      <vt:variant>
        <vt:i4>396</vt:i4>
      </vt:variant>
      <vt:variant>
        <vt:i4>0</vt:i4>
      </vt:variant>
      <vt:variant>
        <vt:i4>5</vt:i4>
      </vt:variant>
      <vt:variant>
        <vt:lpwstr>https://www.ttja.ee/</vt:lpwstr>
      </vt:variant>
      <vt:variant>
        <vt:lpwstr/>
      </vt:variant>
      <vt:variant>
        <vt:i4>7798904</vt:i4>
      </vt:variant>
      <vt:variant>
        <vt:i4>387</vt:i4>
      </vt:variant>
      <vt:variant>
        <vt:i4>0</vt:i4>
      </vt:variant>
      <vt:variant>
        <vt:i4>5</vt:i4>
      </vt:variant>
      <vt:variant>
        <vt:lpwstr>https://files.cetera.lv/kartes</vt:lpwstr>
      </vt:variant>
      <vt:variant>
        <vt:lpwstr/>
      </vt:variant>
      <vt:variant>
        <vt:i4>131094</vt:i4>
      </vt:variant>
      <vt:variant>
        <vt:i4>366</vt:i4>
      </vt:variant>
      <vt:variant>
        <vt:i4>0</vt:i4>
      </vt:variant>
      <vt:variant>
        <vt:i4>5</vt:i4>
      </vt:variant>
      <vt:variant>
        <vt:lpwstr>https://bizness.lmt.lv/lv/industrialais-internets</vt:lpwstr>
      </vt:variant>
      <vt:variant>
        <vt:lpwstr/>
      </vt:variant>
      <vt:variant>
        <vt:i4>8323121</vt:i4>
      </vt:variant>
      <vt:variant>
        <vt:i4>312</vt:i4>
      </vt:variant>
      <vt:variant>
        <vt:i4>0</vt:i4>
      </vt:variant>
      <vt:variant>
        <vt:i4>5</vt:i4>
      </vt:variant>
      <vt:variant>
        <vt:lpwstr>http://platjosla.cetera.lv/</vt:lpwstr>
      </vt:variant>
      <vt:variant>
        <vt:lpwstr/>
      </vt:variant>
      <vt:variant>
        <vt:i4>4849754</vt:i4>
      </vt:variant>
      <vt:variant>
        <vt:i4>309</vt:i4>
      </vt:variant>
      <vt:variant>
        <vt:i4>0</vt:i4>
      </vt:variant>
      <vt:variant>
        <vt:i4>5</vt:i4>
      </vt:variant>
      <vt:variant>
        <vt:lpwstr>https://www.csb.gov.lv/lv/statistika/statistikas-temas/iedzivotaji/teritoriala-eksperimentala/tabulas/rig010/pastavigo-iedzivotaju-skaits-pec</vt:lpwstr>
      </vt:variant>
      <vt:variant>
        <vt:lpwstr/>
      </vt:variant>
      <vt:variant>
        <vt:i4>3407974</vt:i4>
      </vt:variant>
      <vt:variant>
        <vt:i4>306</vt:i4>
      </vt:variant>
      <vt:variant>
        <vt:i4>0</vt:i4>
      </vt:variant>
      <vt:variant>
        <vt:i4>5</vt:i4>
      </vt:variant>
      <vt:variant>
        <vt:lpwstr>https://data.gov.lv/dati/lv/dataset/bezdarbs-1km-2011)</vt:lpwstr>
      </vt:variant>
      <vt:variant>
        <vt:lpwstr/>
      </vt:variant>
      <vt:variant>
        <vt:i4>7536677</vt:i4>
      </vt:variant>
      <vt:variant>
        <vt:i4>303</vt:i4>
      </vt:variant>
      <vt:variant>
        <vt:i4>0</vt:i4>
      </vt:variant>
      <vt:variant>
        <vt:i4>5</vt:i4>
      </vt:variant>
      <vt:variant>
        <vt:lpwstr>https://data.gov.lv/dati/lv/dataset/iedzivotaji-1km</vt:lpwstr>
      </vt:variant>
      <vt:variant>
        <vt:lpwstr/>
      </vt:variant>
      <vt:variant>
        <vt:i4>7274544</vt:i4>
      </vt:variant>
      <vt:variant>
        <vt:i4>300</vt:i4>
      </vt:variant>
      <vt:variant>
        <vt:i4>0</vt:i4>
      </vt:variant>
      <vt:variant>
        <vt:i4>5</vt:i4>
      </vt:variant>
      <vt:variant>
        <vt:lpwstr>https://data.gov.lv/dati/lv/dataset/rezgis-1km</vt:lpwstr>
      </vt:variant>
      <vt:variant>
        <vt:lpwstr/>
      </vt:variant>
      <vt:variant>
        <vt:i4>2621503</vt:i4>
      </vt:variant>
      <vt:variant>
        <vt:i4>297</vt:i4>
      </vt:variant>
      <vt:variant>
        <vt:i4>0</vt:i4>
      </vt:variant>
      <vt:variant>
        <vt:i4>5</vt:i4>
      </vt:variant>
      <vt:variant>
        <vt:lpwstr>https://data.gov.lv/dati/eng/dataset/robezas-ciemi</vt:lpwstr>
      </vt:variant>
      <vt:variant>
        <vt:lpwstr/>
      </vt:variant>
      <vt:variant>
        <vt:i4>4522071</vt:i4>
      </vt:variant>
      <vt:variant>
        <vt:i4>294</vt:i4>
      </vt:variant>
      <vt:variant>
        <vt:i4>0</vt:i4>
      </vt:variant>
      <vt:variant>
        <vt:i4>5</vt:i4>
      </vt:variant>
      <vt:variant>
        <vt:lpwstr>https://data.gov.lv/dati/dataset/robezas</vt:lpwstr>
      </vt:variant>
      <vt:variant>
        <vt:lpwstr/>
      </vt:variant>
      <vt:variant>
        <vt:i4>2228229</vt:i4>
      </vt:variant>
      <vt:variant>
        <vt:i4>251</vt:i4>
      </vt:variant>
      <vt:variant>
        <vt:i4>0</vt:i4>
      </vt:variant>
      <vt:variant>
        <vt:i4>5</vt:i4>
      </vt:variant>
      <vt:variant>
        <vt:lpwstr/>
      </vt:variant>
      <vt:variant>
        <vt:lpwstr>_Toc5657548</vt:lpwstr>
      </vt:variant>
      <vt:variant>
        <vt:i4>2228229</vt:i4>
      </vt:variant>
      <vt:variant>
        <vt:i4>245</vt:i4>
      </vt:variant>
      <vt:variant>
        <vt:i4>0</vt:i4>
      </vt:variant>
      <vt:variant>
        <vt:i4>5</vt:i4>
      </vt:variant>
      <vt:variant>
        <vt:lpwstr/>
      </vt:variant>
      <vt:variant>
        <vt:lpwstr>_Toc5657547</vt:lpwstr>
      </vt:variant>
      <vt:variant>
        <vt:i4>2228229</vt:i4>
      </vt:variant>
      <vt:variant>
        <vt:i4>239</vt:i4>
      </vt:variant>
      <vt:variant>
        <vt:i4>0</vt:i4>
      </vt:variant>
      <vt:variant>
        <vt:i4>5</vt:i4>
      </vt:variant>
      <vt:variant>
        <vt:lpwstr/>
      </vt:variant>
      <vt:variant>
        <vt:lpwstr>_Toc5657546</vt:lpwstr>
      </vt:variant>
      <vt:variant>
        <vt:i4>2228229</vt:i4>
      </vt:variant>
      <vt:variant>
        <vt:i4>233</vt:i4>
      </vt:variant>
      <vt:variant>
        <vt:i4>0</vt:i4>
      </vt:variant>
      <vt:variant>
        <vt:i4>5</vt:i4>
      </vt:variant>
      <vt:variant>
        <vt:lpwstr/>
      </vt:variant>
      <vt:variant>
        <vt:lpwstr>_Toc5657545</vt:lpwstr>
      </vt:variant>
      <vt:variant>
        <vt:i4>2228229</vt:i4>
      </vt:variant>
      <vt:variant>
        <vt:i4>227</vt:i4>
      </vt:variant>
      <vt:variant>
        <vt:i4>0</vt:i4>
      </vt:variant>
      <vt:variant>
        <vt:i4>5</vt:i4>
      </vt:variant>
      <vt:variant>
        <vt:lpwstr/>
      </vt:variant>
      <vt:variant>
        <vt:lpwstr>_Toc5657544</vt:lpwstr>
      </vt:variant>
      <vt:variant>
        <vt:i4>2228229</vt:i4>
      </vt:variant>
      <vt:variant>
        <vt:i4>221</vt:i4>
      </vt:variant>
      <vt:variant>
        <vt:i4>0</vt:i4>
      </vt:variant>
      <vt:variant>
        <vt:i4>5</vt:i4>
      </vt:variant>
      <vt:variant>
        <vt:lpwstr/>
      </vt:variant>
      <vt:variant>
        <vt:lpwstr>_Toc5657543</vt:lpwstr>
      </vt:variant>
      <vt:variant>
        <vt:i4>2228229</vt:i4>
      </vt:variant>
      <vt:variant>
        <vt:i4>215</vt:i4>
      </vt:variant>
      <vt:variant>
        <vt:i4>0</vt:i4>
      </vt:variant>
      <vt:variant>
        <vt:i4>5</vt:i4>
      </vt:variant>
      <vt:variant>
        <vt:lpwstr/>
      </vt:variant>
      <vt:variant>
        <vt:lpwstr>_Toc5657542</vt:lpwstr>
      </vt:variant>
      <vt:variant>
        <vt:i4>2228229</vt:i4>
      </vt:variant>
      <vt:variant>
        <vt:i4>209</vt:i4>
      </vt:variant>
      <vt:variant>
        <vt:i4>0</vt:i4>
      </vt:variant>
      <vt:variant>
        <vt:i4>5</vt:i4>
      </vt:variant>
      <vt:variant>
        <vt:lpwstr/>
      </vt:variant>
      <vt:variant>
        <vt:lpwstr>_Toc5657541</vt:lpwstr>
      </vt:variant>
      <vt:variant>
        <vt:i4>2228229</vt:i4>
      </vt:variant>
      <vt:variant>
        <vt:i4>203</vt:i4>
      </vt:variant>
      <vt:variant>
        <vt:i4>0</vt:i4>
      </vt:variant>
      <vt:variant>
        <vt:i4>5</vt:i4>
      </vt:variant>
      <vt:variant>
        <vt:lpwstr/>
      </vt:variant>
      <vt:variant>
        <vt:lpwstr>_Toc5657540</vt:lpwstr>
      </vt:variant>
      <vt:variant>
        <vt:i4>2424837</vt:i4>
      </vt:variant>
      <vt:variant>
        <vt:i4>197</vt:i4>
      </vt:variant>
      <vt:variant>
        <vt:i4>0</vt:i4>
      </vt:variant>
      <vt:variant>
        <vt:i4>5</vt:i4>
      </vt:variant>
      <vt:variant>
        <vt:lpwstr/>
      </vt:variant>
      <vt:variant>
        <vt:lpwstr>_Toc5657539</vt:lpwstr>
      </vt:variant>
      <vt:variant>
        <vt:i4>2424837</vt:i4>
      </vt:variant>
      <vt:variant>
        <vt:i4>191</vt:i4>
      </vt:variant>
      <vt:variant>
        <vt:i4>0</vt:i4>
      </vt:variant>
      <vt:variant>
        <vt:i4>5</vt:i4>
      </vt:variant>
      <vt:variant>
        <vt:lpwstr/>
      </vt:variant>
      <vt:variant>
        <vt:lpwstr>_Toc5657538</vt:lpwstr>
      </vt:variant>
      <vt:variant>
        <vt:i4>2424837</vt:i4>
      </vt:variant>
      <vt:variant>
        <vt:i4>185</vt:i4>
      </vt:variant>
      <vt:variant>
        <vt:i4>0</vt:i4>
      </vt:variant>
      <vt:variant>
        <vt:i4>5</vt:i4>
      </vt:variant>
      <vt:variant>
        <vt:lpwstr/>
      </vt:variant>
      <vt:variant>
        <vt:lpwstr>_Toc5657537</vt:lpwstr>
      </vt:variant>
      <vt:variant>
        <vt:i4>2424837</vt:i4>
      </vt:variant>
      <vt:variant>
        <vt:i4>179</vt:i4>
      </vt:variant>
      <vt:variant>
        <vt:i4>0</vt:i4>
      </vt:variant>
      <vt:variant>
        <vt:i4>5</vt:i4>
      </vt:variant>
      <vt:variant>
        <vt:lpwstr/>
      </vt:variant>
      <vt:variant>
        <vt:lpwstr>_Toc5657536</vt:lpwstr>
      </vt:variant>
      <vt:variant>
        <vt:i4>2424837</vt:i4>
      </vt:variant>
      <vt:variant>
        <vt:i4>173</vt:i4>
      </vt:variant>
      <vt:variant>
        <vt:i4>0</vt:i4>
      </vt:variant>
      <vt:variant>
        <vt:i4>5</vt:i4>
      </vt:variant>
      <vt:variant>
        <vt:lpwstr/>
      </vt:variant>
      <vt:variant>
        <vt:lpwstr>_Toc5657535</vt:lpwstr>
      </vt:variant>
      <vt:variant>
        <vt:i4>2424837</vt:i4>
      </vt:variant>
      <vt:variant>
        <vt:i4>167</vt:i4>
      </vt:variant>
      <vt:variant>
        <vt:i4>0</vt:i4>
      </vt:variant>
      <vt:variant>
        <vt:i4>5</vt:i4>
      </vt:variant>
      <vt:variant>
        <vt:lpwstr/>
      </vt:variant>
      <vt:variant>
        <vt:lpwstr>_Toc5657534</vt:lpwstr>
      </vt:variant>
      <vt:variant>
        <vt:i4>2424837</vt:i4>
      </vt:variant>
      <vt:variant>
        <vt:i4>161</vt:i4>
      </vt:variant>
      <vt:variant>
        <vt:i4>0</vt:i4>
      </vt:variant>
      <vt:variant>
        <vt:i4>5</vt:i4>
      </vt:variant>
      <vt:variant>
        <vt:lpwstr/>
      </vt:variant>
      <vt:variant>
        <vt:lpwstr>_Toc5657533</vt:lpwstr>
      </vt:variant>
      <vt:variant>
        <vt:i4>2424837</vt:i4>
      </vt:variant>
      <vt:variant>
        <vt:i4>155</vt:i4>
      </vt:variant>
      <vt:variant>
        <vt:i4>0</vt:i4>
      </vt:variant>
      <vt:variant>
        <vt:i4>5</vt:i4>
      </vt:variant>
      <vt:variant>
        <vt:lpwstr/>
      </vt:variant>
      <vt:variant>
        <vt:lpwstr>_Toc5657532</vt:lpwstr>
      </vt:variant>
      <vt:variant>
        <vt:i4>2424837</vt:i4>
      </vt:variant>
      <vt:variant>
        <vt:i4>149</vt:i4>
      </vt:variant>
      <vt:variant>
        <vt:i4>0</vt:i4>
      </vt:variant>
      <vt:variant>
        <vt:i4>5</vt:i4>
      </vt:variant>
      <vt:variant>
        <vt:lpwstr/>
      </vt:variant>
      <vt:variant>
        <vt:lpwstr>_Toc5657531</vt:lpwstr>
      </vt:variant>
      <vt:variant>
        <vt:i4>2424837</vt:i4>
      </vt:variant>
      <vt:variant>
        <vt:i4>143</vt:i4>
      </vt:variant>
      <vt:variant>
        <vt:i4>0</vt:i4>
      </vt:variant>
      <vt:variant>
        <vt:i4>5</vt:i4>
      </vt:variant>
      <vt:variant>
        <vt:lpwstr/>
      </vt:variant>
      <vt:variant>
        <vt:lpwstr>_Toc5657530</vt:lpwstr>
      </vt:variant>
      <vt:variant>
        <vt:i4>2359301</vt:i4>
      </vt:variant>
      <vt:variant>
        <vt:i4>137</vt:i4>
      </vt:variant>
      <vt:variant>
        <vt:i4>0</vt:i4>
      </vt:variant>
      <vt:variant>
        <vt:i4>5</vt:i4>
      </vt:variant>
      <vt:variant>
        <vt:lpwstr/>
      </vt:variant>
      <vt:variant>
        <vt:lpwstr>_Toc5657529</vt:lpwstr>
      </vt:variant>
      <vt:variant>
        <vt:i4>2359301</vt:i4>
      </vt:variant>
      <vt:variant>
        <vt:i4>131</vt:i4>
      </vt:variant>
      <vt:variant>
        <vt:i4>0</vt:i4>
      </vt:variant>
      <vt:variant>
        <vt:i4>5</vt:i4>
      </vt:variant>
      <vt:variant>
        <vt:lpwstr/>
      </vt:variant>
      <vt:variant>
        <vt:lpwstr>_Toc5657528</vt:lpwstr>
      </vt:variant>
      <vt:variant>
        <vt:i4>2359301</vt:i4>
      </vt:variant>
      <vt:variant>
        <vt:i4>125</vt:i4>
      </vt:variant>
      <vt:variant>
        <vt:i4>0</vt:i4>
      </vt:variant>
      <vt:variant>
        <vt:i4>5</vt:i4>
      </vt:variant>
      <vt:variant>
        <vt:lpwstr/>
      </vt:variant>
      <vt:variant>
        <vt:lpwstr>_Toc5657527</vt:lpwstr>
      </vt:variant>
      <vt:variant>
        <vt:i4>2359301</vt:i4>
      </vt:variant>
      <vt:variant>
        <vt:i4>119</vt:i4>
      </vt:variant>
      <vt:variant>
        <vt:i4>0</vt:i4>
      </vt:variant>
      <vt:variant>
        <vt:i4>5</vt:i4>
      </vt:variant>
      <vt:variant>
        <vt:lpwstr/>
      </vt:variant>
      <vt:variant>
        <vt:lpwstr>_Toc5657526</vt:lpwstr>
      </vt:variant>
      <vt:variant>
        <vt:i4>2359301</vt:i4>
      </vt:variant>
      <vt:variant>
        <vt:i4>113</vt:i4>
      </vt:variant>
      <vt:variant>
        <vt:i4>0</vt:i4>
      </vt:variant>
      <vt:variant>
        <vt:i4>5</vt:i4>
      </vt:variant>
      <vt:variant>
        <vt:lpwstr/>
      </vt:variant>
      <vt:variant>
        <vt:lpwstr>_Toc5657525</vt:lpwstr>
      </vt:variant>
      <vt:variant>
        <vt:i4>2359301</vt:i4>
      </vt:variant>
      <vt:variant>
        <vt:i4>107</vt:i4>
      </vt:variant>
      <vt:variant>
        <vt:i4>0</vt:i4>
      </vt:variant>
      <vt:variant>
        <vt:i4>5</vt:i4>
      </vt:variant>
      <vt:variant>
        <vt:lpwstr/>
      </vt:variant>
      <vt:variant>
        <vt:lpwstr>_Toc5657524</vt:lpwstr>
      </vt:variant>
      <vt:variant>
        <vt:i4>2359301</vt:i4>
      </vt:variant>
      <vt:variant>
        <vt:i4>101</vt:i4>
      </vt:variant>
      <vt:variant>
        <vt:i4>0</vt:i4>
      </vt:variant>
      <vt:variant>
        <vt:i4>5</vt:i4>
      </vt:variant>
      <vt:variant>
        <vt:lpwstr/>
      </vt:variant>
      <vt:variant>
        <vt:lpwstr>_Toc5657523</vt:lpwstr>
      </vt:variant>
      <vt:variant>
        <vt:i4>2359301</vt:i4>
      </vt:variant>
      <vt:variant>
        <vt:i4>95</vt:i4>
      </vt:variant>
      <vt:variant>
        <vt:i4>0</vt:i4>
      </vt:variant>
      <vt:variant>
        <vt:i4>5</vt:i4>
      </vt:variant>
      <vt:variant>
        <vt:lpwstr/>
      </vt:variant>
      <vt:variant>
        <vt:lpwstr>_Toc5657522</vt:lpwstr>
      </vt:variant>
      <vt:variant>
        <vt:i4>2359301</vt:i4>
      </vt:variant>
      <vt:variant>
        <vt:i4>89</vt:i4>
      </vt:variant>
      <vt:variant>
        <vt:i4>0</vt:i4>
      </vt:variant>
      <vt:variant>
        <vt:i4>5</vt:i4>
      </vt:variant>
      <vt:variant>
        <vt:lpwstr/>
      </vt:variant>
      <vt:variant>
        <vt:lpwstr>_Toc5657521</vt:lpwstr>
      </vt:variant>
      <vt:variant>
        <vt:i4>2359301</vt:i4>
      </vt:variant>
      <vt:variant>
        <vt:i4>83</vt:i4>
      </vt:variant>
      <vt:variant>
        <vt:i4>0</vt:i4>
      </vt:variant>
      <vt:variant>
        <vt:i4>5</vt:i4>
      </vt:variant>
      <vt:variant>
        <vt:lpwstr/>
      </vt:variant>
      <vt:variant>
        <vt:lpwstr>_Toc5657520</vt:lpwstr>
      </vt:variant>
      <vt:variant>
        <vt:i4>2555909</vt:i4>
      </vt:variant>
      <vt:variant>
        <vt:i4>77</vt:i4>
      </vt:variant>
      <vt:variant>
        <vt:i4>0</vt:i4>
      </vt:variant>
      <vt:variant>
        <vt:i4>5</vt:i4>
      </vt:variant>
      <vt:variant>
        <vt:lpwstr/>
      </vt:variant>
      <vt:variant>
        <vt:lpwstr>_Toc5657519</vt:lpwstr>
      </vt:variant>
      <vt:variant>
        <vt:i4>2555909</vt:i4>
      </vt:variant>
      <vt:variant>
        <vt:i4>71</vt:i4>
      </vt:variant>
      <vt:variant>
        <vt:i4>0</vt:i4>
      </vt:variant>
      <vt:variant>
        <vt:i4>5</vt:i4>
      </vt:variant>
      <vt:variant>
        <vt:lpwstr/>
      </vt:variant>
      <vt:variant>
        <vt:lpwstr>_Toc5657518</vt:lpwstr>
      </vt:variant>
      <vt:variant>
        <vt:i4>2555909</vt:i4>
      </vt:variant>
      <vt:variant>
        <vt:i4>65</vt:i4>
      </vt:variant>
      <vt:variant>
        <vt:i4>0</vt:i4>
      </vt:variant>
      <vt:variant>
        <vt:i4>5</vt:i4>
      </vt:variant>
      <vt:variant>
        <vt:lpwstr/>
      </vt:variant>
      <vt:variant>
        <vt:lpwstr>_Toc5657517</vt:lpwstr>
      </vt:variant>
      <vt:variant>
        <vt:i4>2555909</vt:i4>
      </vt:variant>
      <vt:variant>
        <vt:i4>59</vt:i4>
      </vt:variant>
      <vt:variant>
        <vt:i4>0</vt:i4>
      </vt:variant>
      <vt:variant>
        <vt:i4>5</vt:i4>
      </vt:variant>
      <vt:variant>
        <vt:lpwstr/>
      </vt:variant>
      <vt:variant>
        <vt:lpwstr>_Toc5657516</vt:lpwstr>
      </vt:variant>
      <vt:variant>
        <vt:i4>2555909</vt:i4>
      </vt:variant>
      <vt:variant>
        <vt:i4>53</vt:i4>
      </vt:variant>
      <vt:variant>
        <vt:i4>0</vt:i4>
      </vt:variant>
      <vt:variant>
        <vt:i4>5</vt:i4>
      </vt:variant>
      <vt:variant>
        <vt:lpwstr/>
      </vt:variant>
      <vt:variant>
        <vt:lpwstr>_Toc5657515</vt:lpwstr>
      </vt:variant>
      <vt:variant>
        <vt:i4>2555909</vt:i4>
      </vt:variant>
      <vt:variant>
        <vt:i4>47</vt:i4>
      </vt:variant>
      <vt:variant>
        <vt:i4>0</vt:i4>
      </vt:variant>
      <vt:variant>
        <vt:i4>5</vt:i4>
      </vt:variant>
      <vt:variant>
        <vt:lpwstr/>
      </vt:variant>
      <vt:variant>
        <vt:lpwstr>_Toc5657514</vt:lpwstr>
      </vt:variant>
      <vt:variant>
        <vt:i4>2555909</vt:i4>
      </vt:variant>
      <vt:variant>
        <vt:i4>41</vt:i4>
      </vt:variant>
      <vt:variant>
        <vt:i4>0</vt:i4>
      </vt:variant>
      <vt:variant>
        <vt:i4>5</vt:i4>
      </vt:variant>
      <vt:variant>
        <vt:lpwstr/>
      </vt:variant>
      <vt:variant>
        <vt:lpwstr>_Toc5657513</vt:lpwstr>
      </vt:variant>
      <vt:variant>
        <vt:i4>2555909</vt:i4>
      </vt:variant>
      <vt:variant>
        <vt:i4>35</vt:i4>
      </vt:variant>
      <vt:variant>
        <vt:i4>0</vt:i4>
      </vt:variant>
      <vt:variant>
        <vt:i4>5</vt:i4>
      </vt:variant>
      <vt:variant>
        <vt:lpwstr/>
      </vt:variant>
      <vt:variant>
        <vt:lpwstr>_Toc5657512</vt:lpwstr>
      </vt:variant>
      <vt:variant>
        <vt:i4>2555909</vt:i4>
      </vt:variant>
      <vt:variant>
        <vt:i4>29</vt:i4>
      </vt:variant>
      <vt:variant>
        <vt:i4>0</vt:i4>
      </vt:variant>
      <vt:variant>
        <vt:i4>5</vt:i4>
      </vt:variant>
      <vt:variant>
        <vt:lpwstr/>
      </vt:variant>
      <vt:variant>
        <vt:lpwstr>_Toc5657511</vt:lpwstr>
      </vt:variant>
      <vt:variant>
        <vt:i4>2555909</vt:i4>
      </vt:variant>
      <vt:variant>
        <vt:i4>23</vt:i4>
      </vt:variant>
      <vt:variant>
        <vt:i4>0</vt:i4>
      </vt:variant>
      <vt:variant>
        <vt:i4>5</vt:i4>
      </vt:variant>
      <vt:variant>
        <vt:lpwstr/>
      </vt:variant>
      <vt:variant>
        <vt:lpwstr>_Toc5657510</vt:lpwstr>
      </vt:variant>
      <vt:variant>
        <vt:i4>5308465</vt:i4>
      </vt:variant>
      <vt:variant>
        <vt:i4>18</vt:i4>
      </vt:variant>
      <vt:variant>
        <vt:i4>0</vt:i4>
      </vt:variant>
      <vt:variant>
        <vt:i4>5</vt:i4>
      </vt:variant>
      <vt:variant>
        <vt:lpwstr>mailto:ivars.solovjovs@cetera.lv</vt:lpwstr>
      </vt:variant>
      <vt:variant>
        <vt:lpwstr/>
      </vt:variant>
      <vt:variant>
        <vt:i4>2424867</vt:i4>
      </vt:variant>
      <vt:variant>
        <vt:i4>39</vt:i4>
      </vt:variant>
      <vt:variant>
        <vt:i4>0</vt:i4>
      </vt:variant>
      <vt:variant>
        <vt:i4>5</vt:i4>
      </vt:variant>
      <vt:variant>
        <vt:lpwstr>http://ec.europa.eu/competition/elojade/isef/case_details.cfm?proc_code=3_SA_49614</vt:lpwstr>
      </vt:variant>
      <vt:variant>
        <vt:lpwstr/>
      </vt:variant>
      <vt:variant>
        <vt:i4>1441871</vt:i4>
      </vt:variant>
      <vt:variant>
        <vt:i4>36</vt:i4>
      </vt:variant>
      <vt:variant>
        <vt:i4>0</vt:i4>
      </vt:variant>
      <vt:variant>
        <vt:i4>5</vt:i4>
      </vt:variant>
      <vt:variant>
        <vt:lpwstr>https://www.ttja.ee/et/ettevottele-organisatsioonile/lairiba</vt:lpwstr>
      </vt:variant>
      <vt:variant>
        <vt:lpwstr/>
      </vt:variant>
      <vt:variant>
        <vt:i4>8061046</vt:i4>
      </vt:variant>
      <vt:variant>
        <vt:i4>33</vt:i4>
      </vt:variant>
      <vt:variant>
        <vt:i4>0</vt:i4>
      </vt:variant>
      <vt:variant>
        <vt:i4>5</vt:i4>
      </vt:variant>
      <vt:variant>
        <vt:lpwstr>http://ec.europa.eu/competition/state_aid/cases/225952/225952_885448_27_1.pdf</vt:lpwstr>
      </vt:variant>
      <vt:variant>
        <vt:lpwstr/>
      </vt:variant>
      <vt:variant>
        <vt:i4>3735610</vt:i4>
      </vt:variant>
      <vt:variant>
        <vt:i4>30</vt:i4>
      </vt:variant>
      <vt:variant>
        <vt:i4>0</vt:i4>
      </vt:variant>
      <vt:variant>
        <vt:i4>5</vt:i4>
      </vt:variant>
      <vt:variant>
        <vt:lpwstr>http://www.cresse.info/uploadfiles/2017_pa5_pa4.pdf</vt:lpwstr>
      </vt:variant>
      <vt:variant>
        <vt:lpwstr/>
      </vt:variant>
      <vt:variant>
        <vt:i4>2162804</vt:i4>
      </vt:variant>
      <vt:variant>
        <vt:i4>27</vt:i4>
      </vt:variant>
      <vt:variant>
        <vt:i4>0</vt:i4>
      </vt:variant>
      <vt:variant>
        <vt:i4>5</vt:i4>
      </vt:variant>
      <vt:variant>
        <vt:lpwstr>https://basicbroadband.culture.gov.uk/</vt:lpwstr>
      </vt:variant>
      <vt:variant>
        <vt:lpwstr/>
      </vt:variant>
      <vt:variant>
        <vt:i4>6291557</vt:i4>
      </vt:variant>
      <vt:variant>
        <vt:i4>24</vt:i4>
      </vt:variant>
      <vt:variant>
        <vt:i4>0</vt:i4>
      </vt:variant>
      <vt:variant>
        <vt:i4>5</vt:i4>
      </vt:variant>
      <vt:variant>
        <vt:lpwstr>http://www.oecd.org/competition/financing-of-roll-out-of-broadband-networks.htm</vt:lpwstr>
      </vt:variant>
      <vt:variant>
        <vt:lpwstr/>
      </vt:variant>
      <vt:variant>
        <vt:i4>6619174</vt:i4>
      </vt:variant>
      <vt:variant>
        <vt:i4>21</vt:i4>
      </vt:variant>
      <vt:variant>
        <vt:i4>0</vt:i4>
      </vt:variant>
      <vt:variant>
        <vt:i4>5</vt:i4>
      </vt:variant>
      <vt:variant>
        <vt:lpwstr>http://ec.europa.eu/information_society/newsroom/cf/dae/document.cfm?doc_id=4988</vt:lpwstr>
      </vt:variant>
      <vt:variant>
        <vt:lpwstr/>
      </vt:variant>
      <vt:variant>
        <vt:i4>6488161</vt:i4>
      </vt:variant>
      <vt:variant>
        <vt:i4>18</vt:i4>
      </vt:variant>
      <vt:variant>
        <vt:i4>0</vt:i4>
      </vt:variant>
      <vt:variant>
        <vt:i4>5</vt:i4>
      </vt:variant>
      <vt:variant>
        <vt:lpwstr>http://www.sam.gov.lv/images/modules/items/DOC/item_5103_Petijums.doc</vt:lpwstr>
      </vt:variant>
      <vt:variant>
        <vt:lpwstr/>
      </vt:variant>
      <vt:variant>
        <vt:i4>2752595</vt:i4>
      </vt:variant>
      <vt:variant>
        <vt:i4>15</vt:i4>
      </vt:variant>
      <vt:variant>
        <vt:i4>0</vt:i4>
      </vt:variant>
      <vt:variant>
        <vt:i4>5</vt:i4>
      </vt:variant>
      <vt:variant>
        <vt:lpwstr>http://www.sam.gov.lv/satmin/content/?cat=451&amp;art_id=2384</vt:lpwstr>
      </vt:variant>
      <vt:variant>
        <vt:lpwstr/>
      </vt:variant>
      <vt:variant>
        <vt:i4>2555946</vt:i4>
      </vt:variant>
      <vt:variant>
        <vt:i4>12</vt:i4>
      </vt:variant>
      <vt:variant>
        <vt:i4>0</vt:i4>
      </vt:variant>
      <vt:variant>
        <vt:i4>5</vt:i4>
      </vt:variant>
      <vt:variant>
        <vt:lpwstr>http://ec.europa.eu/competition/elojade/isef/case_details.cfm?proc_code=3_SA_33324</vt:lpwstr>
      </vt:variant>
      <vt:variant>
        <vt:lpwstr/>
      </vt:variant>
      <vt:variant>
        <vt:i4>1507403</vt:i4>
      </vt:variant>
      <vt:variant>
        <vt:i4>9</vt:i4>
      </vt:variant>
      <vt:variant>
        <vt:i4>0</vt:i4>
      </vt:variant>
      <vt:variant>
        <vt:i4>5</vt:i4>
      </vt:variant>
      <vt:variant>
        <vt:lpwstr>http://polsis.mk.gov.lv/api/file/file8654167188566156257.docx</vt:lpwstr>
      </vt:variant>
      <vt:variant>
        <vt:lpwstr/>
      </vt:variant>
      <vt:variant>
        <vt:i4>5111918</vt:i4>
      </vt:variant>
      <vt:variant>
        <vt:i4>6</vt:i4>
      </vt:variant>
      <vt:variant>
        <vt:i4>0</vt:i4>
      </vt:variant>
      <vt:variant>
        <vt:i4>5</vt:i4>
      </vt:variant>
      <vt:variant>
        <vt:lpwstr>https://eur-lex.europa.eu/legal-content/LV/TXT/?uri=uriserv:OJ.C_.2013.025.01.0001.01.LAV</vt:lpwstr>
      </vt:variant>
      <vt:variant>
        <vt:lpwstr/>
      </vt:variant>
      <vt:variant>
        <vt:i4>6357038</vt:i4>
      </vt:variant>
      <vt:variant>
        <vt:i4>3</vt:i4>
      </vt:variant>
      <vt:variant>
        <vt:i4>0</vt:i4>
      </vt:variant>
      <vt:variant>
        <vt:i4>5</vt:i4>
      </vt:variant>
      <vt:variant>
        <vt:lpwstr>https://eur-lex.europa.eu/legal-content/EN/ALL/?uri=CELEX:52010DC0245R(01)</vt:lpwstr>
      </vt:variant>
      <vt:variant>
        <vt:lpwstr/>
      </vt:variant>
      <vt:variant>
        <vt:i4>4390940</vt:i4>
      </vt:variant>
      <vt:variant>
        <vt:i4>0</vt:i4>
      </vt:variant>
      <vt:variant>
        <vt:i4>0</vt:i4>
      </vt:variant>
      <vt:variant>
        <vt:i4>5</vt:i4>
      </vt:variant>
      <vt:variant>
        <vt:lpwstr>http://eur-lex.europa.eu/LexUriServ/LexUriServ.do?uri=OJ:C:2013:025:0001:0026:LV:PDF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Izvērtējuma ziņojums</dc:title>
  <dc:subject>3.2.2.3. aktivitātes “Elektronisko sakaru pakalpojumu vienlīdzīgas pieejamības nodrošināšana visā valsts teritorijā (platjoslas tīkla attīstība)” izvērtējums</dc:subject>
  <dc:creator>FM2018/35 (TP IZV)</dc:creator>
  <cp:keywords/>
  <dc:description/>
  <cp:lastModifiedBy>Madara Aldiņa</cp:lastModifiedBy>
  <cp:revision>2</cp:revision>
  <cp:lastPrinted>2018-09-20T03:30:00Z</cp:lastPrinted>
  <dcterms:created xsi:type="dcterms:W3CDTF">2019-12-02T13:15:00Z</dcterms:created>
  <dcterms:modified xsi:type="dcterms:W3CDTF">2019-12-02T13:15:00Z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0x01010054D1ADAB2551F340ABEE737B2492A785</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2018-04-07T12:27:56.5276527Z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