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09192" w14:textId="32043FB2" w:rsidR="0022059F" w:rsidRPr="005A1B7F" w:rsidRDefault="0022059F" w:rsidP="009F0F96">
      <w:pPr>
        <w:ind w:left="360"/>
        <w:jc w:val="center"/>
        <w:rPr>
          <w:b/>
        </w:rPr>
      </w:pPr>
      <w:bookmarkStart w:id="0" w:name="OLE_LINK1"/>
      <w:bookmarkStart w:id="1" w:name="OLE_LINK2"/>
    </w:p>
    <w:tbl>
      <w:tblPr>
        <w:tblStyle w:val="TableGrid"/>
        <w:tblW w:w="0" w:type="auto"/>
        <w:tblInd w:w="360" w:type="dxa"/>
        <w:tblLook w:val="04A0" w:firstRow="1" w:lastRow="0" w:firstColumn="1" w:lastColumn="0" w:noHBand="0" w:noVBand="1"/>
      </w:tblPr>
      <w:tblGrid>
        <w:gridCol w:w="2364"/>
        <w:gridCol w:w="2800"/>
        <w:gridCol w:w="1100"/>
        <w:gridCol w:w="1166"/>
        <w:gridCol w:w="1272"/>
      </w:tblGrid>
      <w:tr w:rsidR="00414B21" w:rsidRPr="000A6332" w14:paraId="10DA6EF0" w14:textId="77777777" w:rsidTr="00066C86">
        <w:tc>
          <w:tcPr>
            <w:tcW w:w="2364" w:type="dxa"/>
          </w:tcPr>
          <w:p w14:paraId="25BAA8DB" w14:textId="77777777" w:rsidR="00414B21" w:rsidRPr="000A6332" w:rsidRDefault="00414B21" w:rsidP="00066C86">
            <w:pPr>
              <w:rPr>
                <w:b/>
                <w:sz w:val="20"/>
                <w:szCs w:val="20"/>
              </w:rPr>
            </w:pPr>
            <w:r w:rsidRPr="000A6332">
              <w:rPr>
                <w:b/>
                <w:sz w:val="20"/>
                <w:szCs w:val="20"/>
              </w:rPr>
              <w:t>Iestāde:</w:t>
            </w:r>
          </w:p>
          <w:p w14:paraId="04EC96B4" w14:textId="77777777" w:rsidR="00414B21" w:rsidRPr="000A6332" w:rsidRDefault="00414B21" w:rsidP="00066C86">
            <w:pPr>
              <w:rPr>
                <w:bCs/>
                <w:sz w:val="20"/>
                <w:szCs w:val="20"/>
              </w:rPr>
            </w:pPr>
            <w:r w:rsidRPr="000A6332">
              <w:rPr>
                <w:bCs/>
                <w:sz w:val="20"/>
                <w:szCs w:val="20"/>
              </w:rPr>
              <w:t>Izglītības un zinātnes ministrija kā Eiropas Savienības fondu atbildīgā iestāde</w:t>
            </w:r>
          </w:p>
        </w:tc>
        <w:tc>
          <w:tcPr>
            <w:tcW w:w="6338" w:type="dxa"/>
            <w:gridSpan w:val="4"/>
          </w:tcPr>
          <w:p w14:paraId="035E3343" w14:textId="77777777" w:rsidR="00414B21" w:rsidRPr="000A6332" w:rsidRDefault="00414B21" w:rsidP="00066C86">
            <w:pPr>
              <w:rPr>
                <w:b/>
                <w:sz w:val="20"/>
                <w:szCs w:val="20"/>
              </w:rPr>
            </w:pPr>
            <w:r w:rsidRPr="000A6332">
              <w:rPr>
                <w:b/>
                <w:sz w:val="20"/>
                <w:szCs w:val="20"/>
              </w:rPr>
              <w:t>Dokumenta nosaukums:</w:t>
            </w:r>
          </w:p>
          <w:p w14:paraId="4FE149D6" w14:textId="7BA2CCC0" w:rsidR="00414B21" w:rsidRPr="000A6332" w:rsidRDefault="00414B21" w:rsidP="00066C86">
            <w:pPr>
              <w:jc w:val="both"/>
              <w:rPr>
                <w:bCs/>
                <w:sz w:val="20"/>
                <w:szCs w:val="20"/>
              </w:rPr>
            </w:pPr>
            <w:r w:rsidRPr="000A6332">
              <w:rPr>
                <w:bCs/>
                <w:sz w:val="20"/>
                <w:szCs w:val="20"/>
              </w:rPr>
              <w:t xml:space="preserve">Vienas vienības izmaksu standarta likmju aprēķina un piemērošanas metodika </w:t>
            </w:r>
            <w:r w:rsidR="00E43050" w:rsidRPr="00E43050">
              <w:rPr>
                <w:bCs/>
                <w:sz w:val="20"/>
                <w:szCs w:val="20"/>
              </w:rPr>
              <w:t>doktoranta pētniecības izmaksu segšanai Eiropas Savienības kohēzijas politikas programmas 2021. – 2027. gadam 1.1.1. specifiskā atbalsta mērķa “Pētniecības un inovāciju kapacitātes stiprināšana un progresīvu tehnoloģiju ieviešana kopējā P&amp;A sistēmā” 1.1.1.8. pasākuma “Doktorantūras granti” īstenošanai</w:t>
            </w:r>
          </w:p>
        </w:tc>
      </w:tr>
      <w:tr w:rsidR="00414B21" w:rsidRPr="000A6332" w14:paraId="2F8CBB21" w14:textId="77777777" w:rsidTr="00066C86">
        <w:tc>
          <w:tcPr>
            <w:tcW w:w="2364" w:type="dxa"/>
          </w:tcPr>
          <w:p w14:paraId="26DE98A6" w14:textId="77777777" w:rsidR="00414B21" w:rsidRPr="000A6332" w:rsidRDefault="00414B21" w:rsidP="00066C86">
            <w:pPr>
              <w:rPr>
                <w:b/>
                <w:sz w:val="20"/>
                <w:szCs w:val="20"/>
              </w:rPr>
            </w:pPr>
            <w:r w:rsidRPr="000A6332">
              <w:rPr>
                <w:b/>
                <w:sz w:val="20"/>
                <w:szCs w:val="20"/>
              </w:rPr>
              <w:t>Sagatavoja:</w:t>
            </w:r>
          </w:p>
          <w:p w14:paraId="4492D944" w14:textId="77777777" w:rsidR="00414B21" w:rsidRPr="000A6332" w:rsidRDefault="00414B21" w:rsidP="00066C86">
            <w:pPr>
              <w:rPr>
                <w:bCs/>
                <w:sz w:val="20"/>
                <w:szCs w:val="20"/>
              </w:rPr>
            </w:pPr>
            <w:r w:rsidRPr="000A6332">
              <w:rPr>
                <w:bCs/>
                <w:sz w:val="20"/>
                <w:szCs w:val="20"/>
              </w:rPr>
              <w:t>Struktūrfondu departaments</w:t>
            </w:r>
          </w:p>
        </w:tc>
        <w:tc>
          <w:tcPr>
            <w:tcW w:w="2800" w:type="dxa"/>
          </w:tcPr>
          <w:p w14:paraId="50A5F20C" w14:textId="77777777" w:rsidR="00414B21" w:rsidRPr="000A6332" w:rsidRDefault="00414B21" w:rsidP="00066C86">
            <w:pPr>
              <w:rPr>
                <w:b/>
                <w:sz w:val="20"/>
                <w:szCs w:val="20"/>
              </w:rPr>
            </w:pPr>
            <w:r w:rsidRPr="000A6332">
              <w:rPr>
                <w:b/>
                <w:sz w:val="20"/>
                <w:szCs w:val="20"/>
              </w:rPr>
              <w:t>Apstiprināts:</w:t>
            </w:r>
          </w:p>
          <w:p w14:paraId="0943A93A" w14:textId="517587D1" w:rsidR="00414B21" w:rsidRPr="000A6332" w:rsidRDefault="00414B21" w:rsidP="00066C86">
            <w:pPr>
              <w:rPr>
                <w:b/>
                <w:sz w:val="20"/>
                <w:szCs w:val="20"/>
              </w:rPr>
            </w:pPr>
            <w:r w:rsidRPr="000A6332">
              <w:rPr>
                <w:bCs/>
                <w:sz w:val="20"/>
                <w:szCs w:val="20"/>
              </w:rPr>
              <w:t>Struktūrfondu departamenta direktore</w:t>
            </w:r>
            <w:r>
              <w:rPr>
                <w:bCs/>
                <w:sz w:val="20"/>
                <w:szCs w:val="20"/>
              </w:rPr>
              <w:t>s</w:t>
            </w:r>
            <w:r w:rsidRPr="000A6332">
              <w:rPr>
                <w:bCs/>
                <w:sz w:val="20"/>
                <w:szCs w:val="20"/>
              </w:rPr>
              <w:t>,</w:t>
            </w:r>
            <w:r>
              <w:rPr>
                <w:bCs/>
                <w:sz w:val="20"/>
                <w:szCs w:val="20"/>
              </w:rPr>
              <w:t xml:space="preserve"> </w:t>
            </w:r>
            <w:r w:rsidRPr="000A6332">
              <w:rPr>
                <w:bCs/>
                <w:sz w:val="20"/>
                <w:szCs w:val="20"/>
              </w:rPr>
              <w:t>atbildīgās iestādes vadītāja</w:t>
            </w:r>
            <w:r>
              <w:rPr>
                <w:bCs/>
                <w:sz w:val="20"/>
                <w:szCs w:val="20"/>
              </w:rPr>
              <w:t xml:space="preserve">s I. Sīles </w:t>
            </w:r>
            <w:r w:rsidR="00E43050">
              <w:rPr>
                <w:bCs/>
                <w:sz w:val="20"/>
                <w:szCs w:val="20"/>
              </w:rPr>
              <w:t>18</w:t>
            </w:r>
            <w:r>
              <w:rPr>
                <w:bCs/>
                <w:sz w:val="20"/>
                <w:szCs w:val="20"/>
              </w:rPr>
              <w:t>.0</w:t>
            </w:r>
            <w:r w:rsidR="00E43050">
              <w:rPr>
                <w:bCs/>
                <w:sz w:val="20"/>
                <w:szCs w:val="20"/>
              </w:rPr>
              <w:t>9</w:t>
            </w:r>
            <w:r>
              <w:rPr>
                <w:bCs/>
                <w:sz w:val="20"/>
                <w:szCs w:val="20"/>
              </w:rPr>
              <w:t>.2024. rīkojums Nr.</w:t>
            </w:r>
            <w:r>
              <w:t xml:space="preserve"> </w:t>
            </w:r>
            <w:r w:rsidRPr="00461829">
              <w:rPr>
                <w:bCs/>
                <w:sz w:val="20"/>
                <w:szCs w:val="20"/>
              </w:rPr>
              <w:t>1-2e/24/</w:t>
            </w:r>
            <w:r w:rsidR="00A37997">
              <w:rPr>
                <w:bCs/>
                <w:sz w:val="20"/>
                <w:szCs w:val="20"/>
              </w:rPr>
              <w:t>266</w:t>
            </w:r>
          </w:p>
        </w:tc>
        <w:tc>
          <w:tcPr>
            <w:tcW w:w="1100" w:type="dxa"/>
          </w:tcPr>
          <w:p w14:paraId="03BFDB02" w14:textId="77777777" w:rsidR="00414B21" w:rsidRDefault="00414B21" w:rsidP="00066C86">
            <w:pPr>
              <w:jc w:val="center"/>
              <w:rPr>
                <w:b/>
                <w:sz w:val="20"/>
                <w:szCs w:val="20"/>
              </w:rPr>
            </w:pPr>
            <w:r>
              <w:rPr>
                <w:b/>
                <w:sz w:val="20"/>
                <w:szCs w:val="20"/>
              </w:rPr>
              <w:t>Variants:</w:t>
            </w:r>
          </w:p>
          <w:p w14:paraId="72419365" w14:textId="77777777" w:rsidR="00414B21" w:rsidRPr="000A6332" w:rsidRDefault="00414B21" w:rsidP="00066C86">
            <w:pPr>
              <w:jc w:val="center"/>
              <w:rPr>
                <w:bCs/>
                <w:sz w:val="20"/>
                <w:szCs w:val="20"/>
              </w:rPr>
            </w:pPr>
            <w:r w:rsidRPr="000A6332">
              <w:rPr>
                <w:bCs/>
                <w:sz w:val="20"/>
                <w:szCs w:val="20"/>
              </w:rPr>
              <w:t>1</w:t>
            </w:r>
          </w:p>
        </w:tc>
        <w:tc>
          <w:tcPr>
            <w:tcW w:w="1166" w:type="dxa"/>
          </w:tcPr>
          <w:p w14:paraId="58C08852" w14:textId="77777777" w:rsidR="00414B21" w:rsidRDefault="00414B21" w:rsidP="00066C86">
            <w:pPr>
              <w:jc w:val="center"/>
              <w:rPr>
                <w:b/>
                <w:sz w:val="20"/>
                <w:szCs w:val="20"/>
              </w:rPr>
            </w:pPr>
            <w:r>
              <w:rPr>
                <w:b/>
                <w:sz w:val="20"/>
                <w:szCs w:val="20"/>
              </w:rPr>
              <w:t>Datums:</w:t>
            </w:r>
          </w:p>
          <w:p w14:paraId="6D3A8ABA" w14:textId="4E94F66F" w:rsidR="00414B21" w:rsidRPr="000A6332" w:rsidRDefault="00E43050" w:rsidP="00066C86">
            <w:pPr>
              <w:jc w:val="center"/>
              <w:rPr>
                <w:bCs/>
                <w:sz w:val="20"/>
                <w:szCs w:val="20"/>
              </w:rPr>
            </w:pPr>
            <w:r>
              <w:rPr>
                <w:bCs/>
                <w:sz w:val="20"/>
                <w:szCs w:val="20"/>
              </w:rPr>
              <w:t>18</w:t>
            </w:r>
            <w:r w:rsidR="00414B21" w:rsidRPr="000A6332">
              <w:rPr>
                <w:bCs/>
                <w:sz w:val="20"/>
                <w:szCs w:val="20"/>
              </w:rPr>
              <w:t>.0</w:t>
            </w:r>
            <w:r>
              <w:rPr>
                <w:bCs/>
                <w:sz w:val="20"/>
                <w:szCs w:val="20"/>
              </w:rPr>
              <w:t>9</w:t>
            </w:r>
            <w:r w:rsidR="00414B21" w:rsidRPr="000A6332">
              <w:rPr>
                <w:bCs/>
                <w:sz w:val="20"/>
                <w:szCs w:val="20"/>
              </w:rPr>
              <w:t>.2024.</w:t>
            </w:r>
          </w:p>
        </w:tc>
        <w:tc>
          <w:tcPr>
            <w:tcW w:w="1272" w:type="dxa"/>
          </w:tcPr>
          <w:p w14:paraId="79E8F2B5" w14:textId="77777777" w:rsidR="00414B21" w:rsidRDefault="00414B21" w:rsidP="00066C86">
            <w:pPr>
              <w:jc w:val="center"/>
              <w:rPr>
                <w:b/>
                <w:sz w:val="20"/>
                <w:szCs w:val="20"/>
              </w:rPr>
            </w:pPr>
            <w:r>
              <w:rPr>
                <w:b/>
                <w:sz w:val="20"/>
                <w:szCs w:val="20"/>
              </w:rPr>
              <w:t>Lapaspuses:</w:t>
            </w:r>
          </w:p>
          <w:p w14:paraId="78B414BE" w14:textId="0A06C2FB" w:rsidR="00414B21" w:rsidRPr="000A6332" w:rsidRDefault="00414B21" w:rsidP="00066C86">
            <w:pPr>
              <w:jc w:val="center"/>
              <w:rPr>
                <w:bCs/>
                <w:sz w:val="20"/>
                <w:szCs w:val="20"/>
              </w:rPr>
            </w:pPr>
            <w:r w:rsidRPr="000A6332">
              <w:rPr>
                <w:bCs/>
                <w:sz w:val="20"/>
                <w:szCs w:val="20"/>
              </w:rPr>
              <w:t>1</w:t>
            </w:r>
            <w:r w:rsidR="00E43050">
              <w:rPr>
                <w:bCs/>
                <w:sz w:val="20"/>
                <w:szCs w:val="20"/>
              </w:rPr>
              <w:t>0</w:t>
            </w:r>
          </w:p>
        </w:tc>
      </w:tr>
    </w:tbl>
    <w:p w14:paraId="76522644" w14:textId="77777777" w:rsidR="00DD0F8B" w:rsidRPr="00991C7A" w:rsidRDefault="00DD0F8B" w:rsidP="009F0F96">
      <w:pPr>
        <w:ind w:left="360"/>
        <w:jc w:val="center"/>
        <w:rPr>
          <w:b/>
        </w:rPr>
      </w:pPr>
    </w:p>
    <w:p w14:paraId="104C2540" w14:textId="77777777" w:rsidR="00DD0F8B" w:rsidRPr="00991C7A" w:rsidRDefault="00DD0F8B" w:rsidP="009F0F96">
      <w:pPr>
        <w:ind w:left="360"/>
        <w:jc w:val="center"/>
        <w:rPr>
          <w:b/>
        </w:rPr>
      </w:pPr>
    </w:p>
    <w:p w14:paraId="543DBC06" w14:textId="77777777" w:rsidR="00DD0F8B" w:rsidRPr="00991C7A" w:rsidRDefault="00DD0F8B" w:rsidP="009F0F96">
      <w:pPr>
        <w:ind w:left="360"/>
        <w:jc w:val="center"/>
        <w:rPr>
          <w:b/>
        </w:rPr>
      </w:pPr>
    </w:p>
    <w:p w14:paraId="4892FDDB" w14:textId="51837D2F" w:rsidR="00DD0F8B" w:rsidRPr="00A53B35" w:rsidRDefault="00DD0F8B" w:rsidP="009F0F96">
      <w:pPr>
        <w:ind w:left="360"/>
        <w:jc w:val="center"/>
      </w:pPr>
      <w:r w:rsidRPr="00A53B35">
        <w:t>Latvijas Republikas</w:t>
      </w:r>
    </w:p>
    <w:p w14:paraId="06B10E6F" w14:textId="4633F016" w:rsidR="00DD0F8B" w:rsidRPr="00A53B35" w:rsidRDefault="00DD0F8B" w:rsidP="009F0F96">
      <w:pPr>
        <w:ind w:left="360"/>
        <w:jc w:val="center"/>
      </w:pPr>
      <w:r w:rsidRPr="00A53B35">
        <w:t>Izglītības un zinātnes ministrija</w:t>
      </w:r>
    </w:p>
    <w:p w14:paraId="26E1F9AC" w14:textId="065C20CD" w:rsidR="00DD0F8B" w:rsidRPr="00A53B35" w:rsidRDefault="00DD0F8B" w:rsidP="009F0F96">
      <w:pPr>
        <w:ind w:left="360"/>
        <w:jc w:val="center"/>
      </w:pPr>
      <w:r w:rsidRPr="00A53B35">
        <w:t>Eiropas Savienības fondu vadībā iesaistītā atbildīgā iestāde</w:t>
      </w:r>
    </w:p>
    <w:p w14:paraId="1763061B" w14:textId="77777777" w:rsidR="00DD0F8B" w:rsidRPr="00A53B35" w:rsidRDefault="00DD0F8B" w:rsidP="009F0F96">
      <w:pPr>
        <w:ind w:left="360"/>
        <w:jc w:val="center"/>
      </w:pPr>
    </w:p>
    <w:p w14:paraId="4CEE0509" w14:textId="77777777" w:rsidR="00DD0F8B" w:rsidRPr="00A53B35" w:rsidRDefault="00DD0F8B" w:rsidP="009F0F96">
      <w:pPr>
        <w:ind w:left="360"/>
        <w:jc w:val="center"/>
      </w:pPr>
    </w:p>
    <w:p w14:paraId="5B797556" w14:textId="77777777" w:rsidR="00DD0F8B" w:rsidRPr="00A53B35" w:rsidRDefault="00DD0F8B" w:rsidP="009F0F96">
      <w:pPr>
        <w:ind w:left="360"/>
        <w:jc w:val="center"/>
      </w:pPr>
    </w:p>
    <w:p w14:paraId="5D974C04" w14:textId="77777777" w:rsidR="00DD0F8B" w:rsidRPr="00A53B35" w:rsidRDefault="00DD0F8B" w:rsidP="009F0F96">
      <w:pPr>
        <w:ind w:left="360"/>
        <w:jc w:val="center"/>
      </w:pPr>
    </w:p>
    <w:p w14:paraId="4A219DD7" w14:textId="77777777" w:rsidR="00DD0F8B" w:rsidRPr="00A53B35" w:rsidRDefault="00DD0F8B" w:rsidP="009F0F96">
      <w:pPr>
        <w:ind w:left="360"/>
        <w:jc w:val="center"/>
        <w:rPr>
          <w:b/>
        </w:rPr>
      </w:pPr>
    </w:p>
    <w:bookmarkEnd w:id="0"/>
    <w:bookmarkEnd w:id="1"/>
    <w:p w14:paraId="348D961C" w14:textId="035CD07F" w:rsidR="00BC685E" w:rsidRPr="00A53B35" w:rsidRDefault="00813E35" w:rsidP="6E2D3C63">
      <w:pPr>
        <w:ind w:left="360"/>
        <w:jc w:val="center"/>
        <w:rPr>
          <w:b/>
          <w:bCs/>
          <w:color w:val="000000" w:themeColor="text1"/>
        </w:rPr>
      </w:pPr>
      <w:r w:rsidRPr="00813E35">
        <w:rPr>
          <w:b/>
          <w:bCs/>
          <w:color w:val="000000" w:themeColor="text1"/>
        </w:rPr>
        <w:t xml:space="preserve">Vienas vienības izmaksu standarta </w:t>
      </w:r>
      <w:r w:rsidR="000E77FF" w:rsidRPr="00813E35">
        <w:rPr>
          <w:b/>
          <w:bCs/>
          <w:color w:val="000000" w:themeColor="text1"/>
        </w:rPr>
        <w:t>likm</w:t>
      </w:r>
      <w:r w:rsidR="000E77FF">
        <w:rPr>
          <w:b/>
          <w:bCs/>
          <w:color w:val="000000" w:themeColor="text1"/>
        </w:rPr>
        <w:t>es</w:t>
      </w:r>
      <w:r w:rsidR="000E77FF" w:rsidRPr="00813E35">
        <w:rPr>
          <w:b/>
          <w:bCs/>
          <w:color w:val="000000" w:themeColor="text1"/>
        </w:rPr>
        <w:t xml:space="preserve"> </w:t>
      </w:r>
      <w:r w:rsidRPr="00813E35">
        <w:rPr>
          <w:b/>
          <w:bCs/>
          <w:color w:val="000000" w:themeColor="text1"/>
        </w:rPr>
        <w:t xml:space="preserve">aprēķina un piemērošanas metodika </w:t>
      </w:r>
      <w:r w:rsidR="0054212D">
        <w:rPr>
          <w:b/>
          <w:bCs/>
          <w:color w:val="000000" w:themeColor="text1"/>
        </w:rPr>
        <w:t xml:space="preserve">doktoranta pētniecības izmaksu segšanai </w:t>
      </w:r>
      <w:r w:rsidRPr="00813E35">
        <w:rPr>
          <w:b/>
          <w:bCs/>
          <w:color w:val="000000" w:themeColor="text1"/>
        </w:rPr>
        <w:t xml:space="preserve">Eiropas Savienības kohēzijas politikas programmas 2021. – 2027. gadam 1.1.1. specifiskā atbalsta mērķa “Pētniecības un inovāciju kapacitātes stiprināšana un progresīvu tehnoloģiju ieviešana kopējā P&amp;A sistēmā” </w:t>
      </w:r>
      <w:bookmarkStart w:id="2" w:name="_Hlk162351088"/>
      <w:r w:rsidR="00A70795" w:rsidRPr="6E2D3C63">
        <w:rPr>
          <w:b/>
          <w:bCs/>
        </w:rPr>
        <w:t>1.1.1.8. pasākuma “Doktorantūras granti” ī</w:t>
      </w:r>
      <w:r w:rsidR="00695030" w:rsidRPr="6E2D3C63">
        <w:rPr>
          <w:b/>
          <w:bCs/>
          <w:color w:val="000000" w:themeColor="text1"/>
        </w:rPr>
        <w:t>stenošanai</w:t>
      </w:r>
      <w:bookmarkEnd w:id="2"/>
    </w:p>
    <w:p w14:paraId="68F14E35" w14:textId="77777777" w:rsidR="00557EBD" w:rsidRPr="00A53B35" w:rsidRDefault="00557EBD" w:rsidP="00E90656">
      <w:pPr>
        <w:ind w:left="360"/>
        <w:jc w:val="center"/>
        <w:rPr>
          <w:b/>
          <w:color w:val="000000" w:themeColor="text1"/>
        </w:rPr>
      </w:pPr>
    </w:p>
    <w:p w14:paraId="597B6054" w14:textId="77777777" w:rsidR="00557EBD" w:rsidRPr="00A53B35" w:rsidRDefault="00557EBD" w:rsidP="00DD0F8B">
      <w:pPr>
        <w:rPr>
          <w:b/>
          <w:color w:val="000000" w:themeColor="text1"/>
        </w:rPr>
      </w:pPr>
    </w:p>
    <w:p w14:paraId="52D56462" w14:textId="77777777" w:rsidR="00557EBD" w:rsidRPr="00A53B35" w:rsidRDefault="00557EBD" w:rsidP="00E90656">
      <w:pPr>
        <w:ind w:left="360"/>
        <w:jc w:val="center"/>
        <w:rPr>
          <w:b/>
          <w:color w:val="000000" w:themeColor="text1"/>
        </w:rPr>
      </w:pPr>
    </w:p>
    <w:p w14:paraId="5F78D4E6" w14:textId="77777777" w:rsidR="00557EBD" w:rsidRPr="00A53B35" w:rsidRDefault="00557EBD" w:rsidP="00E90656">
      <w:pPr>
        <w:ind w:left="360"/>
        <w:jc w:val="center"/>
        <w:rPr>
          <w:b/>
          <w:color w:val="000000" w:themeColor="text1"/>
        </w:rPr>
      </w:pPr>
    </w:p>
    <w:p w14:paraId="398C5877" w14:textId="77777777" w:rsidR="00557EBD" w:rsidRPr="00A53B35" w:rsidRDefault="00557EBD" w:rsidP="00E90656">
      <w:pPr>
        <w:ind w:left="360"/>
        <w:jc w:val="center"/>
        <w:rPr>
          <w:b/>
          <w:color w:val="000000" w:themeColor="text1"/>
        </w:rPr>
      </w:pPr>
    </w:p>
    <w:p w14:paraId="582AB00F" w14:textId="77777777" w:rsidR="00557EBD" w:rsidRPr="00A53B35" w:rsidRDefault="00557EBD" w:rsidP="00E90656">
      <w:pPr>
        <w:ind w:left="360"/>
        <w:jc w:val="center"/>
        <w:rPr>
          <w:b/>
          <w:color w:val="000000" w:themeColor="text1"/>
        </w:rPr>
      </w:pPr>
    </w:p>
    <w:p w14:paraId="78B11FB0" w14:textId="6CD0B5EE" w:rsidR="00557EBD" w:rsidRPr="00A53B35" w:rsidRDefault="00A70795" w:rsidP="00E90656">
      <w:pPr>
        <w:ind w:left="360"/>
        <w:jc w:val="center"/>
        <w:rPr>
          <w:b/>
          <w:color w:val="000000" w:themeColor="text1"/>
        </w:rPr>
      </w:pPr>
      <w:r>
        <w:rPr>
          <w:b/>
          <w:noProof/>
          <w:color w:val="000000" w:themeColor="text1"/>
        </w:rPr>
        <w:drawing>
          <wp:inline distT="0" distB="0" distL="0" distR="0" wp14:anchorId="56323060" wp14:editId="06224C2B">
            <wp:extent cx="2536190" cy="1298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6190" cy="1298575"/>
                    </a:xfrm>
                    <a:prstGeom prst="rect">
                      <a:avLst/>
                    </a:prstGeom>
                    <a:noFill/>
                  </pic:spPr>
                </pic:pic>
              </a:graphicData>
            </a:graphic>
          </wp:inline>
        </w:drawing>
      </w:r>
    </w:p>
    <w:p w14:paraId="3E19A6E3" w14:textId="77777777" w:rsidR="00557EBD" w:rsidRPr="00A53B35" w:rsidRDefault="00557EBD" w:rsidP="00E90656">
      <w:pPr>
        <w:ind w:left="360"/>
        <w:jc w:val="center"/>
        <w:rPr>
          <w:b/>
          <w:color w:val="000000" w:themeColor="text1"/>
        </w:rPr>
      </w:pPr>
    </w:p>
    <w:p w14:paraId="7924275B" w14:textId="77777777" w:rsidR="00557EBD" w:rsidRPr="00A53B35" w:rsidRDefault="00557EBD" w:rsidP="00E90656">
      <w:pPr>
        <w:ind w:left="360"/>
        <w:jc w:val="center"/>
        <w:rPr>
          <w:b/>
          <w:color w:val="000000" w:themeColor="text1"/>
        </w:rPr>
      </w:pPr>
    </w:p>
    <w:p w14:paraId="7B06C68A" w14:textId="77777777" w:rsidR="00557EBD" w:rsidRPr="00A53B35" w:rsidRDefault="00557EBD" w:rsidP="00E90656">
      <w:pPr>
        <w:ind w:left="360"/>
        <w:jc w:val="center"/>
        <w:rPr>
          <w:b/>
          <w:color w:val="000000" w:themeColor="text1"/>
        </w:rPr>
      </w:pPr>
    </w:p>
    <w:p w14:paraId="4DFB9F55" w14:textId="7BAAED9D" w:rsidR="00557EBD" w:rsidRPr="00A53B35" w:rsidRDefault="00557EBD" w:rsidP="00E90656">
      <w:pPr>
        <w:ind w:left="360"/>
        <w:jc w:val="center"/>
        <w:rPr>
          <w:b/>
          <w:color w:val="000000" w:themeColor="text1"/>
        </w:rPr>
      </w:pPr>
    </w:p>
    <w:p w14:paraId="491C5BD1" w14:textId="77777777" w:rsidR="00557EBD" w:rsidRPr="00A53B35" w:rsidRDefault="00557EBD" w:rsidP="00E90656">
      <w:pPr>
        <w:ind w:left="360"/>
        <w:jc w:val="center"/>
        <w:rPr>
          <w:b/>
          <w:color w:val="000000" w:themeColor="text1"/>
        </w:rPr>
      </w:pPr>
    </w:p>
    <w:p w14:paraId="7CBD75BA" w14:textId="77777777" w:rsidR="00557EBD" w:rsidRPr="00A53B35" w:rsidRDefault="00557EBD" w:rsidP="00DD0F8B">
      <w:pPr>
        <w:rPr>
          <w:b/>
          <w:color w:val="000000" w:themeColor="text1"/>
        </w:rPr>
      </w:pPr>
    </w:p>
    <w:p w14:paraId="22AA3B6C" w14:textId="77777777" w:rsidR="00557EBD" w:rsidRDefault="00557EBD" w:rsidP="00E90656">
      <w:pPr>
        <w:ind w:left="360"/>
        <w:jc w:val="center"/>
        <w:rPr>
          <w:b/>
          <w:color w:val="000000" w:themeColor="text1"/>
        </w:rPr>
      </w:pPr>
    </w:p>
    <w:p w14:paraId="223B5449" w14:textId="77777777" w:rsidR="00E43050" w:rsidRDefault="00E43050" w:rsidP="00E90656">
      <w:pPr>
        <w:ind w:left="360"/>
        <w:jc w:val="center"/>
        <w:rPr>
          <w:b/>
          <w:color w:val="000000" w:themeColor="text1"/>
        </w:rPr>
      </w:pPr>
    </w:p>
    <w:p w14:paraId="524BA880" w14:textId="77777777" w:rsidR="00E43050" w:rsidRPr="00A53B35" w:rsidRDefault="00E43050" w:rsidP="00E90656">
      <w:pPr>
        <w:ind w:left="360"/>
        <w:jc w:val="center"/>
        <w:rPr>
          <w:b/>
          <w:color w:val="000000" w:themeColor="text1"/>
        </w:rPr>
      </w:pPr>
    </w:p>
    <w:p w14:paraId="77B6735A" w14:textId="03D61645" w:rsidR="00557EBD" w:rsidRPr="00A53B35" w:rsidRDefault="00DD0F8B" w:rsidP="00E90656">
      <w:pPr>
        <w:ind w:left="360"/>
        <w:jc w:val="center"/>
        <w:rPr>
          <w:color w:val="000000" w:themeColor="text1"/>
        </w:rPr>
      </w:pPr>
      <w:r w:rsidRPr="00A53B35">
        <w:rPr>
          <w:color w:val="000000" w:themeColor="text1"/>
        </w:rPr>
        <w:t>Rīgā</w:t>
      </w:r>
    </w:p>
    <w:p w14:paraId="4CDE364D" w14:textId="0BFA77F2" w:rsidR="00DD0F8B" w:rsidRPr="00A53B35" w:rsidRDefault="00092CC3" w:rsidP="00E90656">
      <w:pPr>
        <w:ind w:left="360"/>
        <w:jc w:val="center"/>
        <w:rPr>
          <w:color w:val="000000" w:themeColor="text1"/>
        </w:rPr>
      </w:pPr>
      <w:r w:rsidRPr="00A53B35">
        <w:rPr>
          <w:color w:val="000000" w:themeColor="text1"/>
        </w:rPr>
        <w:t>202</w:t>
      </w:r>
      <w:r w:rsidR="006F4A2D">
        <w:rPr>
          <w:color w:val="000000" w:themeColor="text1"/>
        </w:rPr>
        <w:t>4</w:t>
      </w:r>
    </w:p>
    <w:p w14:paraId="36C4849E" w14:textId="77777777" w:rsidR="00E90656" w:rsidRPr="00A53B35" w:rsidRDefault="00E90656" w:rsidP="00E90656">
      <w:pPr>
        <w:ind w:left="360"/>
        <w:jc w:val="center"/>
        <w:rPr>
          <w:b/>
          <w:color w:val="000000" w:themeColor="text1"/>
        </w:rPr>
      </w:pPr>
    </w:p>
    <w:p w14:paraId="2C207013" w14:textId="77777777" w:rsidR="00581EA4" w:rsidRPr="00A53B35" w:rsidRDefault="00942713" w:rsidP="2E02F72D">
      <w:pPr>
        <w:spacing w:after="240"/>
        <w:jc w:val="center"/>
        <w:rPr>
          <w:b/>
          <w:bCs/>
          <w:color w:val="000000" w:themeColor="text1"/>
        </w:rPr>
      </w:pPr>
      <w:r w:rsidRPr="2E02F72D">
        <w:rPr>
          <w:b/>
          <w:bCs/>
          <w:color w:val="000000" w:themeColor="text1"/>
        </w:rPr>
        <w:lastRenderedPageBreak/>
        <w:t xml:space="preserve">I. </w:t>
      </w:r>
      <w:r w:rsidR="00581EA4" w:rsidRPr="2E02F72D">
        <w:rPr>
          <w:b/>
          <w:bCs/>
          <w:color w:val="000000" w:themeColor="text1"/>
        </w:rPr>
        <w:t>Vispārīgie jautājumi</w:t>
      </w:r>
    </w:p>
    <w:p w14:paraId="73785819" w14:textId="05687E83" w:rsidR="0061340F" w:rsidRPr="00874394" w:rsidRDefault="00581EA4" w:rsidP="00092CC3">
      <w:pPr>
        <w:numPr>
          <w:ilvl w:val="0"/>
          <w:numId w:val="1"/>
        </w:numPr>
        <w:spacing w:after="120"/>
        <w:ind w:left="425" w:hanging="425"/>
        <w:jc w:val="both"/>
      </w:pPr>
      <w:r w:rsidRPr="00874394">
        <w:t>Metodika</w:t>
      </w:r>
      <w:r w:rsidR="007F08D7" w:rsidRPr="00874394">
        <w:t>s</w:t>
      </w:r>
      <w:r w:rsidR="00695030" w:rsidRPr="00874394">
        <w:t xml:space="preserve"> </w:t>
      </w:r>
      <w:r w:rsidR="007501F1">
        <w:t>“</w:t>
      </w:r>
      <w:r w:rsidR="00C32604" w:rsidRPr="00874394">
        <w:t xml:space="preserve">Vienas vienības izmaksu standarta </w:t>
      </w:r>
      <w:r w:rsidR="002E73F7" w:rsidRPr="00874394">
        <w:t>likm</w:t>
      </w:r>
      <w:r w:rsidR="000E77FF">
        <w:t>es</w:t>
      </w:r>
      <w:r w:rsidR="002E73F7" w:rsidRPr="00874394">
        <w:t xml:space="preserve"> </w:t>
      </w:r>
      <w:r w:rsidR="00C32604" w:rsidRPr="00874394">
        <w:t xml:space="preserve">aprēķina un piemērošanas metodika </w:t>
      </w:r>
      <w:r w:rsidR="0054212D">
        <w:t xml:space="preserve">doktoranta pētniecības izmaksu segšanai </w:t>
      </w:r>
      <w:r w:rsidR="00C32604" w:rsidRPr="00874394">
        <w:t xml:space="preserve">Eiropas Savienības kohēzijas politikas programmas 2021. – 2027. gadam </w:t>
      </w:r>
      <w:r w:rsidR="009B0950" w:rsidRPr="00874394">
        <w:t>1.1.1.</w:t>
      </w:r>
      <w:r w:rsidR="00C32604" w:rsidRPr="00874394">
        <w:t xml:space="preserve"> specifiskā atbalsta mērķa “Pētniecības un inovāciju kapacitātes stiprināšana un progresīvu tehnoloģiju ieviešana kopējā P&amp;A sistēmā” 1.1.1.8. pasākuma “Doktorantūras granti” īstenošanai</w:t>
      </w:r>
      <w:r w:rsidR="00695030" w:rsidRPr="00874394">
        <w:t xml:space="preserve">” (turpmāk – metodika) </w:t>
      </w:r>
      <w:r w:rsidR="007F08D7" w:rsidRPr="007501F1">
        <w:rPr>
          <w:b/>
          <w:bCs/>
        </w:rPr>
        <w:t>mērķis</w:t>
      </w:r>
      <w:r w:rsidR="007F08D7" w:rsidRPr="00874394">
        <w:t xml:space="preserve"> ir </w:t>
      </w:r>
      <w:r w:rsidR="00BC685E" w:rsidRPr="00874394">
        <w:t xml:space="preserve">noteikt </w:t>
      </w:r>
      <w:r w:rsidR="001B43FC" w:rsidRPr="00874394">
        <w:t xml:space="preserve">doktoranta </w:t>
      </w:r>
      <w:r w:rsidR="006F4A2D" w:rsidRPr="00874394">
        <w:t>pētniecības izmaksu</w:t>
      </w:r>
      <w:r w:rsidR="001B43FC" w:rsidRPr="00874394">
        <w:t xml:space="preserve"> </w:t>
      </w:r>
      <w:r w:rsidR="00695030" w:rsidRPr="00874394">
        <w:t>vienas vienības izmaksu standarta likm</w:t>
      </w:r>
      <w:r w:rsidR="000E77FF">
        <w:t>es</w:t>
      </w:r>
      <w:r w:rsidR="00695030" w:rsidRPr="00874394">
        <w:t xml:space="preserve"> apmēru, t</w:t>
      </w:r>
      <w:r w:rsidR="000E77FF">
        <w:t>ās</w:t>
      </w:r>
      <w:r w:rsidR="00695030" w:rsidRPr="00874394">
        <w:t xml:space="preserve"> aprēķinu, piemērojamos nosacījumus, sasniedzamos rezultātus un </w:t>
      </w:r>
      <w:r w:rsidR="000E77FF" w:rsidRPr="00874394">
        <w:t>t</w:t>
      </w:r>
      <w:r w:rsidR="000E77FF">
        <w:t>ās</w:t>
      </w:r>
      <w:r w:rsidR="000E77FF" w:rsidRPr="00874394">
        <w:t xml:space="preserve"> </w:t>
      </w:r>
      <w:r w:rsidR="00695030" w:rsidRPr="00874394">
        <w:t xml:space="preserve">pamatošanu </w:t>
      </w:r>
      <w:r w:rsidR="009B0950" w:rsidRPr="00874394">
        <w:t xml:space="preserve">Eiropas Savienības kohēzijas politikas programmas 2021. – 2027. gadam 1.1.1. specifiskā atbalsta mērķa “Pētniecības un inovāciju kapacitātes stiprināšana un progresīvu tehnoloģiju ieviešana kopējā P&amp;A sistēmā” 1.1.1.8. pasākuma “Doktorantūras granti” </w:t>
      </w:r>
      <w:r w:rsidR="00D14464" w:rsidRPr="00874394">
        <w:t xml:space="preserve">(turpmāk – 1.1.1.8. pasākums) </w:t>
      </w:r>
      <w:r w:rsidR="00092CC3" w:rsidRPr="00874394">
        <w:t xml:space="preserve">projektu </w:t>
      </w:r>
      <w:r w:rsidR="00695030" w:rsidRPr="00874394">
        <w:t>īstenošanai</w:t>
      </w:r>
      <w:r w:rsidR="00A5461A" w:rsidRPr="00874394">
        <w:t>.</w:t>
      </w:r>
    </w:p>
    <w:p w14:paraId="6AD8B70F" w14:textId="1A49250B" w:rsidR="004A11C0" w:rsidRPr="006E5D77" w:rsidRDefault="0061340F">
      <w:pPr>
        <w:numPr>
          <w:ilvl w:val="0"/>
          <w:numId w:val="1"/>
        </w:numPr>
        <w:spacing w:after="120"/>
        <w:ind w:left="425" w:hanging="425"/>
        <w:jc w:val="both"/>
      </w:pPr>
      <w:r w:rsidRPr="00874394">
        <w:t xml:space="preserve">Metodikā </w:t>
      </w:r>
      <w:r w:rsidR="000E77FF" w:rsidRPr="00874394">
        <w:t>noteikt</w:t>
      </w:r>
      <w:r w:rsidR="000E77FF">
        <w:t>o</w:t>
      </w:r>
      <w:r w:rsidR="000E77FF" w:rsidRPr="00874394">
        <w:t xml:space="preserve"> </w:t>
      </w:r>
      <w:r w:rsidRPr="00874394">
        <w:t xml:space="preserve">vienas vienības izmaksu standarta </w:t>
      </w:r>
      <w:r w:rsidR="000E77FF" w:rsidRPr="00874394">
        <w:t>likm</w:t>
      </w:r>
      <w:r w:rsidR="000E77FF">
        <w:t>i</w:t>
      </w:r>
      <w:r w:rsidR="000E77FF" w:rsidRPr="00874394">
        <w:t xml:space="preserve"> </w:t>
      </w:r>
      <w:r w:rsidR="00D06434" w:rsidRPr="00874394">
        <w:t>(</w:t>
      </w:r>
      <w:r w:rsidR="00D06434" w:rsidRPr="006E5D77">
        <w:t>turpmāk – vienas vienības likm</w:t>
      </w:r>
      <w:r w:rsidR="00F55CEE">
        <w:t>e</w:t>
      </w:r>
      <w:r w:rsidR="00BB71B3" w:rsidRPr="006E5D77">
        <w:t>)</w:t>
      </w:r>
      <w:r w:rsidR="00D06434" w:rsidRPr="006E5D77">
        <w:t xml:space="preserve"> </w:t>
      </w:r>
      <w:r w:rsidRPr="006E5D77">
        <w:t xml:space="preserve">piemēro </w:t>
      </w:r>
      <w:r w:rsidR="00D14464" w:rsidRPr="006E5D77">
        <w:t xml:space="preserve">1.1.1.8. pasākuma </w:t>
      </w:r>
      <w:r w:rsidR="00A04728" w:rsidRPr="006E5D77">
        <w:t xml:space="preserve">projektu īstenošanā iesaistītie </w:t>
      </w:r>
      <w:r w:rsidR="00A2122C" w:rsidRPr="006E5D77">
        <w:t>– p</w:t>
      </w:r>
      <w:r w:rsidR="00050F0F" w:rsidRPr="006E5D77">
        <w:t>rojekta iesniedzēji</w:t>
      </w:r>
      <w:r w:rsidR="00781CAF" w:rsidRPr="006E5D77">
        <w:rPr>
          <w:rStyle w:val="FootnoteReference"/>
        </w:rPr>
        <w:footnoteReference w:id="2"/>
      </w:r>
      <w:r w:rsidR="00781CAF" w:rsidRPr="006E5D77">
        <w:t xml:space="preserve">, </w:t>
      </w:r>
      <w:r w:rsidR="000816D0" w:rsidRPr="006E5D77">
        <w:t xml:space="preserve"> </w:t>
      </w:r>
      <w:r w:rsidR="009A084D" w:rsidRPr="006E5D77">
        <w:t>kur</w:t>
      </w:r>
      <w:r w:rsidR="000816D0" w:rsidRPr="006E5D77">
        <w:t>i</w:t>
      </w:r>
      <w:r w:rsidR="009A084D" w:rsidRPr="006E5D77">
        <w:t xml:space="preserve"> ar </w:t>
      </w:r>
      <w:r w:rsidR="00050F0F" w:rsidRPr="006E5D77">
        <w:t xml:space="preserve">Centrālo finanšu un līgumu aģentūru </w:t>
      </w:r>
      <w:r w:rsidR="009A084D" w:rsidRPr="006E5D77">
        <w:t>(turpmāk – aģentūra) ir noslēguš</w:t>
      </w:r>
      <w:r w:rsidR="004A11C0" w:rsidRPr="006E5D77">
        <w:t>i</w:t>
      </w:r>
      <w:r w:rsidR="009A084D" w:rsidRPr="006E5D77">
        <w:t xml:space="preserve"> </w:t>
      </w:r>
      <w:r w:rsidR="00050F0F" w:rsidRPr="006E5D77">
        <w:t xml:space="preserve">vienošanos </w:t>
      </w:r>
      <w:r w:rsidR="009A084D" w:rsidRPr="006E5D77">
        <w:t xml:space="preserve">par </w:t>
      </w:r>
      <w:r w:rsidR="00050F0F" w:rsidRPr="006E5D77">
        <w:t xml:space="preserve">projekta </w:t>
      </w:r>
      <w:r w:rsidR="009A084D" w:rsidRPr="006E5D77">
        <w:t xml:space="preserve">īstenošanu </w:t>
      </w:r>
      <w:r w:rsidR="008038EC" w:rsidRPr="006E5D77">
        <w:t>un projekta sadarbības partneri</w:t>
      </w:r>
      <w:r w:rsidR="008038EC" w:rsidRPr="006E5D77">
        <w:rPr>
          <w:rStyle w:val="FootnoteReference"/>
        </w:rPr>
        <w:footnoteReference w:id="3"/>
      </w:r>
      <w:r w:rsidR="008038EC" w:rsidRPr="006E5D77">
        <w:t xml:space="preserve">, kuri ir noslēguši ar projekta iesniedzēju sadarbības līgumu, </w:t>
      </w:r>
      <w:r w:rsidR="00A2122C" w:rsidRPr="006E5D77">
        <w:t xml:space="preserve">saskaņā ar </w:t>
      </w:r>
      <w:r w:rsidR="00050F0F" w:rsidRPr="006E5D77">
        <w:t>20</w:t>
      </w:r>
      <w:r w:rsidR="00D14464" w:rsidRPr="006E5D77">
        <w:t>23</w:t>
      </w:r>
      <w:r w:rsidR="00FB1531" w:rsidRPr="006E5D77">
        <w:t xml:space="preserve">. gada </w:t>
      </w:r>
      <w:r w:rsidR="00062414" w:rsidRPr="006E5D77">
        <w:t xml:space="preserve">19. decembra </w:t>
      </w:r>
      <w:r w:rsidR="009A084D" w:rsidRPr="006E5D77">
        <w:t xml:space="preserve">Ministru </w:t>
      </w:r>
      <w:r w:rsidR="00BC3F23" w:rsidRPr="006E5D77">
        <w:t xml:space="preserve">kabineta </w:t>
      </w:r>
      <w:r w:rsidR="009A084D" w:rsidRPr="006E5D77">
        <w:t xml:space="preserve">noteikumos </w:t>
      </w:r>
      <w:r w:rsidR="00FB1531" w:rsidRPr="006E5D77">
        <w:t>Nr.</w:t>
      </w:r>
      <w:r w:rsidR="00FF6F0A" w:rsidRPr="006E5D77">
        <w:t> </w:t>
      </w:r>
      <w:r w:rsidR="00062414" w:rsidRPr="006E5D77">
        <w:t xml:space="preserve">811 </w:t>
      </w:r>
      <w:r w:rsidR="007501F1">
        <w:t>“</w:t>
      </w:r>
      <w:r w:rsidR="00D14464" w:rsidRPr="006E5D77">
        <w:t>Eiropas Savienības kohēzijas politikas programmas 2021. – 2027. gadam 1.1.1. specifiskā atbalsta mērķa “Pētniecības un inovāciju kapacitātes stiprināšana un progresīvu tehnoloģiju ieviešana kopējā P&amp;A sistēmā” 1.1.1.8. pasākuma “Doktorantūras granti”</w:t>
      </w:r>
      <w:r w:rsidR="00A2122C" w:rsidRPr="006E5D77">
        <w:t xml:space="preserve"> īstenošanas noteikumi”</w:t>
      </w:r>
      <w:r w:rsidR="009A084D" w:rsidRPr="006E5D77">
        <w:rPr>
          <w:rFonts w:eastAsia="Times New Roman"/>
          <w:kern w:val="0"/>
          <w:lang w:eastAsia="en-US"/>
        </w:rPr>
        <w:t xml:space="preserve"> </w:t>
      </w:r>
      <w:r w:rsidR="006E31C7" w:rsidRPr="006E5D77">
        <w:t xml:space="preserve">(turpmāk – </w:t>
      </w:r>
      <w:r w:rsidR="007C54DE" w:rsidRPr="006E5D77">
        <w:t xml:space="preserve">1.1.1.8. pasākuma </w:t>
      </w:r>
      <w:r w:rsidR="006E31C7" w:rsidRPr="006E5D77">
        <w:t>MK noteikumi</w:t>
      </w:r>
      <w:r w:rsidR="00D14464" w:rsidRPr="006E5D77">
        <w:t>)</w:t>
      </w:r>
      <w:r w:rsidR="006E31C7" w:rsidRPr="006E5D77">
        <w:t xml:space="preserve"> </w:t>
      </w:r>
      <w:r w:rsidR="00A2122C" w:rsidRPr="006E5D77">
        <w:rPr>
          <w:rFonts w:eastAsia="Times New Roman"/>
          <w:kern w:val="0"/>
          <w:lang w:eastAsia="en-US"/>
        </w:rPr>
        <w:t>noteikto</w:t>
      </w:r>
      <w:r w:rsidR="004A11C0" w:rsidRPr="006E5D77">
        <w:t xml:space="preserve">. </w:t>
      </w:r>
    </w:p>
    <w:p w14:paraId="460A964B" w14:textId="6CD785BF" w:rsidR="0007122B" w:rsidRPr="006E5D77" w:rsidRDefault="00A04728" w:rsidP="006E31C7">
      <w:pPr>
        <w:numPr>
          <w:ilvl w:val="0"/>
          <w:numId w:val="1"/>
        </w:numPr>
        <w:spacing w:after="120"/>
        <w:ind w:left="425" w:hanging="425"/>
        <w:jc w:val="both"/>
      </w:pPr>
      <w:r w:rsidRPr="006E5D77">
        <w:t xml:space="preserve">Projekta </w:t>
      </w:r>
      <w:r w:rsidR="0061340F" w:rsidRPr="006E5D77">
        <w:t>ietvaros vienas vienības likme tiek piemērota</w:t>
      </w:r>
      <w:r w:rsidR="00B30351" w:rsidRPr="006E5D77">
        <w:t xml:space="preserve"> </w:t>
      </w:r>
      <w:r w:rsidR="00B30351" w:rsidRPr="007501F1">
        <w:rPr>
          <w:b/>
          <w:bCs/>
        </w:rPr>
        <w:t>doktoranta</w:t>
      </w:r>
      <w:r w:rsidR="00B30351" w:rsidRPr="006E5D77">
        <w:rPr>
          <w:rStyle w:val="FootnoteReference"/>
        </w:rPr>
        <w:footnoteReference w:id="4"/>
      </w:r>
      <w:r w:rsidR="00B45724">
        <w:t xml:space="preserve"> </w:t>
      </w:r>
      <w:r w:rsidR="00B45724" w:rsidRPr="00B45724">
        <w:rPr>
          <w:b/>
          <w:bCs/>
        </w:rPr>
        <w:t>pētniecības izmaksu segšanai</w:t>
      </w:r>
      <w:r w:rsidR="00B45724" w:rsidRPr="00B45724">
        <w:t xml:space="preserve"> atbilstoši 1.1.1.8. pasākuma MK noteikumu 31.1.9. apakšpunktā noteiktajam</w:t>
      </w:r>
      <w:r w:rsidR="00B45724">
        <w:t>.</w:t>
      </w:r>
    </w:p>
    <w:p w14:paraId="4762D6F3" w14:textId="77777777" w:rsidR="00CF6B4B" w:rsidRPr="00A53B35" w:rsidRDefault="00CF6B4B" w:rsidP="00434ACF">
      <w:pPr>
        <w:ind w:left="851"/>
        <w:jc w:val="both"/>
        <w:rPr>
          <w:color w:val="767171" w:themeColor="background2" w:themeShade="80"/>
        </w:rPr>
      </w:pPr>
    </w:p>
    <w:p w14:paraId="2EE2C74A" w14:textId="1C187AD2" w:rsidR="00434ACF" w:rsidRPr="00A53B35" w:rsidRDefault="001567A3" w:rsidP="00CF6B4B">
      <w:pPr>
        <w:spacing w:after="240"/>
        <w:jc w:val="center"/>
        <w:rPr>
          <w:b/>
          <w:color w:val="000000" w:themeColor="text1"/>
        </w:rPr>
      </w:pPr>
      <w:r w:rsidRPr="00A53B35">
        <w:rPr>
          <w:b/>
          <w:color w:val="000000" w:themeColor="text1"/>
        </w:rPr>
        <w:t>II</w:t>
      </w:r>
      <w:r w:rsidR="006B729D" w:rsidRPr="00A53B35">
        <w:rPr>
          <w:b/>
          <w:color w:val="000000" w:themeColor="text1"/>
        </w:rPr>
        <w:t>.</w:t>
      </w:r>
      <w:r w:rsidRPr="00A53B35">
        <w:rPr>
          <w:b/>
          <w:color w:val="000000" w:themeColor="text1"/>
        </w:rPr>
        <w:t xml:space="preserve"> </w:t>
      </w:r>
      <w:r w:rsidR="006B729D" w:rsidRPr="00A53B35">
        <w:rPr>
          <w:b/>
          <w:color w:val="000000" w:themeColor="text1"/>
        </w:rPr>
        <w:t>Normatīvā bāze un pamatojošie informācijas avoti</w:t>
      </w:r>
    </w:p>
    <w:p w14:paraId="3BF0E7AE" w14:textId="3D487242" w:rsidR="007C54DE" w:rsidRDefault="00A3565F" w:rsidP="00C427BF">
      <w:pPr>
        <w:pStyle w:val="ListParagraph"/>
        <w:numPr>
          <w:ilvl w:val="0"/>
          <w:numId w:val="1"/>
        </w:numPr>
        <w:jc w:val="both"/>
      </w:pPr>
      <w:r>
        <w:t>V</w:t>
      </w:r>
      <w:r w:rsidR="007C54DE">
        <w:t>ienas vienības likm</w:t>
      </w:r>
      <w:r w:rsidR="000E77FF">
        <w:t>es</w:t>
      </w:r>
      <w:r w:rsidR="00BB71B3">
        <w:t xml:space="preserve"> </w:t>
      </w:r>
      <w:r w:rsidR="007C54DE">
        <w:t>noteikšanā ir izmantoti šādi normatīvie akti un informācijas avoti:</w:t>
      </w:r>
    </w:p>
    <w:p w14:paraId="46B87A19" w14:textId="729855F2" w:rsidR="00A2122C" w:rsidRDefault="00C427BF" w:rsidP="00C427BF">
      <w:pPr>
        <w:pStyle w:val="ListParagraph"/>
        <w:numPr>
          <w:ilvl w:val="1"/>
          <w:numId w:val="1"/>
        </w:numPr>
        <w:jc w:val="both"/>
      </w:pPr>
      <w:r>
        <w:t xml:space="preserve"> </w:t>
      </w:r>
      <w:r w:rsidR="00A2122C" w:rsidRPr="00A2122C">
        <w:t>Eiropas Parlamenta un Padomes 2021.</w:t>
      </w:r>
      <w:r w:rsidR="001B43FC">
        <w:t xml:space="preserve"> </w:t>
      </w:r>
      <w:r w:rsidR="00A2122C" w:rsidRPr="00A2122C">
        <w:t>gada 24.</w:t>
      </w:r>
      <w:r w:rsidR="001B43FC">
        <w:t xml:space="preserve"> </w:t>
      </w:r>
      <w:r w:rsidR="00A2122C" w:rsidRPr="00A2122C">
        <w:t>jūnija regula</w:t>
      </w:r>
      <w:r w:rsidR="00E507FC">
        <w:t>s</w:t>
      </w:r>
      <w:r w:rsidR="00A2122C" w:rsidRPr="00A2122C">
        <w:t xml:space="preserve"> (ES)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(turpmāk – </w:t>
      </w:r>
      <w:r w:rsidR="00744CE7" w:rsidRPr="00744CE7">
        <w:t xml:space="preserve">Eiropas Parlamenta un Padomes </w:t>
      </w:r>
      <w:r w:rsidR="00A2122C" w:rsidRPr="00A2122C">
        <w:t>regula Nr. 2021/1060)</w:t>
      </w:r>
      <w:r w:rsidR="003E0549" w:rsidRPr="003E0549">
        <w:t xml:space="preserve"> 53. </w:t>
      </w:r>
      <w:r w:rsidR="00742D1E">
        <w:t xml:space="preserve">panta 3. punkta c) apakšpunkts </w:t>
      </w:r>
      <w:r w:rsidR="003E0549" w:rsidRPr="003E0549">
        <w:t>un 55.</w:t>
      </w:r>
      <w:r w:rsidR="00843669">
        <w:t xml:space="preserve"> </w:t>
      </w:r>
      <w:r w:rsidR="003E0549" w:rsidRPr="003E0549">
        <w:t>pant</w:t>
      </w:r>
      <w:r w:rsidR="00742D1E">
        <w:t>a 5. punkts</w:t>
      </w:r>
      <w:r w:rsidR="00A2122C">
        <w:rPr>
          <w:rStyle w:val="FootnoteReference"/>
        </w:rPr>
        <w:footnoteReference w:id="5"/>
      </w:r>
      <w:r w:rsidR="00955436">
        <w:t>.</w:t>
      </w:r>
    </w:p>
    <w:p w14:paraId="642083AC" w14:textId="2CD4BA2C" w:rsidR="007C54DE" w:rsidRDefault="00497B60" w:rsidP="00C427BF">
      <w:pPr>
        <w:pStyle w:val="ListParagraph"/>
        <w:numPr>
          <w:ilvl w:val="1"/>
          <w:numId w:val="1"/>
        </w:numPr>
        <w:jc w:val="both"/>
      </w:pPr>
      <w:bookmarkStart w:id="4" w:name="_Hlk158379524"/>
      <w:r>
        <w:lastRenderedPageBreak/>
        <w:t xml:space="preserve"> </w:t>
      </w:r>
      <w:r w:rsidR="007C54DE">
        <w:t>1.1.1.8. pasākuma MK noteikumi</w:t>
      </w:r>
      <w:r w:rsidR="007C54DE">
        <w:rPr>
          <w:rStyle w:val="FootnoteReference"/>
        </w:rPr>
        <w:footnoteReference w:id="6"/>
      </w:r>
      <w:bookmarkEnd w:id="4"/>
      <w:r w:rsidR="00955436">
        <w:t>.</w:t>
      </w:r>
    </w:p>
    <w:p w14:paraId="3AB0EA70" w14:textId="0487CA96" w:rsidR="007C54DE" w:rsidRDefault="00C427BF" w:rsidP="00C427BF">
      <w:pPr>
        <w:pStyle w:val="ListParagraph"/>
        <w:numPr>
          <w:ilvl w:val="1"/>
          <w:numId w:val="1"/>
        </w:numPr>
        <w:jc w:val="both"/>
      </w:pPr>
      <w:r>
        <w:t xml:space="preserve"> F</w:t>
      </w:r>
      <w:r w:rsidR="007C54DE" w:rsidRPr="007C54DE">
        <w:t>inanšu ministrijas vadlīnijas Nr. 1.1. “Vadlīnijas par vienkāršoto izmaksu izmantošanas iespējām un to piemērošana Eiropas Savienības kohēzijas politikas programmas 2021.–2027.gadam ietvaros</w:t>
      </w:r>
      <w:r w:rsidR="007C54DE">
        <w:t>”</w:t>
      </w:r>
      <w:r w:rsidR="007C54DE">
        <w:rPr>
          <w:rStyle w:val="FootnoteReference"/>
        </w:rPr>
        <w:footnoteReference w:id="7"/>
      </w:r>
      <w:r w:rsidR="00955436">
        <w:t>.</w:t>
      </w:r>
    </w:p>
    <w:p w14:paraId="23B37D4B" w14:textId="350DA744" w:rsidR="00AC1C0C" w:rsidRDefault="00C427BF" w:rsidP="00C427BF">
      <w:pPr>
        <w:pStyle w:val="ListParagraph"/>
        <w:numPr>
          <w:ilvl w:val="1"/>
          <w:numId w:val="1"/>
        </w:numPr>
        <w:jc w:val="both"/>
      </w:pPr>
      <w:r>
        <w:t xml:space="preserve"> </w:t>
      </w:r>
      <w:r w:rsidR="00AC1C0C" w:rsidRPr="00AC1C0C">
        <w:t>Finanšu ministrijas vadlīnijas Nr. 1.2. “Vadlīnijas attiecināmo izmaksu noteikšanai Eiropas Savienības kohēzijas politikas programmas 2021.–2027.gada plānošanas periodā” (turpmāk – FM vadlīnijas Nr.1.2.)</w:t>
      </w:r>
      <w:r w:rsidR="00AC1C0C">
        <w:rPr>
          <w:rStyle w:val="FootnoteReference"/>
        </w:rPr>
        <w:footnoteReference w:id="8"/>
      </w:r>
      <w:r w:rsidR="00955436">
        <w:t>.</w:t>
      </w:r>
    </w:p>
    <w:p w14:paraId="6A31FCC4" w14:textId="51EF0239" w:rsidR="00750FE8" w:rsidRDefault="00C427BF" w:rsidP="006F2B12">
      <w:pPr>
        <w:pStyle w:val="ListParagraph"/>
        <w:numPr>
          <w:ilvl w:val="1"/>
          <w:numId w:val="1"/>
        </w:numPr>
        <w:jc w:val="both"/>
      </w:pPr>
      <w:r>
        <w:t xml:space="preserve"> </w:t>
      </w:r>
      <w:r w:rsidR="00AC1C0C">
        <w:t>Darba likums</w:t>
      </w:r>
      <w:r w:rsidR="00715521">
        <w:rPr>
          <w:rStyle w:val="FootnoteReference"/>
        </w:rPr>
        <w:footnoteReference w:id="9"/>
      </w:r>
      <w:r w:rsidR="00955436">
        <w:t>.</w:t>
      </w:r>
    </w:p>
    <w:p w14:paraId="6FC6DF1F" w14:textId="1910E699" w:rsidR="00F55CEE" w:rsidRDefault="00F55CEE" w:rsidP="006F2B12">
      <w:pPr>
        <w:pStyle w:val="ListParagraph"/>
        <w:numPr>
          <w:ilvl w:val="1"/>
          <w:numId w:val="1"/>
        </w:numPr>
        <w:jc w:val="both"/>
      </w:pPr>
      <w:r>
        <w:t xml:space="preserve"> Eiropas </w:t>
      </w:r>
      <w:proofErr w:type="spellStart"/>
      <w:r w:rsidRPr="00F55CEE">
        <w:t>Sklodovskas</w:t>
      </w:r>
      <w:proofErr w:type="spellEnd"/>
      <w:r w:rsidRPr="00F55CEE">
        <w:t>-Kirī vārdā nosaukto darbību Darba programma 2023.–2025. gadam, (Eiropas Komisijas 2024. gada 17. aprīļa lēmums C(2024) 2371)</w:t>
      </w:r>
      <w:r>
        <w:rPr>
          <w:rStyle w:val="FootnoteReference"/>
        </w:rPr>
        <w:footnoteReference w:id="10"/>
      </w:r>
      <w:r w:rsidRPr="00F55CEE">
        <w:t>.</w:t>
      </w:r>
    </w:p>
    <w:p w14:paraId="03609F78" w14:textId="3E5322B8" w:rsidR="00F55CEE" w:rsidRDefault="00F55CEE" w:rsidP="006F2B12">
      <w:pPr>
        <w:pStyle w:val="ListParagraph"/>
        <w:numPr>
          <w:ilvl w:val="1"/>
          <w:numId w:val="1"/>
        </w:numPr>
        <w:jc w:val="both"/>
      </w:pPr>
      <w:r>
        <w:t xml:space="preserve"> Eiropas Savienības </w:t>
      </w:r>
      <w:proofErr w:type="spellStart"/>
      <w:r w:rsidRPr="007E645E">
        <w:t>Savienības</w:t>
      </w:r>
      <w:proofErr w:type="spellEnd"/>
      <w:r w:rsidRPr="007E645E">
        <w:t xml:space="preserve"> Pētniecības un inovācijas pamatprogrammas “</w:t>
      </w:r>
      <w:r w:rsidRPr="00B45724">
        <w:t xml:space="preserve">Apvārsnis Eiropa” Marijas </w:t>
      </w:r>
      <w:proofErr w:type="spellStart"/>
      <w:r w:rsidRPr="00B45724">
        <w:t>Sklodovskas</w:t>
      </w:r>
      <w:proofErr w:type="spellEnd"/>
      <w:r w:rsidRPr="00B45724">
        <w:t>-Kirī vārdā nosauktās programmas “</w:t>
      </w:r>
      <w:proofErr w:type="spellStart"/>
      <w:r w:rsidRPr="00B45724">
        <w:t>Pēcdoktorantūras</w:t>
      </w:r>
      <w:proofErr w:type="spellEnd"/>
      <w:r w:rsidRPr="00B45724">
        <w:t xml:space="preserve"> stipendijas” vadlīnijas </w:t>
      </w:r>
      <w:proofErr w:type="spellStart"/>
      <w:r w:rsidRPr="00B45724">
        <w:t>granta</w:t>
      </w:r>
      <w:proofErr w:type="spellEnd"/>
      <w:r w:rsidRPr="00B45724">
        <w:t xml:space="preserve"> iesniedzējam 2024. gada uzsaukumam</w:t>
      </w:r>
      <w:r w:rsidRPr="007E645E">
        <w:t xml:space="preserve"> (202</w:t>
      </w:r>
      <w:r>
        <w:t>4</w:t>
      </w:r>
      <w:r w:rsidRPr="007E645E">
        <w:t xml:space="preserve">. gada </w:t>
      </w:r>
      <w:r>
        <w:t>9</w:t>
      </w:r>
      <w:r w:rsidRPr="007E645E">
        <w:t xml:space="preserve">. </w:t>
      </w:r>
      <w:r>
        <w:t>aprīlis</w:t>
      </w:r>
      <w:r w:rsidRPr="007E645E">
        <w:t xml:space="preserve">. Versija </w:t>
      </w:r>
      <w:r>
        <w:t>3</w:t>
      </w:r>
      <w:r w:rsidRPr="007E645E">
        <w:t>)</w:t>
      </w:r>
      <w:r w:rsidRPr="007E645E">
        <w:rPr>
          <w:rStyle w:val="FootnoteReference"/>
        </w:rPr>
        <w:footnoteReference w:id="11"/>
      </w:r>
      <w:r>
        <w:t>.</w:t>
      </w:r>
    </w:p>
    <w:p w14:paraId="70F756A6" w14:textId="2CB16712" w:rsidR="00750FE8" w:rsidRPr="00A47863" w:rsidRDefault="00F55CEE" w:rsidP="00F55CEE">
      <w:pPr>
        <w:pStyle w:val="ListParagraph"/>
        <w:numPr>
          <w:ilvl w:val="1"/>
          <w:numId w:val="1"/>
        </w:numPr>
        <w:jc w:val="both"/>
      </w:pPr>
      <w:r>
        <w:t xml:space="preserve"> </w:t>
      </w:r>
      <w:r w:rsidR="00750FE8" w:rsidRPr="00E303A4">
        <w:t xml:space="preserve">Eiropas Parlamenta un Padomes </w:t>
      </w:r>
      <w:r w:rsidR="006954ED" w:rsidRPr="00E303A4">
        <w:t>Regula (ES) 2021/695 (2021. gada 28. aprīlis), ar ko izveido pētniecības un inovācijas pamatprogrammu “Apvārsnis Eiropa”, nosaka tās dalības un rezultātu izplatīšanas noteikumus un atceļ Regulas (ES) Nr.</w:t>
      </w:r>
      <w:r w:rsidR="00B45724">
        <w:t> </w:t>
      </w:r>
      <w:r w:rsidR="006954ED" w:rsidRPr="00E303A4">
        <w:t>1290/2013 un (ES) Nr. 1291/2013</w:t>
      </w:r>
      <w:r w:rsidR="00750FE8" w:rsidRPr="00E303A4">
        <w:rPr>
          <w:rStyle w:val="FootnoteReference"/>
          <w:rFonts w:eastAsia="Times New Roman"/>
          <w:bCs/>
          <w:kern w:val="0"/>
          <w:lang w:eastAsia="lv-LV"/>
        </w:rPr>
        <w:footnoteReference w:id="12"/>
      </w:r>
      <w:r w:rsidR="00955436" w:rsidRPr="00F55CEE">
        <w:rPr>
          <w:rFonts w:eastAsia="Times New Roman"/>
          <w:bCs/>
          <w:kern w:val="0"/>
          <w:lang w:eastAsia="lv-LV"/>
        </w:rPr>
        <w:t>.</w:t>
      </w:r>
    </w:p>
    <w:p w14:paraId="29BBEE0D" w14:textId="59F1CF7A" w:rsidR="00A47863" w:rsidRPr="00997E39" w:rsidRDefault="00F55CEE" w:rsidP="00F55CEE">
      <w:pPr>
        <w:pStyle w:val="ListParagraph"/>
        <w:numPr>
          <w:ilvl w:val="1"/>
          <w:numId w:val="1"/>
        </w:numPr>
        <w:jc w:val="both"/>
      </w:pPr>
      <w:r>
        <w:rPr>
          <w:rFonts w:eastAsia="Times New Roman"/>
          <w:bCs/>
          <w:kern w:val="0"/>
          <w:lang w:eastAsia="lv-LV"/>
        </w:rPr>
        <w:t xml:space="preserve"> </w:t>
      </w:r>
      <w:r w:rsidR="00331E1A" w:rsidRPr="00C427BF">
        <w:rPr>
          <w:rFonts w:eastAsia="Times New Roman"/>
          <w:bCs/>
          <w:kern w:val="0"/>
          <w:lang w:eastAsia="lv-LV"/>
        </w:rPr>
        <w:t xml:space="preserve">LĒMUMS, ar ko </w:t>
      </w:r>
      <w:r w:rsidR="00037862" w:rsidRPr="00C427BF">
        <w:rPr>
          <w:rFonts w:eastAsia="Times New Roman"/>
          <w:bCs/>
          <w:kern w:val="0"/>
          <w:lang w:eastAsia="lv-LV"/>
        </w:rPr>
        <w:t xml:space="preserve">atļauj izmantot vienreizējos maksājumus un vienības izmaksas Marijas </w:t>
      </w:r>
      <w:proofErr w:type="spellStart"/>
      <w:r w:rsidR="00037862" w:rsidRPr="00C427BF">
        <w:rPr>
          <w:rFonts w:eastAsia="Times New Roman"/>
          <w:bCs/>
          <w:kern w:val="0"/>
          <w:lang w:eastAsia="lv-LV"/>
        </w:rPr>
        <w:t>Sklodovskas</w:t>
      </w:r>
      <w:proofErr w:type="spellEnd"/>
      <w:r w:rsidR="00037862" w:rsidRPr="00C427BF">
        <w:rPr>
          <w:rFonts w:eastAsia="Times New Roman"/>
          <w:bCs/>
          <w:kern w:val="0"/>
          <w:lang w:eastAsia="lv-LV"/>
        </w:rPr>
        <w:t>-Kirī darbībām programmas “Apvārsnis Eiropa” ietvaros</w:t>
      </w:r>
      <w:r w:rsidR="00A47863">
        <w:rPr>
          <w:rStyle w:val="FootnoteReference"/>
          <w:rFonts w:eastAsia="Times New Roman"/>
          <w:bCs/>
          <w:kern w:val="0"/>
          <w:lang w:eastAsia="lv-LV"/>
        </w:rPr>
        <w:footnoteReference w:id="13"/>
      </w:r>
      <w:r w:rsidR="00325257" w:rsidRPr="00C427BF">
        <w:rPr>
          <w:rFonts w:eastAsia="Times New Roman"/>
          <w:bCs/>
          <w:kern w:val="0"/>
          <w:lang w:eastAsia="lv-LV"/>
        </w:rPr>
        <w:t>.</w:t>
      </w:r>
    </w:p>
    <w:p w14:paraId="73B0DA1F" w14:textId="77777777" w:rsidR="00A53B35" w:rsidRPr="00A53B35" w:rsidRDefault="00A53B35">
      <w:pPr>
        <w:widowControl/>
        <w:suppressAutoHyphens w:val="0"/>
        <w:autoSpaceDE w:val="0"/>
        <w:autoSpaceDN w:val="0"/>
        <w:adjustRightInd w:val="0"/>
        <w:ind w:left="426"/>
        <w:jc w:val="both"/>
      </w:pPr>
    </w:p>
    <w:p w14:paraId="26DEAEA8" w14:textId="477B04AD" w:rsidR="00434ACF" w:rsidRPr="006E5D77" w:rsidRDefault="00434ACF" w:rsidP="00CF6B4B">
      <w:pPr>
        <w:spacing w:after="240"/>
        <w:jc w:val="center"/>
        <w:rPr>
          <w:b/>
        </w:rPr>
      </w:pPr>
      <w:r w:rsidRPr="006E5D77">
        <w:rPr>
          <w:b/>
        </w:rPr>
        <w:t>II</w:t>
      </w:r>
      <w:r w:rsidR="007E0F09" w:rsidRPr="006E5D77">
        <w:rPr>
          <w:b/>
        </w:rPr>
        <w:t>I</w:t>
      </w:r>
      <w:r w:rsidRPr="006E5D77">
        <w:rPr>
          <w:b/>
        </w:rPr>
        <w:t>. Vienas vienības likm</w:t>
      </w:r>
      <w:r w:rsidR="000E77FF">
        <w:rPr>
          <w:b/>
        </w:rPr>
        <w:t>es</w:t>
      </w:r>
      <w:r w:rsidRPr="006E5D77">
        <w:rPr>
          <w:b/>
        </w:rPr>
        <w:t xml:space="preserve"> aprēķina vispārējie principi</w:t>
      </w:r>
    </w:p>
    <w:p w14:paraId="47DF2C03" w14:textId="556F2C00" w:rsidR="00434ACF" w:rsidRPr="006E5D77" w:rsidRDefault="00FC6DD8" w:rsidP="00F55CEE">
      <w:pPr>
        <w:pStyle w:val="ListParagraph"/>
        <w:numPr>
          <w:ilvl w:val="0"/>
          <w:numId w:val="1"/>
        </w:numPr>
        <w:jc w:val="both"/>
      </w:pPr>
      <w:r w:rsidRPr="006E5D77">
        <w:rPr>
          <w:rFonts w:eastAsia="Times New Roman"/>
          <w:lang w:eastAsia="lv-LV"/>
        </w:rPr>
        <w:t>V</w:t>
      </w:r>
      <w:r w:rsidR="008C727C" w:rsidRPr="006E5D77">
        <w:rPr>
          <w:rFonts w:eastAsia="Times New Roman"/>
          <w:lang w:eastAsia="lv-LV"/>
        </w:rPr>
        <w:t>ie</w:t>
      </w:r>
      <w:r w:rsidR="008C727C" w:rsidRPr="006E5D77">
        <w:t xml:space="preserve">nas </w:t>
      </w:r>
      <w:r w:rsidR="00C57CC3" w:rsidRPr="006E5D77">
        <w:t xml:space="preserve">vienības </w:t>
      </w:r>
      <w:r w:rsidR="008C727C" w:rsidRPr="006E5D77">
        <w:t>likm</w:t>
      </w:r>
      <w:r w:rsidR="000E77FF">
        <w:t>es</w:t>
      </w:r>
      <w:r w:rsidR="008C727C" w:rsidRPr="006E5D77">
        <w:t xml:space="preserve"> </w:t>
      </w:r>
      <w:r w:rsidR="00C57CC3" w:rsidRPr="006E5D77">
        <w:t>aprēķins balstīts uz šādiem principiem:</w:t>
      </w:r>
    </w:p>
    <w:p w14:paraId="2F7EFA7D" w14:textId="15193CC5" w:rsidR="00A04434" w:rsidRPr="006E5D77" w:rsidRDefault="004F70FD" w:rsidP="00F55CEE">
      <w:pPr>
        <w:pStyle w:val="ListParagraph"/>
        <w:numPr>
          <w:ilvl w:val="1"/>
          <w:numId w:val="1"/>
        </w:numPr>
        <w:autoSpaceDE w:val="0"/>
        <w:autoSpaceDN w:val="0"/>
        <w:adjustRightInd w:val="0"/>
        <w:jc w:val="both"/>
        <w:rPr>
          <w:rFonts w:eastAsia="Times New Roman"/>
          <w:lang w:eastAsia="lv-LV"/>
        </w:rPr>
      </w:pPr>
      <w:r w:rsidRPr="006E5D77">
        <w:rPr>
          <w:rFonts w:eastAsia="Times New Roman"/>
          <w:lang w:eastAsia="lv-LV"/>
        </w:rPr>
        <w:t xml:space="preserve"> </w:t>
      </w:r>
      <w:r w:rsidR="00791E76" w:rsidRPr="006E5D77">
        <w:rPr>
          <w:rFonts w:eastAsia="Times New Roman"/>
          <w:lang w:eastAsia="lv-LV"/>
        </w:rPr>
        <w:t>t</w:t>
      </w:r>
      <w:r w:rsidR="00EE27CB" w:rsidRPr="006E5D77">
        <w:rPr>
          <w:rFonts w:eastAsia="Times New Roman"/>
          <w:lang w:eastAsia="lv-LV"/>
        </w:rPr>
        <w:t xml:space="preserve">as ir iepriekš </w:t>
      </w:r>
      <w:r w:rsidR="00EE27CB" w:rsidRPr="006E5D77">
        <w:rPr>
          <w:rFonts w:eastAsia="Times New Roman"/>
          <w:b/>
          <w:lang w:eastAsia="lv-LV"/>
        </w:rPr>
        <w:t>noteikts</w:t>
      </w:r>
      <w:r w:rsidR="001E7FB3" w:rsidRPr="006E5D77">
        <w:rPr>
          <w:rFonts w:eastAsia="Times New Roman"/>
          <w:b/>
          <w:lang w:eastAsia="lv-LV"/>
        </w:rPr>
        <w:t xml:space="preserve">: </w:t>
      </w:r>
      <w:r w:rsidR="001E7FB3" w:rsidRPr="006E5D77">
        <w:rPr>
          <w:rFonts w:eastAsia="Times New Roman"/>
          <w:lang w:eastAsia="lv-LV"/>
        </w:rPr>
        <w:t xml:space="preserve">vienas vienības </w:t>
      </w:r>
      <w:r w:rsidR="001E445C" w:rsidRPr="006E5D77">
        <w:rPr>
          <w:rFonts w:eastAsia="Times New Roman"/>
          <w:lang w:eastAsia="lv-LV"/>
        </w:rPr>
        <w:t>likm</w:t>
      </w:r>
      <w:r w:rsidR="00692FD4">
        <w:rPr>
          <w:rFonts w:eastAsia="Times New Roman"/>
          <w:lang w:eastAsia="lv-LV"/>
        </w:rPr>
        <w:t>es</w:t>
      </w:r>
      <w:r w:rsidR="001E445C" w:rsidRPr="006E5D77">
        <w:rPr>
          <w:rFonts w:eastAsia="Times New Roman"/>
          <w:lang w:eastAsia="lv-LV"/>
        </w:rPr>
        <w:t xml:space="preserve"> </w:t>
      </w:r>
      <w:r w:rsidR="001E7FB3" w:rsidRPr="006E5D77">
        <w:rPr>
          <w:rFonts w:eastAsia="Times New Roman"/>
          <w:lang w:eastAsia="lv-LV"/>
        </w:rPr>
        <w:t>piemērošanas nosacījumi</w:t>
      </w:r>
      <w:r w:rsidR="00EE27CB" w:rsidRPr="006E5D77">
        <w:rPr>
          <w:rFonts w:eastAsia="Times New Roman"/>
          <w:lang w:eastAsia="lv-LV"/>
        </w:rPr>
        <w:t xml:space="preserve"> </w:t>
      </w:r>
      <w:r w:rsidR="001E7FB3" w:rsidRPr="006E5D77">
        <w:rPr>
          <w:rFonts w:eastAsia="Times New Roman"/>
          <w:lang w:eastAsia="lv-LV"/>
        </w:rPr>
        <w:t xml:space="preserve">ir noteikti </w:t>
      </w:r>
      <w:r w:rsidR="00B5675B" w:rsidRPr="006E5D77">
        <w:rPr>
          <w:rFonts w:eastAsia="Times New Roman"/>
          <w:lang w:eastAsia="lv-LV"/>
        </w:rPr>
        <w:t xml:space="preserve">1.1.1.8. pasākuma </w:t>
      </w:r>
      <w:r w:rsidR="00EE27CB" w:rsidRPr="006E5D77">
        <w:rPr>
          <w:rFonts w:eastAsia="Times New Roman"/>
          <w:lang w:eastAsia="lv-LV"/>
        </w:rPr>
        <w:t>MK noteikum</w:t>
      </w:r>
      <w:r w:rsidR="003332CF" w:rsidRPr="006E5D77">
        <w:rPr>
          <w:rFonts w:eastAsia="Times New Roman"/>
          <w:lang w:eastAsia="lv-LV"/>
        </w:rPr>
        <w:t xml:space="preserve">u </w:t>
      </w:r>
      <w:r w:rsidR="002E0962" w:rsidRPr="006E5D77">
        <w:rPr>
          <w:rFonts w:eastAsia="Times New Roman"/>
          <w:lang w:eastAsia="lv-LV"/>
        </w:rPr>
        <w:t xml:space="preserve">31.1.9. </w:t>
      </w:r>
      <w:r w:rsidR="003332CF" w:rsidRPr="006E5D77">
        <w:rPr>
          <w:rFonts w:eastAsia="Times New Roman"/>
          <w:lang w:eastAsia="lv-LV"/>
        </w:rPr>
        <w:t>apakšpunktā</w:t>
      </w:r>
      <w:r w:rsidR="00791E76" w:rsidRPr="006E5D77">
        <w:rPr>
          <w:rFonts w:eastAsia="Times New Roman"/>
          <w:lang w:eastAsia="lv-LV"/>
        </w:rPr>
        <w:t>;</w:t>
      </w:r>
    </w:p>
    <w:p w14:paraId="6D89E990" w14:textId="043D0592" w:rsidR="00434ACF" w:rsidRPr="006E5D77" w:rsidRDefault="004F70FD" w:rsidP="00F55CEE">
      <w:pPr>
        <w:pStyle w:val="ListParagraph"/>
        <w:numPr>
          <w:ilvl w:val="1"/>
          <w:numId w:val="1"/>
        </w:numPr>
        <w:autoSpaceDE w:val="0"/>
        <w:autoSpaceDN w:val="0"/>
        <w:adjustRightInd w:val="0"/>
        <w:jc w:val="both"/>
        <w:rPr>
          <w:rFonts w:eastAsia="Times New Roman"/>
          <w:lang w:eastAsia="lv-LV"/>
        </w:rPr>
      </w:pPr>
      <w:r w:rsidRPr="006E5D77">
        <w:rPr>
          <w:rFonts w:eastAsia="Times New Roman"/>
          <w:lang w:eastAsia="lv-LV"/>
        </w:rPr>
        <w:t xml:space="preserve"> </w:t>
      </w:r>
      <w:r w:rsidR="00791E76" w:rsidRPr="006E5D77">
        <w:rPr>
          <w:rFonts w:eastAsia="Times New Roman"/>
          <w:lang w:eastAsia="lv-LV"/>
        </w:rPr>
        <w:t>t</w:t>
      </w:r>
      <w:r w:rsidR="00A5461A" w:rsidRPr="006E5D77">
        <w:rPr>
          <w:rFonts w:eastAsia="Times New Roman"/>
          <w:lang w:eastAsia="lv-LV"/>
        </w:rPr>
        <w:t xml:space="preserve">as ir </w:t>
      </w:r>
      <w:r w:rsidR="00A5461A" w:rsidRPr="006E5D77">
        <w:rPr>
          <w:rFonts w:eastAsia="Times New Roman"/>
          <w:b/>
          <w:bCs/>
          <w:lang w:eastAsia="lv-LV"/>
        </w:rPr>
        <w:t>taisnīgs</w:t>
      </w:r>
      <w:r w:rsidR="00A5461A" w:rsidRPr="006E5D77">
        <w:rPr>
          <w:rFonts w:eastAsia="Times New Roman"/>
          <w:lang w:eastAsia="lv-LV"/>
        </w:rPr>
        <w:t>:</w:t>
      </w:r>
      <w:r w:rsidR="009204BC" w:rsidRPr="006E5D77">
        <w:rPr>
          <w:rFonts w:eastAsia="Times New Roman"/>
          <w:lang w:eastAsia="lv-LV"/>
        </w:rPr>
        <w:t xml:space="preserve"> v</w:t>
      </w:r>
      <w:r w:rsidR="00FE6D7E" w:rsidRPr="006E5D77">
        <w:rPr>
          <w:rFonts w:eastAsia="Times New Roman"/>
          <w:lang w:eastAsia="lv-LV"/>
        </w:rPr>
        <w:t xml:space="preserve">ienas vienības </w:t>
      </w:r>
      <w:r w:rsidR="001E445C" w:rsidRPr="006E5D77">
        <w:rPr>
          <w:rFonts w:eastAsia="Times New Roman"/>
          <w:lang w:eastAsia="lv-LV"/>
        </w:rPr>
        <w:t xml:space="preserve">likme </w:t>
      </w:r>
      <w:r w:rsidR="00764CAB" w:rsidRPr="006E5D77">
        <w:rPr>
          <w:rFonts w:eastAsia="Times New Roman"/>
          <w:lang w:eastAsia="lv-LV"/>
        </w:rPr>
        <w:t>ti</w:t>
      </w:r>
      <w:r w:rsidR="0001539C" w:rsidRPr="006E5D77">
        <w:rPr>
          <w:rFonts w:eastAsia="Times New Roman"/>
          <w:lang w:eastAsia="lv-LV"/>
        </w:rPr>
        <w:t>e</w:t>
      </w:r>
      <w:r w:rsidR="00764CAB" w:rsidRPr="006E5D77">
        <w:rPr>
          <w:rFonts w:eastAsia="Times New Roman"/>
          <w:lang w:eastAsia="lv-LV"/>
        </w:rPr>
        <w:t>k</w:t>
      </w:r>
      <w:r w:rsidR="00FC6DD8" w:rsidRPr="006E5D77">
        <w:rPr>
          <w:rFonts w:eastAsia="Times New Roman"/>
          <w:lang w:eastAsia="lv-LV"/>
        </w:rPr>
        <w:t xml:space="preserve"> piemēro</w:t>
      </w:r>
      <w:r w:rsidR="00764CAB" w:rsidRPr="006E5D77">
        <w:rPr>
          <w:rFonts w:eastAsia="Times New Roman"/>
          <w:lang w:eastAsia="lv-LV"/>
        </w:rPr>
        <w:t>ta</w:t>
      </w:r>
      <w:r w:rsidR="008969CA" w:rsidRPr="006E5D77">
        <w:rPr>
          <w:rFonts w:eastAsia="Times New Roman"/>
          <w:lang w:eastAsia="lv-LV"/>
        </w:rPr>
        <w:t>s</w:t>
      </w:r>
      <w:r w:rsidR="00FC6DD8" w:rsidRPr="006E5D77">
        <w:rPr>
          <w:rFonts w:eastAsia="Times New Roman"/>
          <w:lang w:eastAsia="lv-LV"/>
        </w:rPr>
        <w:t xml:space="preserve"> </w:t>
      </w:r>
      <w:r w:rsidR="00CD2067" w:rsidRPr="006E5D77">
        <w:rPr>
          <w:rFonts w:eastAsia="Times New Roman"/>
          <w:lang w:eastAsia="lv-LV"/>
        </w:rPr>
        <w:t xml:space="preserve">visos </w:t>
      </w:r>
      <w:r w:rsidR="00B5675B" w:rsidRPr="006E5D77">
        <w:rPr>
          <w:rFonts w:eastAsia="Times New Roman"/>
          <w:lang w:eastAsia="lv-LV"/>
        </w:rPr>
        <w:t>1.1.1.8. pasākuma</w:t>
      </w:r>
      <w:r w:rsidR="00346E1E" w:rsidRPr="006E5D77">
        <w:rPr>
          <w:rFonts w:eastAsia="Times New Roman"/>
          <w:lang w:eastAsia="lv-LV"/>
        </w:rPr>
        <w:t xml:space="preserve"> ietv</w:t>
      </w:r>
      <w:r w:rsidR="00C271F1" w:rsidRPr="006E5D77">
        <w:rPr>
          <w:rFonts w:eastAsia="Times New Roman"/>
          <w:lang w:eastAsia="lv-LV"/>
        </w:rPr>
        <w:t>a</w:t>
      </w:r>
      <w:r w:rsidR="00346E1E" w:rsidRPr="006E5D77">
        <w:rPr>
          <w:rFonts w:eastAsia="Times New Roman"/>
          <w:lang w:eastAsia="lv-LV"/>
        </w:rPr>
        <w:t>ros īstenotos projekt</w:t>
      </w:r>
      <w:r w:rsidR="009A175E" w:rsidRPr="006E5D77">
        <w:rPr>
          <w:rFonts w:eastAsia="Times New Roman"/>
          <w:lang w:eastAsia="lv-LV"/>
        </w:rPr>
        <w:t>os</w:t>
      </w:r>
      <w:r w:rsidR="00791E76" w:rsidRPr="006E5D77">
        <w:rPr>
          <w:rFonts w:eastAsia="Times New Roman"/>
          <w:lang w:eastAsia="lv-LV"/>
        </w:rPr>
        <w:t>;</w:t>
      </w:r>
    </w:p>
    <w:p w14:paraId="5ED22655" w14:textId="5A761E3C" w:rsidR="00434ACF" w:rsidRPr="006E5D77" w:rsidRDefault="004F70FD" w:rsidP="00F55CEE">
      <w:pPr>
        <w:pStyle w:val="ListParagraph"/>
        <w:numPr>
          <w:ilvl w:val="1"/>
          <w:numId w:val="1"/>
        </w:numPr>
        <w:autoSpaceDE w:val="0"/>
        <w:autoSpaceDN w:val="0"/>
        <w:adjustRightInd w:val="0"/>
        <w:jc w:val="both"/>
        <w:rPr>
          <w:rFonts w:eastAsia="Times New Roman"/>
          <w:lang w:eastAsia="lv-LV"/>
        </w:rPr>
      </w:pPr>
      <w:r w:rsidRPr="006E5D77">
        <w:rPr>
          <w:rFonts w:eastAsia="Times New Roman"/>
          <w:lang w:eastAsia="lv-LV"/>
        </w:rPr>
        <w:t xml:space="preserve"> </w:t>
      </w:r>
      <w:r w:rsidR="00791E76" w:rsidRPr="006E5D77">
        <w:rPr>
          <w:rFonts w:eastAsia="Times New Roman"/>
          <w:lang w:eastAsia="lv-LV"/>
        </w:rPr>
        <w:t>t</w:t>
      </w:r>
      <w:r w:rsidR="00C57CC3" w:rsidRPr="006E5D77">
        <w:rPr>
          <w:rFonts w:eastAsia="Times New Roman"/>
          <w:lang w:eastAsia="lv-LV"/>
        </w:rPr>
        <w:t xml:space="preserve">as ir </w:t>
      </w:r>
      <w:r w:rsidR="00C57CC3" w:rsidRPr="006E5D77">
        <w:rPr>
          <w:rFonts w:eastAsia="Times New Roman"/>
          <w:b/>
          <w:bCs/>
          <w:lang w:eastAsia="lv-LV"/>
        </w:rPr>
        <w:t>pierādāms</w:t>
      </w:r>
      <w:r w:rsidR="00C57CC3" w:rsidRPr="006E5D77">
        <w:rPr>
          <w:rFonts w:eastAsia="Times New Roman"/>
          <w:lang w:eastAsia="lv-LV"/>
        </w:rPr>
        <w:t xml:space="preserve">: </w:t>
      </w:r>
      <w:r w:rsidR="008E687D" w:rsidRPr="006E5D77">
        <w:rPr>
          <w:rFonts w:eastAsia="Times New Roman"/>
          <w:lang w:eastAsia="lv-LV"/>
        </w:rPr>
        <w:t xml:space="preserve">vienas </w:t>
      </w:r>
      <w:r w:rsidR="00405589" w:rsidRPr="006E5D77">
        <w:rPr>
          <w:rFonts w:eastAsia="Times New Roman"/>
          <w:lang w:eastAsia="lv-LV"/>
        </w:rPr>
        <w:t xml:space="preserve">vienības </w:t>
      </w:r>
      <w:r w:rsidR="00D52608" w:rsidRPr="006E5D77">
        <w:rPr>
          <w:rFonts w:eastAsia="Times New Roman"/>
          <w:lang w:eastAsia="lv-LV"/>
        </w:rPr>
        <w:t>likm</w:t>
      </w:r>
      <w:r w:rsidR="00692FD4">
        <w:rPr>
          <w:rFonts w:eastAsia="Times New Roman"/>
          <w:lang w:eastAsia="lv-LV"/>
        </w:rPr>
        <w:t>es</w:t>
      </w:r>
      <w:r w:rsidR="00D52608" w:rsidRPr="006E5D77">
        <w:rPr>
          <w:rFonts w:eastAsia="Times New Roman"/>
          <w:lang w:eastAsia="lv-LV"/>
        </w:rPr>
        <w:t xml:space="preserve"> </w:t>
      </w:r>
      <w:r w:rsidR="00405589" w:rsidRPr="006E5D77">
        <w:rPr>
          <w:rFonts w:eastAsia="Times New Roman"/>
          <w:lang w:eastAsia="lv-LV"/>
        </w:rPr>
        <w:t xml:space="preserve">aprēķins ir pamatots ar šīs metodikas </w:t>
      </w:r>
      <w:r w:rsidR="00A04434" w:rsidRPr="006E5D77">
        <w:rPr>
          <w:rFonts w:eastAsia="Times New Roman"/>
          <w:lang w:eastAsia="lv-LV"/>
        </w:rPr>
        <w:t>4</w:t>
      </w:r>
      <w:r w:rsidR="00EE5DBE" w:rsidRPr="006E5D77">
        <w:rPr>
          <w:rFonts w:eastAsia="Times New Roman"/>
          <w:lang w:eastAsia="lv-LV"/>
        </w:rPr>
        <w:t>. punktā</w:t>
      </w:r>
      <w:r w:rsidR="00405589" w:rsidRPr="006E5D77">
        <w:rPr>
          <w:rFonts w:eastAsia="Times New Roman"/>
          <w:lang w:eastAsia="lv-LV"/>
        </w:rPr>
        <w:t xml:space="preserve"> minētajiem normatīvajiem aktiem un informācijas avotiem</w:t>
      </w:r>
      <w:r w:rsidR="00791E76" w:rsidRPr="006E5D77">
        <w:rPr>
          <w:rFonts w:eastAsia="Times New Roman"/>
          <w:lang w:eastAsia="lv-LV"/>
        </w:rPr>
        <w:t>;</w:t>
      </w:r>
      <w:r w:rsidR="00F55596" w:rsidRPr="006E5D77">
        <w:rPr>
          <w:rFonts w:eastAsia="Times New Roman"/>
          <w:lang w:eastAsia="lv-LV"/>
        </w:rPr>
        <w:t xml:space="preserve"> </w:t>
      </w:r>
    </w:p>
    <w:p w14:paraId="3F156FCF" w14:textId="6A29B766" w:rsidR="00434ACF" w:rsidRPr="006E5D77" w:rsidRDefault="004F70FD" w:rsidP="00F55CEE">
      <w:pPr>
        <w:pStyle w:val="ListParagraph"/>
        <w:numPr>
          <w:ilvl w:val="1"/>
          <w:numId w:val="1"/>
        </w:numPr>
        <w:autoSpaceDE w:val="0"/>
        <w:autoSpaceDN w:val="0"/>
        <w:adjustRightInd w:val="0"/>
        <w:jc w:val="both"/>
        <w:rPr>
          <w:rFonts w:eastAsia="Times New Roman"/>
          <w:lang w:eastAsia="lv-LV"/>
        </w:rPr>
      </w:pPr>
      <w:r w:rsidRPr="006E5D77">
        <w:rPr>
          <w:rFonts w:eastAsia="Times New Roman"/>
          <w:lang w:eastAsia="lv-LV"/>
        </w:rPr>
        <w:t xml:space="preserve"> </w:t>
      </w:r>
      <w:r w:rsidR="00791E76" w:rsidRPr="006E5D77">
        <w:rPr>
          <w:rFonts w:eastAsia="Times New Roman"/>
          <w:lang w:eastAsia="lv-LV"/>
        </w:rPr>
        <w:t>t</w:t>
      </w:r>
      <w:r w:rsidR="00054D86" w:rsidRPr="006E5D77">
        <w:rPr>
          <w:rFonts w:eastAsia="Times New Roman"/>
          <w:lang w:eastAsia="lv-LV"/>
        </w:rPr>
        <w:t xml:space="preserve">as ir </w:t>
      </w:r>
      <w:r w:rsidR="00054D86" w:rsidRPr="006E5D77">
        <w:rPr>
          <w:rFonts w:eastAsia="Times New Roman"/>
          <w:b/>
          <w:bCs/>
          <w:lang w:eastAsia="lv-LV"/>
        </w:rPr>
        <w:t>objektīvs</w:t>
      </w:r>
      <w:r w:rsidR="00054D86" w:rsidRPr="006E5D77">
        <w:rPr>
          <w:rFonts w:eastAsia="Times New Roman"/>
          <w:lang w:eastAsia="lv-LV"/>
        </w:rPr>
        <w:t xml:space="preserve">: </w:t>
      </w:r>
      <w:r w:rsidR="002E0962" w:rsidRPr="006E5D77">
        <w:rPr>
          <w:rFonts w:eastAsia="Times New Roman"/>
          <w:lang w:eastAsia="lv-LV"/>
        </w:rPr>
        <w:t xml:space="preserve">pētniecības </w:t>
      </w:r>
      <w:r w:rsidR="008969CA" w:rsidRPr="006E5D77">
        <w:rPr>
          <w:rFonts w:eastAsia="Times New Roman"/>
          <w:lang w:eastAsia="lv-LV"/>
        </w:rPr>
        <w:t>izmaksu vienas vienības likm</w:t>
      </w:r>
      <w:r w:rsidR="00692FD4">
        <w:rPr>
          <w:rFonts w:eastAsia="Times New Roman"/>
          <w:lang w:eastAsia="lv-LV"/>
        </w:rPr>
        <w:t>es</w:t>
      </w:r>
      <w:r w:rsidR="008969CA" w:rsidRPr="006E5D77">
        <w:rPr>
          <w:rFonts w:eastAsia="Times New Roman"/>
          <w:lang w:eastAsia="lv-LV"/>
        </w:rPr>
        <w:t xml:space="preserve"> aprēķins balstās uz Eiropas Komisijas izmantot</w:t>
      </w:r>
      <w:r w:rsidR="000E77FF">
        <w:rPr>
          <w:rFonts w:eastAsia="Times New Roman"/>
          <w:lang w:eastAsia="lv-LV"/>
        </w:rPr>
        <w:t>ās</w:t>
      </w:r>
      <w:r w:rsidR="008969CA" w:rsidRPr="006E5D77">
        <w:rPr>
          <w:rFonts w:eastAsia="Times New Roman"/>
          <w:lang w:eastAsia="lv-LV"/>
        </w:rPr>
        <w:t xml:space="preserve"> likm</w:t>
      </w:r>
      <w:r w:rsidR="000E77FF">
        <w:rPr>
          <w:rFonts w:eastAsia="Times New Roman"/>
          <w:lang w:eastAsia="lv-LV"/>
        </w:rPr>
        <w:t>es</w:t>
      </w:r>
      <w:r w:rsidR="008969CA" w:rsidRPr="006E5D77">
        <w:rPr>
          <w:rFonts w:eastAsia="Times New Roman"/>
          <w:lang w:eastAsia="lv-LV"/>
        </w:rPr>
        <w:t xml:space="preserve"> apmēru līdzīgām darbībām Eiropas Savienības pētniecības un inovāciju pamatprogrammas “Apvārsnis Eiropa” Marijas </w:t>
      </w:r>
      <w:proofErr w:type="spellStart"/>
      <w:r w:rsidR="008969CA" w:rsidRPr="006E5D77">
        <w:rPr>
          <w:rFonts w:eastAsia="Times New Roman"/>
          <w:lang w:eastAsia="lv-LV"/>
        </w:rPr>
        <w:t>Sklodovskas</w:t>
      </w:r>
      <w:proofErr w:type="spellEnd"/>
      <w:r w:rsidR="008969CA" w:rsidRPr="006E5D77">
        <w:rPr>
          <w:rFonts w:eastAsia="Times New Roman"/>
          <w:lang w:eastAsia="lv-LV"/>
        </w:rPr>
        <w:t>-Kirī programmas “</w:t>
      </w:r>
      <w:proofErr w:type="spellStart"/>
      <w:r w:rsidR="008969CA" w:rsidRPr="006E5D77">
        <w:rPr>
          <w:rFonts w:eastAsia="Times New Roman"/>
          <w:lang w:eastAsia="lv-LV"/>
        </w:rPr>
        <w:t>Pēcdoktorantūras</w:t>
      </w:r>
      <w:proofErr w:type="spellEnd"/>
      <w:r w:rsidR="008969CA" w:rsidRPr="006E5D77">
        <w:rPr>
          <w:rFonts w:eastAsia="Times New Roman"/>
          <w:lang w:eastAsia="lv-LV"/>
        </w:rPr>
        <w:t xml:space="preserve"> stipendijas” ietvaros (turpmāk – MSCA programma “</w:t>
      </w:r>
      <w:proofErr w:type="spellStart"/>
      <w:r w:rsidR="008969CA" w:rsidRPr="006E5D77">
        <w:rPr>
          <w:rFonts w:eastAsia="Times New Roman"/>
          <w:lang w:eastAsia="lv-LV"/>
        </w:rPr>
        <w:t>Pēcdoktorantūras</w:t>
      </w:r>
      <w:proofErr w:type="spellEnd"/>
      <w:r w:rsidR="008969CA" w:rsidRPr="006E5D77">
        <w:rPr>
          <w:rFonts w:eastAsia="Times New Roman"/>
          <w:lang w:eastAsia="lv-LV"/>
        </w:rPr>
        <w:t xml:space="preserve"> stipendija</w:t>
      </w:r>
      <w:r w:rsidR="004531A5" w:rsidRPr="006E5D77">
        <w:rPr>
          <w:rFonts w:eastAsia="Times New Roman"/>
          <w:lang w:eastAsia="lv-LV"/>
        </w:rPr>
        <w:t>s”</w:t>
      </w:r>
      <w:r w:rsidR="008969CA" w:rsidRPr="006E5D77">
        <w:rPr>
          <w:rFonts w:eastAsia="Times New Roman"/>
          <w:lang w:eastAsia="lv-LV"/>
        </w:rPr>
        <w:t>).</w:t>
      </w:r>
    </w:p>
    <w:p w14:paraId="346F2560" w14:textId="77777777" w:rsidR="00945C79" w:rsidRPr="006E5D77" w:rsidRDefault="00945C79" w:rsidP="00945C79">
      <w:pPr>
        <w:ind w:left="993"/>
        <w:jc w:val="both"/>
        <w:rPr>
          <w:rFonts w:eastAsia="Times New Roman"/>
          <w:lang w:eastAsia="lv-LV"/>
        </w:rPr>
      </w:pPr>
    </w:p>
    <w:p w14:paraId="6C682DC5" w14:textId="77777777" w:rsidR="00A53B35" w:rsidRPr="00A53B35" w:rsidRDefault="00A53B35" w:rsidP="00945C79">
      <w:pPr>
        <w:ind w:left="993"/>
        <w:jc w:val="both"/>
        <w:rPr>
          <w:rFonts w:eastAsia="Times New Roman"/>
          <w:color w:val="767171" w:themeColor="background2" w:themeShade="80"/>
          <w:lang w:eastAsia="lv-LV"/>
        </w:rPr>
      </w:pPr>
    </w:p>
    <w:p w14:paraId="26F9B12A" w14:textId="12F599C5" w:rsidR="00434ACF" w:rsidRPr="00A53B35" w:rsidRDefault="00434ACF" w:rsidP="00CF6B4B">
      <w:pPr>
        <w:autoSpaceDE w:val="0"/>
        <w:autoSpaceDN w:val="0"/>
        <w:adjustRightInd w:val="0"/>
        <w:spacing w:after="240"/>
        <w:jc w:val="center"/>
        <w:rPr>
          <w:rFonts w:eastAsia="Times New Roman"/>
          <w:lang w:eastAsia="lv-LV"/>
        </w:rPr>
      </w:pPr>
      <w:r w:rsidRPr="00A53B35">
        <w:rPr>
          <w:rFonts w:eastAsia="Times New Roman"/>
          <w:b/>
          <w:lang w:eastAsia="lv-LV"/>
        </w:rPr>
        <w:lastRenderedPageBreak/>
        <w:t>I</w:t>
      </w:r>
      <w:r w:rsidR="00B45980" w:rsidRPr="00A53B35">
        <w:rPr>
          <w:rFonts w:eastAsia="Times New Roman"/>
          <w:b/>
          <w:lang w:eastAsia="lv-LV"/>
        </w:rPr>
        <w:t>V</w:t>
      </w:r>
      <w:r w:rsidRPr="00A53B35">
        <w:rPr>
          <w:rFonts w:eastAsia="Times New Roman"/>
          <w:b/>
          <w:lang w:eastAsia="lv-LV"/>
        </w:rPr>
        <w:t>. Vienas vienības likm</w:t>
      </w:r>
      <w:r w:rsidR="00FB3232">
        <w:rPr>
          <w:rFonts w:eastAsia="Times New Roman"/>
          <w:b/>
          <w:lang w:eastAsia="lv-LV"/>
        </w:rPr>
        <w:t>es</w:t>
      </w:r>
      <w:r w:rsidR="00442114" w:rsidRPr="00A53B35">
        <w:rPr>
          <w:rFonts w:eastAsia="Times New Roman"/>
          <w:b/>
          <w:lang w:eastAsia="lv-LV"/>
        </w:rPr>
        <w:t xml:space="preserve"> </w:t>
      </w:r>
      <w:r w:rsidR="00713DBB" w:rsidRPr="00A53B35">
        <w:rPr>
          <w:rFonts w:eastAsia="Times New Roman"/>
          <w:b/>
          <w:lang w:eastAsia="lv-LV"/>
        </w:rPr>
        <w:t xml:space="preserve">pamatojums, </w:t>
      </w:r>
      <w:r w:rsidRPr="00A53B35">
        <w:rPr>
          <w:rFonts w:eastAsia="Times New Roman"/>
          <w:b/>
          <w:lang w:eastAsia="lv-LV"/>
        </w:rPr>
        <w:t>apmērs</w:t>
      </w:r>
      <w:r w:rsidR="00713DBB" w:rsidRPr="00A53B35">
        <w:rPr>
          <w:rFonts w:eastAsia="Times New Roman"/>
          <w:b/>
          <w:lang w:eastAsia="lv-LV"/>
        </w:rPr>
        <w:t xml:space="preserve"> un piemērošanas </w:t>
      </w:r>
      <w:r w:rsidR="003B21B4">
        <w:rPr>
          <w:rFonts w:eastAsia="Times New Roman"/>
          <w:b/>
          <w:lang w:eastAsia="lv-LV"/>
        </w:rPr>
        <w:t>nosacījumi</w:t>
      </w:r>
    </w:p>
    <w:p w14:paraId="540E5134" w14:textId="7C6FB5A7" w:rsidR="005C668A" w:rsidRPr="00DA09BD" w:rsidRDefault="00C00F80" w:rsidP="00D55741">
      <w:pPr>
        <w:pStyle w:val="ListParagraph"/>
        <w:widowControl/>
        <w:numPr>
          <w:ilvl w:val="0"/>
          <w:numId w:val="4"/>
        </w:numPr>
        <w:suppressAutoHyphens w:val="0"/>
        <w:spacing w:after="120"/>
        <w:jc w:val="both"/>
        <w:rPr>
          <w:rFonts w:eastAsia="Times New Roman"/>
          <w:lang w:eastAsia="lv-LV"/>
        </w:rPr>
      </w:pPr>
      <w:r w:rsidRPr="00DA09BD">
        <w:rPr>
          <w:rFonts w:eastAsia="Times New Roman"/>
          <w:lang w:eastAsia="lv-LV"/>
        </w:rPr>
        <w:t xml:space="preserve">Atbilstoši </w:t>
      </w:r>
      <w:r w:rsidR="00744CE7" w:rsidRPr="00DA09BD">
        <w:rPr>
          <w:rFonts w:eastAsia="Times New Roman"/>
          <w:lang w:eastAsia="lv-LV"/>
        </w:rPr>
        <w:t xml:space="preserve">Eiropas Parlamenta un Padomes </w:t>
      </w:r>
      <w:r w:rsidRPr="00DA09BD">
        <w:rPr>
          <w:rFonts w:eastAsia="Times New Roman"/>
          <w:lang w:eastAsia="lv-LV"/>
        </w:rPr>
        <w:t xml:space="preserve">regulas </w:t>
      </w:r>
      <w:bookmarkStart w:id="5" w:name="_Hlk141105715"/>
      <w:r w:rsidRPr="00DA09BD">
        <w:rPr>
          <w:rFonts w:eastAsia="Times New Roman"/>
          <w:lang w:eastAsia="lv-LV"/>
        </w:rPr>
        <w:t xml:space="preserve">Nr. 2021/1060 </w:t>
      </w:r>
      <w:bookmarkEnd w:id="5"/>
      <w:r w:rsidRPr="00DA09BD">
        <w:rPr>
          <w:rFonts w:eastAsia="Times New Roman"/>
          <w:lang w:eastAsia="lv-LV"/>
        </w:rPr>
        <w:t>53.</w:t>
      </w:r>
      <w:r w:rsidR="00744CE7" w:rsidRPr="00DA09BD">
        <w:rPr>
          <w:rFonts w:eastAsia="Times New Roman"/>
          <w:lang w:eastAsia="lv-LV"/>
        </w:rPr>
        <w:t xml:space="preserve"> </w:t>
      </w:r>
      <w:r w:rsidRPr="00DA09BD">
        <w:rPr>
          <w:rFonts w:eastAsia="Times New Roman"/>
          <w:lang w:eastAsia="lv-LV"/>
        </w:rPr>
        <w:t>panta 3.</w:t>
      </w:r>
      <w:r w:rsidR="00744CE7" w:rsidRPr="00DA09BD">
        <w:rPr>
          <w:rFonts w:eastAsia="Times New Roman"/>
          <w:lang w:eastAsia="lv-LV"/>
        </w:rPr>
        <w:t xml:space="preserve"> </w:t>
      </w:r>
      <w:r w:rsidRPr="00DA09BD">
        <w:rPr>
          <w:rFonts w:eastAsia="Times New Roman"/>
          <w:lang w:eastAsia="lv-LV"/>
        </w:rPr>
        <w:t xml:space="preserve">punkta </w:t>
      </w:r>
      <w:r w:rsidR="00744CE7" w:rsidRPr="00DA09BD">
        <w:rPr>
          <w:rFonts w:eastAsia="Times New Roman"/>
          <w:lang w:eastAsia="lv-LV"/>
        </w:rPr>
        <w:t>c</w:t>
      </w:r>
      <w:r w:rsidRPr="00DA09BD">
        <w:rPr>
          <w:rFonts w:eastAsia="Times New Roman"/>
          <w:lang w:eastAsia="lv-LV"/>
        </w:rPr>
        <w:t>) apakšpunktam</w:t>
      </w:r>
      <w:r w:rsidR="00442114" w:rsidRPr="00DA09BD">
        <w:rPr>
          <w:rFonts w:eastAsia="Times New Roman"/>
          <w:lang w:eastAsia="lv-LV"/>
        </w:rPr>
        <w:t>, aprēķinot vienības izmaksas</w:t>
      </w:r>
      <w:r w:rsidR="00085B2B" w:rsidRPr="00DA09BD">
        <w:rPr>
          <w:rFonts w:eastAsia="Times New Roman"/>
          <w:lang w:eastAsia="lv-LV"/>
        </w:rPr>
        <w:t>,</w:t>
      </w:r>
      <w:r w:rsidR="00442114" w:rsidRPr="00DA09BD">
        <w:rPr>
          <w:rFonts w:eastAsia="Times New Roman"/>
          <w:lang w:eastAsia="lv-LV"/>
        </w:rPr>
        <w:t xml:space="preserve"> var piemērot likmes, kas izmantotas līdzīgos Eiropas Savienības finanšu instrumentos, kas finansē līdzīgas darbības</w:t>
      </w:r>
      <w:r w:rsidR="00686DBC" w:rsidRPr="00DA09BD">
        <w:rPr>
          <w:rFonts w:eastAsia="Times New Roman"/>
          <w:lang w:eastAsia="lv-LV"/>
        </w:rPr>
        <w:t xml:space="preserve">, bet </w:t>
      </w:r>
      <w:r w:rsidR="00102338" w:rsidRPr="00DA09BD">
        <w:rPr>
          <w:rFonts w:eastAsia="Times New Roman"/>
          <w:lang w:eastAsia="lv-LV"/>
        </w:rPr>
        <w:t>vienības</w:t>
      </w:r>
      <w:r w:rsidR="00686DBC" w:rsidRPr="00DA09BD">
        <w:rPr>
          <w:rFonts w:eastAsia="Times New Roman"/>
          <w:lang w:eastAsia="lv-LV"/>
        </w:rPr>
        <w:t xml:space="preserve"> apjoms noteikts</w:t>
      </w:r>
      <w:r w:rsidR="004A20B7" w:rsidRPr="00DA09BD">
        <w:rPr>
          <w:rFonts w:eastAsia="Times New Roman"/>
          <w:lang w:eastAsia="lv-LV"/>
        </w:rPr>
        <w:t>,</w:t>
      </w:r>
      <w:r w:rsidR="00686DBC" w:rsidRPr="00DA09BD">
        <w:rPr>
          <w:rFonts w:eastAsia="Times New Roman"/>
          <w:lang w:eastAsia="lv-LV"/>
        </w:rPr>
        <w:t xml:space="preserve"> pamatojoties uz </w:t>
      </w:r>
      <w:bookmarkStart w:id="6" w:name="_Hlk175052221"/>
      <w:r w:rsidR="00686DBC" w:rsidRPr="00DA09BD">
        <w:rPr>
          <w:rFonts w:eastAsia="Times New Roman"/>
          <w:lang w:eastAsia="lv-LV"/>
        </w:rPr>
        <w:t xml:space="preserve">Eiropas Parlamenta un Padomes regulas Nr. </w:t>
      </w:r>
      <w:r w:rsidR="004A20B7" w:rsidRPr="00DA09BD">
        <w:rPr>
          <w:rFonts w:eastAsia="Times New Roman"/>
          <w:lang w:eastAsia="lv-LV"/>
        </w:rPr>
        <w:t>2021/1060 55.</w:t>
      </w:r>
      <w:r w:rsidR="00686DBC" w:rsidRPr="00DA09BD">
        <w:rPr>
          <w:rFonts w:eastAsia="Times New Roman"/>
          <w:lang w:eastAsia="lv-LV"/>
        </w:rPr>
        <w:t xml:space="preserve"> panta 5. punktu, kas paredz, ka </w:t>
      </w:r>
      <w:r w:rsidR="001B43FC" w:rsidRPr="00DA09BD">
        <w:rPr>
          <w:rFonts w:eastAsia="Times New Roman"/>
          <w:lang w:eastAsia="lv-LV"/>
        </w:rPr>
        <w:t>personāla izmaksas saistībā ar personām, kas pie darbības strādā ar nepilnu slodzi, var aprēķināt kā fiksētu procentuālo daļu no kopējām darbaspēka bruto izmaksām atbilstoši fiksētam darba laika procentuālajam apjomam mēnesī</w:t>
      </w:r>
      <w:r w:rsidR="004A20B7" w:rsidRPr="00DA09BD">
        <w:rPr>
          <w:rFonts w:eastAsia="Times New Roman"/>
          <w:lang w:eastAsia="lv-LV"/>
        </w:rPr>
        <w:t>, bez pienākuma izveidot atsevišķu darba laika reģistrēšanas sistēmu</w:t>
      </w:r>
      <w:bookmarkEnd w:id="6"/>
      <w:r w:rsidR="004A20B7" w:rsidRPr="00DA09BD">
        <w:rPr>
          <w:rFonts w:eastAsia="Times New Roman"/>
          <w:lang w:eastAsia="lv-LV"/>
        </w:rPr>
        <w:t>.</w:t>
      </w:r>
    </w:p>
    <w:p w14:paraId="3AD8EA6B" w14:textId="162DBFD2" w:rsidR="00DA09BD" w:rsidRPr="00DA09BD" w:rsidRDefault="00DA09BD" w:rsidP="00334777">
      <w:pPr>
        <w:pStyle w:val="ListParagraph"/>
        <w:widowControl/>
        <w:numPr>
          <w:ilvl w:val="0"/>
          <w:numId w:val="4"/>
        </w:numPr>
        <w:suppressAutoHyphens w:val="0"/>
        <w:spacing w:after="120"/>
        <w:jc w:val="both"/>
      </w:pPr>
      <w:r w:rsidRPr="00DA09BD">
        <w:t>Gan MSCA programmas “</w:t>
      </w:r>
      <w:proofErr w:type="spellStart"/>
      <w:r w:rsidRPr="00DA09BD">
        <w:t>Pēcdoktorantūras</w:t>
      </w:r>
      <w:proofErr w:type="spellEnd"/>
      <w:r w:rsidRPr="00DA09BD">
        <w:t xml:space="preserve"> stipendijas”</w:t>
      </w:r>
      <w:r w:rsidRPr="00DA09BD">
        <w:rPr>
          <w:vertAlign w:val="superscript"/>
        </w:rPr>
        <w:footnoteReference w:id="14"/>
      </w:r>
      <w:r w:rsidRPr="00DA09BD">
        <w:t xml:space="preserve">, gan arī 1.1.1.8. pasākuma īstenošanai ir līdzīgs mērķis – stiprināt pētniecības </w:t>
      </w:r>
      <w:proofErr w:type="spellStart"/>
      <w:r w:rsidRPr="00DA09BD">
        <w:t>cilvēkkapitāla</w:t>
      </w:r>
      <w:proofErr w:type="spellEnd"/>
      <w:r w:rsidRPr="00DA09BD">
        <w:t xml:space="preserve"> kapacitāti. MSCA programmas “</w:t>
      </w:r>
      <w:proofErr w:type="spellStart"/>
      <w:r w:rsidRPr="00DA09BD">
        <w:t>Pēcdoktorantūras</w:t>
      </w:r>
      <w:proofErr w:type="spellEnd"/>
      <w:r w:rsidRPr="00DA09BD">
        <w:t xml:space="preserve"> stipendijas” mērķis ir veicināt izcilību, izmantojot apmācību un mobilitāti, un nodrošināt pētniekus ar jaunām prasmēm un kompetencēm, lai noteiktu pašreizējo un nākotnes izaicinājumu risinājumus. Tās </w:t>
      </w:r>
      <w:r w:rsidRPr="00334777">
        <w:rPr>
          <w:b/>
          <w:bCs/>
        </w:rPr>
        <w:t>rezultātā</w:t>
      </w:r>
      <w:r w:rsidRPr="00DA09BD">
        <w:t xml:space="preserve"> tiks stiprināta Eiropas </w:t>
      </w:r>
      <w:proofErr w:type="spellStart"/>
      <w:r w:rsidRPr="00DA09BD">
        <w:t>cilvēkkapitāla</w:t>
      </w:r>
      <w:proofErr w:type="spellEnd"/>
      <w:r w:rsidRPr="00DA09BD">
        <w:t xml:space="preserve"> bāze pētniecības un inovācijas jomā, nodrošinot to ar labāk apmācītiem, inovatīviem un uzņēmīgākiem pētniekiem. 1.1.1.8. pasākuma mērķis ir stiprināt tautsaimniecības izaugsmei un transformācijai nepieciešamo pētniecības un attīstības </w:t>
      </w:r>
      <w:proofErr w:type="spellStart"/>
      <w:r w:rsidRPr="00DA09BD">
        <w:t>cilvēkkapitāla</w:t>
      </w:r>
      <w:proofErr w:type="spellEnd"/>
      <w:r w:rsidRPr="00DA09BD">
        <w:t xml:space="preserve"> kapacitāti viedās specializācijas jomās un tās īstenošanas </w:t>
      </w:r>
      <w:r w:rsidRPr="00334777">
        <w:rPr>
          <w:b/>
          <w:bCs/>
        </w:rPr>
        <w:t>rezultātā</w:t>
      </w:r>
      <w:r w:rsidRPr="00DA09BD">
        <w:t xml:space="preserve"> palielināsies pētniecības personāla darba vietas pilna laika ekvivalenta izteiksmē, kas pēc būtības nozīmē </w:t>
      </w:r>
      <w:proofErr w:type="spellStart"/>
      <w:r w:rsidRPr="00DA09BD">
        <w:t>cilvēkkapitāla</w:t>
      </w:r>
      <w:proofErr w:type="spellEnd"/>
      <w:r w:rsidRPr="00DA09BD">
        <w:t xml:space="preserve"> potenciāla pieaugumu. Līdzīgi kā MSCA programmā “</w:t>
      </w:r>
      <w:proofErr w:type="spellStart"/>
      <w:r w:rsidRPr="00DA09BD">
        <w:t>Pēcdoktorantūras</w:t>
      </w:r>
      <w:proofErr w:type="spellEnd"/>
      <w:r w:rsidRPr="00DA09BD">
        <w:t xml:space="preserve"> stipendijas”, arī 1.1.1.8. pasākuma projektos atbalsta saņēmēji projekta īstenošanas laikā veiks pētniecisko darbu un paaugstinās savu kvalifikāciju. Līdz ar to MCSA programmas “</w:t>
      </w:r>
      <w:proofErr w:type="spellStart"/>
      <w:r w:rsidRPr="00DA09BD">
        <w:t>Pēcdoktorantūras</w:t>
      </w:r>
      <w:proofErr w:type="spellEnd"/>
      <w:r w:rsidRPr="00DA09BD">
        <w:t xml:space="preserve"> stipendijas” un 1.1.1.8. pasākuma darbības un sasniedzamais rezultāts ir līdzīgs. </w:t>
      </w:r>
      <w:r w:rsidRPr="00FB73E8">
        <w:rPr>
          <w:b/>
          <w:bCs/>
        </w:rPr>
        <w:t>Lai arī MSCA programmā “</w:t>
      </w:r>
      <w:proofErr w:type="spellStart"/>
      <w:r w:rsidRPr="00FB73E8">
        <w:rPr>
          <w:b/>
          <w:bCs/>
        </w:rPr>
        <w:t>Pēcdoktorantūras</w:t>
      </w:r>
      <w:proofErr w:type="spellEnd"/>
      <w:r w:rsidRPr="00FB73E8">
        <w:rPr>
          <w:b/>
          <w:bCs/>
        </w:rPr>
        <w:t xml:space="preserve"> stipendijas” atbalsta saņēmēji ir jaunie zinātnieki, savukārt 1.1.1.8. pasākumā doktoranti, tomēr jaunos zinātniekus un doktorantus vieno tas, ka abiem viens no pamatuzdevumiem ir pētniecības veikšana. </w:t>
      </w:r>
      <w:r w:rsidR="0001032C">
        <w:t>P</w:t>
      </w:r>
      <w:r w:rsidR="0001032C" w:rsidRPr="0001032C">
        <w:t>ētniecība kā darbība (process) un ar to saistītās izmaksas nav atkarīgas no tā, vai to veic doktorants kā topošais pētnieks, vai arī to veic pieredzējis pētnieks</w:t>
      </w:r>
      <w:r w:rsidR="0001032C">
        <w:t xml:space="preserve">. </w:t>
      </w:r>
      <w:r w:rsidRPr="00DA09BD">
        <w:t xml:space="preserve">Līdz ar to pētniecības izmaksu attiecināšanas kontekstā doktorantus var pielīdzināt </w:t>
      </w:r>
      <w:proofErr w:type="spellStart"/>
      <w:r w:rsidRPr="00DA09BD">
        <w:t>pēcdoktorantu</w:t>
      </w:r>
      <w:proofErr w:type="spellEnd"/>
      <w:r w:rsidRPr="00DA09BD">
        <w:t xml:space="preserve"> līmenim. Arī jaunais doktorantūras modelis</w:t>
      </w:r>
      <w:r w:rsidRPr="00DA09BD">
        <w:rPr>
          <w:vertAlign w:val="superscript"/>
        </w:rPr>
        <w:footnoteReference w:id="15"/>
      </w:r>
      <w:r w:rsidRPr="00DA09BD">
        <w:t xml:space="preserve">  balstās uz principu, ka doktoranti ir topošie jaunie zinātnieki, partneri pētniecībā un profesionāļi, kuri sniedz būtisku ieguldījumu jaunu zināšanu radīšanā.</w:t>
      </w:r>
    </w:p>
    <w:p w14:paraId="2EA5E60F" w14:textId="3D34976B" w:rsidR="00DA09BD" w:rsidRPr="00DA09BD" w:rsidRDefault="00DA09BD" w:rsidP="00334777">
      <w:pPr>
        <w:pStyle w:val="ListParagraph"/>
        <w:widowControl/>
        <w:numPr>
          <w:ilvl w:val="0"/>
          <w:numId w:val="4"/>
        </w:numPr>
        <w:suppressAutoHyphens w:val="0"/>
        <w:spacing w:after="120"/>
        <w:jc w:val="both"/>
      </w:pPr>
      <w:bookmarkStart w:id="7" w:name="_Hlk141273550"/>
      <w:r w:rsidRPr="00DA09BD">
        <w:t>MSCA programmā</w:t>
      </w:r>
      <w:bookmarkEnd w:id="7"/>
      <w:r w:rsidRPr="00DA09BD">
        <w:t xml:space="preserve"> “</w:t>
      </w:r>
      <w:proofErr w:type="spellStart"/>
      <w:r w:rsidRPr="00DA09BD">
        <w:t>Pēcdoktorantūras</w:t>
      </w:r>
      <w:proofErr w:type="spellEnd"/>
      <w:r w:rsidRPr="00DA09BD">
        <w:t xml:space="preserve"> stipendijas” noteikt</w:t>
      </w:r>
      <w:r w:rsidR="00A5656A">
        <w:t>ā</w:t>
      </w:r>
      <w:r w:rsidRPr="00DA09BD">
        <w:t xml:space="preserve"> vienas vienības likme</w:t>
      </w:r>
      <w:r w:rsidR="00A5656A" w:rsidRPr="00A5656A">
        <w:t xml:space="preserve"> pētniecības, mācību un tīklošanās pasākumiem</w:t>
      </w:r>
      <w:r w:rsidRPr="00DA09BD">
        <w:t xml:space="preserve"> ir </w:t>
      </w:r>
      <w:r w:rsidRPr="00940A5B">
        <w:t xml:space="preserve">1 000 </w:t>
      </w:r>
      <w:proofErr w:type="spellStart"/>
      <w:r w:rsidRPr="00940A5B">
        <w:rPr>
          <w:i/>
        </w:rPr>
        <w:t>euro</w:t>
      </w:r>
      <w:proofErr w:type="spellEnd"/>
      <w:r w:rsidRPr="00940A5B">
        <w:t xml:space="preserve"> mēnesī</w:t>
      </w:r>
      <w:r w:rsidRPr="0050018B">
        <w:rPr>
          <w:vertAlign w:val="superscript"/>
        </w:rPr>
        <w:footnoteReference w:id="16"/>
      </w:r>
      <w:r w:rsidRPr="0050018B">
        <w:t>,</w:t>
      </w:r>
      <w:r w:rsidRPr="00DA09BD">
        <w:t xml:space="preserve"> kas ietver:</w:t>
      </w:r>
    </w:p>
    <w:p w14:paraId="2D77A976" w14:textId="77777777" w:rsidR="00DA09BD" w:rsidRPr="00DA09BD" w:rsidRDefault="00DA09BD" w:rsidP="00334777">
      <w:pPr>
        <w:widowControl/>
        <w:numPr>
          <w:ilvl w:val="1"/>
          <w:numId w:val="4"/>
        </w:numPr>
        <w:suppressAutoHyphens w:val="0"/>
        <w:ind w:left="720"/>
        <w:jc w:val="both"/>
      </w:pPr>
      <w:r w:rsidRPr="00DA09BD">
        <w:t xml:space="preserve"> mācību un tīklošanās izmaksas, kas tiešā veidā saistītas ar pētnieka karjeras attīstību (tai skaitā dalība konferencēs, mācības, valodu kursi, semināri, laboratorijas materiāli, grāmatas, bibliotēku ieraksti, publikāciju izmaksas);</w:t>
      </w:r>
    </w:p>
    <w:p w14:paraId="62ACEFCD" w14:textId="77777777" w:rsidR="00DA09BD" w:rsidRPr="00DA09BD" w:rsidRDefault="00DA09BD" w:rsidP="00334777">
      <w:pPr>
        <w:widowControl/>
        <w:numPr>
          <w:ilvl w:val="1"/>
          <w:numId w:val="4"/>
        </w:numPr>
        <w:suppressAutoHyphens w:val="0"/>
        <w:ind w:left="720"/>
        <w:jc w:val="both"/>
      </w:pPr>
      <w:r w:rsidRPr="00DA09BD">
        <w:t xml:space="preserve"> pētījumu veikšanas  izmaksas;</w:t>
      </w:r>
    </w:p>
    <w:p w14:paraId="1F7886CF" w14:textId="77777777" w:rsidR="00DA09BD" w:rsidRPr="00DA09BD" w:rsidRDefault="00DA09BD" w:rsidP="00334777">
      <w:pPr>
        <w:widowControl/>
        <w:numPr>
          <w:ilvl w:val="1"/>
          <w:numId w:val="4"/>
        </w:numPr>
        <w:suppressAutoHyphens w:val="0"/>
        <w:ind w:left="720"/>
        <w:jc w:val="both"/>
      </w:pPr>
      <w:r w:rsidRPr="00DA09BD">
        <w:t xml:space="preserve"> izmaksas, kas saistītas ar vīzu iegūšanu un komandējumu izmaksas, transporta un uzturēšanās izmaksas.</w:t>
      </w:r>
    </w:p>
    <w:p w14:paraId="21CB0DD1" w14:textId="4F89D59C" w:rsidR="00DA09BD" w:rsidRPr="00DA09BD" w:rsidRDefault="00DA09BD" w:rsidP="00334777">
      <w:pPr>
        <w:numPr>
          <w:ilvl w:val="0"/>
          <w:numId w:val="4"/>
        </w:numPr>
        <w:spacing w:before="120" w:after="120"/>
        <w:ind w:left="357" w:hanging="357"/>
        <w:jc w:val="both"/>
        <w:rPr>
          <w:rFonts w:eastAsia="Times New Roman"/>
          <w:i/>
          <w:lang w:eastAsia="lv-LV"/>
        </w:rPr>
      </w:pPr>
      <w:r w:rsidRPr="00DA09BD">
        <w:rPr>
          <w:rFonts w:eastAsia="Times New Roman"/>
          <w:kern w:val="0"/>
          <w:lang w:eastAsia="en-US"/>
        </w:rPr>
        <w:lastRenderedPageBreak/>
        <w:t xml:space="preserve">Ņemot vērā, ka MSCA programmas </w:t>
      </w:r>
      <w:bookmarkStart w:id="9" w:name="_Hlk141105179"/>
      <w:r w:rsidRPr="00DA09BD">
        <w:rPr>
          <w:rFonts w:eastAsia="Times New Roman"/>
          <w:kern w:val="0"/>
          <w:lang w:eastAsia="en-US"/>
        </w:rPr>
        <w:t>“</w:t>
      </w:r>
      <w:proofErr w:type="spellStart"/>
      <w:r w:rsidRPr="00DA09BD">
        <w:rPr>
          <w:rFonts w:eastAsia="Times New Roman"/>
          <w:kern w:val="0"/>
          <w:lang w:eastAsia="en-US"/>
        </w:rPr>
        <w:t>Pēcdoktorantūras</w:t>
      </w:r>
      <w:proofErr w:type="spellEnd"/>
      <w:r w:rsidRPr="00DA09BD">
        <w:rPr>
          <w:rFonts w:eastAsia="Times New Roman"/>
          <w:kern w:val="0"/>
          <w:lang w:eastAsia="en-US"/>
        </w:rPr>
        <w:t xml:space="preserve"> stipendijas</w:t>
      </w:r>
      <w:bookmarkEnd w:id="9"/>
      <w:r w:rsidRPr="00DA09BD">
        <w:rPr>
          <w:rFonts w:eastAsia="Times New Roman"/>
          <w:kern w:val="0"/>
          <w:lang w:eastAsia="en-US"/>
        </w:rPr>
        <w:t>” noteiktajās</w:t>
      </w:r>
      <w:r w:rsidRPr="00DA09BD">
        <w:t xml:space="preserve"> vienas vienības likmē </w:t>
      </w:r>
      <w:r w:rsidRPr="00DA09BD">
        <w:rPr>
          <w:rFonts w:eastAsia="Times New Roman"/>
          <w:kern w:val="0"/>
          <w:lang w:eastAsia="en-US"/>
        </w:rPr>
        <w:t xml:space="preserve">ietvertās izmaksas </w:t>
      </w:r>
      <w:r w:rsidR="00E9194E">
        <w:rPr>
          <w:rFonts w:eastAsia="Times New Roman"/>
          <w:kern w:val="0"/>
          <w:lang w:eastAsia="en-US"/>
        </w:rPr>
        <w:t>atbilst</w:t>
      </w:r>
      <w:r w:rsidR="00E9194E" w:rsidRPr="00DA09BD">
        <w:rPr>
          <w:rFonts w:eastAsia="Times New Roman"/>
          <w:kern w:val="0"/>
          <w:lang w:eastAsia="en-US"/>
        </w:rPr>
        <w:t xml:space="preserve"> </w:t>
      </w:r>
      <w:r w:rsidRPr="00DA09BD">
        <w:rPr>
          <w:rFonts w:eastAsia="Times New Roman"/>
          <w:kern w:val="0"/>
          <w:lang w:eastAsia="en-US"/>
        </w:rPr>
        <w:t>1.1.1.8. pasākuma MK noteikumu 31.1.9. apakšpunktā noteiktajām pētniecības izmaksām doktorantam</w:t>
      </w:r>
      <w:r w:rsidR="0050018B">
        <w:rPr>
          <w:rStyle w:val="FootnoteReference"/>
          <w:rFonts w:eastAsia="Times New Roman"/>
          <w:kern w:val="0"/>
          <w:lang w:eastAsia="en-US"/>
        </w:rPr>
        <w:footnoteReference w:id="17"/>
      </w:r>
      <w:r w:rsidRPr="00DA09BD">
        <w:rPr>
          <w:rFonts w:eastAsia="Times New Roman"/>
          <w:kern w:val="0"/>
          <w:lang w:eastAsia="en-US"/>
        </w:rPr>
        <w:t xml:space="preserve">, tad </w:t>
      </w:r>
      <w:r w:rsidRPr="00DA09BD">
        <w:t xml:space="preserve">projekta ietvaros </w:t>
      </w:r>
      <w:r w:rsidRPr="00DA09BD">
        <w:rPr>
          <w:b/>
          <w:bCs/>
        </w:rPr>
        <w:t xml:space="preserve">par pamatu </w:t>
      </w:r>
      <w:r w:rsidR="00A5656A" w:rsidRPr="00A5656A">
        <w:rPr>
          <w:b/>
          <w:bCs/>
        </w:rPr>
        <w:t xml:space="preserve">pētniecības izmaksu </w:t>
      </w:r>
      <w:r w:rsidRPr="00DA09BD">
        <w:rPr>
          <w:b/>
          <w:bCs/>
        </w:rPr>
        <w:t>vienas vienības likmes aprēķinam</w:t>
      </w:r>
      <w:r w:rsidRPr="00DA09BD">
        <w:t xml:space="preserve"> tiek izmantota MSCA programmā “</w:t>
      </w:r>
      <w:proofErr w:type="spellStart"/>
      <w:r w:rsidRPr="00DA09BD">
        <w:t>Pēcdoktorantūras</w:t>
      </w:r>
      <w:proofErr w:type="spellEnd"/>
      <w:r w:rsidRPr="00DA09BD">
        <w:t xml:space="preserve"> stipendijas” noteiktā vienas vienības izmaksu standarta likme</w:t>
      </w:r>
      <w:r w:rsidRPr="00DA09BD">
        <w:rPr>
          <w:rFonts w:eastAsia="Times New Roman"/>
          <w:i/>
          <w:lang w:eastAsia="lv-LV"/>
        </w:rPr>
        <w:t xml:space="preserve">. </w:t>
      </w:r>
    </w:p>
    <w:p w14:paraId="05DDC0CE" w14:textId="596A4F91" w:rsidR="00DA09BD" w:rsidRPr="00DA09BD" w:rsidRDefault="00DA09BD" w:rsidP="00334777">
      <w:pPr>
        <w:numPr>
          <w:ilvl w:val="0"/>
          <w:numId w:val="4"/>
        </w:numPr>
        <w:spacing w:before="120" w:after="120"/>
        <w:ind w:left="357" w:hanging="357"/>
        <w:jc w:val="both"/>
      </w:pPr>
      <w:r w:rsidRPr="00DA09BD">
        <w:rPr>
          <w:rFonts w:eastAsia="Times New Roman"/>
          <w:kern w:val="0"/>
          <w:lang w:eastAsia="en-US"/>
        </w:rPr>
        <w:t xml:space="preserve">MSCA </w:t>
      </w:r>
      <w:r w:rsidRPr="00DA09BD">
        <w:t>programmas “</w:t>
      </w:r>
      <w:proofErr w:type="spellStart"/>
      <w:r w:rsidRPr="00DA09BD">
        <w:t>Pēcdoktorantūras</w:t>
      </w:r>
      <w:proofErr w:type="spellEnd"/>
      <w:r w:rsidRPr="00DA09BD">
        <w:t xml:space="preserve"> stipendijas” noteiktā vienas vienības likme</w:t>
      </w:r>
      <w:r w:rsidR="0050018B">
        <w:t xml:space="preserve"> 1000 </w:t>
      </w:r>
      <w:proofErr w:type="spellStart"/>
      <w:r w:rsidR="0050018B" w:rsidRPr="00FB3232">
        <w:rPr>
          <w:i/>
          <w:iCs/>
        </w:rPr>
        <w:t>euro</w:t>
      </w:r>
      <w:proofErr w:type="spellEnd"/>
      <w:r w:rsidR="0050018B">
        <w:t>/</w:t>
      </w:r>
      <w:proofErr w:type="spellStart"/>
      <w:r w:rsidR="0050018B">
        <w:t>mēn</w:t>
      </w:r>
      <w:proofErr w:type="spellEnd"/>
      <w:r w:rsidR="0050018B">
        <w:t>.</w:t>
      </w:r>
      <w:r w:rsidRPr="00DA09BD">
        <w:t xml:space="preserve"> ir paredzēta pētniekiem, kas pētniecības pieteikumu īstenošanai velta </w:t>
      </w:r>
      <w:r w:rsidRPr="00AB0235">
        <w:rPr>
          <w:b/>
          <w:bCs/>
        </w:rPr>
        <w:t>pilnu darba slodzi mēnesī</w:t>
      </w:r>
      <w:r w:rsidR="00B0412B">
        <w:rPr>
          <w:rStyle w:val="FootnoteReference"/>
          <w:b/>
          <w:bCs/>
        </w:rPr>
        <w:footnoteReference w:id="18"/>
      </w:r>
      <w:r w:rsidRPr="00DA09BD">
        <w:t xml:space="preserve">, bet atbilstoši 1.1.1.8. pasākuma MK noteikumu 30.1 apakšpunktam doktorantu iesaiste studiju vai zinātniski pētnieciskā darbā var tik plānota, </w:t>
      </w:r>
      <w:r w:rsidRPr="00DA09BD">
        <w:rPr>
          <w:b/>
          <w:bCs/>
        </w:rPr>
        <w:t xml:space="preserve">nepārsniedzot 50 procentu </w:t>
      </w:r>
      <w:r w:rsidRPr="00DA09BD">
        <w:t>apmēru no pilnas darba slodzes mēnesī</w:t>
      </w:r>
      <w:r w:rsidRPr="00DA09BD">
        <w:rPr>
          <w:vertAlign w:val="superscript"/>
        </w:rPr>
        <w:footnoteReference w:id="19"/>
      </w:r>
      <w:r w:rsidRPr="00DA09BD">
        <w:t xml:space="preserve">, </w:t>
      </w:r>
      <w:r w:rsidRPr="00594F2A">
        <w:rPr>
          <w:b/>
          <w:bCs/>
        </w:rPr>
        <w:t xml:space="preserve">līdz ar to </w:t>
      </w:r>
      <w:r w:rsidR="00843669" w:rsidRPr="00594F2A">
        <w:rPr>
          <w:b/>
          <w:bCs/>
        </w:rPr>
        <w:t>atbilstoši Eiropas Parlamenta un Padomes regulas Nr. 2021/1060 55. panta 5. punktam</w:t>
      </w:r>
      <w:r w:rsidR="00843669" w:rsidRPr="00594F2A">
        <w:rPr>
          <w:rStyle w:val="FootnoteReference"/>
          <w:b/>
          <w:bCs/>
        </w:rPr>
        <w:footnoteReference w:id="20"/>
      </w:r>
      <w:r w:rsidR="00843669" w:rsidRPr="00594F2A">
        <w:rPr>
          <w:b/>
          <w:bCs/>
        </w:rPr>
        <w:t xml:space="preserve"> projekta ietvaros vienas vienības likme tiek noteikta 50 procentu apmērā no MSCA programmas “</w:t>
      </w:r>
      <w:proofErr w:type="spellStart"/>
      <w:r w:rsidR="00843669" w:rsidRPr="00594F2A">
        <w:rPr>
          <w:b/>
          <w:bCs/>
        </w:rPr>
        <w:t>Pēcdoktorantūras</w:t>
      </w:r>
      <w:proofErr w:type="spellEnd"/>
      <w:r w:rsidR="00843669" w:rsidRPr="00594F2A">
        <w:rPr>
          <w:b/>
          <w:bCs/>
        </w:rPr>
        <w:t xml:space="preserve"> stipendijas” noteiktās vienas vienības likmes</w:t>
      </w:r>
      <w:r w:rsidR="00CB2DBB">
        <w:t xml:space="preserve">. </w:t>
      </w:r>
    </w:p>
    <w:p w14:paraId="6101781F" w14:textId="6AA2B120" w:rsidR="00843669" w:rsidRDefault="00141E9E" w:rsidP="00334777">
      <w:pPr>
        <w:numPr>
          <w:ilvl w:val="0"/>
          <w:numId w:val="4"/>
        </w:numPr>
        <w:spacing w:before="120" w:after="120"/>
        <w:ind w:left="357" w:hanging="357"/>
        <w:jc w:val="both"/>
        <w:rPr>
          <w:rFonts w:eastAsia="Times New Roman"/>
          <w:lang w:eastAsia="en-US"/>
        </w:rPr>
      </w:pPr>
      <w:r w:rsidRPr="00940A5B">
        <w:rPr>
          <w:rFonts w:eastAsia="Times New Roman"/>
          <w:lang w:eastAsia="en-US"/>
        </w:rPr>
        <w:t>Doktoranta pētniecības izmaksu</w:t>
      </w:r>
      <w:r w:rsidRPr="00141E9E">
        <w:rPr>
          <w:rFonts w:eastAsia="Times New Roman"/>
          <w:lang w:eastAsia="en-US"/>
        </w:rPr>
        <w:t xml:space="preserve"> </w:t>
      </w:r>
      <w:r w:rsidR="00CB2DBB">
        <w:rPr>
          <w:rFonts w:eastAsia="Times New Roman"/>
          <w:lang w:eastAsia="en-US"/>
        </w:rPr>
        <w:t xml:space="preserve">viena vienība ir </w:t>
      </w:r>
      <w:r w:rsidR="00CB2DBB" w:rsidRPr="00DA09BD">
        <w:t xml:space="preserve">doktoranta </w:t>
      </w:r>
      <w:r w:rsidR="00CB2DBB" w:rsidRPr="00DA09BD">
        <w:rPr>
          <w:b/>
          <w:bCs/>
        </w:rPr>
        <w:t>nostrādātais</w:t>
      </w:r>
      <w:r w:rsidR="00CB2DBB" w:rsidRPr="00DA09BD">
        <w:t xml:space="preserve"> </w:t>
      </w:r>
      <w:r w:rsidR="00CB2DBB" w:rsidRPr="00DA09BD">
        <w:rPr>
          <w:b/>
          <w:bCs/>
        </w:rPr>
        <w:t>kalendārais mēnesis</w:t>
      </w:r>
      <w:r w:rsidR="00843669">
        <w:rPr>
          <w:rFonts w:eastAsia="Times New Roman"/>
          <w:lang w:eastAsia="en-US"/>
        </w:rPr>
        <w:t xml:space="preserve"> </w:t>
      </w:r>
      <w:r w:rsidR="00FB73E8" w:rsidRPr="00FB73E8">
        <w:rPr>
          <w:rFonts w:eastAsia="Times New Roman"/>
          <w:b/>
          <w:bCs/>
          <w:lang w:eastAsia="en-US"/>
        </w:rPr>
        <w:t>ar noslodzi 50</w:t>
      </w:r>
      <w:r w:rsidR="0016174A">
        <w:rPr>
          <w:rFonts w:eastAsia="Times New Roman"/>
          <w:b/>
          <w:bCs/>
          <w:lang w:eastAsia="en-US"/>
        </w:rPr>
        <w:t xml:space="preserve"> procenti no pilnas darba slodzes</w:t>
      </w:r>
      <w:r w:rsidR="00FB73E8">
        <w:rPr>
          <w:rFonts w:eastAsia="Times New Roman"/>
          <w:lang w:eastAsia="en-US"/>
        </w:rPr>
        <w:t xml:space="preserve"> </w:t>
      </w:r>
      <w:r w:rsidR="00CB2DBB">
        <w:rPr>
          <w:rFonts w:eastAsia="Times New Roman"/>
          <w:lang w:eastAsia="en-US"/>
        </w:rPr>
        <w:t xml:space="preserve">un vienas vienības likme </w:t>
      </w:r>
      <w:r w:rsidR="00843669">
        <w:rPr>
          <w:rFonts w:eastAsia="Times New Roman"/>
          <w:lang w:eastAsia="en-US"/>
        </w:rPr>
        <w:t xml:space="preserve">ir </w:t>
      </w:r>
      <w:r w:rsidR="00CB2DBB" w:rsidRPr="00F55CEE">
        <w:rPr>
          <w:rFonts w:eastAsia="Times New Roman"/>
          <w:b/>
          <w:bCs/>
          <w:lang w:eastAsia="en-US"/>
        </w:rPr>
        <w:t xml:space="preserve">500 </w:t>
      </w:r>
      <w:proofErr w:type="spellStart"/>
      <w:r w:rsidR="00CB2DBB" w:rsidRPr="00F55CEE">
        <w:rPr>
          <w:rFonts w:eastAsia="Times New Roman"/>
          <w:b/>
          <w:bCs/>
          <w:i/>
          <w:iCs/>
          <w:lang w:eastAsia="en-US"/>
        </w:rPr>
        <w:t>euro</w:t>
      </w:r>
      <w:proofErr w:type="spellEnd"/>
      <w:r w:rsidR="00CB2DBB" w:rsidRPr="00F55CEE">
        <w:rPr>
          <w:rFonts w:eastAsia="Times New Roman"/>
          <w:b/>
          <w:bCs/>
          <w:lang w:eastAsia="en-US"/>
        </w:rPr>
        <w:t>/mēnesī</w:t>
      </w:r>
      <w:r w:rsidR="00FB73E8">
        <w:rPr>
          <w:rFonts w:eastAsia="Times New Roman"/>
          <w:b/>
          <w:bCs/>
          <w:lang w:eastAsia="en-US"/>
        </w:rPr>
        <w:t>.</w:t>
      </w:r>
    </w:p>
    <w:p w14:paraId="3791CB2B" w14:textId="71003E72" w:rsidR="00CB2DBB" w:rsidRDefault="00CB2DBB" w:rsidP="00334777">
      <w:pPr>
        <w:numPr>
          <w:ilvl w:val="0"/>
          <w:numId w:val="4"/>
        </w:numPr>
        <w:spacing w:before="120" w:after="120"/>
        <w:ind w:left="357" w:hanging="357"/>
        <w:jc w:val="both"/>
      </w:pPr>
      <w:r w:rsidRPr="00CB2DBB">
        <w:t xml:space="preserve">Ja doktoranta slodze ir mazāka par </w:t>
      </w:r>
      <w:r>
        <w:t>5</w:t>
      </w:r>
      <w:r w:rsidRPr="00CB2DBB">
        <w:t>0 procentiem</w:t>
      </w:r>
      <w:r w:rsidR="00FB3232">
        <w:t xml:space="preserve"> no pilnas darba slodzes</w:t>
      </w:r>
      <w:r w:rsidRPr="00CB2DBB">
        <w:t>, vienas vienības likmi nepiemēro un izmaksas neattiecina.</w:t>
      </w:r>
      <w:r>
        <w:t xml:space="preserve"> </w:t>
      </w:r>
    </w:p>
    <w:p w14:paraId="73610C5D" w14:textId="77777777" w:rsidR="00DA09BD" w:rsidRDefault="00DA09BD" w:rsidP="00DA09BD">
      <w:pPr>
        <w:spacing w:before="120" w:after="120"/>
        <w:ind w:left="357"/>
        <w:jc w:val="both"/>
      </w:pPr>
    </w:p>
    <w:p w14:paraId="20619DA0" w14:textId="11C0E284" w:rsidR="00FF69EB" w:rsidRPr="009A206A" w:rsidRDefault="00FF69EB" w:rsidP="009A206A">
      <w:pPr>
        <w:spacing w:before="120" w:after="120"/>
        <w:jc w:val="both"/>
        <w:rPr>
          <w:b/>
          <w:bCs/>
          <w:i/>
          <w:iCs/>
        </w:rPr>
      </w:pPr>
      <w:r w:rsidRPr="009A206A">
        <w:rPr>
          <w:b/>
          <w:bCs/>
          <w:i/>
          <w:iCs/>
        </w:rPr>
        <w:t>Vienas vienības likmes piemērošanas nosacījumi</w:t>
      </w:r>
    </w:p>
    <w:p w14:paraId="3294891C" w14:textId="3990A84E" w:rsidR="00575401" w:rsidRPr="00A64C5C" w:rsidRDefault="00575401" w:rsidP="00334777">
      <w:pPr>
        <w:pStyle w:val="ListParagraph"/>
        <w:numPr>
          <w:ilvl w:val="0"/>
          <w:numId w:val="4"/>
        </w:numPr>
        <w:spacing w:before="120" w:after="120"/>
        <w:jc w:val="both"/>
      </w:pPr>
      <w:r>
        <w:t xml:space="preserve">Vienas vienības likme ir attiecināma un piemērojama par </w:t>
      </w:r>
      <w:r w:rsidRPr="003B6426">
        <w:rPr>
          <w:b/>
          <w:bCs/>
        </w:rPr>
        <w:t>nostrādāto kalendāro mēnesi</w:t>
      </w:r>
      <w:r>
        <w:t xml:space="preserve"> (ar nostrādātu kalendāro </w:t>
      </w:r>
      <w:r w:rsidRPr="002736A8">
        <w:t xml:space="preserve">mēnesi </w:t>
      </w:r>
      <w:r w:rsidR="009F1D81" w:rsidRPr="002736A8">
        <w:t xml:space="preserve">šeit un turpmāk </w:t>
      </w:r>
      <w:r w:rsidRPr="002736A8">
        <w:t>saprotama arī attaisnota, darba devēja apmaksāta prombūtne</w:t>
      </w:r>
      <w:r w:rsidRPr="002736A8">
        <w:rPr>
          <w:rStyle w:val="FootnoteReference"/>
        </w:rPr>
        <w:footnoteReference w:id="21"/>
      </w:r>
      <w:r w:rsidRPr="002736A8">
        <w:t>)</w:t>
      </w:r>
      <w:r w:rsidR="00A64C5C">
        <w:t>,</w:t>
      </w:r>
      <w:r w:rsidR="003B6426">
        <w:t xml:space="preserve"> </w:t>
      </w:r>
      <w:r w:rsidR="003B6426" w:rsidRPr="00A64C5C">
        <w:t xml:space="preserve">kā arī </w:t>
      </w:r>
      <w:r w:rsidR="00A64C5C">
        <w:t xml:space="preserve">vienas vienības </w:t>
      </w:r>
      <w:r w:rsidR="003B6426" w:rsidRPr="00A64C5C">
        <w:t xml:space="preserve">likme </w:t>
      </w:r>
      <w:r w:rsidR="003B6426" w:rsidRPr="00A64C5C">
        <w:rPr>
          <w:b/>
          <w:bCs/>
        </w:rPr>
        <w:t>ir attiecināma</w:t>
      </w:r>
      <w:r w:rsidR="003B6426" w:rsidRPr="00A64C5C">
        <w:t>, ja</w:t>
      </w:r>
      <w:r w:rsidRPr="00A64C5C">
        <w:t>:</w:t>
      </w:r>
    </w:p>
    <w:p w14:paraId="075CD6EF" w14:textId="2BD2513C" w:rsidR="00575401" w:rsidRDefault="00334777" w:rsidP="00334777">
      <w:pPr>
        <w:pStyle w:val="ListParagraph"/>
        <w:numPr>
          <w:ilvl w:val="1"/>
          <w:numId w:val="7"/>
        </w:numPr>
        <w:spacing w:before="120" w:after="120"/>
        <w:jc w:val="both"/>
      </w:pPr>
      <w:r>
        <w:t xml:space="preserve"> </w:t>
      </w:r>
      <w:r w:rsidR="003B6426">
        <w:t>d</w:t>
      </w:r>
      <w:r w:rsidR="00575401">
        <w:t xml:space="preserve">oktorants uzsāk darba tiesiskās attiecības (noslēdz darba līgumu) ar finansējuma saņēmēju vai sadarbības partneri līdz mēneša 15. datumam </w:t>
      </w:r>
      <w:r w:rsidR="00575401">
        <w:lastRenderedPageBreak/>
        <w:t>(ieskaitot);</w:t>
      </w:r>
    </w:p>
    <w:p w14:paraId="0FAE478C" w14:textId="6543C011" w:rsidR="00575401" w:rsidRDefault="003B6426" w:rsidP="00334777">
      <w:pPr>
        <w:pStyle w:val="ListParagraph"/>
        <w:numPr>
          <w:ilvl w:val="1"/>
          <w:numId w:val="7"/>
        </w:numPr>
        <w:spacing w:before="120" w:after="120"/>
        <w:jc w:val="both"/>
      </w:pPr>
      <w:r>
        <w:t xml:space="preserve"> </w:t>
      </w:r>
      <w:r w:rsidR="00575401">
        <w:t xml:space="preserve">izbeidz iesaisti projektā (pārtrauc līgumu par doktorantūras </w:t>
      </w:r>
      <w:proofErr w:type="spellStart"/>
      <w:r w:rsidR="00575401">
        <w:t>granta</w:t>
      </w:r>
      <w:proofErr w:type="spellEnd"/>
      <w:r w:rsidR="00575401">
        <w:t xml:space="preserve"> saņemšanu) pēc mēneša 16. datuma (ieskaitot);</w:t>
      </w:r>
    </w:p>
    <w:p w14:paraId="2BFB8C98" w14:textId="0F5EBAB0" w:rsidR="00575401" w:rsidRDefault="003B6426" w:rsidP="00334777">
      <w:pPr>
        <w:pStyle w:val="ListParagraph"/>
        <w:numPr>
          <w:ilvl w:val="1"/>
          <w:numId w:val="7"/>
        </w:numPr>
        <w:spacing w:before="120" w:after="120"/>
        <w:jc w:val="both"/>
      </w:pPr>
      <w:r>
        <w:t xml:space="preserve"> </w:t>
      </w:r>
      <w:r w:rsidR="00575401">
        <w:t>doktoranta attaisnotā prombūtne, neskaitot ikgadējo apmaksāto atvaļinājumu,  kalendārā mēneša ietvaros nepārsniedz 15 kalendārās dienas;</w:t>
      </w:r>
    </w:p>
    <w:p w14:paraId="6C4D68AD" w14:textId="5395A5BA" w:rsidR="00575401" w:rsidRDefault="003B6426" w:rsidP="00334777">
      <w:pPr>
        <w:pStyle w:val="ListParagraph"/>
        <w:numPr>
          <w:ilvl w:val="1"/>
          <w:numId w:val="7"/>
        </w:numPr>
        <w:spacing w:before="120" w:after="120"/>
        <w:jc w:val="both"/>
      </w:pPr>
      <w:r>
        <w:t xml:space="preserve"> </w:t>
      </w:r>
      <w:r w:rsidR="004A0273">
        <w:t>d</w:t>
      </w:r>
      <w:r w:rsidR="00575401">
        <w:t>oktorants attiecīgajā mēnesī ir bijis ikgadējā apmaksātā atvaļinājumā, neatkarīgi no tā ilguma</w:t>
      </w:r>
      <w:r w:rsidR="00094763">
        <w:rPr>
          <w:rStyle w:val="FootnoteReference"/>
        </w:rPr>
        <w:footnoteReference w:id="22"/>
      </w:r>
      <w:r w:rsidR="002E142D">
        <w:t>;</w:t>
      </w:r>
    </w:p>
    <w:p w14:paraId="5905FF88" w14:textId="76DEBB84" w:rsidR="00EF6CD3" w:rsidRDefault="00105BD6" w:rsidP="00334777">
      <w:pPr>
        <w:pStyle w:val="ListParagraph"/>
        <w:numPr>
          <w:ilvl w:val="1"/>
          <w:numId w:val="7"/>
        </w:numPr>
        <w:spacing w:before="120" w:after="120"/>
        <w:jc w:val="both"/>
      </w:pPr>
      <w:r>
        <w:t xml:space="preserve"> </w:t>
      </w:r>
      <w:r w:rsidR="002E142D">
        <w:t>j</w:t>
      </w:r>
      <w:r w:rsidR="00EF6CD3">
        <w:t xml:space="preserve">a grozījumi doktoranta darba līgumā, kas paredz </w:t>
      </w:r>
      <w:r w:rsidR="002E142D">
        <w:t xml:space="preserve">doktoranta </w:t>
      </w:r>
      <w:r w:rsidR="00EF6CD3">
        <w:t>slodz</w:t>
      </w:r>
      <w:r w:rsidR="002E142D">
        <w:t>i</w:t>
      </w:r>
      <w:r w:rsidR="00EF6CD3">
        <w:t xml:space="preserve"> </w:t>
      </w:r>
      <w:r w:rsidR="002E142D">
        <w:t>50% apmērā, ir stājušies spēkā līdz mēneša 15. datumam</w:t>
      </w:r>
      <w:r w:rsidR="006B7C91">
        <w:t xml:space="preserve"> (ieskaitot)</w:t>
      </w:r>
      <w:r w:rsidR="003C0D6B">
        <w:t xml:space="preserve"> vai </w:t>
      </w:r>
      <w:r w:rsidR="003C0D6B" w:rsidRPr="003C0D6B">
        <w:t xml:space="preserve">grozījumi doktoranta darba līgumā, kas paredz doktoranta slodzi </w:t>
      </w:r>
      <w:r w:rsidR="003C0D6B">
        <w:t xml:space="preserve">mazāku par </w:t>
      </w:r>
      <w:r w:rsidR="003C0D6B" w:rsidRPr="003C0D6B">
        <w:t>50%</w:t>
      </w:r>
      <w:r w:rsidR="003C0D6B">
        <w:t xml:space="preserve"> </w:t>
      </w:r>
      <w:r w:rsidR="00E32953">
        <w:t xml:space="preserve">ir stājušies </w:t>
      </w:r>
      <w:r w:rsidR="003C0D6B">
        <w:t>spēkā pēc 16. datuma (ieskaitot)</w:t>
      </w:r>
      <w:r w:rsidR="002E142D">
        <w:t>.</w:t>
      </w:r>
    </w:p>
    <w:p w14:paraId="70B59D4C" w14:textId="29FFAB1D" w:rsidR="00575401" w:rsidRPr="00A64C5C" w:rsidRDefault="003B6426" w:rsidP="00334777">
      <w:pPr>
        <w:pStyle w:val="ListParagraph"/>
        <w:numPr>
          <w:ilvl w:val="0"/>
          <w:numId w:val="4"/>
        </w:numPr>
        <w:spacing w:before="120" w:after="120"/>
        <w:jc w:val="both"/>
      </w:pPr>
      <w:r w:rsidRPr="00A64C5C">
        <w:t xml:space="preserve">Vienas vienības likme </w:t>
      </w:r>
      <w:r w:rsidRPr="00A64C5C">
        <w:rPr>
          <w:b/>
          <w:bCs/>
        </w:rPr>
        <w:t>nav attiecināma</w:t>
      </w:r>
      <w:r w:rsidRPr="00A64C5C">
        <w:t>, ja</w:t>
      </w:r>
      <w:r w:rsidR="00575401" w:rsidRPr="00A64C5C">
        <w:t>:</w:t>
      </w:r>
    </w:p>
    <w:p w14:paraId="02604E8B" w14:textId="77123B27" w:rsidR="00575401" w:rsidRDefault="0026063D" w:rsidP="00334777">
      <w:pPr>
        <w:pStyle w:val="ListParagraph"/>
        <w:numPr>
          <w:ilvl w:val="1"/>
          <w:numId w:val="8"/>
        </w:numPr>
        <w:spacing w:before="120" w:after="120"/>
        <w:jc w:val="both"/>
      </w:pPr>
      <w:bookmarkStart w:id="11" w:name="_Hlk156551385"/>
      <w:r>
        <w:t xml:space="preserve"> </w:t>
      </w:r>
      <w:r w:rsidR="00575401">
        <w:t>doktorants uzsāk darba tiesiskās attiecības (noslēdz darba līgumu) ar finansējuma saņēmēju vai sadarbības partneri pēc mēneša 16. datuma</w:t>
      </w:r>
      <w:bookmarkEnd w:id="11"/>
      <w:r w:rsidR="00575401">
        <w:t xml:space="preserve"> (ieskaitot);</w:t>
      </w:r>
    </w:p>
    <w:p w14:paraId="69FF76EE" w14:textId="229C8193" w:rsidR="00280766" w:rsidRDefault="00280766" w:rsidP="00334777">
      <w:pPr>
        <w:pStyle w:val="ListParagraph"/>
        <w:numPr>
          <w:ilvl w:val="1"/>
          <w:numId w:val="8"/>
        </w:numPr>
        <w:spacing w:before="120" w:after="120"/>
        <w:jc w:val="both"/>
      </w:pPr>
      <w:r>
        <w:t xml:space="preserve"> izbeidz </w:t>
      </w:r>
      <w:r w:rsidRPr="00280766">
        <w:t xml:space="preserve">iesaisti projektā (pārtrauc līgumu par doktorantūras </w:t>
      </w:r>
      <w:proofErr w:type="spellStart"/>
      <w:r w:rsidRPr="00280766">
        <w:t>granta</w:t>
      </w:r>
      <w:proofErr w:type="spellEnd"/>
      <w:r w:rsidRPr="00280766">
        <w:t xml:space="preserve"> saņemšanu) pirms mēneša 15. datuma (ieskaitot</w:t>
      </w:r>
      <w:r>
        <w:t>);</w:t>
      </w:r>
    </w:p>
    <w:p w14:paraId="481FBDAF" w14:textId="3ACF0FD8" w:rsidR="00280766" w:rsidRDefault="00280766" w:rsidP="00334777">
      <w:pPr>
        <w:pStyle w:val="ListParagraph"/>
        <w:numPr>
          <w:ilvl w:val="1"/>
          <w:numId w:val="8"/>
        </w:numPr>
        <w:spacing w:before="120" w:after="120"/>
        <w:jc w:val="both"/>
      </w:pPr>
      <w:r>
        <w:t xml:space="preserve"> doktoranta </w:t>
      </w:r>
      <w:r w:rsidRPr="00280766">
        <w:t>attaisnotā prombūtne, neskaitot ikgadējo apmaksāto atvaļinājumu, kalendārā mēneša ietvaros pārsniedz 15 kalendārās dienas</w:t>
      </w:r>
      <w:r>
        <w:t>;</w:t>
      </w:r>
    </w:p>
    <w:p w14:paraId="6DCEF81C" w14:textId="1966F29B" w:rsidR="00280766" w:rsidRDefault="00280766" w:rsidP="00334777">
      <w:pPr>
        <w:pStyle w:val="ListParagraph"/>
        <w:numPr>
          <w:ilvl w:val="1"/>
          <w:numId w:val="8"/>
        </w:numPr>
        <w:spacing w:before="120" w:after="120"/>
        <w:jc w:val="both"/>
      </w:pPr>
      <w:r>
        <w:t xml:space="preserve"> doktorant</w:t>
      </w:r>
      <w:r w:rsidR="00FF69EB">
        <w:t>am</w:t>
      </w:r>
      <w:r>
        <w:t xml:space="preserve"> </w:t>
      </w:r>
      <w:r w:rsidR="00FF69EB">
        <w:t xml:space="preserve">ir izsniegta darbnespējas lapa </w:t>
      </w:r>
      <w:r>
        <w:t>“B” viena kalendārā mēneša ietvaros ilgāk par 15 kalendārajām dienām;</w:t>
      </w:r>
    </w:p>
    <w:p w14:paraId="198382C4" w14:textId="330CADCC" w:rsidR="0026063D" w:rsidRDefault="00280766" w:rsidP="00334777">
      <w:pPr>
        <w:pStyle w:val="ListParagraph"/>
        <w:numPr>
          <w:ilvl w:val="1"/>
          <w:numId w:val="8"/>
        </w:numPr>
        <w:spacing w:before="120" w:after="120"/>
        <w:jc w:val="both"/>
      </w:pPr>
      <w:r>
        <w:t xml:space="preserve"> ja </w:t>
      </w:r>
      <w:r w:rsidRPr="00280766">
        <w:t>doktoranta faktiskā nostrādātā slodze (ņemot vērā arī attaisnotu, darba devēja apmaksātu prombūtni), kas norādīta darba laika uzskaites veidlapā, ir mazāka nekā darba līgumā norādītā slodze</w:t>
      </w:r>
      <w:r w:rsidR="0016174A">
        <w:t>.</w:t>
      </w:r>
    </w:p>
    <w:p w14:paraId="35DB394F" w14:textId="59CCBF19" w:rsidR="002E142D" w:rsidRDefault="00105BD6" w:rsidP="00334777">
      <w:pPr>
        <w:pStyle w:val="ListParagraph"/>
        <w:numPr>
          <w:ilvl w:val="1"/>
          <w:numId w:val="8"/>
        </w:numPr>
        <w:spacing w:before="120" w:after="120"/>
        <w:jc w:val="both"/>
      </w:pPr>
      <w:r>
        <w:t xml:space="preserve"> </w:t>
      </w:r>
      <w:r w:rsidR="002E142D" w:rsidRPr="002E142D">
        <w:t xml:space="preserve">ja grozījumi doktoranta darba līgumā, kas paredz doktoranta slodzi 50% apmērā, ir stājušies spēkā </w:t>
      </w:r>
      <w:r w:rsidR="006B7C91">
        <w:t>pēc</w:t>
      </w:r>
      <w:r w:rsidR="002E142D" w:rsidRPr="002E142D">
        <w:t xml:space="preserve"> mēneša 1</w:t>
      </w:r>
      <w:r w:rsidR="006B7C91">
        <w:t>6</w:t>
      </w:r>
      <w:r w:rsidR="002E142D" w:rsidRPr="002E142D">
        <w:t>. datuma</w:t>
      </w:r>
      <w:r w:rsidR="006B7C91">
        <w:t xml:space="preserve"> (ieskaitot)</w:t>
      </w:r>
      <w:r w:rsidR="003C0D6B">
        <w:t>, vai grozījumi doktoranta darba līgumā, kas paredz doktoranta slodzi mazāku par 50%, ir stājušies spēkā līdz mēneša 15. datumam</w:t>
      </w:r>
      <w:r w:rsidR="00E32953">
        <w:t xml:space="preserve"> (ieskaitot)</w:t>
      </w:r>
      <w:r w:rsidR="006B7C91">
        <w:t>.</w:t>
      </w:r>
    </w:p>
    <w:p w14:paraId="7236227E" w14:textId="77777777" w:rsidR="00105BD6" w:rsidRDefault="00105BD6" w:rsidP="00105BD6">
      <w:pPr>
        <w:pStyle w:val="ListParagraph"/>
        <w:spacing w:before="120" w:after="120"/>
        <w:ind w:left="1560"/>
        <w:jc w:val="both"/>
      </w:pPr>
    </w:p>
    <w:p w14:paraId="6DBA14BD" w14:textId="7EAFD78B" w:rsidR="00F970B9" w:rsidRDefault="001F1548" w:rsidP="00105BD6">
      <w:pPr>
        <w:pStyle w:val="ListParagraph"/>
        <w:numPr>
          <w:ilvl w:val="0"/>
          <w:numId w:val="8"/>
        </w:numPr>
        <w:jc w:val="both"/>
      </w:pPr>
      <w:r>
        <w:t xml:space="preserve">Doktoranta pētniecības </w:t>
      </w:r>
      <w:r w:rsidR="00E457AF">
        <w:t>a</w:t>
      </w:r>
      <w:r w:rsidR="00C65A4A">
        <w:t xml:space="preserve">ttiecināmo izmaksu apmēra noteikšanai </w:t>
      </w:r>
      <w:r w:rsidR="00F970B9">
        <w:t xml:space="preserve">projekta iesniegumā </w:t>
      </w:r>
      <w:r w:rsidR="00FF69EB">
        <w:t xml:space="preserve">un maksājuma pieprasījumā </w:t>
      </w:r>
      <w:r w:rsidR="00F970B9">
        <w:t>izmanto šādu vienas vienības likmes piemērošanas formulu (turpmāk – izmaksu aprēķināšanas formula):</w:t>
      </w:r>
    </w:p>
    <w:p w14:paraId="16BA80FC" w14:textId="77777777" w:rsidR="00F970B9" w:rsidRDefault="00F970B9" w:rsidP="00F970B9"/>
    <w:p w14:paraId="0BF313CC" w14:textId="11D593FB" w:rsidR="00F970B9" w:rsidRPr="00F970B9" w:rsidRDefault="00E457AF" w:rsidP="00C83EC7">
      <w:pPr>
        <w:jc w:val="center"/>
      </w:pPr>
      <w:r>
        <w:rPr>
          <w:b/>
          <w:bCs/>
        </w:rPr>
        <w:t>P</w:t>
      </w:r>
      <w:r w:rsidRPr="4DF6F265">
        <w:rPr>
          <w:b/>
          <w:bCs/>
        </w:rPr>
        <w:t xml:space="preserve"> </w:t>
      </w:r>
      <w:r w:rsidR="00F970B9" w:rsidRPr="4DF6F265">
        <w:rPr>
          <w:b/>
          <w:bCs/>
        </w:rPr>
        <w:t xml:space="preserve">= </w:t>
      </w:r>
      <w:r>
        <w:rPr>
          <w:b/>
          <w:bCs/>
        </w:rPr>
        <w:t>V</w:t>
      </w:r>
      <w:r w:rsidR="00F970B9" w:rsidRPr="4DF6F265">
        <w:rPr>
          <w:b/>
          <w:bCs/>
        </w:rPr>
        <w:t xml:space="preserve"> * m, </w:t>
      </w:r>
      <w:r w:rsidR="00F970B9">
        <w:t>kur</w:t>
      </w:r>
    </w:p>
    <w:p w14:paraId="4AAE31F3" w14:textId="77777777" w:rsidR="00C65A4A" w:rsidRDefault="00C65A4A" w:rsidP="00C65A4A">
      <w:pPr>
        <w:tabs>
          <w:tab w:val="left" w:pos="1276"/>
        </w:tabs>
        <w:ind w:left="1134" w:hanging="708"/>
        <w:jc w:val="both"/>
        <w:rPr>
          <w:bCs/>
        </w:rPr>
      </w:pPr>
    </w:p>
    <w:p w14:paraId="307DAB1D" w14:textId="5ED03097" w:rsidR="00C65A4A" w:rsidRDefault="00E457AF" w:rsidP="00C65A4A">
      <w:pPr>
        <w:tabs>
          <w:tab w:val="left" w:pos="1276"/>
        </w:tabs>
        <w:ind w:left="1134" w:hanging="708"/>
        <w:jc w:val="both"/>
        <w:rPr>
          <w:bCs/>
        </w:rPr>
      </w:pPr>
      <w:r>
        <w:rPr>
          <w:b/>
        </w:rPr>
        <w:t>P</w:t>
      </w:r>
      <w:r>
        <w:rPr>
          <w:bCs/>
        </w:rPr>
        <w:t xml:space="preserve"> </w:t>
      </w:r>
      <w:r w:rsidR="00C65A4A">
        <w:rPr>
          <w:bCs/>
        </w:rPr>
        <w:t xml:space="preserve">– </w:t>
      </w:r>
      <w:r w:rsidR="00C65A4A" w:rsidRPr="00C65A4A">
        <w:rPr>
          <w:bCs/>
        </w:rPr>
        <w:t>doktoranta</w:t>
      </w:r>
      <w:r w:rsidR="00857039">
        <w:rPr>
          <w:bCs/>
        </w:rPr>
        <w:t xml:space="preserve"> </w:t>
      </w:r>
      <w:r w:rsidR="00C65A4A" w:rsidRPr="00C65A4A">
        <w:rPr>
          <w:rFonts w:eastAsia="Times New Roman"/>
          <w:lang w:eastAsia="lv-LV"/>
        </w:rPr>
        <w:t xml:space="preserve">attiecināmo izmaksu apmērs </w:t>
      </w:r>
      <w:r w:rsidRPr="007E645E">
        <w:rPr>
          <w:u w:val="single"/>
        </w:rPr>
        <w:t>pētniecības, mācību un tīklošanās pasākumiem</w:t>
      </w:r>
      <w:r w:rsidRPr="00C65A4A">
        <w:rPr>
          <w:rFonts w:eastAsia="Times New Roman"/>
          <w:lang w:eastAsia="lv-LV"/>
        </w:rPr>
        <w:t xml:space="preserve"> </w:t>
      </w:r>
      <w:r w:rsidR="00C65A4A" w:rsidRPr="00C65A4A">
        <w:rPr>
          <w:rFonts w:eastAsia="Times New Roman"/>
          <w:lang w:eastAsia="lv-LV"/>
        </w:rPr>
        <w:t>projekta ietvaros</w:t>
      </w:r>
      <w:r w:rsidR="00C65A4A" w:rsidRPr="00C65A4A">
        <w:rPr>
          <w:bCs/>
        </w:rPr>
        <w:t>;</w:t>
      </w:r>
    </w:p>
    <w:p w14:paraId="601A4BFA" w14:textId="62C0514D" w:rsidR="00C65A4A" w:rsidRPr="00C65A4A" w:rsidRDefault="0089235C" w:rsidP="00C65A4A">
      <w:pPr>
        <w:tabs>
          <w:tab w:val="left" w:pos="1276"/>
        </w:tabs>
        <w:ind w:left="1134" w:hanging="708"/>
        <w:jc w:val="both"/>
        <w:rPr>
          <w:rFonts w:eastAsia="Times New Roman"/>
          <w:lang w:eastAsia="lv-LV"/>
        </w:rPr>
      </w:pPr>
      <w:r>
        <w:rPr>
          <w:rFonts w:eastAsia="Times New Roman"/>
          <w:b/>
          <w:bCs/>
          <w:lang w:eastAsia="lv-LV"/>
        </w:rPr>
        <w:t>V</w:t>
      </w:r>
      <w:r w:rsidRPr="4DF6F265">
        <w:rPr>
          <w:rFonts w:eastAsia="Times New Roman"/>
          <w:b/>
          <w:bCs/>
          <w:lang w:eastAsia="lv-LV"/>
        </w:rPr>
        <w:t xml:space="preserve"> </w:t>
      </w:r>
      <w:r w:rsidR="00857039" w:rsidRPr="4DF6F265">
        <w:rPr>
          <w:rFonts w:eastAsia="Times New Roman"/>
          <w:b/>
          <w:bCs/>
          <w:lang w:eastAsia="lv-LV"/>
        </w:rPr>
        <w:t>–</w:t>
      </w:r>
      <w:r w:rsidR="00105BD6">
        <w:rPr>
          <w:rFonts w:eastAsia="Times New Roman"/>
          <w:b/>
          <w:bCs/>
          <w:lang w:eastAsia="lv-LV"/>
        </w:rPr>
        <w:t xml:space="preserve"> </w:t>
      </w:r>
      <w:r w:rsidR="00857039">
        <w:rPr>
          <w:rFonts w:eastAsia="Times New Roman"/>
          <w:lang w:eastAsia="lv-LV"/>
        </w:rPr>
        <w:t xml:space="preserve">pētniecības izmaksu </w:t>
      </w:r>
      <w:r w:rsidR="00C65A4A" w:rsidRPr="00C65A4A">
        <w:rPr>
          <w:rFonts w:eastAsia="Times New Roman"/>
          <w:kern w:val="0"/>
          <w:lang w:eastAsia="lv-LV"/>
        </w:rPr>
        <w:t>vienas vienības likme</w:t>
      </w:r>
      <w:r w:rsidR="00857039">
        <w:rPr>
          <w:rFonts w:eastAsia="Times New Roman"/>
          <w:kern w:val="0"/>
          <w:lang w:eastAsia="lv-LV"/>
        </w:rPr>
        <w:t xml:space="preserve">, </w:t>
      </w:r>
      <w:r w:rsidR="00C65A4A" w:rsidRPr="00C65A4A">
        <w:rPr>
          <w:rFonts w:eastAsia="Times New Roman"/>
          <w:lang w:eastAsia="lv-LV"/>
        </w:rPr>
        <w:t>kas norādīt</w:t>
      </w:r>
      <w:r w:rsidR="00857039">
        <w:rPr>
          <w:rFonts w:eastAsia="Times New Roman"/>
          <w:lang w:eastAsia="lv-LV"/>
        </w:rPr>
        <w:t>a</w:t>
      </w:r>
      <w:r w:rsidR="00C65A4A" w:rsidRPr="00C65A4A">
        <w:rPr>
          <w:rFonts w:eastAsia="Times New Roman"/>
          <w:lang w:eastAsia="lv-LV"/>
        </w:rPr>
        <w:t xml:space="preserve"> metodikas </w:t>
      </w:r>
      <w:r w:rsidR="00C65724" w:rsidRPr="00C65724">
        <w:rPr>
          <w:rFonts w:eastAsia="Times New Roman"/>
          <w:lang w:eastAsia="lv-LV"/>
        </w:rPr>
        <w:t>1</w:t>
      </w:r>
      <w:r w:rsidR="00105BD6">
        <w:rPr>
          <w:rFonts w:eastAsia="Times New Roman"/>
          <w:lang w:eastAsia="lv-LV"/>
        </w:rPr>
        <w:t>1</w:t>
      </w:r>
      <w:r w:rsidR="00C65A4A" w:rsidRPr="00C65724">
        <w:rPr>
          <w:rFonts w:eastAsia="Times New Roman"/>
          <w:lang w:eastAsia="lv-LV"/>
        </w:rPr>
        <w:t>. punktā</w:t>
      </w:r>
      <w:r w:rsidR="00C65A4A" w:rsidRPr="00C65A4A">
        <w:rPr>
          <w:rFonts w:eastAsia="Times New Roman"/>
          <w:lang w:eastAsia="lv-LV"/>
        </w:rPr>
        <w:t xml:space="preserve"> </w:t>
      </w:r>
      <w:bookmarkStart w:id="12" w:name="_Hlk148600457"/>
      <w:r w:rsidR="00C65A4A" w:rsidRPr="00C65A4A">
        <w:rPr>
          <w:rFonts w:eastAsia="Times New Roman"/>
          <w:lang w:eastAsia="lv-LV"/>
        </w:rPr>
        <w:t xml:space="preserve">(500 </w:t>
      </w:r>
      <w:proofErr w:type="spellStart"/>
      <w:r w:rsidR="00C65A4A" w:rsidRPr="4DF6F265">
        <w:rPr>
          <w:rFonts w:eastAsia="Times New Roman"/>
          <w:i/>
          <w:iCs/>
          <w:lang w:eastAsia="lv-LV"/>
        </w:rPr>
        <w:t>euro</w:t>
      </w:r>
      <w:proofErr w:type="spellEnd"/>
      <w:r w:rsidR="00C65A4A" w:rsidRPr="00C65A4A">
        <w:rPr>
          <w:rFonts w:eastAsia="Times New Roman"/>
          <w:lang w:eastAsia="lv-LV"/>
        </w:rPr>
        <w:t>);</w:t>
      </w:r>
      <w:bookmarkEnd w:id="12"/>
    </w:p>
    <w:p w14:paraId="6BE1AADB" w14:textId="4EBE8667" w:rsidR="00C65A4A" w:rsidRPr="00C65A4A" w:rsidRDefault="00C65A4A" w:rsidP="00C65A4A">
      <w:pPr>
        <w:tabs>
          <w:tab w:val="left" w:pos="1134"/>
        </w:tabs>
        <w:ind w:left="1134" w:hanging="708"/>
        <w:jc w:val="both"/>
        <w:rPr>
          <w:rFonts w:eastAsia="Times New Roman"/>
          <w:kern w:val="0"/>
          <w:lang w:eastAsia="lv-LV"/>
        </w:rPr>
      </w:pPr>
      <w:r w:rsidRPr="00C65A4A">
        <w:rPr>
          <w:b/>
        </w:rPr>
        <w:t>m</w:t>
      </w:r>
      <w:r w:rsidRPr="00C65A4A">
        <w:rPr>
          <w:b/>
          <w:vertAlign w:val="subscript"/>
        </w:rPr>
        <w:t xml:space="preserve"> </w:t>
      </w:r>
      <w:r w:rsidRPr="00C65A4A">
        <w:rPr>
          <w:bCs/>
        </w:rPr>
        <w:t xml:space="preserve"> – plānoto</w:t>
      </w:r>
      <w:r w:rsidR="00FF69EB">
        <w:rPr>
          <w:bCs/>
        </w:rPr>
        <w:t xml:space="preserve">/faktiski </w:t>
      </w:r>
      <w:r w:rsidRPr="00C65A4A">
        <w:rPr>
          <w:bCs/>
        </w:rPr>
        <w:t xml:space="preserve">nostrādāto kalendāro </w:t>
      </w:r>
      <w:r w:rsidRPr="00C65A4A">
        <w:rPr>
          <w:rFonts w:eastAsia="Times New Roman"/>
          <w:kern w:val="0"/>
          <w:lang w:eastAsia="lv-LV"/>
        </w:rPr>
        <w:t>mēnešu skaits</w:t>
      </w:r>
      <w:r w:rsidRPr="00C65A4A">
        <w:rPr>
          <w:rFonts w:eastAsia="Times New Roman"/>
          <w:kern w:val="0"/>
          <w:vertAlign w:val="superscript"/>
          <w:lang w:eastAsia="lv-LV"/>
        </w:rPr>
        <w:footnoteReference w:id="23"/>
      </w:r>
      <w:r w:rsidRPr="00C65A4A">
        <w:rPr>
          <w:rFonts w:eastAsia="Times New Roman"/>
          <w:kern w:val="0"/>
          <w:vertAlign w:val="superscript"/>
          <w:lang w:eastAsia="lv-LV"/>
        </w:rPr>
        <w:t xml:space="preserve"> </w:t>
      </w:r>
      <w:r w:rsidRPr="00C65A4A">
        <w:rPr>
          <w:rFonts w:eastAsia="Times New Roman"/>
          <w:kern w:val="0"/>
          <w:lang w:eastAsia="lv-LV"/>
        </w:rPr>
        <w:t xml:space="preserve">doktoranta iesaistei projektā 1.1.1.8. pasākuma MK noteikumu 30.1. apakšpunktā noteiktās darbības </w:t>
      </w:r>
      <w:r w:rsidRPr="00C65A4A">
        <w:rPr>
          <w:rFonts w:eastAsia="Times New Roman"/>
          <w:kern w:val="0"/>
          <w:lang w:eastAsia="lv-LV"/>
        </w:rPr>
        <w:lastRenderedPageBreak/>
        <w:t>īstenošanai.</w:t>
      </w:r>
    </w:p>
    <w:p w14:paraId="4B64891F" w14:textId="77777777" w:rsidR="00C65A4A" w:rsidRDefault="00C65A4A" w:rsidP="00C65A4A">
      <w:pPr>
        <w:tabs>
          <w:tab w:val="left" w:pos="1134"/>
        </w:tabs>
        <w:jc w:val="both"/>
        <w:rPr>
          <w:rFonts w:eastAsia="Times New Roman"/>
          <w:kern w:val="0"/>
          <w:lang w:eastAsia="lv-LV"/>
        </w:rPr>
      </w:pPr>
    </w:p>
    <w:p w14:paraId="0C68D34B" w14:textId="77777777" w:rsidR="00E2745E" w:rsidRPr="00C65A4A" w:rsidRDefault="00E2745E" w:rsidP="00C65A4A">
      <w:pPr>
        <w:tabs>
          <w:tab w:val="left" w:pos="1134"/>
        </w:tabs>
        <w:jc w:val="both"/>
        <w:rPr>
          <w:rFonts w:eastAsia="Times New Roman"/>
          <w:kern w:val="0"/>
          <w:lang w:eastAsia="lv-LV"/>
        </w:rPr>
      </w:pPr>
    </w:p>
    <w:p w14:paraId="7F60DBB9" w14:textId="5C7915C0" w:rsidR="00857039" w:rsidRPr="0027374C" w:rsidRDefault="00857039" w:rsidP="00857039">
      <w:pPr>
        <w:spacing w:after="120"/>
        <w:jc w:val="both"/>
        <w:rPr>
          <w:b/>
          <w:bCs/>
          <w:i/>
          <w:iCs/>
        </w:rPr>
      </w:pPr>
      <w:r w:rsidRPr="0027374C">
        <w:rPr>
          <w:b/>
          <w:bCs/>
          <w:i/>
          <w:iCs/>
        </w:rPr>
        <w:t>1.</w:t>
      </w:r>
      <w:r w:rsidR="0027374C" w:rsidRPr="0027374C">
        <w:rPr>
          <w:b/>
          <w:bCs/>
          <w:i/>
          <w:iCs/>
        </w:rPr>
        <w:t xml:space="preserve"> </w:t>
      </w:r>
      <w:r w:rsidRPr="0027374C">
        <w:rPr>
          <w:b/>
          <w:bCs/>
          <w:i/>
          <w:iCs/>
        </w:rPr>
        <w:t>piemērs</w:t>
      </w:r>
    </w:p>
    <w:p w14:paraId="70299E18" w14:textId="6679FD51" w:rsidR="00857039" w:rsidRPr="00857039" w:rsidRDefault="00857039" w:rsidP="00857039">
      <w:pPr>
        <w:spacing w:after="120"/>
        <w:jc w:val="both"/>
        <w:rPr>
          <w:i/>
          <w:iCs/>
        </w:rPr>
      </w:pPr>
      <w:r w:rsidRPr="00857039">
        <w:rPr>
          <w:i/>
          <w:iCs/>
        </w:rPr>
        <w:t xml:space="preserve">Projekta ietvaros plānots noslēgt </w:t>
      </w:r>
      <w:r w:rsidR="00B07503">
        <w:rPr>
          <w:i/>
          <w:iCs/>
        </w:rPr>
        <w:t>piecus</w:t>
      </w:r>
      <w:r w:rsidRPr="00857039">
        <w:rPr>
          <w:i/>
          <w:iCs/>
        </w:rPr>
        <w:t xml:space="preserve"> doktorantūras </w:t>
      </w:r>
      <w:proofErr w:type="spellStart"/>
      <w:r w:rsidRPr="00857039">
        <w:rPr>
          <w:i/>
          <w:iCs/>
        </w:rPr>
        <w:t>grantu</w:t>
      </w:r>
      <w:proofErr w:type="spellEnd"/>
      <w:r w:rsidRPr="00857039">
        <w:rPr>
          <w:i/>
          <w:iCs/>
        </w:rPr>
        <w:t xml:space="preserve"> līgumus uz 12 mēnešiem, </w:t>
      </w:r>
      <w:r w:rsidR="002F2AC6">
        <w:rPr>
          <w:i/>
          <w:iCs/>
        </w:rPr>
        <w:t>kur</w:t>
      </w:r>
      <w:r w:rsidRPr="00857039">
        <w:rPr>
          <w:i/>
          <w:iCs/>
        </w:rPr>
        <w:t xml:space="preserve"> doktorantiem plānotā slodze ir 50 procentu apmērā no pilnas slodzes</w:t>
      </w:r>
      <w:r w:rsidR="002F2AC6">
        <w:rPr>
          <w:i/>
          <w:iCs/>
        </w:rPr>
        <w:t xml:space="preserve">. </w:t>
      </w:r>
    </w:p>
    <w:p w14:paraId="0FADBD01" w14:textId="67EF5352" w:rsidR="00857039" w:rsidRPr="0026063D" w:rsidRDefault="00857039" w:rsidP="00857039">
      <w:pPr>
        <w:spacing w:after="120"/>
        <w:jc w:val="both"/>
        <w:rPr>
          <w:i/>
          <w:iCs/>
        </w:rPr>
      </w:pPr>
      <w:r w:rsidRPr="00A51781">
        <w:rPr>
          <w:b/>
          <w:bCs/>
          <w:i/>
          <w:iCs/>
        </w:rPr>
        <w:t>Kopējo attiecināmo izmaksu apmēru</w:t>
      </w:r>
      <w:r w:rsidRPr="0026063D">
        <w:rPr>
          <w:i/>
          <w:iCs/>
        </w:rPr>
        <w:t xml:space="preserve"> </w:t>
      </w:r>
      <w:r w:rsidR="004C4099" w:rsidRPr="004C4099">
        <w:rPr>
          <w:i/>
          <w:iCs/>
        </w:rPr>
        <w:t xml:space="preserve">par pētniecības, mācību un tīklošanās pasākumiem </w:t>
      </w:r>
      <w:r w:rsidRPr="0026063D">
        <w:rPr>
          <w:i/>
          <w:iCs/>
        </w:rPr>
        <w:t>projekta iesniegumā aprēķina šādi:</w:t>
      </w:r>
    </w:p>
    <w:p w14:paraId="4459D5A7" w14:textId="01FC4EA6" w:rsidR="00857039" w:rsidRDefault="0076048E" w:rsidP="00857039">
      <w:pPr>
        <w:spacing w:after="120"/>
        <w:jc w:val="both"/>
        <w:rPr>
          <w:b/>
          <w:bCs/>
          <w:i/>
          <w:iCs/>
        </w:rPr>
      </w:pPr>
      <w:r>
        <w:rPr>
          <w:i/>
          <w:iCs/>
        </w:rPr>
        <w:t>P</w:t>
      </w:r>
      <w:r w:rsidRPr="00857039">
        <w:rPr>
          <w:i/>
          <w:iCs/>
        </w:rPr>
        <w:t xml:space="preserve"> </w:t>
      </w:r>
      <w:r w:rsidR="00857039" w:rsidRPr="00857039">
        <w:rPr>
          <w:i/>
          <w:iCs/>
        </w:rPr>
        <w:t xml:space="preserve">= </w:t>
      </w:r>
      <w:r w:rsidR="00FC0F70">
        <w:rPr>
          <w:i/>
          <w:iCs/>
        </w:rPr>
        <w:t>(</w:t>
      </w:r>
      <w:r w:rsidR="002F2AC6">
        <w:rPr>
          <w:i/>
          <w:iCs/>
        </w:rPr>
        <w:t>5</w:t>
      </w:r>
      <w:r w:rsidR="002F2AC6" w:rsidRPr="00857039">
        <w:rPr>
          <w:i/>
          <w:iCs/>
        </w:rPr>
        <w:t xml:space="preserve"> </w:t>
      </w:r>
      <w:r w:rsidR="00857039" w:rsidRPr="00857039">
        <w:rPr>
          <w:i/>
          <w:iCs/>
        </w:rPr>
        <w:t xml:space="preserve">doktoranti </w:t>
      </w:r>
      <w:r>
        <w:rPr>
          <w:i/>
          <w:iCs/>
        </w:rPr>
        <w:t>* 500</w:t>
      </w:r>
      <w:r w:rsidR="00334777">
        <w:rPr>
          <w:i/>
          <w:iCs/>
        </w:rPr>
        <w:t xml:space="preserve"> </w:t>
      </w:r>
      <w:proofErr w:type="spellStart"/>
      <w:r w:rsidR="00334777">
        <w:rPr>
          <w:i/>
          <w:iCs/>
        </w:rPr>
        <w:t>euro</w:t>
      </w:r>
      <w:proofErr w:type="spellEnd"/>
      <w:r w:rsidR="00857039" w:rsidRPr="00857039">
        <w:rPr>
          <w:i/>
          <w:iCs/>
        </w:rPr>
        <w:t xml:space="preserve"> * 12 mēneši</w:t>
      </w:r>
      <w:r w:rsidR="00FC0F70">
        <w:rPr>
          <w:i/>
          <w:iCs/>
        </w:rPr>
        <w:t>)</w:t>
      </w:r>
      <w:r w:rsidR="00857039" w:rsidRPr="00857039">
        <w:rPr>
          <w:i/>
          <w:iCs/>
        </w:rPr>
        <w:t xml:space="preserve"> </w:t>
      </w:r>
      <w:r w:rsidR="00105BD6">
        <w:rPr>
          <w:i/>
          <w:iCs/>
        </w:rPr>
        <w:t xml:space="preserve">= </w:t>
      </w:r>
      <w:r w:rsidR="00FF5A11">
        <w:rPr>
          <w:b/>
          <w:bCs/>
          <w:i/>
          <w:iCs/>
        </w:rPr>
        <w:t>30 000</w:t>
      </w:r>
      <w:r w:rsidRPr="00334777">
        <w:rPr>
          <w:b/>
          <w:bCs/>
          <w:i/>
          <w:iCs/>
        </w:rPr>
        <w:t xml:space="preserve"> </w:t>
      </w:r>
      <w:proofErr w:type="spellStart"/>
      <w:r w:rsidRPr="00334777">
        <w:rPr>
          <w:b/>
          <w:bCs/>
          <w:i/>
          <w:iCs/>
        </w:rPr>
        <w:t>euro</w:t>
      </w:r>
      <w:proofErr w:type="spellEnd"/>
    </w:p>
    <w:p w14:paraId="01903CF2" w14:textId="77777777" w:rsidR="0026063D" w:rsidRDefault="0026063D" w:rsidP="00857039">
      <w:pPr>
        <w:spacing w:after="120"/>
        <w:jc w:val="both"/>
        <w:rPr>
          <w:b/>
          <w:bCs/>
          <w:i/>
          <w:iCs/>
        </w:rPr>
      </w:pPr>
    </w:p>
    <w:p w14:paraId="18CD6D79" w14:textId="04BA3A9A" w:rsidR="0026063D" w:rsidRPr="0027374C" w:rsidRDefault="0026063D" w:rsidP="00857039">
      <w:pPr>
        <w:spacing w:after="120"/>
        <w:jc w:val="both"/>
        <w:rPr>
          <w:b/>
          <w:bCs/>
          <w:i/>
          <w:iCs/>
        </w:rPr>
      </w:pPr>
      <w:r w:rsidRPr="0027374C">
        <w:rPr>
          <w:b/>
          <w:bCs/>
          <w:i/>
          <w:iCs/>
        </w:rPr>
        <w:t>2.</w:t>
      </w:r>
      <w:r w:rsidR="0027374C" w:rsidRPr="0027374C">
        <w:rPr>
          <w:b/>
          <w:bCs/>
          <w:i/>
          <w:iCs/>
        </w:rPr>
        <w:t xml:space="preserve"> </w:t>
      </w:r>
      <w:r w:rsidRPr="0027374C">
        <w:rPr>
          <w:b/>
          <w:bCs/>
          <w:i/>
          <w:iCs/>
        </w:rPr>
        <w:t>piemērs</w:t>
      </w:r>
    </w:p>
    <w:p w14:paraId="03550AF7" w14:textId="18AD7E57" w:rsidR="0026063D" w:rsidRDefault="0026063D" w:rsidP="0026063D">
      <w:pPr>
        <w:tabs>
          <w:tab w:val="left" w:pos="426"/>
        </w:tabs>
        <w:autoSpaceDE w:val="0"/>
        <w:autoSpaceDN w:val="0"/>
        <w:adjustRightInd w:val="0"/>
        <w:jc w:val="both"/>
        <w:rPr>
          <w:rFonts w:eastAsia="Times New Roman"/>
          <w:i/>
          <w:iCs/>
          <w:lang w:eastAsia="lv-LV"/>
        </w:rPr>
      </w:pPr>
      <w:r w:rsidRPr="00ED6C23">
        <w:rPr>
          <w:rFonts w:eastAsia="Times New Roman"/>
          <w:i/>
          <w:iCs/>
          <w:lang w:eastAsia="lv-LV"/>
        </w:rPr>
        <w:t xml:space="preserve">Finansējuma saņēmējs noslēdz darba līgumu ar doktorantu </w:t>
      </w:r>
      <w:r w:rsidR="0076048E" w:rsidRPr="00ED6C23">
        <w:rPr>
          <w:rFonts w:eastAsia="Times New Roman"/>
          <w:i/>
          <w:iCs/>
          <w:lang w:eastAsia="lv-LV"/>
        </w:rPr>
        <w:t>202</w:t>
      </w:r>
      <w:r w:rsidR="0076048E">
        <w:rPr>
          <w:rFonts w:eastAsia="Times New Roman"/>
          <w:i/>
          <w:iCs/>
          <w:lang w:eastAsia="lv-LV"/>
        </w:rPr>
        <w:t>5</w:t>
      </w:r>
      <w:r w:rsidRPr="00ED6C23">
        <w:rPr>
          <w:rFonts w:eastAsia="Times New Roman"/>
          <w:i/>
          <w:iCs/>
          <w:lang w:eastAsia="lv-LV"/>
        </w:rPr>
        <w:t xml:space="preserve">. gada 20. martā, paredzot doktoranta iesaisti studiju vai zinātniski pētnieciskajā darbā no līguma noslēgšanas brīža uz divpadsmit mēnešiem (līdz </w:t>
      </w:r>
      <w:r w:rsidR="0076048E" w:rsidRPr="00ED6C23">
        <w:rPr>
          <w:rFonts w:eastAsia="Times New Roman"/>
          <w:i/>
          <w:iCs/>
          <w:lang w:eastAsia="lv-LV"/>
        </w:rPr>
        <w:t>202</w:t>
      </w:r>
      <w:r w:rsidR="0076048E">
        <w:rPr>
          <w:rFonts w:eastAsia="Times New Roman"/>
          <w:i/>
          <w:iCs/>
          <w:lang w:eastAsia="lv-LV"/>
        </w:rPr>
        <w:t>6</w:t>
      </w:r>
      <w:r w:rsidRPr="00ED6C23">
        <w:rPr>
          <w:rFonts w:eastAsia="Times New Roman"/>
          <w:i/>
          <w:iCs/>
          <w:lang w:eastAsia="lv-LV"/>
        </w:rPr>
        <w:t xml:space="preserve">. gada 20. martam) 50 procentu apmērā no pilnas darba slodzes. Atbilstoši darba līgumam un darba laika uzskaitei līdz </w:t>
      </w:r>
      <w:r w:rsidR="003C0D6B" w:rsidRPr="00ED6C23">
        <w:rPr>
          <w:rFonts w:eastAsia="Times New Roman"/>
          <w:i/>
          <w:iCs/>
          <w:lang w:eastAsia="lv-LV"/>
        </w:rPr>
        <w:t>202</w:t>
      </w:r>
      <w:r w:rsidR="003C0D6B">
        <w:rPr>
          <w:rFonts w:eastAsia="Times New Roman"/>
          <w:i/>
          <w:iCs/>
          <w:lang w:eastAsia="lv-LV"/>
        </w:rPr>
        <w:t>6</w:t>
      </w:r>
      <w:r w:rsidRPr="00ED6C23">
        <w:rPr>
          <w:rFonts w:eastAsia="Times New Roman"/>
          <w:i/>
          <w:iCs/>
          <w:lang w:eastAsia="lv-LV"/>
        </w:rPr>
        <w:t xml:space="preserve">. gada </w:t>
      </w:r>
      <w:r w:rsidR="003C0D6B">
        <w:rPr>
          <w:rFonts w:eastAsia="Times New Roman"/>
          <w:i/>
          <w:iCs/>
          <w:lang w:eastAsia="lv-LV"/>
        </w:rPr>
        <w:t>17</w:t>
      </w:r>
      <w:r w:rsidRPr="00ED6C23">
        <w:rPr>
          <w:rFonts w:eastAsia="Times New Roman"/>
          <w:i/>
          <w:iCs/>
          <w:lang w:eastAsia="lv-LV"/>
        </w:rPr>
        <w:t xml:space="preserve">. </w:t>
      </w:r>
      <w:r w:rsidR="003C0D6B">
        <w:rPr>
          <w:rFonts w:eastAsia="Times New Roman"/>
          <w:i/>
          <w:iCs/>
          <w:lang w:eastAsia="lv-LV"/>
        </w:rPr>
        <w:t>janvā</w:t>
      </w:r>
      <w:r w:rsidR="003C0D6B" w:rsidRPr="00ED6C23">
        <w:rPr>
          <w:rFonts w:eastAsia="Times New Roman"/>
          <w:i/>
          <w:iCs/>
          <w:lang w:eastAsia="lv-LV"/>
        </w:rPr>
        <w:t xml:space="preserve">rim </w:t>
      </w:r>
      <w:r w:rsidRPr="00ED6C23">
        <w:rPr>
          <w:rFonts w:eastAsia="Times New Roman"/>
          <w:i/>
          <w:iCs/>
          <w:lang w:eastAsia="lv-LV"/>
        </w:rPr>
        <w:t xml:space="preserve">doktoranta noslodze ir bijusi 50 procentu apmērā no pilnas darba slodzes. </w:t>
      </w:r>
      <w:r w:rsidR="003C0D6B" w:rsidRPr="00ED6C23">
        <w:rPr>
          <w:rFonts w:eastAsia="Times New Roman"/>
          <w:i/>
          <w:iCs/>
          <w:lang w:eastAsia="lv-LV"/>
        </w:rPr>
        <w:t>202</w:t>
      </w:r>
      <w:r w:rsidR="003C0D6B">
        <w:rPr>
          <w:rFonts w:eastAsia="Times New Roman"/>
          <w:i/>
          <w:iCs/>
          <w:lang w:eastAsia="lv-LV"/>
        </w:rPr>
        <w:t>6</w:t>
      </w:r>
      <w:r w:rsidRPr="00ED6C23">
        <w:rPr>
          <w:rFonts w:eastAsia="Times New Roman"/>
          <w:i/>
          <w:iCs/>
          <w:lang w:eastAsia="lv-LV"/>
        </w:rPr>
        <w:t xml:space="preserve">. gada </w:t>
      </w:r>
      <w:r w:rsidR="003C0D6B">
        <w:rPr>
          <w:rFonts w:eastAsia="Times New Roman"/>
          <w:i/>
          <w:iCs/>
          <w:lang w:eastAsia="lv-LV"/>
        </w:rPr>
        <w:t>18</w:t>
      </w:r>
      <w:r w:rsidRPr="00ED6C23">
        <w:rPr>
          <w:rFonts w:eastAsia="Times New Roman"/>
          <w:i/>
          <w:iCs/>
          <w:lang w:eastAsia="lv-LV"/>
        </w:rPr>
        <w:t>.</w:t>
      </w:r>
      <w:r w:rsidR="00334777">
        <w:rPr>
          <w:rFonts w:eastAsia="Times New Roman"/>
          <w:i/>
          <w:iCs/>
          <w:lang w:eastAsia="lv-LV"/>
        </w:rPr>
        <w:t> </w:t>
      </w:r>
      <w:r w:rsidR="003C0D6B">
        <w:rPr>
          <w:rFonts w:eastAsia="Times New Roman"/>
          <w:i/>
          <w:iCs/>
          <w:lang w:eastAsia="lv-LV"/>
        </w:rPr>
        <w:t>janvārī</w:t>
      </w:r>
      <w:r w:rsidR="003C0D6B" w:rsidRPr="00ED6C23">
        <w:rPr>
          <w:rFonts w:eastAsia="Times New Roman"/>
          <w:i/>
          <w:iCs/>
          <w:lang w:eastAsia="lv-LV"/>
        </w:rPr>
        <w:t xml:space="preserve"> </w:t>
      </w:r>
      <w:r w:rsidRPr="00ED6C23">
        <w:rPr>
          <w:rFonts w:eastAsia="Times New Roman"/>
          <w:i/>
          <w:iCs/>
          <w:lang w:eastAsia="lv-LV"/>
        </w:rPr>
        <w:t>tiek veikti grozījumi noslēgtajā darba līgumā (stājas spēkā parakstīšanas brīdī), paredzot doktoranta iesaisti studiju un zinātniski pētniecisko darbu atlikušajam laika posmam 40 procentu apmērā no pilnas darba slodzes.</w:t>
      </w:r>
    </w:p>
    <w:p w14:paraId="70926258" w14:textId="77777777" w:rsidR="0026063D" w:rsidRPr="00ED6C23" w:rsidRDefault="0026063D" w:rsidP="0026063D">
      <w:pPr>
        <w:tabs>
          <w:tab w:val="left" w:pos="426"/>
        </w:tabs>
        <w:autoSpaceDE w:val="0"/>
        <w:autoSpaceDN w:val="0"/>
        <w:adjustRightInd w:val="0"/>
        <w:ind w:left="426"/>
        <w:jc w:val="both"/>
        <w:rPr>
          <w:rFonts w:eastAsia="Times New Roman"/>
          <w:i/>
          <w:iCs/>
          <w:lang w:eastAsia="lv-LV"/>
        </w:rPr>
      </w:pPr>
    </w:p>
    <w:p w14:paraId="3AD3C827" w14:textId="7E36F861" w:rsidR="0026063D" w:rsidRDefault="00FF69EB" w:rsidP="0026063D">
      <w:pPr>
        <w:tabs>
          <w:tab w:val="left" w:pos="426"/>
        </w:tabs>
        <w:autoSpaceDE w:val="0"/>
        <w:autoSpaceDN w:val="0"/>
        <w:adjustRightInd w:val="0"/>
        <w:jc w:val="both"/>
        <w:rPr>
          <w:rFonts w:eastAsia="Times New Roman"/>
          <w:i/>
          <w:iCs/>
          <w:lang w:eastAsia="lv-LV"/>
        </w:rPr>
      </w:pPr>
      <w:r>
        <w:rPr>
          <w:rFonts w:eastAsia="Times New Roman"/>
          <w:i/>
          <w:iCs/>
          <w:lang w:eastAsia="lv-LV"/>
        </w:rPr>
        <w:t>Faktiski a</w:t>
      </w:r>
      <w:r w:rsidR="0026063D" w:rsidRPr="00ED6C23">
        <w:rPr>
          <w:rFonts w:eastAsia="Times New Roman"/>
          <w:i/>
          <w:iCs/>
          <w:lang w:eastAsia="lv-LV"/>
        </w:rPr>
        <w:t>ttiecināmo izmaksu aprēķina pamatojums</w:t>
      </w:r>
    </w:p>
    <w:p w14:paraId="69B24639" w14:textId="77777777" w:rsidR="0026063D" w:rsidRPr="00ED6C23" w:rsidRDefault="0026063D" w:rsidP="0026063D">
      <w:pPr>
        <w:tabs>
          <w:tab w:val="left" w:pos="426"/>
        </w:tabs>
        <w:autoSpaceDE w:val="0"/>
        <w:autoSpaceDN w:val="0"/>
        <w:adjustRightInd w:val="0"/>
        <w:jc w:val="both"/>
        <w:rPr>
          <w:rFonts w:eastAsia="Times New Roman"/>
          <w:i/>
          <w:iCs/>
          <w:lang w:eastAsia="lv-LV"/>
        </w:rPr>
      </w:pPr>
    </w:p>
    <w:p w14:paraId="773CF28A" w14:textId="2D2B23F8" w:rsidR="0026063D" w:rsidRPr="00ED6C23" w:rsidRDefault="0076048E" w:rsidP="0026063D">
      <w:pPr>
        <w:tabs>
          <w:tab w:val="left" w:pos="426"/>
        </w:tabs>
        <w:autoSpaceDE w:val="0"/>
        <w:autoSpaceDN w:val="0"/>
        <w:adjustRightInd w:val="0"/>
        <w:jc w:val="both"/>
        <w:rPr>
          <w:rFonts w:eastAsia="Times New Roman"/>
          <w:i/>
          <w:iCs/>
          <w:lang w:eastAsia="lv-LV"/>
        </w:rPr>
      </w:pPr>
      <w:r w:rsidRPr="00ED6C23">
        <w:rPr>
          <w:rFonts w:eastAsia="Times New Roman"/>
          <w:i/>
          <w:iCs/>
          <w:lang w:eastAsia="lv-LV"/>
        </w:rPr>
        <w:t>202</w:t>
      </w:r>
      <w:r>
        <w:rPr>
          <w:rFonts w:eastAsia="Times New Roman"/>
          <w:i/>
          <w:iCs/>
          <w:lang w:eastAsia="lv-LV"/>
        </w:rPr>
        <w:t>5</w:t>
      </w:r>
      <w:r w:rsidR="0026063D" w:rsidRPr="00ED6C23">
        <w:rPr>
          <w:rFonts w:eastAsia="Times New Roman"/>
          <w:i/>
          <w:iCs/>
          <w:lang w:eastAsia="lv-LV"/>
        </w:rPr>
        <w:t xml:space="preserve">. gada </w:t>
      </w:r>
      <w:r w:rsidR="0026063D" w:rsidRPr="00FD1182">
        <w:rPr>
          <w:rFonts w:eastAsia="Times New Roman"/>
          <w:b/>
          <w:bCs/>
          <w:i/>
          <w:iCs/>
          <w:lang w:eastAsia="lv-LV"/>
        </w:rPr>
        <w:t>martā</w:t>
      </w:r>
      <w:r w:rsidR="0026063D" w:rsidRPr="00ED6C23">
        <w:rPr>
          <w:rFonts w:eastAsia="Times New Roman"/>
          <w:i/>
          <w:iCs/>
          <w:lang w:eastAsia="lv-LV"/>
        </w:rPr>
        <w:t xml:space="preserve"> vienas vienības likme nav attiecināma, tā kā darba līgums ir noslēgts 20. datumā, tādējādi izpildās </w:t>
      </w:r>
      <w:r w:rsidR="0026063D" w:rsidRPr="00C65724">
        <w:rPr>
          <w:rFonts w:eastAsia="Times New Roman"/>
          <w:i/>
          <w:iCs/>
          <w:lang w:eastAsia="lv-LV"/>
        </w:rPr>
        <w:t xml:space="preserve">metodikas </w:t>
      </w:r>
      <w:r w:rsidR="00C65724" w:rsidRPr="00C65724">
        <w:rPr>
          <w:rFonts w:eastAsia="Times New Roman"/>
          <w:i/>
          <w:iCs/>
          <w:lang w:eastAsia="lv-LV"/>
        </w:rPr>
        <w:t>14</w:t>
      </w:r>
      <w:r w:rsidR="0026063D" w:rsidRPr="00C65724">
        <w:rPr>
          <w:rFonts w:eastAsia="Times New Roman"/>
          <w:i/>
          <w:iCs/>
          <w:lang w:eastAsia="lv-LV"/>
        </w:rPr>
        <w:t>.1.</w:t>
      </w:r>
      <w:r w:rsidR="0026063D" w:rsidRPr="004B3DD4">
        <w:rPr>
          <w:rFonts w:eastAsia="Times New Roman"/>
          <w:i/>
          <w:iCs/>
          <w:lang w:eastAsia="lv-LV"/>
        </w:rPr>
        <w:t xml:space="preserve"> </w:t>
      </w:r>
      <w:r w:rsidR="0026063D" w:rsidRPr="00ED6C23">
        <w:rPr>
          <w:rFonts w:eastAsia="Times New Roman"/>
          <w:i/>
          <w:iCs/>
          <w:lang w:eastAsia="lv-LV"/>
        </w:rPr>
        <w:t xml:space="preserve">apakšpunktā minētais nosacījums, ka vienas vienības likme nav attiecināma, ja doktorants uzsāk darba tiesiskās attiecības (noslēdz darba līgumu) ar finansējuma saņēmēju vai sadarbības partneri pēc mēneša 16. datuma.   </w:t>
      </w:r>
    </w:p>
    <w:p w14:paraId="78317F4E" w14:textId="77777777" w:rsidR="0026063D" w:rsidRDefault="0026063D" w:rsidP="0026063D">
      <w:pPr>
        <w:tabs>
          <w:tab w:val="left" w:pos="426"/>
        </w:tabs>
        <w:autoSpaceDE w:val="0"/>
        <w:autoSpaceDN w:val="0"/>
        <w:adjustRightInd w:val="0"/>
        <w:jc w:val="both"/>
        <w:rPr>
          <w:rFonts w:eastAsia="Times New Roman"/>
          <w:i/>
          <w:iCs/>
          <w:lang w:eastAsia="lv-LV"/>
        </w:rPr>
      </w:pPr>
    </w:p>
    <w:p w14:paraId="1DEDD830" w14:textId="7614F05F" w:rsidR="0026063D" w:rsidRPr="00ED6C23" w:rsidRDefault="0026063D" w:rsidP="0026063D">
      <w:pPr>
        <w:tabs>
          <w:tab w:val="left" w:pos="426"/>
        </w:tabs>
        <w:autoSpaceDE w:val="0"/>
        <w:autoSpaceDN w:val="0"/>
        <w:adjustRightInd w:val="0"/>
        <w:jc w:val="both"/>
        <w:rPr>
          <w:rFonts w:eastAsia="Times New Roman"/>
          <w:i/>
          <w:iCs/>
          <w:lang w:eastAsia="lv-LV"/>
        </w:rPr>
      </w:pPr>
      <w:r w:rsidRPr="00ED6C23">
        <w:rPr>
          <w:rFonts w:eastAsia="Times New Roman"/>
          <w:i/>
          <w:iCs/>
          <w:lang w:eastAsia="lv-LV"/>
        </w:rPr>
        <w:t xml:space="preserve">No </w:t>
      </w:r>
      <w:r w:rsidR="0076048E" w:rsidRPr="00ED6C23">
        <w:rPr>
          <w:rFonts w:eastAsia="Times New Roman"/>
          <w:i/>
          <w:iCs/>
          <w:lang w:eastAsia="lv-LV"/>
        </w:rPr>
        <w:t>202</w:t>
      </w:r>
      <w:r w:rsidR="0076048E">
        <w:rPr>
          <w:rFonts w:eastAsia="Times New Roman"/>
          <w:i/>
          <w:iCs/>
          <w:lang w:eastAsia="lv-LV"/>
        </w:rPr>
        <w:t>5</w:t>
      </w:r>
      <w:r w:rsidRPr="00ED6C23">
        <w:rPr>
          <w:rFonts w:eastAsia="Times New Roman"/>
          <w:i/>
          <w:iCs/>
          <w:lang w:eastAsia="lv-LV"/>
        </w:rPr>
        <w:t xml:space="preserve">. gada </w:t>
      </w:r>
      <w:r w:rsidRPr="00FD1182">
        <w:rPr>
          <w:rFonts w:eastAsia="Times New Roman"/>
          <w:b/>
          <w:bCs/>
          <w:i/>
          <w:iCs/>
          <w:lang w:eastAsia="lv-LV"/>
        </w:rPr>
        <w:t xml:space="preserve">aprīļa līdz </w:t>
      </w:r>
      <w:r w:rsidR="003C0D6B">
        <w:rPr>
          <w:rFonts w:eastAsia="Times New Roman"/>
          <w:b/>
          <w:bCs/>
          <w:i/>
          <w:iCs/>
          <w:lang w:eastAsia="lv-LV"/>
        </w:rPr>
        <w:t xml:space="preserve">2026. gada decembrim </w:t>
      </w:r>
      <w:r w:rsidRPr="00A85476">
        <w:rPr>
          <w:rFonts w:eastAsia="Times New Roman"/>
          <w:i/>
          <w:iCs/>
          <w:lang w:eastAsia="lv-LV"/>
        </w:rPr>
        <w:t>(</w:t>
      </w:r>
      <w:r w:rsidR="003C0D6B">
        <w:rPr>
          <w:rFonts w:eastAsia="Times New Roman"/>
          <w:i/>
          <w:iCs/>
          <w:lang w:eastAsia="lv-LV"/>
        </w:rPr>
        <w:t>9</w:t>
      </w:r>
      <w:r w:rsidR="003C0D6B" w:rsidRPr="00A85476">
        <w:rPr>
          <w:rFonts w:eastAsia="Times New Roman"/>
          <w:i/>
          <w:iCs/>
          <w:lang w:eastAsia="lv-LV"/>
        </w:rPr>
        <w:t xml:space="preserve"> </w:t>
      </w:r>
      <w:r w:rsidRPr="00A85476">
        <w:rPr>
          <w:rFonts w:eastAsia="Times New Roman"/>
          <w:i/>
          <w:iCs/>
          <w:lang w:eastAsia="lv-LV"/>
        </w:rPr>
        <w:t>mēneši)</w:t>
      </w:r>
      <w:r w:rsidRPr="00ED6C23">
        <w:rPr>
          <w:rFonts w:eastAsia="Times New Roman"/>
          <w:i/>
          <w:iCs/>
          <w:lang w:eastAsia="lv-LV"/>
        </w:rPr>
        <w:t xml:space="preserve"> atbilstoši darba līgumam un darba laika uzskaites veidlapai ir </w:t>
      </w:r>
      <w:r w:rsidRPr="00A51781">
        <w:rPr>
          <w:rFonts w:eastAsia="Times New Roman"/>
          <w:i/>
          <w:iCs/>
          <w:lang w:eastAsia="lv-LV"/>
        </w:rPr>
        <w:t xml:space="preserve">izpildīti </w:t>
      </w:r>
      <w:r w:rsidRPr="00C65724">
        <w:rPr>
          <w:rFonts w:eastAsia="Times New Roman"/>
          <w:i/>
          <w:iCs/>
          <w:lang w:eastAsia="lv-LV"/>
        </w:rPr>
        <w:t xml:space="preserve">metodikas </w:t>
      </w:r>
      <w:r w:rsidR="0052739A">
        <w:rPr>
          <w:rFonts w:eastAsia="Times New Roman"/>
          <w:i/>
          <w:iCs/>
          <w:lang w:eastAsia="lv-LV"/>
        </w:rPr>
        <w:t xml:space="preserve">11. </w:t>
      </w:r>
      <w:r w:rsidR="0052739A" w:rsidRPr="00C67325">
        <w:rPr>
          <w:rFonts w:eastAsia="Times New Roman"/>
          <w:i/>
          <w:iCs/>
          <w:lang w:eastAsia="lv-LV"/>
        </w:rPr>
        <w:t xml:space="preserve">un </w:t>
      </w:r>
      <w:r w:rsidRPr="00C67325">
        <w:rPr>
          <w:rFonts w:eastAsia="Times New Roman"/>
          <w:i/>
          <w:iCs/>
          <w:lang w:eastAsia="lv-LV"/>
        </w:rPr>
        <w:t>1</w:t>
      </w:r>
      <w:r w:rsidR="00C65724" w:rsidRPr="00C67325">
        <w:rPr>
          <w:rFonts w:eastAsia="Times New Roman"/>
          <w:i/>
          <w:iCs/>
          <w:lang w:eastAsia="lv-LV"/>
        </w:rPr>
        <w:t>3</w:t>
      </w:r>
      <w:r w:rsidRPr="00C67325">
        <w:rPr>
          <w:rFonts w:eastAsia="Times New Roman"/>
          <w:i/>
          <w:iCs/>
          <w:lang w:eastAsia="lv-LV"/>
        </w:rPr>
        <w:t>.</w:t>
      </w:r>
      <w:r w:rsidRPr="00C65724">
        <w:rPr>
          <w:rFonts w:eastAsia="Times New Roman"/>
          <w:i/>
          <w:iCs/>
          <w:lang w:eastAsia="lv-LV"/>
        </w:rPr>
        <w:t xml:space="preserve"> punktā</w:t>
      </w:r>
      <w:r w:rsidRPr="00A51781">
        <w:rPr>
          <w:rFonts w:eastAsia="Times New Roman"/>
          <w:i/>
          <w:iCs/>
          <w:lang w:eastAsia="lv-LV"/>
        </w:rPr>
        <w:t xml:space="preserve"> noteiktie nosacījumi, līdz ar to tiek piemērota metodikas </w:t>
      </w:r>
      <w:bookmarkStart w:id="15" w:name="_Hlk158363918"/>
      <w:r w:rsidR="00EF6CD3" w:rsidRPr="00A51781">
        <w:rPr>
          <w:rFonts w:eastAsia="Times New Roman"/>
          <w:i/>
          <w:iCs/>
          <w:lang w:eastAsia="lv-LV"/>
        </w:rPr>
        <w:t>1</w:t>
      </w:r>
      <w:r w:rsidR="00EF6CD3">
        <w:rPr>
          <w:rFonts w:eastAsia="Times New Roman"/>
          <w:i/>
          <w:iCs/>
          <w:lang w:eastAsia="lv-LV"/>
        </w:rPr>
        <w:t>1</w:t>
      </w:r>
      <w:r w:rsidRPr="00A51781">
        <w:rPr>
          <w:rFonts w:eastAsia="Times New Roman"/>
          <w:i/>
          <w:iCs/>
          <w:lang w:eastAsia="lv-LV"/>
        </w:rPr>
        <w:t>. punkt</w:t>
      </w:r>
      <w:r w:rsidR="00A51781" w:rsidRPr="00A51781">
        <w:rPr>
          <w:rFonts w:eastAsia="Times New Roman"/>
          <w:i/>
          <w:iCs/>
          <w:lang w:eastAsia="lv-LV"/>
        </w:rPr>
        <w:t>ā noteiktā</w:t>
      </w:r>
      <w:r w:rsidR="00105BD6">
        <w:rPr>
          <w:rFonts w:eastAsia="Times New Roman"/>
          <w:i/>
          <w:iCs/>
          <w:lang w:eastAsia="lv-LV"/>
        </w:rPr>
        <w:t xml:space="preserve"> vienas vienības</w:t>
      </w:r>
      <w:r w:rsidR="00A51781" w:rsidRPr="00A51781">
        <w:rPr>
          <w:rFonts w:eastAsia="Times New Roman"/>
          <w:i/>
          <w:iCs/>
          <w:lang w:eastAsia="lv-LV"/>
        </w:rPr>
        <w:t xml:space="preserve"> </w:t>
      </w:r>
      <w:bookmarkEnd w:id="15"/>
      <w:r w:rsidRPr="00A51781">
        <w:rPr>
          <w:rFonts w:eastAsia="Times New Roman"/>
          <w:i/>
          <w:iCs/>
          <w:lang w:eastAsia="lv-LV"/>
        </w:rPr>
        <w:t>likme</w:t>
      </w:r>
      <w:r w:rsidR="00A51781" w:rsidRPr="00A51781">
        <w:rPr>
          <w:rFonts w:eastAsia="Times New Roman"/>
          <w:i/>
          <w:iCs/>
          <w:lang w:eastAsia="lv-LV"/>
        </w:rPr>
        <w:t xml:space="preserve"> (500 </w:t>
      </w:r>
      <w:proofErr w:type="spellStart"/>
      <w:r w:rsidR="00A51781" w:rsidRPr="00A51781">
        <w:rPr>
          <w:rFonts w:eastAsia="Times New Roman"/>
          <w:i/>
          <w:iCs/>
          <w:lang w:eastAsia="lv-LV"/>
        </w:rPr>
        <w:t>euro</w:t>
      </w:r>
      <w:proofErr w:type="spellEnd"/>
      <w:r w:rsidR="00A51781" w:rsidRPr="00A51781">
        <w:rPr>
          <w:rFonts w:eastAsia="Times New Roman"/>
          <w:i/>
          <w:iCs/>
          <w:lang w:eastAsia="lv-LV"/>
        </w:rPr>
        <w:t>)</w:t>
      </w:r>
      <w:r w:rsidRPr="00A51781">
        <w:rPr>
          <w:rFonts w:eastAsia="Times New Roman"/>
          <w:i/>
          <w:iCs/>
          <w:lang w:eastAsia="lv-LV"/>
        </w:rPr>
        <w:t>.</w:t>
      </w:r>
      <w:r w:rsidRPr="00ED6C23">
        <w:rPr>
          <w:rFonts w:eastAsia="Times New Roman"/>
          <w:i/>
          <w:iCs/>
          <w:lang w:eastAsia="lv-LV"/>
        </w:rPr>
        <w:t xml:space="preserve"> </w:t>
      </w:r>
    </w:p>
    <w:p w14:paraId="488B5EDC" w14:textId="77777777" w:rsidR="0026063D" w:rsidRDefault="0026063D" w:rsidP="0026063D">
      <w:pPr>
        <w:tabs>
          <w:tab w:val="left" w:pos="426"/>
        </w:tabs>
        <w:autoSpaceDE w:val="0"/>
        <w:autoSpaceDN w:val="0"/>
        <w:adjustRightInd w:val="0"/>
        <w:jc w:val="both"/>
        <w:rPr>
          <w:rFonts w:eastAsia="Times New Roman"/>
          <w:i/>
          <w:iCs/>
          <w:lang w:eastAsia="lv-LV"/>
        </w:rPr>
      </w:pPr>
    </w:p>
    <w:p w14:paraId="25C30B52" w14:textId="7708766C" w:rsidR="0026063D" w:rsidRDefault="003C0D6B" w:rsidP="0026063D">
      <w:pPr>
        <w:tabs>
          <w:tab w:val="left" w:pos="426"/>
        </w:tabs>
        <w:autoSpaceDE w:val="0"/>
        <w:autoSpaceDN w:val="0"/>
        <w:adjustRightInd w:val="0"/>
        <w:jc w:val="both"/>
        <w:rPr>
          <w:rFonts w:eastAsia="Times New Roman"/>
          <w:i/>
          <w:iCs/>
          <w:lang w:eastAsia="lv-LV"/>
        </w:rPr>
      </w:pPr>
      <w:r>
        <w:rPr>
          <w:rFonts w:eastAsia="Times New Roman"/>
          <w:i/>
          <w:iCs/>
          <w:lang w:eastAsia="lv-LV"/>
        </w:rPr>
        <w:t>2026</w:t>
      </w:r>
      <w:r w:rsidR="0026063D">
        <w:rPr>
          <w:rFonts w:eastAsia="Times New Roman"/>
          <w:i/>
          <w:iCs/>
          <w:lang w:eastAsia="lv-LV"/>
        </w:rPr>
        <w:t xml:space="preserve">. gada </w:t>
      </w:r>
      <w:r>
        <w:rPr>
          <w:rFonts w:eastAsia="Times New Roman"/>
          <w:b/>
          <w:bCs/>
          <w:i/>
          <w:iCs/>
          <w:lang w:eastAsia="lv-LV"/>
        </w:rPr>
        <w:t>janvārī</w:t>
      </w:r>
      <w:r w:rsidRPr="00FD1182">
        <w:rPr>
          <w:rFonts w:eastAsia="Times New Roman"/>
          <w:b/>
          <w:bCs/>
          <w:i/>
          <w:iCs/>
          <w:lang w:eastAsia="lv-LV"/>
        </w:rPr>
        <w:t xml:space="preserve"> </w:t>
      </w:r>
      <w:r w:rsidR="0026063D" w:rsidRPr="00A85476">
        <w:rPr>
          <w:rFonts w:eastAsia="Times New Roman"/>
          <w:i/>
          <w:iCs/>
          <w:lang w:eastAsia="lv-LV"/>
        </w:rPr>
        <w:t>(1mēnesis)</w:t>
      </w:r>
      <w:r w:rsidR="0026063D">
        <w:rPr>
          <w:rFonts w:eastAsia="Times New Roman"/>
          <w:b/>
          <w:bCs/>
          <w:i/>
          <w:iCs/>
          <w:lang w:eastAsia="lv-LV"/>
        </w:rPr>
        <w:t xml:space="preserve"> </w:t>
      </w:r>
      <w:r w:rsidR="0026063D">
        <w:rPr>
          <w:rFonts w:eastAsia="Times New Roman"/>
          <w:i/>
          <w:iCs/>
          <w:lang w:eastAsia="lv-LV"/>
        </w:rPr>
        <w:t xml:space="preserve">ir izpildīts metodikas </w:t>
      </w:r>
      <w:r w:rsidR="00E32953">
        <w:rPr>
          <w:rFonts w:eastAsia="Times New Roman"/>
          <w:i/>
          <w:iCs/>
          <w:lang w:eastAsia="lv-LV"/>
        </w:rPr>
        <w:t>13.5. apakš</w:t>
      </w:r>
      <w:r w:rsidR="0026063D" w:rsidRPr="00C65724">
        <w:rPr>
          <w:rFonts w:eastAsia="Times New Roman"/>
          <w:i/>
          <w:iCs/>
          <w:lang w:eastAsia="lv-LV"/>
        </w:rPr>
        <w:t>punkta</w:t>
      </w:r>
      <w:r w:rsidR="0026063D">
        <w:rPr>
          <w:rFonts w:eastAsia="Times New Roman"/>
          <w:i/>
          <w:iCs/>
          <w:lang w:eastAsia="lv-LV"/>
        </w:rPr>
        <w:t xml:space="preserve"> nosacījums, ka gadījumā, ja </w:t>
      </w:r>
      <w:r w:rsidR="00E32953" w:rsidRPr="00E32953">
        <w:rPr>
          <w:rFonts w:eastAsia="Times New Roman"/>
          <w:i/>
          <w:iCs/>
          <w:lang w:eastAsia="lv-LV"/>
        </w:rPr>
        <w:t>grozījumi doktoranta darba līgumā, kas paredz doktoranta slodzi mazāku par 50% ir stājušies spēkā pēc 16. datuma (ieskaitot</w:t>
      </w:r>
      <w:r w:rsidR="00E32953">
        <w:rPr>
          <w:rFonts w:eastAsia="Times New Roman"/>
          <w:i/>
          <w:iCs/>
          <w:lang w:eastAsia="lv-LV"/>
        </w:rPr>
        <w:t xml:space="preserve">), vienas vienības likme konkrētajā mēnesī ir attiecināma. Līdz ar janvārī tiek </w:t>
      </w:r>
      <w:r w:rsidR="0026063D" w:rsidRPr="00FD1182">
        <w:rPr>
          <w:rFonts w:eastAsia="Times New Roman"/>
          <w:i/>
          <w:iCs/>
          <w:lang w:eastAsia="lv-LV"/>
        </w:rPr>
        <w:t xml:space="preserve">piemērota </w:t>
      </w:r>
      <w:r w:rsidR="0026063D" w:rsidRPr="00C65724">
        <w:rPr>
          <w:rFonts w:eastAsia="Times New Roman"/>
          <w:i/>
          <w:iCs/>
          <w:lang w:eastAsia="lv-LV"/>
        </w:rPr>
        <w:t xml:space="preserve">metodikas </w:t>
      </w:r>
      <w:r w:rsidR="00E32953">
        <w:rPr>
          <w:rFonts w:eastAsia="Times New Roman"/>
          <w:i/>
          <w:iCs/>
          <w:lang w:eastAsia="lv-LV"/>
        </w:rPr>
        <w:t>11</w:t>
      </w:r>
      <w:r w:rsidR="0026063D" w:rsidRPr="00C65724">
        <w:rPr>
          <w:rFonts w:eastAsia="Times New Roman"/>
          <w:i/>
          <w:iCs/>
          <w:lang w:eastAsia="lv-LV"/>
        </w:rPr>
        <w:t>. punkt</w:t>
      </w:r>
      <w:r w:rsidR="005413C8" w:rsidRPr="00C65724">
        <w:rPr>
          <w:rFonts w:eastAsia="Times New Roman"/>
          <w:i/>
          <w:iCs/>
          <w:lang w:eastAsia="lv-LV"/>
        </w:rPr>
        <w:t>ā</w:t>
      </w:r>
      <w:r w:rsidR="005413C8">
        <w:rPr>
          <w:rFonts w:eastAsia="Times New Roman"/>
          <w:i/>
          <w:iCs/>
          <w:lang w:eastAsia="lv-LV"/>
        </w:rPr>
        <w:t xml:space="preserve"> noteiktā</w:t>
      </w:r>
      <w:r w:rsidR="00105BD6">
        <w:rPr>
          <w:rFonts w:eastAsia="Times New Roman"/>
          <w:i/>
          <w:iCs/>
          <w:lang w:eastAsia="lv-LV"/>
        </w:rPr>
        <w:t xml:space="preserve"> vienas vienības</w:t>
      </w:r>
      <w:r w:rsidR="005413C8">
        <w:rPr>
          <w:rFonts w:eastAsia="Times New Roman"/>
          <w:i/>
          <w:iCs/>
          <w:lang w:eastAsia="lv-LV"/>
        </w:rPr>
        <w:t xml:space="preserve"> likme (500 </w:t>
      </w:r>
      <w:proofErr w:type="spellStart"/>
      <w:r w:rsidR="005413C8">
        <w:rPr>
          <w:rFonts w:eastAsia="Times New Roman"/>
          <w:i/>
          <w:iCs/>
          <w:lang w:eastAsia="lv-LV"/>
        </w:rPr>
        <w:t>euro</w:t>
      </w:r>
      <w:proofErr w:type="spellEnd"/>
      <w:r w:rsidR="005413C8">
        <w:rPr>
          <w:rFonts w:eastAsia="Times New Roman"/>
          <w:i/>
          <w:iCs/>
          <w:lang w:eastAsia="lv-LV"/>
        </w:rPr>
        <w:t xml:space="preserve">). </w:t>
      </w:r>
    </w:p>
    <w:p w14:paraId="469603C2" w14:textId="77777777" w:rsidR="0026063D" w:rsidRDefault="0026063D" w:rsidP="0026063D">
      <w:pPr>
        <w:tabs>
          <w:tab w:val="left" w:pos="426"/>
        </w:tabs>
        <w:autoSpaceDE w:val="0"/>
        <w:autoSpaceDN w:val="0"/>
        <w:adjustRightInd w:val="0"/>
        <w:jc w:val="both"/>
        <w:rPr>
          <w:rFonts w:eastAsia="Times New Roman"/>
          <w:i/>
          <w:iCs/>
          <w:lang w:eastAsia="lv-LV"/>
        </w:rPr>
      </w:pPr>
    </w:p>
    <w:p w14:paraId="041B0172" w14:textId="015602A8" w:rsidR="0026063D" w:rsidRPr="00ED6C23" w:rsidRDefault="0026063D" w:rsidP="0026063D">
      <w:pPr>
        <w:tabs>
          <w:tab w:val="left" w:pos="426"/>
        </w:tabs>
        <w:autoSpaceDE w:val="0"/>
        <w:autoSpaceDN w:val="0"/>
        <w:adjustRightInd w:val="0"/>
        <w:jc w:val="both"/>
        <w:rPr>
          <w:rFonts w:eastAsia="Times New Roman"/>
          <w:i/>
          <w:iCs/>
          <w:lang w:eastAsia="lv-LV"/>
        </w:rPr>
      </w:pPr>
      <w:r w:rsidRPr="00ED6C23">
        <w:rPr>
          <w:rFonts w:eastAsia="Times New Roman"/>
          <w:i/>
          <w:iCs/>
          <w:lang w:eastAsia="lv-LV"/>
        </w:rPr>
        <w:t xml:space="preserve">No </w:t>
      </w:r>
      <w:r w:rsidR="00E32953" w:rsidRPr="00ED6C23">
        <w:rPr>
          <w:rFonts w:eastAsia="Times New Roman"/>
          <w:i/>
          <w:iCs/>
          <w:lang w:eastAsia="lv-LV"/>
        </w:rPr>
        <w:t>202</w:t>
      </w:r>
      <w:r w:rsidR="00E32953">
        <w:rPr>
          <w:rFonts w:eastAsia="Times New Roman"/>
          <w:i/>
          <w:iCs/>
          <w:lang w:eastAsia="lv-LV"/>
        </w:rPr>
        <w:t>6</w:t>
      </w:r>
      <w:r w:rsidRPr="00ED6C23">
        <w:rPr>
          <w:rFonts w:eastAsia="Times New Roman"/>
          <w:i/>
          <w:iCs/>
          <w:lang w:eastAsia="lv-LV"/>
        </w:rPr>
        <w:t xml:space="preserve">. gada </w:t>
      </w:r>
      <w:r w:rsidR="00E32953">
        <w:rPr>
          <w:rFonts w:eastAsia="Times New Roman"/>
          <w:b/>
          <w:bCs/>
          <w:i/>
          <w:iCs/>
          <w:lang w:eastAsia="lv-LV"/>
        </w:rPr>
        <w:t>februārim</w:t>
      </w:r>
      <w:r w:rsidR="00E32953" w:rsidRPr="00FD1182">
        <w:rPr>
          <w:rFonts w:eastAsia="Times New Roman"/>
          <w:b/>
          <w:bCs/>
          <w:i/>
          <w:iCs/>
          <w:lang w:eastAsia="lv-LV"/>
        </w:rPr>
        <w:t xml:space="preserve"> </w:t>
      </w:r>
      <w:r w:rsidRPr="00FD1182">
        <w:rPr>
          <w:rFonts w:eastAsia="Times New Roman"/>
          <w:b/>
          <w:bCs/>
          <w:i/>
          <w:iCs/>
          <w:lang w:eastAsia="lv-LV"/>
        </w:rPr>
        <w:t xml:space="preserve">līdz </w:t>
      </w:r>
      <w:r w:rsidR="0076048E" w:rsidRPr="00FD1182">
        <w:rPr>
          <w:rFonts w:eastAsia="Times New Roman"/>
          <w:b/>
          <w:bCs/>
          <w:i/>
          <w:iCs/>
          <w:lang w:eastAsia="lv-LV"/>
        </w:rPr>
        <w:t>202</w:t>
      </w:r>
      <w:r w:rsidR="0076048E">
        <w:rPr>
          <w:rFonts w:eastAsia="Times New Roman"/>
          <w:b/>
          <w:bCs/>
          <w:i/>
          <w:iCs/>
          <w:lang w:eastAsia="lv-LV"/>
        </w:rPr>
        <w:t>6</w:t>
      </w:r>
      <w:r w:rsidRPr="00FD1182">
        <w:rPr>
          <w:rFonts w:eastAsia="Times New Roman"/>
          <w:b/>
          <w:bCs/>
          <w:i/>
          <w:iCs/>
          <w:lang w:eastAsia="lv-LV"/>
        </w:rPr>
        <w:t>.</w:t>
      </w:r>
      <w:r>
        <w:rPr>
          <w:rFonts w:eastAsia="Times New Roman"/>
          <w:b/>
          <w:bCs/>
          <w:i/>
          <w:iCs/>
          <w:lang w:eastAsia="lv-LV"/>
        </w:rPr>
        <w:t xml:space="preserve"> </w:t>
      </w:r>
      <w:r w:rsidRPr="00FD1182">
        <w:rPr>
          <w:rFonts w:eastAsia="Times New Roman"/>
          <w:b/>
          <w:bCs/>
          <w:i/>
          <w:iCs/>
          <w:lang w:eastAsia="lv-LV"/>
        </w:rPr>
        <w:t>gada martam</w:t>
      </w:r>
      <w:r w:rsidRPr="00ED6C23">
        <w:rPr>
          <w:rFonts w:eastAsia="Times New Roman"/>
          <w:i/>
          <w:iCs/>
          <w:lang w:eastAsia="lv-LV"/>
        </w:rPr>
        <w:t xml:space="preserve"> </w:t>
      </w:r>
      <w:r>
        <w:rPr>
          <w:rFonts w:eastAsia="Times New Roman"/>
          <w:i/>
          <w:iCs/>
          <w:lang w:eastAsia="lv-LV"/>
        </w:rPr>
        <w:t>(</w:t>
      </w:r>
      <w:r w:rsidR="00E32953">
        <w:rPr>
          <w:rFonts w:eastAsia="Times New Roman"/>
          <w:i/>
          <w:iCs/>
          <w:lang w:eastAsia="lv-LV"/>
        </w:rPr>
        <w:t xml:space="preserve">2 </w:t>
      </w:r>
      <w:r>
        <w:rPr>
          <w:rFonts w:eastAsia="Times New Roman"/>
          <w:i/>
          <w:iCs/>
          <w:lang w:eastAsia="lv-LV"/>
        </w:rPr>
        <w:t xml:space="preserve">mēneši) </w:t>
      </w:r>
      <w:r w:rsidR="00E32953">
        <w:rPr>
          <w:rFonts w:eastAsia="Times New Roman"/>
          <w:i/>
          <w:iCs/>
          <w:lang w:eastAsia="lv-LV"/>
        </w:rPr>
        <w:t xml:space="preserve">vienas vienības likme nav attiecināma atbilstoši metodikas 12. punkta nosacījumam.  </w:t>
      </w:r>
    </w:p>
    <w:p w14:paraId="1B132F55" w14:textId="77777777" w:rsidR="0026063D" w:rsidRDefault="0026063D" w:rsidP="0026063D">
      <w:pPr>
        <w:tabs>
          <w:tab w:val="left" w:pos="426"/>
        </w:tabs>
        <w:autoSpaceDE w:val="0"/>
        <w:autoSpaceDN w:val="0"/>
        <w:adjustRightInd w:val="0"/>
        <w:ind w:left="426"/>
        <w:jc w:val="both"/>
        <w:rPr>
          <w:rFonts w:eastAsia="Times New Roman"/>
          <w:i/>
          <w:iCs/>
          <w:lang w:eastAsia="lv-LV"/>
        </w:rPr>
      </w:pPr>
    </w:p>
    <w:p w14:paraId="4A0B9D34" w14:textId="379FF0B3" w:rsidR="0026063D" w:rsidRPr="00ED6C23" w:rsidRDefault="0026063D" w:rsidP="0026063D">
      <w:pPr>
        <w:tabs>
          <w:tab w:val="left" w:pos="426"/>
        </w:tabs>
        <w:autoSpaceDE w:val="0"/>
        <w:autoSpaceDN w:val="0"/>
        <w:adjustRightInd w:val="0"/>
        <w:jc w:val="both"/>
        <w:rPr>
          <w:rFonts w:eastAsia="Times New Roman"/>
          <w:i/>
          <w:iCs/>
          <w:lang w:eastAsia="lv-LV"/>
        </w:rPr>
      </w:pPr>
      <w:r w:rsidRPr="005F0A08">
        <w:rPr>
          <w:rFonts w:eastAsia="Times New Roman"/>
          <w:b/>
          <w:bCs/>
          <w:i/>
          <w:iCs/>
          <w:lang w:eastAsia="lv-LV"/>
        </w:rPr>
        <w:t>Kopējo attiecināmo izmaksu apmēru</w:t>
      </w:r>
      <w:r>
        <w:rPr>
          <w:rFonts w:eastAsia="Times New Roman"/>
          <w:i/>
          <w:iCs/>
          <w:lang w:eastAsia="lv-LV"/>
        </w:rPr>
        <w:t xml:space="preserve"> </w:t>
      </w:r>
      <w:r w:rsidRPr="00780676">
        <w:rPr>
          <w:rFonts w:eastAsia="Times New Roman"/>
          <w:i/>
          <w:iCs/>
          <w:lang w:eastAsia="lv-LV"/>
        </w:rPr>
        <w:t xml:space="preserve">finansējuma saņēmējam par </w:t>
      </w:r>
      <w:r w:rsidR="00684A1D" w:rsidRPr="00684A1D">
        <w:rPr>
          <w:rFonts w:eastAsia="Times New Roman"/>
          <w:i/>
          <w:iCs/>
          <w:lang w:eastAsia="lv-LV"/>
        </w:rPr>
        <w:t xml:space="preserve">doktoranta pētniecības, mācību un tīklošanās pasākumiem </w:t>
      </w:r>
      <w:r w:rsidRPr="00780676">
        <w:rPr>
          <w:rFonts w:eastAsia="Times New Roman"/>
          <w:i/>
          <w:iCs/>
          <w:lang w:eastAsia="lv-LV"/>
        </w:rPr>
        <w:t>laika posmā</w:t>
      </w:r>
      <w:r w:rsidRPr="00FD1182">
        <w:rPr>
          <w:rFonts w:eastAsia="Times New Roman"/>
          <w:i/>
          <w:iCs/>
          <w:lang w:eastAsia="lv-LV"/>
        </w:rPr>
        <w:t xml:space="preserve"> </w:t>
      </w:r>
      <w:r>
        <w:rPr>
          <w:rFonts w:eastAsia="Times New Roman"/>
          <w:i/>
          <w:iCs/>
          <w:lang w:eastAsia="lv-LV"/>
        </w:rPr>
        <w:t xml:space="preserve">no </w:t>
      </w:r>
      <w:r w:rsidR="0076048E">
        <w:rPr>
          <w:rFonts w:eastAsia="Times New Roman"/>
          <w:i/>
          <w:iCs/>
          <w:lang w:eastAsia="lv-LV"/>
        </w:rPr>
        <w:t>2025</w:t>
      </w:r>
      <w:r>
        <w:rPr>
          <w:rFonts w:eastAsia="Times New Roman"/>
          <w:i/>
          <w:iCs/>
          <w:lang w:eastAsia="lv-LV"/>
        </w:rPr>
        <w:t xml:space="preserve">. gada marta līdz </w:t>
      </w:r>
      <w:r w:rsidR="0076048E">
        <w:rPr>
          <w:rFonts w:eastAsia="Times New Roman"/>
          <w:i/>
          <w:iCs/>
          <w:lang w:eastAsia="lv-LV"/>
        </w:rPr>
        <w:t>2026</w:t>
      </w:r>
      <w:r>
        <w:rPr>
          <w:rFonts w:eastAsia="Times New Roman"/>
          <w:i/>
          <w:iCs/>
          <w:lang w:eastAsia="lv-LV"/>
        </w:rPr>
        <w:t>. gada martam</w:t>
      </w:r>
      <w:r w:rsidRPr="00FD1182">
        <w:rPr>
          <w:rFonts w:eastAsia="Times New Roman"/>
          <w:i/>
          <w:iCs/>
          <w:lang w:eastAsia="lv-LV"/>
        </w:rPr>
        <w:t xml:space="preserve"> aprēķina šādi</w:t>
      </w:r>
      <w:r w:rsidRPr="00ED6C23">
        <w:rPr>
          <w:rFonts w:eastAsia="Times New Roman"/>
          <w:i/>
          <w:iCs/>
          <w:lang w:eastAsia="lv-LV"/>
        </w:rPr>
        <w:t xml:space="preserve">: </w:t>
      </w:r>
    </w:p>
    <w:p w14:paraId="3A9ABF1D" w14:textId="77777777" w:rsidR="0026063D" w:rsidRDefault="0026063D" w:rsidP="0026063D">
      <w:pPr>
        <w:tabs>
          <w:tab w:val="left" w:pos="426"/>
        </w:tabs>
        <w:autoSpaceDE w:val="0"/>
        <w:autoSpaceDN w:val="0"/>
        <w:adjustRightInd w:val="0"/>
        <w:ind w:left="426"/>
        <w:jc w:val="both"/>
        <w:rPr>
          <w:rFonts w:eastAsia="Times New Roman"/>
          <w:i/>
          <w:iCs/>
          <w:lang w:eastAsia="lv-LV"/>
        </w:rPr>
      </w:pPr>
    </w:p>
    <w:p w14:paraId="5DA2929A" w14:textId="2B32C58D" w:rsidR="0026063D" w:rsidRPr="00844780" w:rsidRDefault="0076048E" w:rsidP="0026063D">
      <w:pPr>
        <w:tabs>
          <w:tab w:val="left" w:pos="426"/>
        </w:tabs>
        <w:autoSpaceDE w:val="0"/>
        <w:autoSpaceDN w:val="0"/>
        <w:adjustRightInd w:val="0"/>
        <w:ind w:left="426"/>
        <w:jc w:val="both"/>
        <w:rPr>
          <w:rFonts w:eastAsia="Times New Roman"/>
          <w:b/>
          <w:bCs/>
          <w:i/>
          <w:iCs/>
          <w:lang w:eastAsia="lv-LV"/>
        </w:rPr>
      </w:pPr>
      <w:r>
        <w:rPr>
          <w:rFonts w:eastAsia="Times New Roman"/>
          <w:i/>
          <w:iCs/>
          <w:lang w:eastAsia="lv-LV"/>
        </w:rPr>
        <w:t xml:space="preserve">P </w:t>
      </w:r>
      <w:r w:rsidR="0026063D">
        <w:rPr>
          <w:rFonts w:eastAsia="Times New Roman"/>
          <w:i/>
          <w:iCs/>
          <w:lang w:eastAsia="lv-LV"/>
        </w:rPr>
        <w:t xml:space="preserve">= 500 * </w:t>
      </w:r>
      <w:r w:rsidR="002A6A10">
        <w:rPr>
          <w:rFonts w:eastAsia="Times New Roman"/>
          <w:i/>
          <w:iCs/>
          <w:lang w:eastAsia="lv-LV"/>
        </w:rPr>
        <w:t xml:space="preserve">10 </w:t>
      </w:r>
      <w:proofErr w:type="spellStart"/>
      <w:r w:rsidR="0026063D">
        <w:rPr>
          <w:rFonts w:eastAsia="Times New Roman"/>
          <w:i/>
          <w:iCs/>
          <w:lang w:eastAsia="lv-LV"/>
        </w:rPr>
        <w:t>mēn</w:t>
      </w:r>
      <w:proofErr w:type="spellEnd"/>
      <w:r w:rsidR="0026063D">
        <w:rPr>
          <w:rFonts w:eastAsia="Times New Roman"/>
          <w:i/>
          <w:iCs/>
          <w:lang w:eastAsia="lv-LV"/>
        </w:rPr>
        <w:t xml:space="preserve">. </w:t>
      </w:r>
      <w:r w:rsidR="00334777">
        <w:rPr>
          <w:rFonts w:eastAsia="Times New Roman"/>
          <w:i/>
          <w:iCs/>
          <w:lang w:eastAsia="lv-LV"/>
        </w:rPr>
        <w:t xml:space="preserve">= </w:t>
      </w:r>
      <w:r>
        <w:rPr>
          <w:rFonts w:eastAsia="Times New Roman"/>
          <w:b/>
          <w:bCs/>
          <w:i/>
          <w:iCs/>
          <w:lang w:eastAsia="lv-LV"/>
        </w:rPr>
        <w:t xml:space="preserve">5 </w:t>
      </w:r>
      <w:r w:rsidR="002A6A10">
        <w:rPr>
          <w:rFonts w:eastAsia="Times New Roman"/>
          <w:b/>
          <w:bCs/>
          <w:i/>
          <w:iCs/>
          <w:lang w:eastAsia="lv-LV"/>
        </w:rPr>
        <w:t>000</w:t>
      </w:r>
      <w:r w:rsidR="002A6A10" w:rsidRPr="00844780">
        <w:rPr>
          <w:rFonts w:eastAsia="Times New Roman"/>
          <w:b/>
          <w:bCs/>
          <w:i/>
          <w:iCs/>
          <w:lang w:eastAsia="lv-LV"/>
        </w:rPr>
        <w:t xml:space="preserve"> </w:t>
      </w:r>
      <w:proofErr w:type="spellStart"/>
      <w:r w:rsidR="0026063D" w:rsidRPr="00844780">
        <w:rPr>
          <w:rFonts w:eastAsia="Times New Roman"/>
          <w:b/>
          <w:bCs/>
          <w:i/>
          <w:iCs/>
          <w:lang w:eastAsia="lv-LV"/>
        </w:rPr>
        <w:t>euro</w:t>
      </w:r>
      <w:proofErr w:type="spellEnd"/>
    </w:p>
    <w:p w14:paraId="40DEFA55" w14:textId="77777777" w:rsidR="0026063D" w:rsidRPr="00ED6C23" w:rsidRDefault="0026063D" w:rsidP="0026063D">
      <w:pPr>
        <w:tabs>
          <w:tab w:val="left" w:pos="426"/>
        </w:tabs>
        <w:autoSpaceDE w:val="0"/>
        <w:autoSpaceDN w:val="0"/>
        <w:adjustRightInd w:val="0"/>
        <w:ind w:left="426"/>
        <w:jc w:val="both"/>
        <w:rPr>
          <w:rFonts w:eastAsia="Times New Roman"/>
          <w:i/>
          <w:iCs/>
          <w:lang w:eastAsia="lv-LV"/>
        </w:rPr>
      </w:pPr>
    </w:p>
    <w:p w14:paraId="53258EF9" w14:textId="2C7E9B18" w:rsidR="0026063D" w:rsidRPr="0027374C" w:rsidRDefault="0026063D" w:rsidP="0026063D">
      <w:pPr>
        <w:tabs>
          <w:tab w:val="left" w:pos="426"/>
        </w:tabs>
        <w:autoSpaceDE w:val="0"/>
        <w:autoSpaceDN w:val="0"/>
        <w:adjustRightInd w:val="0"/>
        <w:spacing w:before="120"/>
        <w:jc w:val="both"/>
        <w:rPr>
          <w:rFonts w:eastAsia="Times New Roman"/>
          <w:b/>
          <w:bCs/>
          <w:i/>
          <w:iCs/>
          <w:lang w:eastAsia="lv-LV"/>
        </w:rPr>
      </w:pPr>
      <w:r w:rsidRPr="0027374C">
        <w:rPr>
          <w:rFonts w:eastAsia="Times New Roman"/>
          <w:b/>
          <w:bCs/>
          <w:i/>
          <w:iCs/>
          <w:lang w:eastAsia="lv-LV"/>
        </w:rPr>
        <w:t>3.</w:t>
      </w:r>
      <w:r w:rsidR="0027374C">
        <w:rPr>
          <w:rFonts w:eastAsia="Times New Roman"/>
          <w:b/>
          <w:bCs/>
          <w:i/>
          <w:iCs/>
          <w:lang w:eastAsia="lv-LV"/>
        </w:rPr>
        <w:t xml:space="preserve"> </w:t>
      </w:r>
      <w:r w:rsidRPr="0027374C">
        <w:rPr>
          <w:rFonts w:eastAsia="Times New Roman"/>
          <w:b/>
          <w:bCs/>
          <w:i/>
          <w:iCs/>
          <w:lang w:eastAsia="lv-LV"/>
        </w:rPr>
        <w:t>piemērs</w:t>
      </w:r>
    </w:p>
    <w:p w14:paraId="630B1357" w14:textId="55D16BD7" w:rsidR="0026063D" w:rsidRPr="00E43284" w:rsidRDefault="0026063D" w:rsidP="4DF6F265">
      <w:pPr>
        <w:tabs>
          <w:tab w:val="left" w:pos="426"/>
        </w:tabs>
        <w:autoSpaceDE w:val="0"/>
        <w:autoSpaceDN w:val="0"/>
        <w:adjustRightInd w:val="0"/>
        <w:spacing w:before="120" w:after="240"/>
        <w:jc w:val="both"/>
        <w:rPr>
          <w:rFonts w:eastAsia="Times New Roman"/>
          <w:i/>
          <w:iCs/>
          <w:lang w:eastAsia="lv-LV"/>
        </w:rPr>
      </w:pPr>
      <w:r w:rsidRPr="4DF6F265">
        <w:rPr>
          <w:rFonts w:eastAsia="Times New Roman"/>
          <w:i/>
          <w:iCs/>
          <w:lang w:eastAsia="lv-LV"/>
        </w:rPr>
        <w:t xml:space="preserve">Atbilstoši noslēgtajam darba līgumam ar doktorantu, kurā paredzēta slodze </w:t>
      </w:r>
      <w:r w:rsidR="002F2AC6">
        <w:rPr>
          <w:rFonts w:eastAsia="Times New Roman"/>
          <w:i/>
          <w:iCs/>
          <w:lang w:eastAsia="lv-LV"/>
        </w:rPr>
        <w:t>5</w:t>
      </w:r>
      <w:r w:rsidR="002F2AC6" w:rsidRPr="4DF6F265">
        <w:rPr>
          <w:rFonts w:eastAsia="Times New Roman"/>
          <w:i/>
          <w:iCs/>
          <w:lang w:eastAsia="lv-LV"/>
        </w:rPr>
        <w:t xml:space="preserve">0 </w:t>
      </w:r>
      <w:r w:rsidRPr="4DF6F265">
        <w:rPr>
          <w:rFonts w:eastAsia="Times New Roman"/>
          <w:i/>
          <w:iCs/>
          <w:lang w:eastAsia="lv-LV"/>
        </w:rPr>
        <w:t xml:space="preserve">procentu apmērā no pilnas slodzes, doktorants ir uzsācis </w:t>
      </w:r>
      <w:r w:rsidR="00FF69EB" w:rsidRPr="4DF6F265">
        <w:rPr>
          <w:rFonts w:eastAsia="Times New Roman"/>
          <w:i/>
          <w:iCs/>
          <w:lang w:eastAsia="lv-LV"/>
        </w:rPr>
        <w:t>darb</w:t>
      </w:r>
      <w:r w:rsidR="00FF69EB">
        <w:rPr>
          <w:rFonts w:eastAsia="Times New Roman"/>
          <w:i/>
          <w:iCs/>
          <w:lang w:eastAsia="lv-LV"/>
        </w:rPr>
        <w:t xml:space="preserve">a attiecības </w:t>
      </w:r>
      <w:r w:rsidRPr="4DF6F265">
        <w:rPr>
          <w:rFonts w:eastAsia="Times New Roman"/>
          <w:i/>
          <w:iCs/>
          <w:lang w:eastAsia="lv-LV"/>
        </w:rPr>
        <w:t xml:space="preserve">5. februārī. Maksājuma </w:t>
      </w:r>
      <w:r w:rsidRPr="4DF6F265">
        <w:rPr>
          <w:rFonts w:eastAsia="Times New Roman"/>
          <w:i/>
          <w:iCs/>
          <w:lang w:eastAsia="lv-LV"/>
        </w:rPr>
        <w:lastRenderedPageBreak/>
        <w:t xml:space="preserve">pieprasījumam pievienotā darba laika uzskaites veidlapa liecina par to, ka februārī un martā doktorants ir veicis darbu atbilstoši paredzētajai slodzei, savukārt 13. aprīlī doktorantam slimības dēl ir iestājusies darba nespēja (atvērta “A” lapa un pēc tam secīgi “B” lapa), kas turpinājusies līdz 22. maijam. Jūnijā doktorants ir veicis darbu atbilstoši paredzētajai slodzei, bet jūlijā doktorantam ir bijis atvaļinājums 20 darba dienas. </w:t>
      </w:r>
    </w:p>
    <w:p w14:paraId="3AF1D8E8" w14:textId="77777777" w:rsidR="0026063D" w:rsidRDefault="0026063D" w:rsidP="0026063D">
      <w:pPr>
        <w:tabs>
          <w:tab w:val="left" w:pos="426"/>
        </w:tabs>
        <w:autoSpaceDE w:val="0"/>
        <w:autoSpaceDN w:val="0"/>
        <w:adjustRightInd w:val="0"/>
        <w:jc w:val="both"/>
        <w:rPr>
          <w:rFonts w:eastAsia="Times New Roman"/>
          <w:i/>
          <w:lang w:eastAsia="lv-LV"/>
        </w:rPr>
      </w:pPr>
      <w:r>
        <w:rPr>
          <w:rFonts w:eastAsia="Times New Roman"/>
          <w:i/>
          <w:lang w:eastAsia="lv-LV"/>
        </w:rPr>
        <w:t>Attiecināmo izmaksu a</w:t>
      </w:r>
      <w:r w:rsidRPr="003B592F">
        <w:rPr>
          <w:rFonts w:eastAsia="Times New Roman"/>
          <w:i/>
          <w:lang w:eastAsia="lv-LV"/>
        </w:rPr>
        <w:t>prēķin</w:t>
      </w:r>
      <w:r>
        <w:rPr>
          <w:rFonts w:eastAsia="Times New Roman"/>
          <w:i/>
          <w:lang w:eastAsia="lv-LV"/>
        </w:rPr>
        <w:t>a pamatojums</w:t>
      </w:r>
    </w:p>
    <w:p w14:paraId="6B1B1020" w14:textId="77777777" w:rsidR="0026063D" w:rsidRDefault="0026063D" w:rsidP="0026063D">
      <w:pPr>
        <w:tabs>
          <w:tab w:val="left" w:pos="426"/>
        </w:tabs>
        <w:autoSpaceDE w:val="0"/>
        <w:autoSpaceDN w:val="0"/>
        <w:adjustRightInd w:val="0"/>
        <w:jc w:val="both"/>
        <w:rPr>
          <w:rFonts w:eastAsia="Times New Roman"/>
          <w:i/>
          <w:lang w:eastAsia="lv-LV"/>
        </w:rPr>
      </w:pPr>
    </w:p>
    <w:p w14:paraId="08467F49" w14:textId="14F6D015" w:rsidR="0026063D" w:rsidRDefault="0026063D" w:rsidP="0026063D">
      <w:pPr>
        <w:tabs>
          <w:tab w:val="left" w:pos="426"/>
        </w:tabs>
        <w:autoSpaceDE w:val="0"/>
        <w:autoSpaceDN w:val="0"/>
        <w:adjustRightInd w:val="0"/>
        <w:jc w:val="both"/>
        <w:rPr>
          <w:rFonts w:eastAsia="Times New Roman"/>
          <w:i/>
          <w:lang w:eastAsia="lv-LV"/>
        </w:rPr>
      </w:pPr>
      <w:r w:rsidRPr="005F0A08">
        <w:rPr>
          <w:rFonts w:eastAsia="Times New Roman"/>
          <w:b/>
          <w:bCs/>
          <w:i/>
          <w:lang w:eastAsia="lv-LV"/>
        </w:rPr>
        <w:t>Februārī</w:t>
      </w:r>
      <w:r>
        <w:rPr>
          <w:rFonts w:eastAsia="Times New Roman"/>
          <w:i/>
          <w:lang w:eastAsia="lv-LV"/>
        </w:rPr>
        <w:t xml:space="preserve"> izmaksas tiek attiecinātas pilnā apmērā, tā kā ir izpildīts metodikas </w:t>
      </w:r>
      <w:r w:rsidRPr="00C65724">
        <w:rPr>
          <w:rFonts w:eastAsia="Times New Roman"/>
          <w:i/>
          <w:lang w:eastAsia="lv-LV"/>
        </w:rPr>
        <w:t>1</w:t>
      </w:r>
      <w:r w:rsidR="00C65724" w:rsidRPr="00C65724">
        <w:rPr>
          <w:rFonts w:eastAsia="Times New Roman"/>
          <w:i/>
          <w:lang w:eastAsia="lv-LV"/>
        </w:rPr>
        <w:t>3</w:t>
      </w:r>
      <w:r w:rsidRPr="00C65724">
        <w:rPr>
          <w:rFonts w:eastAsia="Times New Roman"/>
          <w:i/>
          <w:lang w:eastAsia="lv-LV"/>
        </w:rPr>
        <w:t>.1. apakšpunktā</w:t>
      </w:r>
      <w:r>
        <w:rPr>
          <w:rFonts w:eastAsia="Times New Roman"/>
          <w:i/>
          <w:lang w:eastAsia="lv-LV"/>
        </w:rPr>
        <w:t xml:space="preserve"> noteiktais nosacījums, </w:t>
      </w:r>
      <w:r w:rsidRPr="00B707AC">
        <w:rPr>
          <w:rFonts w:eastAsia="Times New Roman"/>
          <w:i/>
          <w:lang w:eastAsia="lv-LV"/>
        </w:rPr>
        <w:t>ka likme tiek attiecināta, ja darba līgums noslēgts līdz mēneša 15. datumam</w:t>
      </w:r>
      <w:r>
        <w:rPr>
          <w:rFonts w:eastAsia="Times New Roman"/>
          <w:i/>
          <w:lang w:eastAsia="lv-LV"/>
        </w:rPr>
        <w:t>.</w:t>
      </w:r>
    </w:p>
    <w:p w14:paraId="138DB71D" w14:textId="27C0DE37" w:rsidR="0026063D" w:rsidRPr="0060741C" w:rsidRDefault="0026063D" w:rsidP="0026063D">
      <w:pPr>
        <w:tabs>
          <w:tab w:val="left" w:pos="426"/>
        </w:tabs>
        <w:autoSpaceDE w:val="0"/>
        <w:autoSpaceDN w:val="0"/>
        <w:adjustRightInd w:val="0"/>
        <w:jc w:val="both"/>
        <w:rPr>
          <w:rFonts w:eastAsia="Times New Roman"/>
          <w:i/>
          <w:lang w:eastAsia="lv-LV"/>
        </w:rPr>
      </w:pPr>
      <w:r w:rsidRPr="005F0A08">
        <w:rPr>
          <w:rFonts w:eastAsia="Times New Roman"/>
          <w:b/>
          <w:bCs/>
          <w:i/>
          <w:lang w:eastAsia="lv-LV"/>
        </w:rPr>
        <w:t>Martā</w:t>
      </w:r>
      <w:r>
        <w:rPr>
          <w:rFonts w:eastAsia="Times New Roman"/>
          <w:i/>
          <w:lang w:eastAsia="lv-LV"/>
        </w:rPr>
        <w:t xml:space="preserve"> </w:t>
      </w:r>
      <w:bookmarkStart w:id="16" w:name="_Hlk148691121"/>
      <w:r w:rsidRPr="00B707AC">
        <w:rPr>
          <w:rFonts w:eastAsia="Times New Roman"/>
          <w:i/>
          <w:lang w:eastAsia="lv-LV"/>
        </w:rPr>
        <w:t xml:space="preserve">izmaksas tiek attiecinātas pilnā apmērā, tā kā ir izpildīts </w:t>
      </w:r>
      <w:r w:rsidRPr="00C65724">
        <w:rPr>
          <w:rFonts w:eastAsia="Times New Roman"/>
          <w:i/>
          <w:lang w:eastAsia="lv-LV"/>
        </w:rPr>
        <w:t>metodikas 1</w:t>
      </w:r>
      <w:r w:rsidR="00C65724" w:rsidRPr="00C65724">
        <w:rPr>
          <w:rFonts w:eastAsia="Times New Roman"/>
          <w:i/>
          <w:lang w:eastAsia="lv-LV"/>
        </w:rPr>
        <w:t>3</w:t>
      </w:r>
      <w:r w:rsidRPr="00C65724">
        <w:rPr>
          <w:rFonts w:eastAsia="Times New Roman"/>
          <w:i/>
          <w:lang w:eastAsia="lv-LV"/>
        </w:rPr>
        <w:t>. punktā</w:t>
      </w:r>
      <w:r w:rsidRPr="00B707AC">
        <w:rPr>
          <w:rFonts w:eastAsia="Times New Roman"/>
          <w:i/>
          <w:lang w:eastAsia="lv-LV"/>
        </w:rPr>
        <w:t xml:space="preserve"> noteiktais </w:t>
      </w:r>
      <w:r w:rsidRPr="0060741C">
        <w:rPr>
          <w:rFonts w:eastAsia="Times New Roman"/>
          <w:i/>
          <w:lang w:eastAsia="lv-LV"/>
        </w:rPr>
        <w:t>nosacījums</w:t>
      </w:r>
      <w:bookmarkEnd w:id="16"/>
      <w:r w:rsidRPr="0060741C">
        <w:rPr>
          <w:rFonts w:eastAsia="Times New Roman"/>
          <w:i/>
          <w:lang w:eastAsia="lv-LV"/>
        </w:rPr>
        <w:t>.</w:t>
      </w:r>
    </w:p>
    <w:p w14:paraId="3EB691BA" w14:textId="3578BDEB" w:rsidR="0026063D" w:rsidRDefault="0026063D" w:rsidP="0026063D">
      <w:pPr>
        <w:tabs>
          <w:tab w:val="left" w:pos="426"/>
        </w:tabs>
        <w:autoSpaceDE w:val="0"/>
        <w:autoSpaceDN w:val="0"/>
        <w:adjustRightInd w:val="0"/>
        <w:jc w:val="both"/>
        <w:rPr>
          <w:rFonts w:eastAsia="Times New Roman"/>
          <w:i/>
          <w:lang w:eastAsia="lv-LV"/>
        </w:rPr>
      </w:pPr>
      <w:r w:rsidRPr="0060741C">
        <w:rPr>
          <w:rFonts w:eastAsia="Times New Roman"/>
          <w:b/>
          <w:bCs/>
          <w:i/>
          <w:lang w:eastAsia="lv-LV"/>
        </w:rPr>
        <w:t>Aprīlī</w:t>
      </w:r>
      <w:r w:rsidRPr="0060741C">
        <w:rPr>
          <w:rFonts w:eastAsia="Times New Roman"/>
          <w:i/>
          <w:lang w:eastAsia="lv-LV"/>
        </w:rPr>
        <w:t xml:space="preserve"> izmaksas netiek attiecinātas, tā kā ir izpildījies </w:t>
      </w:r>
      <w:r w:rsidRPr="00C65724">
        <w:rPr>
          <w:rFonts w:eastAsia="Times New Roman"/>
          <w:i/>
          <w:lang w:eastAsia="lv-LV"/>
        </w:rPr>
        <w:t xml:space="preserve">metodikas </w:t>
      </w:r>
      <w:r w:rsidR="00C65724" w:rsidRPr="00C65724">
        <w:rPr>
          <w:rFonts w:eastAsia="Times New Roman"/>
          <w:i/>
          <w:lang w:eastAsia="lv-LV"/>
        </w:rPr>
        <w:t>14</w:t>
      </w:r>
      <w:r w:rsidRPr="00C65724">
        <w:rPr>
          <w:rFonts w:eastAsia="Times New Roman"/>
          <w:i/>
          <w:lang w:eastAsia="lv-LV"/>
        </w:rPr>
        <w:t>.3. apakšpunktā</w:t>
      </w:r>
      <w:r w:rsidRPr="0060741C">
        <w:rPr>
          <w:rFonts w:eastAsia="Times New Roman"/>
          <w:i/>
          <w:lang w:eastAsia="lv-LV"/>
        </w:rPr>
        <w:t xml:space="preserve"> noteiktais nosacījums, ka likme netiek attiecināta, ja doktoranta attaisnotā prombūtne, neskaitot ikgadējo apmaksāto atvaļinājumu, kalendārā mēneša ietvaros pārsniedz 15 kalendārās dienas.</w:t>
      </w:r>
    </w:p>
    <w:p w14:paraId="7D015D44" w14:textId="427A6C3C" w:rsidR="0026063D" w:rsidRDefault="0026063D" w:rsidP="4DF6F265">
      <w:pPr>
        <w:tabs>
          <w:tab w:val="left" w:pos="426"/>
        </w:tabs>
        <w:autoSpaceDE w:val="0"/>
        <w:autoSpaceDN w:val="0"/>
        <w:adjustRightInd w:val="0"/>
        <w:jc w:val="both"/>
        <w:rPr>
          <w:rFonts w:eastAsia="Times New Roman"/>
          <w:i/>
          <w:iCs/>
          <w:lang w:eastAsia="lv-LV"/>
        </w:rPr>
      </w:pPr>
      <w:r w:rsidRPr="4DF6F265">
        <w:rPr>
          <w:rFonts w:eastAsia="Times New Roman"/>
          <w:b/>
          <w:bCs/>
          <w:i/>
          <w:iCs/>
          <w:lang w:eastAsia="lv-LV"/>
        </w:rPr>
        <w:t>Maijā</w:t>
      </w:r>
      <w:r w:rsidRPr="4DF6F265">
        <w:rPr>
          <w:rFonts w:eastAsia="Times New Roman"/>
          <w:i/>
          <w:iCs/>
          <w:lang w:eastAsia="lv-LV"/>
        </w:rPr>
        <w:t xml:space="preserve"> izmaksas netiek attiecinātas, tā kā ir izpildījies metodikas </w:t>
      </w:r>
      <w:r w:rsidR="00C65724" w:rsidRPr="00C65724">
        <w:rPr>
          <w:rFonts w:eastAsia="Times New Roman"/>
          <w:i/>
          <w:iCs/>
          <w:lang w:eastAsia="lv-LV"/>
        </w:rPr>
        <w:t>14</w:t>
      </w:r>
      <w:r w:rsidRPr="00C65724">
        <w:rPr>
          <w:rFonts w:eastAsia="Times New Roman"/>
          <w:i/>
          <w:iCs/>
          <w:lang w:eastAsia="lv-LV"/>
        </w:rPr>
        <w:t>.4.</w:t>
      </w:r>
      <w:r w:rsidRPr="4DF6F265">
        <w:rPr>
          <w:rFonts w:eastAsia="Times New Roman"/>
          <w:i/>
          <w:iCs/>
          <w:lang w:eastAsia="lv-LV"/>
        </w:rPr>
        <w:t xml:space="preserve"> apakšpunktā noteiktais nosacījums, ka likme netiek attiecināta, ja doktorant</w:t>
      </w:r>
      <w:r w:rsidR="00FF69EB">
        <w:rPr>
          <w:rFonts w:eastAsia="Times New Roman"/>
          <w:i/>
          <w:iCs/>
          <w:lang w:eastAsia="lv-LV"/>
        </w:rPr>
        <w:t>am izsniegta darbnespējas lapa</w:t>
      </w:r>
      <w:r w:rsidRPr="4DF6F265">
        <w:rPr>
          <w:rFonts w:eastAsia="Times New Roman"/>
          <w:i/>
          <w:iCs/>
          <w:lang w:eastAsia="lv-LV"/>
        </w:rPr>
        <w:t xml:space="preserve"> “B” viena kalendārā mēneša ietvaros ilgāk par 15 kalendārajām dienām.</w:t>
      </w:r>
    </w:p>
    <w:p w14:paraId="3863EB98" w14:textId="55B9DE54" w:rsidR="0026063D" w:rsidRPr="00C65724" w:rsidRDefault="0026063D" w:rsidP="0026063D">
      <w:pPr>
        <w:tabs>
          <w:tab w:val="left" w:pos="426"/>
        </w:tabs>
        <w:autoSpaceDE w:val="0"/>
        <w:autoSpaceDN w:val="0"/>
        <w:adjustRightInd w:val="0"/>
        <w:jc w:val="both"/>
        <w:rPr>
          <w:rFonts w:eastAsia="Times New Roman"/>
          <w:i/>
          <w:lang w:eastAsia="lv-LV"/>
        </w:rPr>
      </w:pPr>
      <w:r w:rsidRPr="005F0A08">
        <w:rPr>
          <w:rFonts w:eastAsia="Times New Roman"/>
          <w:b/>
          <w:bCs/>
          <w:i/>
          <w:lang w:eastAsia="lv-LV"/>
        </w:rPr>
        <w:t>Jūnijā</w:t>
      </w:r>
      <w:r>
        <w:rPr>
          <w:rFonts w:eastAsia="Times New Roman"/>
          <w:i/>
          <w:lang w:eastAsia="lv-LV"/>
        </w:rPr>
        <w:t xml:space="preserve"> </w:t>
      </w:r>
      <w:r w:rsidRPr="00866DC0">
        <w:rPr>
          <w:rFonts w:eastAsia="Times New Roman"/>
          <w:i/>
          <w:lang w:eastAsia="lv-LV"/>
        </w:rPr>
        <w:t xml:space="preserve">izmaksas tiek attiecinātas pilnā apmērā, tā kā ir izpildīts </w:t>
      </w:r>
      <w:r w:rsidRPr="00C65724">
        <w:rPr>
          <w:rFonts w:eastAsia="Times New Roman"/>
          <w:i/>
          <w:lang w:eastAsia="lv-LV"/>
        </w:rPr>
        <w:t>metodikas 1</w:t>
      </w:r>
      <w:r w:rsidR="00C65724" w:rsidRPr="00C65724">
        <w:rPr>
          <w:rFonts w:eastAsia="Times New Roman"/>
          <w:i/>
          <w:lang w:eastAsia="lv-LV"/>
        </w:rPr>
        <w:t>3</w:t>
      </w:r>
      <w:r w:rsidRPr="00C65724">
        <w:rPr>
          <w:rFonts w:eastAsia="Times New Roman"/>
          <w:i/>
          <w:lang w:eastAsia="lv-LV"/>
        </w:rPr>
        <w:t>. punktā noteiktais nosacījums.</w:t>
      </w:r>
    </w:p>
    <w:p w14:paraId="6C5203A7" w14:textId="657C9F54" w:rsidR="0026063D" w:rsidRDefault="0026063D" w:rsidP="0026063D">
      <w:pPr>
        <w:tabs>
          <w:tab w:val="left" w:pos="426"/>
        </w:tabs>
        <w:autoSpaceDE w:val="0"/>
        <w:autoSpaceDN w:val="0"/>
        <w:adjustRightInd w:val="0"/>
        <w:jc w:val="both"/>
        <w:rPr>
          <w:rFonts w:eastAsia="Times New Roman"/>
          <w:i/>
          <w:lang w:eastAsia="lv-LV"/>
        </w:rPr>
      </w:pPr>
      <w:r w:rsidRPr="00C65724">
        <w:rPr>
          <w:rFonts w:eastAsia="Times New Roman"/>
          <w:b/>
          <w:bCs/>
          <w:i/>
          <w:lang w:eastAsia="lv-LV"/>
        </w:rPr>
        <w:t>Jūlijā</w:t>
      </w:r>
      <w:r w:rsidRPr="00C65724">
        <w:rPr>
          <w:rFonts w:eastAsia="Times New Roman"/>
          <w:i/>
          <w:lang w:eastAsia="lv-LV"/>
        </w:rPr>
        <w:t xml:space="preserve"> izmaksas tiek attiecinātas pilnā apmērā, tā kā ir izpildīts metodikas 1</w:t>
      </w:r>
      <w:r w:rsidR="00C65724" w:rsidRPr="00C65724">
        <w:rPr>
          <w:rFonts w:eastAsia="Times New Roman"/>
          <w:i/>
          <w:lang w:eastAsia="lv-LV"/>
        </w:rPr>
        <w:t>3</w:t>
      </w:r>
      <w:r w:rsidRPr="00C65724">
        <w:rPr>
          <w:rFonts w:eastAsia="Times New Roman"/>
          <w:i/>
          <w:lang w:eastAsia="lv-LV"/>
        </w:rPr>
        <w:t>.4. apakšpunktā noteiktais nosacījums.</w:t>
      </w:r>
    </w:p>
    <w:p w14:paraId="21630AEA" w14:textId="77777777" w:rsidR="0026063D" w:rsidRDefault="0026063D" w:rsidP="0026063D">
      <w:pPr>
        <w:tabs>
          <w:tab w:val="left" w:pos="426"/>
        </w:tabs>
        <w:autoSpaceDE w:val="0"/>
        <w:autoSpaceDN w:val="0"/>
        <w:adjustRightInd w:val="0"/>
        <w:jc w:val="both"/>
        <w:rPr>
          <w:rFonts w:eastAsia="Times New Roman"/>
          <w:i/>
          <w:lang w:eastAsia="lv-LV"/>
        </w:rPr>
      </w:pPr>
    </w:p>
    <w:p w14:paraId="6FA6868D" w14:textId="5AE64F5F" w:rsidR="0026063D" w:rsidRDefault="0026063D" w:rsidP="0026063D">
      <w:pPr>
        <w:tabs>
          <w:tab w:val="left" w:pos="426"/>
        </w:tabs>
        <w:autoSpaceDE w:val="0"/>
        <w:autoSpaceDN w:val="0"/>
        <w:adjustRightInd w:val="0"/>
        <w:jc w:val="both"/>
        <w:rPr>
          <w:rFonts w:eastAsia="Times New Roman"/>
          <w:i/>
          <w:lang w:eastAsia="lv-LV"/>
        </w:rPr>
      </w:pPr>
      <w:r w:rsidRPr="005F0A08">
        <w:rPr>
          <w:rFonts w:eastAsia="Times New Roman"/>
          <w:b/>
          <w:bCs/>
          <w:i/>
          <w:lang w:eastAsia="lv-LV"/>
        </w:rPr>
        <w:t>Kopējo attiecināmo izmaksu apmēru</w:t>
      </w:r>
      <w:r w:rsidRPr="00E43284">
        <w:rPr>
          <w:rFonts w:eastAsia="Times New Roman"/>
          <w:i/>
          <w:lang w:eastAsia="lv-LV"/>
        </w:rPr>
        <w:t xml:space="preserve"> </w:t>
      </w:r>
      <w:r>
        <w:rPr>
          <w:rFonts w:eastAsia="Times New Roman"/>
          <w:i/>
          <w:lang w:eastAsia="lv-LV"/>
        </w:rPr>
        <w:t xml:space="preserve">finansējuma saņēmējam par </w:t>
      </w:r>
      <w:r w:rsidR="00A1456B">
        <w:rPr>
          <w:rFonts w:eastAsia="Times New Roman"/>
          <w:i/>
          <w:lang w:eastAsia="lv-LV"/>
        </w:rPr>
        <w:t xml:space="preserve">doktoranta </w:t>
      </w:r>
      <w:r w:rsidR="00A1456B" w:rsidRPr="00A1456B">
        <w:rPr>
          <w:rFonts w:eastAsia="Times New Roman"/>
          <w:i/>
          <w:lang w:eastAsia="lv-LV"/>
        </w:rPr>
        <w:t xml:space="preserve">pētniecības, mācību un tīklošanās pasākumiem </w:t>
      </w:r>
      <w:r w:rsidRPr="00E43284">
        <w:rPr>
          <w:rFonts w:eastAsia="Times New Roman"/>
          <w:i/>
          <w:lang w:eastAsia="lv-LV"/>
        </w:rPr>
        <w:t xml:space="preserve">laika posmā no </w:t>
      </w:r>
      <w:r>
        <w:rPr>
          <w:rFonts w:eastAsia="Times New Roman"/>
          <w:i/>
          <w:lang w:eastAsia="lv-LV"/>
        </w:rPr>
        <w:t>februāra</w:t>
      </w:r>
      <w:r w:rsidRPr="00E43284">
        <w:rPr>
          <w:rFonts w:eastAsia="Times New Roman"/>
          <w:i/>
          <w:lang w:eastAsia="lv-LV"/>
        </w:rPr>
        <w:t xml:space="preserve"> līdz </w:t>
      </w:r>
      <w:r>
        <w:rPr>
          <w:rFonts w:eastAsia="Times New Roman"/>
          <w:i/>
          <w:lang w:eastAsia="lv-LV"/>
        </w:rPr>
        <w:t>jūlijam</w:t>
      </w:r>
      <w:r w:rsidRPr="00E43284">
        <w:rPr>
          <w:rFonts w:eastAsia="Times New Roman"/>
          <w:i/>
          <w:lang w:eastAsia="lv-LV"/>
        </w:rPr>
        <w:t xml:space="preserve"> aprēķina šādi:</w:t>
      </w:r>
    </w:p>
    <w:p w14:paraId="6284BD5E" w14:textId="77777777" w:rsidR="0026063D" w:rsidRDefault="0026063D" w:rsidP="0026063D">
      <w:pPr>
        <w:tabs>
          <w:tab w:val="left" w:pos="426"/>
        </w:tabs>
        <w:autoSpaceDE w:val="0"/>
        <w:autoSpaceDN w:val="0"/>
        <w:adjustRightInd w:val="0"/>
        <w:jc w:val="both"/>
        <w:rPr>
          <w:rFonts w:eastAsia="Times New Roman"/>
          <w:i/>
          <w:lang w:eastAsia="lv-LV"/>
        </w:rPr>
      </w:pPr>
    </w:p>
    <w:p w14:paraId="19619997" w14:textId="203E4C63" w:rsidR="0026063D" w:rsidRDefault="0026063D" w:rsidP="0026063D">
      <w:pPr>
        <w:tabs>
          <w:tab w:val="left" w:pos="426"/>
        </w:tabs>
        <w:autoSpaceDE w:val="0"/>
        <w:autoSpaceDN w:val="0"/>
        <w:adjustRightInd w:val="0"/>
        <w:jc w:val="both"/>
        <w:rPr>
          <w:rFonts w:eastAsia="Times New Roman"/>
          <w:i/>
          <w:lang w:eastAsia="lv-LV"/>
        </w:rPr>
      </w:pPr>
      <w:r>
        <w:rPr>
          <w:rFonts w:eastAsia="Times New Roman"/>
          <w:i/>
          <w:lang w:eastAsia="lv-LV"/>
        </w:rPr>
        <w:tab/>
      </w:r>
      <w:r w:rsidR="00D63AF8">
        <w:rPr>
          <w:rFonts w:eastAsia="Times New Roman"/>
          <w:i/>
          <w:lang w:eastAsia="lv-LV"/>
        </w:rPr>
        <w:t xml:space="preserve">P </w:t>
      </w:r>
      <w:r>
        <w:rPr>
          <w:rFonts w:eastAsia="Times New Roman"/>
          <w:i/>
          <w:lang w:eastAsia="lv-LV"/>
        </w:rPr>
        <w:t xml:space="preserve">=  </w:t>
      </w:r>
      <w:r w:rsidR="0052739A">
        <w:rPr>
          <w:rFonts w:eastAsia="Times New Roman"/>
          <w:i/>
          <w:lang w:eastAsia="lv-LV"/>
        </w:rPr>
        <w:t>50</w:t>
      </w:r>
      <w:r w:rsidR="0052739A" w:rsidRPr="003135D0">
        <w:rPr>
          <w:rFonts w:eastAsia="Times New Roman"/>
          <w:i/>
          <w:lang w:eastAsia="lv-LV"/>
        </w:rPr>
        <w:t>0</w:t>
      </w:r>
      <w:r w:rsidR="0052739A">
        <w:rPr>
          <w:rFonts w:eastAsia="Times New Roman"/>
          <w:i/>
          <w:lang w:eastAsia="lv-LV"/>
        </w:rPr>
        <w:t xml:space="preserve"> </w:t>
      </w:r>
      <w:r w:rsidRPr="003135D0">
        <w:rPr>
          <w:rFonts w:eastAsia="Times New Roman"/>
          <w:i/>
          <w:lang w:eastAsia="lv-LV"/>
        </w:rPr>
        <w:t xml:space="preserve">* </w:t>
      </w:r>
      <w:r>
        <w:rPr>
          <w:rFonts w:eastAsia="Times New Roman"/>
          <w:i/>
          <w:lang w:eastAsia="lv-LV"/>
        </w:rPr>
        <w:t>4</w:t>
      </w:r>
      <w:r w:rsidRPr="003135D0">
        <w:rPr>
          <w:rFonts w:eastAsia="Times New Roman"/>
          <w:i/>
          <w:lang w:eastAsia="lv-LV"/>
        </w:rPr>
        <w:t xml:space="preserve">  mēneši</w:t>
      </w:r>
      <w:r>
        <w:rPr>
          <w:rFonts w:eastAsia="Times New Roman"/>
          <w:i/>
          <w:lang w:eastAsia="lv-LV"/>
        </w:rPr>
        <w:t xml:space="preserve"> = </w:t>
      </w:r>
      <w:r w:rsidR="0052739A">
        <w:rPr>
          <w:rFonts w:eastAsia="Times New Roman"/>
          <w:b/>
          <w:bCs/>
          <w:i/>
          <w:lang w:eastAsia="lv-LV"/>
        </w:rPr>
        <w:t xml:space="preserve"> 2 000</w:t>
      </w:r>
      <w:r w:rsidR="00FC0E9B">
        <w:rPr>
          <w:rFonts w:eastAsia="Times New Roman"/>
          <w:b/>
          <w:bCs/>
          <w:i/>
          <w:lang w:eastAsia="lv-LV"/>
        </w:rPr>
        <w:t xml:space="preserve"> </w:t>
      </w:r>
      <w:proofErr w:type="spellStart"/>
      <w:r w:rsidRPr="003B592F">
        <w:rPr>
          <w:rFonts w:eastAsia="Times New Roman"/>
          <w:b/>
          <w:bCs/>
          <w:i/>
          <w:lang w:eastAsia="lv-LV"/>
        </w:rPr>
        <w:t>euro</w:t>
      </w:r>
      <w:proofErr w:type="spellEnd"/>
    </w:p>
    <w:p w14:paraId="504DF28C" w14:textId="77777777" w:rsidR="0026063D" w:rsidRPr="003B592F" w:rsidRDefault="0026063D" w:rsidP="0026063D">
      <w:pPr>
        <w:jc w:val="both"/>
        <w:rPr>
          <w:i/>
          <w:iCs/>
        </w:rPr>
      </w:pPr>
    </w:p>
    <w:p w14:paraId="3B991F50" w14:textId="77777777" w:rsidR="0026063D" w:rsidRPr="00857039" w:rsidRDefault="0026063D" w:rsidP="00857039">
      <w:pPr>
        <w:spacing w:after="120"/>
        <w:jc w:val="both"/>
        <w:rPr>
          <w:i/>
          <w:iCs/>
        </w:rPr>
      </w:pPr>
    </w:p>
    <w:p w14:paraId="472560EC" w14:textId="3C31C5AB" w:rsidR="00434ACF" w:rsidRPr="00A53B35" w:rsidRDefault="00713DBB" w:rsidP="6284EA56">
      <w:pPr>
        <w:autoSpaceDE w:val="0"/>
        <w:autoSpaceDN w:val="0"/>
        <w:adjustRightInd w:val="0"/>
        <w:spacing w:after="240"/>
        <w:jc w:val="center"/>
        <w:rPr>
          <w:rFonts w:eastAsia="Times New Roman"/>
          <w:b/>
          <w:bCs/>
          <w:lang w:eastAsia="lv-LV"/>
        </w:rPr>
      </w:pPr>
      <w:r w:rsidRPr="6284EA56">
        <w:rPr>
          <w:rFonts w:eastAsia="Times New Roman"/>
          <w:b/>
          <w:bCs/>
          <w:lang w:eastAsia="lv-LV"/>
        </w:rPr>
        <w:t xml:space="preserve">V. </w:t>
      </w:r>
      <w:r w:rsidR="009077D2" w:rsidRPr="6284EA56">
        <w:rPr>
          <w:rFonts w:eastAsia="Times New Roman"/>
          <w:b/>
          <w:bCs/>
          <w:lang w:eastAsia="lv-LV"/>
        </w:rPr>
        <w:t>Vienas vienības izmaks</w:t>
      </w:r>
      <w:r w:rsidR="00442114" w:rsidRPr="6284EA56">
        <w:rPr>
          <w:rFonts w:eastAsia="Times New Roman"/>
          <w:b/>
          <w:bCs/>
          <w:lang w:eastAsia="lv-LV"/>
        </w:rPr>
        <w:t>u rezult</w:t>
      </w:r>
      <w:r w:rsidR="00860CCC">
        <w:rPr>
          <w:rFonts w:eastAsia="Times New Roman"/>
          <w:b/>
          <w:bCs/>
          <w:lang w:eastAsia="lv-LV"/>
        </w:rPr>
        <w:t>āt</w:t>
      </w:r>
      <w:r w:rsidR="000E3DEA">
        <w:rPr>
          <w:rFonts w:eastAsia="Times New Roman"/>
          <w:b/>
          <w:bCs/>
          <w:lang w:eastAsia="lv-LV"/>
        </w:rPr>
        <w:t>s</w:t>
      </w:r>
      <w:r w:rsidR="00442114" w:rsidRPr="6284EA56">
        <w:rPr>
          <w:rFonts w:eastAsia="Times New Roman"/>
          <w:b/>
          <w:bCs/>
          <w:lang w:eastAsia="lv-LV"/>
        </w:rPr>
        <w:t>, t</w:t>
      </w:r>
      <w:r w:rsidR="0027374C">
        <w:rPr>
          <w:rFonts w:eastAsia="Times New Roman"/>
          <w:b/>
          <w:bCs/>
          <w:lang w:eastAsia="lv-LV"/>
        </w:rPr>
        <w:t>ā</w:t>
      </w:r>
      <w:r w:rsidR="00442114" w:rsidRPr="6284EA56">
        <w:rPr>
          <w:rFonts w:eastAsia="Times New Roman"/>
          <w:b/>
          <w:bCs/>
          <w:lang w:eastAsia="lv-LV"/>
        </w:rPr>
        <w:t xml:space="preserve"> attiecināšana un iekļaušana maksājumu pieprasījum</w:t>
      </w:r>
      <w:r w:rsidR="00C14B78" w:rsidRPr="6284EA56">
        <w:rPr>
          <w:rFonts w:eastAsia="Times New Roman"/>
          <w:b/>
          <w:bCs/>
          <w:lang w:eastAsia="lv-LV"/>
        </w:rPr>
        <w:t>os</w:t>
      </w:r>
    </w:p>
    <w:p w14:paraId="736E8A27" w14:textId="0A126A82" w:rsidR="001E063D" w:rsidRPr="00105BD6" w:rsidRDefault="00A13079" w:rsidP="00105BD6">
      <w:pPr>
        <w:pStyle w:val="ListParagraph"/>
        <w:numPr>
          <w:ilvl w:val="0"/>
          <w:numId w:val="8"/>
        </w:numPr>
        <w:spacing w:after="240"/>
        <w:jc w:val="both"/>
        <w:rPr>
          <w:rFonts w:eastAsia="Times New Roman"/>
          <w:lang w:eastAsia="lv-LV"/>
        </w:rPr>
      </w:pPr>
      <w:r w:rsidRPr="00105BD6">
        <w:rPr>
          <w:rFonts w:eastAsia="Times New Roman"/>
          <w:lang w:eastAsia="lv-LV"/>
        </w:rPr>
        <w:t xml:space="preserve">Projekta </w:t>
      </w:r>
      <w:r w:rsidR="005677A2" w:rsidRPr="00105BD6">
        <w:rPr>
          <w:rFonts w:eastAsia="Times New Roman"/>
          <w:lang w:eastAsia="lv-LV"/>
        </w:rPr>
        <w:t xml:space="preserve">ietvaros metodikas </w:t>
      </w:r>
      <w:r w:rsidR="00C65724" w:rsidRPr="00105BD6">
        <w:rPr>
          <w:rFonts w:eastAsia="Times New Roman"/>
          <w:lang w:eastAsia="lv-LV"/>
        </w:rPr>
        <w:t>1</w:t>
      </w:r>
      <w:r w:rsidR="00105BD6" w:rsidRPr="00105BD6">
        <w:rPr>
          <w:rFonts w:eastAsia="Times New Roman"/>
          <w:lang w:eastAsia="lv-LV"/>
        </w:rPr>
        <w:t>1</w:t>
      </w:r>
      <w:r w:rsidR="0027374C" w:rsidRPr="00105BD6">
        <w:rPr>
          <w:rFonts w:eastAsia="Times New Roman"/>
          <w:lang w:eastAsia="lv-LV"/>
        </w:rPr>
        <w:t>.</w:t>
      </w:r>
      <w:r w:rsidR="00E745E3" w:rsidRPr="00105BD6">
        <w:rPr>
          <w:rFonts w:eastAsia="Times New Roman"/>
          <w:lang w:eastAsia="lv-LV"/>
        </w:rPr>
        <w:t xml:space="preserve"> punktā </w:t>
      </w:r>
      <w:r w:rsidR="005677A2" w:rsidRPr="00105BD6">
        <w:rPr>
          <w:rFonts w:eastAsia="Times New Roman"/>
          <w:lang w:eastAsia="lv-LV"/>
        </w:rPr>
        <w:t>minēt</w:t>
      </w:r>
      <w:r w:rsidR="002F2AC6" w:rsidRPr="00105BD6">
        <w:rPr>
          <w:rFonts w:eastAsia="Times New Roman"/>
          <w:lang w:eastAsia="lv-LV"/>
        </w:rPr>
        <w:t>o</w:t>
      </w:r>
      <w:r w:rsidR="005677A2" w:rsidRPr="00105BD6">
        <w:rPr>
          <w:rFonts w:eastAsia="Times New Roman"/>
          <w:lang w:eastAsia="lv-LV"/>
        </w:rPr>
        <w:t xml:space="preserve"> likm</w:t>
      </w:r>
      <w:r w:rsidR="002F2AC6" w:rsidRPr="00105BD6">
        <w:rPr>
          <w:rFonts w:eastAsia="Times New Roman"/>
          <w:lang w:eastAsia="lv-LV"/>
        </w:rPr>
        <w:t>i</w:t>
      </w:r>
      <w:r w:rsidR="005677A2" w:rsidRPr="00105BD6">
        <w:rPr>
          <w:rFonts w:eastAsia="Times New Roman"/>
          <w:lang w:eastAsia="lv-LV"/>
        </w:rPr>
        <w:t xml:space="preserve"> par </w:t>
      </w:r>
      <w:r w:rsidR="00A1456B" w:rsidRPr="00105BD6">
        <w:rPr>
          <w:rFonts w:eastAsia="Times New Roman"/>
          <w:lang w:eastAsia="lv-LV"/>
        </w:rPr>
        <w:t xml:space="preserve">pētniecības, mācību un tīklošanās pasākumiem </w:t>
      </w:r>
      <w:r w:rsidR="005677A2" w:rsidRPr="00105BD6">
        <w:rPr>
          <w:rFonts w:eastAsia="Times New Roman"/>
          <w:b/>
          <w:bCs/>
          <w:lang w:eastAsia="lv-LV"/>
        </w:rPr>
        <w:t>attiecina</w:t>
      </w:r>
      <w:r w:rsidR="005677A2" w:rsidRPr="00105BD6">
        <w:rPr>
          <w:rFonts w:eastAsia="Times New Roman"/>
          <w:lang w:eastAsia="lv-LV"/>
        </w:rPr>
        <w:t xml:space="preserve"> atbilstoši sasniegtajam </w:t>
      </w:r>
      <w:r w:rsidR="004A7A6F" w:rsidRPr="00105BD6">
        <w:rPr>
          <w:rFonts w:eastAsia="Times New Roman"/>
          <w:lang w:eastAsia="lv-LV"/>
        </w:rPr>
        <w:t xml:space="preserve">vienas vienības izmaksu </w:t>
      </w:r>
      <w:r w:rsidR="00860CCC" w:rsidRPr="00105BD6">
        <w:rPr>
          <w:rFonts w:eastAsia="Times New Roman"/>
          <w:lang w:eastAsia="lv-LV"/>
        </w:rPr>
        <w:t xml:space="preserve">rezultātam </w:t>
      </w:r>
      <w:r w:rsidR="004A7A6F" w:rsidRPr="00D15BF4">
        <w:t>(turpmāk –</w:t>
      </w:r>
      <w:r w:rsidR="00E745E3" w:rsidRPr="00D15BF4">
        <w:t xml:space="preserve"> </w:t>
      </w:r>
      <w:r w:rsidR="004A7A6F" w:rsidRPr="00D15BF4">
        <w:t>rezultāt</w:t>
      </w:r>
      <w:r w:rsidR="00860CCC" w:rsidRPr="00D15BF4">
        <w:t>s</w:t>
      </w:r>
      <w:r w:rsidR="004A7A6F" w:rsidRPr="00D15BF4">
        <w:t xml:space="preserve">), </w:t>
      </w:r>
      <w:r w:rsidR="004A7A6F" w:rsidRPr="00105BD6">
        <w:rPr>
          <w:rFonts w:eastAsia="Times New Roman"/>
          <w:lang w:eastAsia="lv-LV"/>
        </w:rPr>
        <w:t xml:space="preserve">kas ir </w:t>
      </w:r>
      <w:r w:rsidR="002B6955" w:rsidRPr="00105BD6">
        <w:rPr>
          <w:rFonts w:eastAsia="Times New Roman"/>
          <w:b/>
          <w:bCs/>
          <w:lang w:eastAsia="lv-LV"/>
        </w:rPr>
        <w:t xml:space="preserve">doktoranta </w:t>
      </w:r>
      <w:r w:rsidR="00C007B2" w:rsidRPr="00105BD6">
        <w:rPr>
          <w:rFonts w:eastAsia="Times New Roman"/>
          <w:b/>
          <w:bCs/>
          <w:lang w:eastAsia="lv-LV"/>
        </w:rPr>
        <w:t>nostrādāt</w:t>
      </w:r>
      <w:r w:rsidR="002B271C" w:rsidRPr="00105BD6">
        <w:rPr>
          <w:rFonts w:eastAsia="Times New Roman"/>
          <w:b/>
          <w:bCs/>
          <w:lang w:eastAsia="lv-LV"/>
        </w:rPr>
        <w:t>o</w:t>
      </w:r>
      <w:r w:rsidR="00C007B2" w:rsidRPr="00105BD6">
        <w:rPr>
          <w:rFonts w:eastAsia="Times New Roman"/>
          <w:b/>
          <w:bCs/>
          <w:lang w:eastAsia="lv-LV"/>
        </w:rPr>
        <w:t xml:space="preserve"> mēne</w:t>
      </w:r>
      <w:r w:rsidR="002B271C" w:rsidRPr="00105BD6">
        <w:rPr>
          <w:rFonts w:eastAsia="Times New Roman"/>
          <w:b/>
          <w:bCs/>
          <w:lang w:eastAsia="lv-LV"/>
        </w:rPr>
        <w:t>šu skaits</w:t>
      </w:r>
      <w:r w:rsidR="002B271C" w:rsidRPr="00105BD6">
        <w:rPr>
          <w:rFonts w:eastAsia="Times New Roman"/>
          <w:lang w:eastAsia="lv-LV"/>
        </w:rPr>
        <w:t xml:space="preserve"> </w:t>
      </w:r>
      <w:r w:rsidR="001E063D" w:rsidRPr="00105BD6">
        <w:rPr>
          <w:rFonts w:eastAsia="Times New Roman"/>
          <w:lang w:eastAsia="lv-LV"/>
        </w:rPr>
        <w:t>studiju vai zinātniski pētniecisk</w:t>
      </w:r>
      <w:r w:rsidR="003F25B2" w:rsidRPr="00105BD6">
        <w:rPr>
          <w:rFonts w:eastAsia="Times New Roman"/>
          <w:lang w:eastAsia="lv-LV"/>
        </w:rPr>
        <w:t>a</w:t>
      </w:r>
      <w:r w:rsidR="00C007B2" w:rsidRPr="00105BD6">
        <w:rPr>
          <w:rFonts w:eastAsia="Times New Roman"/>
          <w:lang w:eastAsia="lv-LV"/>
        </w:rPr>
        <w:t>jā</w:t>
      </w:r>
      <w:r w:rsidR="001E063D" w:rsidRPr="00105BD6">
        <w:rPr>
          <w:rFonts w:eastAsia="Times New Roman"/>
          <w:lang w:eastAsia="lv-LV"/>
        </w:rPr>
        <w:t xml:space="preserve"> darb</w:t>
      </w:r>
      <w:r w:rsidR="00C007B2" w:rsidRPr="00105BD6">
        <w:rPr>
          <w:rFonts w:eastAsia="Times New Roman"/>
          <w:lang w:eastAsia="lv-LV"/>
        </w:rPr>
        <w:t>ā</w:t>
      </w:r>
      <w:r w:rsidR="00A258FB" w:rsidRPr="00105BD6">
        <w:rPr>
          <w:rFonts w:eastAsia="Times New Roman"/>
          <w:lang w:eastAsia="lv-LV"/>
        </w:rPr>
        <w:t xml:space="preserve"> atbilstoši darba līgumā paredzētajai slodzei (50 procentu apmērā no pilnas slodzes)</w:t>
      </w:r>
      <w:r w:rsidR="00C007B2" w:rsidRPr="00105BD6">
        <w:rPr>
          <w:rFonts w:eastAsia="Times New Roman"/>
          <w:lang w:eastAsia="lv-LV"/>
        </w:rPr>
        <w:t>.</w:t>
      </w:r>
      <w:r w:rsidR="00CD5DDF" w:rsidRPr="00105BD6">
        <w:rPr>
          <w:rFonts w:eastAsia="Times New Roman"/>
          <w:lang w:eastAsia="lv-LV"/>
        </w:rPr>
        <w:t xml:space="preserve"> </w:t>
      </w:r>
    </w:p>
    <w:p w14:paraId="185FCB79" w14:textId="1929A489" w:rsidR="003B27AA" w:rsidRPr="00D15BF4" w:rsidRDefault="003B27AA">
      <w:pPr>
        <w:pStyle w:val="ListParagraph"/>
        <w:spacing w:before="120"/>
        <w:ind w:left="360"/>
        <w:jc w:val="center"/>
        <w:rPr>
          <w:lang w:eastAsia="lv-LV"/>
        </w:rPr>
      </w:pPr>
      <w:bookmarkStart w:id="17" w:name="_Hlk156820440"/>
      <w:r w:rsidRPr="00D15BF4">
        <w:rPr>
          <w:b/>
          <w:bCs/>
          <w:lang w:eastAsia="lv-LV"/>
        </w:rPr>
        <w:t>Rezultāt</w:t>
      </w:r>
      <w:r w:rsidR="00D35ED3" w:rsidRPr="00D15BF4">
        <w:rPr>
          <w:b/>
          <w:bCs/>
          <w:lang w:eastAsia="lv-LV"/>
        </w:rPr>
        <w:t>s</w:t>
      </w:r>
      <w:r w:rsidRPr="00D15BF4">
        <w:rPr>
          <w:b/>
          <w:bCs/>
          <w:lang w:eastAsia="lv-LV"/>
        </w:rPr>
        <w:t xml:space="preserve"> </w:t>
      </w:r>
      <w:r w:rsidRPr="00D15BF4">
        <w:rPr>
          <w:lang w:eastAsia="lv-LV"/>
        </w:rPr>
        <w:t>= nostrādāto mēnešu skaits</w:t>
      </w:r>
      <w:bookmarkEnd w:id="17"/>
      <w:r w:rsidR="00A37C92" w:rsidRPr="00D15BF4">
        <w:rPr>
          <w:rStyle w:val="FootnoteReference"/>
          <w:lang w:eastAsia="lv-LV"/>
        </w:rPr>
        <w:footnoteReference w:id="24"/>
      </w:r>
    </w:p>
    <w:p w14:paraId="0DF3DAF0" w14:textId="687908E2" w:rsidR="00303FB5" w:rsidRPr="00D15BF4" w:rsidRDefault="00303FB5" w:rsidP="00105BD6">
      <w:pPr>
        <w:pStyle w:val="ListParagraph"/>
        <w:numPr>
          <w:ilvl w:val="0"/>
          <w:numId w:val="8"/>
        </w:numPr>
        <w:spacing w:before="120"/>
        <w:jc w:val="both"/>
        <w:rPr>
          <w:lang w:eastAsia="lv-LV"/>
        </w:rPr>
      </w:pPr>
      <w:r w:rsidRPr="00D15BF4">
        <w:rPr>
          <w:lang w:eastAsia="lv-LV"/>
        </w:rPr>
        <w:t xml:space="preserve">Par likmes rezultāta pamatojošiem dokumentiem uzskata doktoranta darba līgumu, </w:t>
      </w:r>
      <w:r w:rsidR="00E745E3" w:rsidRPr="00D15BF4">
        <w:rPr>
          <w:lang w:eastAsia="lv-LV"/>
        </w:rPr>
        <w:t xml:space="preserve">kurā doktoranta slodze ir paredzēta 50 procentu apmērā no pilnas darba slodzes, </w:t>
      </w:r>
      <w:r w:rsidRPr="00D15BF4">
        <w:rPr>
          <w:lang w:eastAsia="lv-LV"/>
        </w:rPr>
        <w:t>darba laika uzskaites veidlapu</w:t>
      </w:r>
      <w:r w:rsidR="00E745E3" w:rsidRPr="00D15BF4">
        <w:rPr>
          <w:lang w:eastAsia="lv-LV"/>
        </w:rPr>
        <w:t xml:space="preserve">, kā arī </w:t>
      </w:r>
      <w:r w:rsidRPr="00D15BF4">
        <w:rPr>
          <w:lang w:eastAsia="lv-LV"/>
        </w:rPr>
        <w:t>atskaiti par veiktajiem pētniecības, mācību un tīklošanās pasākumiem</w:t>
      </w:r>
      <w:r w:rsidR="00E745E3" w:rsidRPr="00D15BF4">
        <w:rPr>
          <w:rStyle w:val="FootnoteReference"/>
          <w:lang w:eastAsia="lv-LV"/>
        </w:rPr>
        <w:footnoteReference w:id="25"/>
      </w:r>
      <w:r w:rsidRPr="00D15BF4">
        <w:rPr>
          <w:lang w:eastAsia="lv-LV"/>
        </w:rPr>
        <w:t>.</w:t>
      </w:r>
    </w:p>
    <w:p w14:paraId="6BD7C17A" w14:textId="68956449" w:rsidR="00E67D65" w:rsidRPr="00D15BF4" w:rsidRDefault="002F7C8F" w:rsidP="00105BD6">
      <w:pPr>
        <w:pStyle w:val="ListParagraph"/>
        <w:numPr>
          <w:ilvl w:val="0"/>
          <w:numId w:val="8"/>
        </w:numPr>
        <w:spacing w:before="120"/>
        <w:jc w:val="both"/>
        <w:rPr>
          <w:lang w:eastAsia="lv-LV"/>
        </w:rPr>
      </w:pPr>
      <w:r w:rsidRPr="00D15BF4">
        <w:rPr>
          <w:lang w:eastAsia="lv-LV"/>
        </w:rPr>
        <w:t xml:space="preserve">Ja doktorantam ir plānota </w:t>
      </w:r>
      <w:r w:rsidRPr="00D15BF4">
        <w:rPr>
          <w:b/>
          <w:bCs/>
          <w:lang w:eastAsia="lv-LV"/>
        </w:rPr>
        <w:t>attaisnota ilgstoša prombūtne</w:t>
      </w:r>
      <w:r w:rsidRPr="00D15BF4">
        <w:rPr>
          <w:lang w:eastAsia="lv-LV"/>
        </w:rPr>
        <w:t xml:space="preserve"> (piemēram, grūtniecības vai </w:t>
      </w:r>
      <w:r w:rsidRPr="00D15BF4">
        <w:rPr>
          <w:lang w:eastAsia="lv-LV"/>
        </w:rPr>
        <w:lastRenderedPageBreak/>
        <w:t>dzemdību atvaļinājums, bērna kopšanas atvaļinājums, apmaiņas studijas citā valstī u.c.), tiek veikti grozījumi doktoranta darba līgumā ar finansējuma saņēmēju vai sadarbības partneri, kas paredz, ka uz prombūtnes laiku tiek apturēta doktoranta darbība projektā, kas tiks atjaunota pēc attaisnotās ilgstošās prombūtnes laika (ja tas nepārsniedz projekta īstenošanas termiņu). Līdz ar to šajā laikā doktoranta atlīdzības izmaksas nav attiecināmas.</w:t>
      </w:r>
    </w:p>
    <w:p w14:paraId="146B4864" w14:textId="4C679A36" w:rsidR="00413B40" w:rsidRPr="00D15BF4" w:rsidRDefault="001C7754" w:rsidP="00105BD6">
      <w:pPr>
        <w:pStyle w:val="ListParagraph"/>
        <w:numPr>
          <w:ilvl w:val="0"/>
          <w:numId w:val="8"/>
        </w:numPr>
        <w:spacing w:before="120"/>
        <w:jc w:val="both"/>
        <w:rPr>
          <w:lang w:eastAsia="lv-LV"/>
        </w:rPr>
      </w:pPr>
      <w:bookmarkStart w:id="18" w:name="_Hlk156813270"/>
      <w:r w:rsidRPr="00D15BF4">
        <w:rPr>
          <w:lang w:eastAsia="lv-LV"/>
        </w:rPr>
        <w:t xml:space="preserve">Ja doktorants </w:t>
      </w:r>
      <w:r w:rsidR="0073065C" w:rsidRPr="00D15BF4">
        <w:rPr>
          <w:b/>
          <w:bCs/>
          <w:lang w:eastAsia="lv-LV"/>
        </w:rPr>
        <w:t xml:space="preserve">ir </w:t>
      </w:r>
      <w:r w:rsidRPr="00D15BF4">
        <w:rPr>
          <w:b/>
          <w:bCs/>
          <w:lang w:eastAsia="lv-LV"/>
        </w:rPr>
        <w:t>pārtrauc</w:t>
      </w:r>
      <w:r w:rsidR="0073065C" w:rsidRPr="00D15BF4">
        <w:rPr>
          <w:b/>
          <w:bCs/>
          <w:lang w:eastAsia="lv-LV"/>
        </w:rPr>
        <w:t>is</w:t>
      </w:r>
      <w:r w:rsidRPr="00D15BF4">
        <w:rPr>
          <w:b/>
          <w:bCs/>
          <w:lang w:eastAsia="lv-LV"/>
        </w:rPr>
        <w:t xml:space="preserve"> </w:t>
      </w:r>
      <w:r w:rsidR="00FF69EB" w:rsidRPr="00D15BF4">
        <w:rPr>
          <w:b/>
          <w:bCs/>
          <w:lang w:eastAsia="lv-LV"/>
        </w:rPr>
        <w:t>darb</w:t>
      </w:r>
      <w:r w:rsidR="00FF69EB">
        <w:rPr>
          <w:b/>
          <w:bCs/>
          <w:lang w:eastAsia="lv-LV"/>
        </w:rPr>
        <w:t xml:space="preserve">a attiecības </w:t>
      </w:r>
      <w:r w:rsidRPr="00D15BF4">
        <w:rPr>
          <w:b/>
          <w:bCs/>
          <w:lang w:eastAsia="lv-LV"/>
        </w:rPr>
        <w:t>projektā</w:t>
      </w:r>
      <w:r w:rsidRPr="00D15BF4">
        <w:rPr>
          <w:lang w:eastAsia="lv-LV"/>
        </w:rPr>
        <w:t xml:space="preserve"> pirms 1.1.1.8. pasākuma MK noteikumu </w:t>
      </w:r>
      <w:r w:rsidR="000E3DEA" w:rsidRPr="00D15BF4">
        <w:rPr>
          <w:lang w:eastAsia="lv-LV"/>
        </w:rPr>
        <w:t>30</w:t>
      </w:r>
      <w:r w:rsidRPr="00D15BF4">
        <w:rPr>
          <w:lang w:eastAsia="lv-LV"/>
        </w:rPr>
        <w:t xml:space="preserve">.1. apakšpunktā paredzētā termiņa un </w:t>
      </w:r>
      <w:r w:rsidR="002B4B9C" w:rsidRPr="00D15BF4">
        <w:rPr>
          <w:lang w:eastAsia="lv-LV"/>
        </w:rPr>
        <w:t xml:space="preserve">saskaņā ar finansējuma saņēmēja </w:t>
      </w:r>
      <w:r w:rsidR="00B82F9E" w:rsidRPr="00D15BF4">
        <w:rPr>
          <w:lang w:eastAsia="lv-LV"/>
        </w:rPr>
        <w:t xml:space="preserve">sadarbības iestādei </w:t>
      </w:r>
      <w:r w:rsidR="002B4B9C" w:rsidRPr="00D15BF4">
        <w:rPr>
          <w:lang w:eastAsia="lv-LV"/>
        </w:rPr>
        <w:t xml:space="preserve">sniegto atzinumu </w:t>
      </w:r>
      <w:r w:rsidRPr="00D15BF4">
        <w:rPr>
          <w:lang w:eastAsia="lv-LV"/>
        </w:rPr>
        <w:t>ir sasniegti uz to brīdi visi doktoranta plānotie uzdevumi un rezultāti</w:t>
      </w:r>
      <w:r w:rsidR="00B61D1E" w:rsidRPr="00D15BF4">
        <w:rPr>
          <w:rStyle w:val="FootnoteReference"/>
          <w:lang w:eastAsia="lv-LV"/>
        </w:rPr>
        <w:footnoteReference w:id="26"/>
      </w:r>
      <w:r w:rsidR="00B61D1E" w:rsidRPr="00D15BF4">
        <w:rPr>
          <w:lang w:eastAsia="lv-LV"/>
        </w:rPr>
        <w:t xml:space="preserve">, </w:t>
      </w:r>
      <w:r w:rsidRPr="00D15BF4">
        <w:rPr>
          <w:lang w:eastAsia="lv-LV"/>
        </w:rPr>
        <w:t>veiktās vienas vienības izmaksas ir attiecināmas</w:t>
      </w:r>
      <w:r w:rsidR="00303FB5" w:rsidRPr="00D15BF4">
        <w:rPr>
          <w:lang w:eastAsia="lv-LV"/>
        </w:rPr>
        <w:t xml:space="preserve"> par faktiski nostrādātajiem mēnešiem</w:t>
      </w:r>
      <w:r w:rsidRPr="00D15BF4">
        <w:rPr>
          <w:lang w:eastAsia="lv-LV"/>
        </w:rPr>
        <w:t xml:space="preserve">. Savukārt gadījumos, kad doktorants </w:t>
      </w:r>
      <w:r w:rsidR="0073065C" w:rsidRPr="00D15BF4">
        <w:rPr>
          <w:lang w:eastAsia="lv-LV"/>
        </w:rPr>
        <w:t xml:space="preserve">ir </w:t>
      </w:r>
      <w:r w:rsidRPr="00D15BF4">
        <w:rPr>
          <w:lang w:eastAsia="lv-LV"/>
        </w:rPr>
        <w:t>pārtraucis darb</w:t>
      </w:r>
      <w:r w:rsidR="00FF69EB">
        <w:rPr>
          <w:lang w:eastAsia="lv-LV"/>
        </w:rPr>
        <w:t>a attiecības</w:t>
      </w:r>
      <w:r w:rsidRPr="00D15BF4">
        <w:rPr>
          <w:lang w:eastAsia="lv-LV"/>
        </w:rPr>
        <w:t xml:space="preserve"> projektā un </w:t>
      </w:r>
      <w:r w:rsidR="002B4B9C" w:rsidRPr="00D15BF4">
        <w:rPr>
          <w:lang w:eastAsia="lv-LV"/>
        </w:rPr>
        <w:t xml:space="preserve">saskaņā ar finansējuma saņēmēja sniegto atzinumu </w:t>
      </w:r>
      <w:r w:rsidR="00B82F9E" w:rsidRPr="00D15BF4">
        <w:rPr>
          <w:lang w:eastAsia="lv-LV"/>
        </w:rPr>
        <w:t xml:space="preserve">sadarbības iestādei </w:t>
      </w:r>
      <w:r w:rsidRPr="00D15BF4">
        <w:rPr>
          <w:lang w:eastAsia="lv-LV"/>
        </w:rPr>
        <w:t>nav sasniegti uz to brīdi visi doktoranta plānotie uzdevumi un rezultāti, veiktās vienas vienības izmaksas nav attiecināmas.</w:t>
      </w:r>
      <w:r w:rsidR="002B4B9C" w:rsidRPr="00D15BF4">
        <w:rPr>
          <w:lang w:eastAsia="lv-LV"/>
        </w:rPr>
        <w:t xml:space="preserve"> </w:t>
      </w:r>
    </w:p>
    <w:p w14:paraId="56734718" w14:textId="5F9C1F19" w:rsidR="001C7754" w:rsidRPr="00D15BF4" w:rsidRDefault="002B4B9C" w:rsidP="00105BD6">
      <w:pPr>
        <w:pStyle w:val="ListParagraph"/>
        <w:numPr>
          <w:ilvl w:val="0"/>
          <w:numId w:val="8"/>
        </w:numPr>
        <w:spacing w:before="120"/>
        <w:jc w:val="both"/>
        <w:rPr>
          <w:lang w:eastAsia="lv-LV"/>
        </w:rPr>
      </w:pPr>
      <w:r w:rsidRPr="4DF6F265">
        <w:rPr>
          <w:lang w:eastAsia="lv-LV"/>
        </w:rPr>
        <w:t>Ja doktorants ir pārtraucis darb</w:t>
      </w:r>
      <w:r w:rsidR="00FF69EB">
        <w:rPr>
          <w:lang w:eastAsia="lv-LV"/>
        </w:rPr>
        <w:t>a attiecības</w:t>
      </w:r>
      <w:r w:rsidRPr="4DF6F265">
        <w:rPr>
          <w:lang w:eastAsia="lv-LV"/>
        </w:rPr>
        <w:t xml:space="preserve"> projektā </w:t>
      </w:r>
      <w:r w:rsidR="00171C0E" w:rsidRPr="4DF6F265">
        <w:rPr>
          <w:lang w:eastAsia="lv-LV"/>
        </w:rPr>
        <w:t>no</w:t>
      </w:r>
      <w:r w:rsidR="00FF48CE" w:rsidRPr="4DF6F265">
        <w:rPr>
          <w:lang w:eastAsia="lv-LV"/>
        </w:rPr>
        <w:t xml:space="preserve"> doktoranta </w:t>
      </w:r>
      <w:r w:rsidR="00FF48CE" w:rsidRPr="4DF6F265">
        <w:rPr>
          <w:b/>
          <w:bCs/>
          <w:lang w:eastAsia="lv-LV"/>
        </w:rPr>
        <w:t>neatkarīgu</w:t>
      </w:r>
      <w:r w:rsidR="00B82F9E" w:rsidRPr="4DF6F265">
        <w:rPr>
          <w:b/>
          <w:bCs/>
          <w:lang w:eastAsia="lv-LV"/>
        </w:rPr>
        <w:t xml:space="preserve"> (</w:t>
      </w:r>
      <w:r w:rsidRPr="4DF6F265">
        <w:rPr>
          <w:b/>
          <w:bCs/>
          <w:lang w:eastAsia="lv-LV"/>
        </w:rPr>
        <w:t>nepārvaramas varas</w:t>
      </w:r>
      <w:r w:rsidR="00B82F9E" w:rsidRPr="4DF6F265">
        <w:rPr>
          <w:b/>
          <w:bCs/>
          <w:lang w:eastAsia="lv-LV"/>
        </w:rPr>
        <w:t>)</w:t>
      </w:r>
      <w:r w:rsidRPr="4DF6F265">
        <w:rPr>
          <w:b/>
          <w:bCs/>
          <w:lang w:eastAsia="lv-LV"/>
        </w:rPr>
        <w:t xml:space="preserve"> apstākļu rezultātā</w:t>
      </w:r>
      <w:r w:rsidRPr="4DF6F265">
        <w:rPr>
          <w:lang w:eastAsia="lv-LV"/>
        </w:rPr>
        <w:t xml:space="preserve"> (</w:t>
      </w:r>
      <w:r w:rsidR="00FF48CE" w:rsidRPr="4DF6F265">
        <w:rPr>
          <w:lang w:eastAsia="lv-LV"/>
        </w:rPr>
        <w:t xml:space="preserve">pēkšņa darba spēju zaudēšana, </w:t>
      </w:r>
      <w:r w:rsidR="00E36843" w:rsidRPr="4DF6F265">
        <w:rPr>
          <w:lang w:eastAsia="lv-LV"/>
        </w:rPr>
        <w:t xml:space="preserve">ilgstoša slimība, </w:t>
      </w:r>
      <w:r w:rsidRPr="4DF6F265">
        <w:rPr>
          <w:lang w:eastAsia="lv-LV"/>
        </w:rPr>
        <w:t xml:space="preserve">doktoranta nāve u.c.), </w:t>
      </w:r>
      <w:r w:rsidR="003D1D0E" w:rsidRPr="4DF6F265">
        <w:rPr>
          <w:lang w:eastAsia="lv-LV"/>
        </w:rPr>
        <w:t xml:space="preserve">neatkarīgi no sasniegtajiem </w:t>
      </w:r>
      <w:r w:rsidR="00865B05" w:rsidRPr="4DF6F265">
        <w:rPr>
          <w:lang w:eastAsia="lv-LV"/>
        </w:rPr>
        <w:t xml:space="preserve">uzdevumiem un </w:t>
      </w:r>
      <w:r w:rsidR="003D1D0E" w:rsidRPr="4DF6F265">
        <w:rPr>
          <w:lang w:eastAsia="lv-LV"/>
        </w:rPr>
        <w:t xml:space="preserve">rezultātiem </w:t>
      </w:r>
      <w:r w:rsidRPr="4DF6F265">
        <w:rPr>
          <w:lang w:eastAsia="lv-LV"/>
        </w:rPr>
        <w:t>veiktās vienas vienības izmaksas ir attiecināmas</w:t>
      </w:r>
      <w:bookmarkEnd w:id="18"/>
      <w:r w:rsidR="00EA03DD" w:rsidRPr="4DF6F265">
        <w:rPr>
          <w:lang w:eastAsia="lv-LV"/>
        </w:rPr>
        <w:t xml:space="preserve"> par faktiski nostrādātajiem mēnešiem.</w:t>
      </w:r>
    </w:p>
    <w:p w14:paraId="1A3E349A" w14:textId="0656A989" w:rsidR="009F2A50" w:rsidRPr="00D15BF4" w:rsidRDefault="009D09B9" w:rsidP="00105BD6">
      <w:pPr>
        <w:pStyle w:val="ListParagraph"/>
        <w:numPr>
          <w:ilvl w:val="0"/>
          <w:numId w:val="8"/>
        </w:numPr>
        <w:spacing w:before="120"/>
        <w:jc w:val="both"/>
      </w:pPr>
      <w:r w:rsidRPr="00D15BF4">
        <w:rPr>
          <w:lang w:eastAsia="lv-LV"/>
        </w:rPr>
        <w:t xml:space="preserve">Vienu un to pašu izmaksu aprēķināšanas formulu </w:t>
      </w:r>
      <w:r w:rsidR="00C007B2" w:rsidRPr="00D15BF4">
        <w:rPr>
          <w:lang w:eastAsia="lv-LV"/>
        </w:rPr>
        <w:t xml:space="preserve">(metodikas </w:t>
      </w:r>
      <w:r w:rsidR="0052739A" w:rsidRPr="00C65724">
        <w:rPr>
          <w:lang w:eastAsia="lv-LV"/>
        </w:rPr>
        <w:t>1</w:t>
      </w:r>
      <w:r w:rsidR="0052739A">
        <w:rPr>
          <w:lang w:eastAsia="lv-LV"/>
        </w:rPr>
        <w:t>5</w:t>
      </w:r>
      <w:r w:rsidR="0065712F" w:rsidRPr="00C65724">
        <w:rPr>
          <w:lang w:eastAsia="lv-LV"/>
        </w:rPr>
        <w:t xml:space="preserve">. </w:t>
      </w:r>
      <w:r w:rsidR="00293DF1" w:rsidRPr="00C65724">
        <w:rPr>
          <w:lang w:eastAsia="lv-LV"/>
        </w:rPr>
        <w:t>punkts</w:t>
      </w:r>
      <w:r w:rsidR="00293DF1" w:rsidRPr="00D15BF4">
        <w:rPr>
          <w:lang w:eastAsia="lv-LV"/>
        </w:rPr>
        <w:t>)</w:t>
      </w:r>
      <w:r w:rsidR="00C007B2" w:rsidRPr="00D15BF4">
        <w:rPr>
          <w:lang w:eastAsia="lv-LV"/>
        </w:rPr>
        <w:t xml:space="preserve"> </w:t>
      </w:r>
      <w:r w:rsidRPr="00D15BF4">
        <w:rPr>
          <w:lang w:eastAsia="lv-LV"/>
        </w:rPr>
        <w:t>pielieto</w:t>
      </w:r>
      <w:r w:rsidR="00074D95" w:rsidRPr="00D15BF4">
        <w:rPr>
          <w:lang w:eastAsia="lv-LV"/>
        </w:rPr>
        <w:t>,</w:t>
      </w:r>
      <w:r w:rsidRPr="00D15BF4">
        <w:rPr>
          <w:lang w:eastAsia="lv-LV"/>
        </w:rPr>
        <w:t xml:space="preserve"> sākotnēji plānojot izmaksas </w:t>
      </w:r>
      <w:r w:rsidR="005D2E57" w:rsidRPr="00D15BF4">
        <w:rPr>
          <w:lang w:eastAsia="lv-LV"/>
        </w:rPr>
        <w:t xml:space="preserve">projekta </w:t>
      </w:r>
      <w:r w:rsidR="002E499C" w:rsidRPr="00D15BF4">
        <w:rPr>
          <w:lang w:eastAsia="lv-LV"/>
        </w:rPr>
        <w:t xml:space="preserve">rezultāta </w:t>
      </w:r>
      <w:r w:rsidRPr="00D15BF4">
        <w:rPr>
          <w:lang w:eastAsia="lv-LV"/>
        </w:rPr>
        <w:t>sasniegšanai un īstenošanas beigās</w:t>
      </w:r>
      <w:r w:rsidR="0079556B" w:rsidRPr="00D15BF4">
        <w:rPr>
          <w:lang w:eastAsia="lv-LV"/>
        </w:rPr>
        <w:t>,</w:t>
      </w:r>
      <w:r w:rsidRPr="00D15BF4">
        <w:rPr>
          <w:lang w:eastAsia="lv-LV"/>
        </w:rPr>
        <w:t xml:space="preserve"> pamatojoties uz reāli notikušajām darbībām</w:t>
      </w:r>
      <w:r w:rsidRPr="00D15BF4">
        <w:rPr>
          <w:kern w:val="0"/>
          <w:lang w:eastAsia="lv-LV"/>
        </w:rPr>
        <w:t>.</w:t>
      </w:r>
      <w:r w:rsidR="00FB7636" w:rsidRPr="00D15BF4">
        <w:rPr>
          <w:kern w:val="0"/>
          <w:lang w:eastAsia="lv-LV"/>
        </w:rPr>
        <w:t xml:space="preserve"> </w:t>
      </w:r>
      <w:r w:rsidR="00E85FCE" w:rsidRPr="00D15BF4">
        <w:rPr>
          <w:kern w:val="0"/>
          <w:lang w:eastAsia="lv-LV"/>
        </w:rPr>
        <w:t>Tā kā plānojot projekta izmaksas, nav zināms</w:t>
      </w:r>
      <w:r w:rsidR="00F022EC" w:rsidRPr="00D15BF4">
        <w:rPr>
          <w:kern w:val="0"/>
          <w:lang w:eastAsia="lv-LV"/>
        </w:rPr>
        <w:t>,</w:t>
      </w:r>
      <w:r w:rsidR="00E85FCE" w:rsidRPr="00D15BF4">
        <w:rPr>
          <w:kern w:val="0"/>
          <w:lang w:eastAsia="lv-LV"/>
        </w:rPr>
        <w:t xml:space="preserve"> kāda slodze darba līgumā tiks noteikta katram atbalstāmajam doktorantam, visu doktorantu slodzi var plānot 50 procentu apmērā</w:t>
      </w:r>
      <w:r w:rsidR="00D50287" w:rsidRPr="00D15BF4">
        <w:rPr>
          <w:kern w:val="0"/>
          <w:lang w:eastAsia="lv-LV"/>
        </w:rPr>
        <w:t xml:space="preserve"> no pilnas darba slodzes</w:t>
      </w:r>
      <w:r w:rsidR="00314995" w:rsidRPr="00D15BF4">
        <w:rPr>
          <w:kern w:val="0"/>
          <w:lang w:eastAsia="lv-LV"/>
        </w:rPr>
        <w:t xml:space="preserve">. </w:t>
      </w:r>
      <w:r w:rsidR="00E93B26" w:rsidRPr="00D15BF4">
        <w:rPr>
          <w:lang w:eastAsia="lv-LV"/>
        </w:rPr>
        <w:t xml:space="preserve">Maksājumi </w:t>
      </w:r>
      <w:r w:rsidR="00314995" w:rsidRPr="00D15BF4">
        <w:rPr>
          <w:lang w:eastAsia="lv-LV"/>
        </w:rPr>
        <w:t>finansējuma saņēmējam</w:t>
      </w:r>
      <w:r w:rsidR="00F86F1F" w:rsidRPr="00D15BF4">
        <w:rPr>
          <w:lang w:eastAsia="lv-LV"/>
        </w:rPr>
        <w:t xml:space="preserve"> </w:t>
      </w:r>
      <w:r w:rsidR="00E93B26" w:rsidRPr="00D15BF4">
        <w:rPr>
          <w:lang w:eastAsia="lv-LV"/>
        </w:rPr>
        <w:t xml:space="preserve">notiek atbilstoši </w:t>
      </w:r>
      <w:r w:rsidR="00AC0E06" w:rsidRPr="00D15BF4">
        <w:rPr>
          <w:lang w:eastAsia="lv-LV"/>
        </w:rPr>
        <w:t xml:space="preserve">Vienošanās </w:t>
      </w:r>
      <w:r w:rsidR="005677A2" w:rsidRPr="00D15BF4">
        <w:rPr>
          <w:lang w:eastAsia="lv-LV"/>
        </w:rPr>
        <w:t xml:space="preserve">par </w:t>
      </w:r>
      <w:r w:rsidR="005D2E57" w:rsidRPr="00D15BF4">
        <w:rPr>
          <w:lang w:eastAsia="lv-LV"/>
        </w:rPr>
        <w:t xml:space="preserve">projekta </w:t>
      </w:r>
      <w:r w:rsidR="005677A2" w:rsidRPr="00D15BF4">
        <w:rPr>
          <w:lang w:eastAsia="lv-LV"/>
        </w:rPr>
        <w:t>īstenošanu</w:t>
      </w:r>
      <w:r w:rsidR="00E93B26" w:rsidRPr="00D15BF4">
        <w:rPr>
          <w:vertAlign w:val="superscript"/>
          <w:lang w:eastAsia="lv-LV"/>
        </w:rPr>
        <w:t xml:space="preserve"> </w:t>
      </w:r>
      <w:r w:rsidR="00011806" w:rsidRPr="00D15BF4">
        <w:rPr>
          <w:lang w:eastAsia="lv-LV"/>
        </w:rPr>
        <w:t xml:space="preserve">noteiktajiem </w:t>
      </w:r>
      <w:r w:rsidR="00E93B26" w:rsidRPr="00D15BF4">
        <w:rPr>
          <w:lang w:eastAsia="lv-LV"/>
        </w:rPr>
        <w:t xml:space="preserve">nosacījumiem. </w:t>
      </w:r>
    </w:p>
    <w:p w14:paraId="63260623" w14:textId="11BFDB76" w:rsidR="0083126C" w:rsidRPr="00D15BF4" w:rsidRDefault="002B271C" w:rsidP="00105BD6">
      <w:pPr>
        <w:pStyle w:val="ListParagraph"/>
        <w:numPr>
          <w:ilvl w:val="0"/>
          <w:numId w:val="8"/>
        </w:numPr>
        <w:spacing w:before="120"/>
        <w:jc w:val="both"/>
        <w:rPr>
          <w:lang w:eastAsia="lv-LV"/>
        </w:rPr>
      </w:pPr>
      <w:r w:rsidRPr="00D15BF4">
        <w:rPr>
          <w:rFonts w:eastAsia="Times New Roman"/>
          <w:lang w:eastAsia="lv-LV"/>
        </w:rPr>
        <w:t>L</w:t>
      </w:r>
      <w:r w:rsidR="009F2A50" w:rsidRPr="00D15BF4">
        <w:rPr>
          <w:rFonts w:eastAsia="Times New Roman"/>
          <w:lang w:eastAsia="lv-LV"/>
        </w:rPr>
        <w:t>ikmes rezultāta un vienas vienības attiecināšanā</w:t>
      </w:r>
      <w:r w:rsidR="005677A2" w:rsidRPr="00D15BF4">
        <w:rPr>
          <w:rFonts w:eastAsia="Times New Roman"/>
          <w:lang w:eastAsia="lv-LV"/>
        </w:rPr>
        <w:t xml:space="preserve"> </w:t>
      </w:r>
      <w:r w:rsidR="00D50287" w:rsidRPr="00D15BF4">
        <w:rPr>
          <w:rFonts w:eastAsia="Times New Roman"/>
          <w:lang w:eastAsia="lv-LV"/>
        </w:rPr>
        <w:t>doktoranta studiju vai zinātniski pētnieciska</w:t>
      </w:r>
      <w:r w:rsidR="00F44F26" w:rsidRPr="00D15BF4">
        <w:rPr>
          <w:rFonts w:eastAsia="Times New Roman"/>
          <w:lang w:eastAsia="lv-LV"/>
        </w:rPr>
        <w:t>jam</w:t>
      </w:r>
      <w:r w:rsidR="00D50287" w:rsidRPr="00D15BF4">
        <w:rPr>
          <w:rFonts w:eastAsia="Times New Roman"/>
          <w:lang w:eastAsia="lv-LV"/>
        </w:rPr>
        <w:t xml:space="preserve"> darbam ir </w:t>
      </w:r>
      <w:r w:rsidR="00554AB2" w:rsidRPr="00D15BF4">
        <w:rPr>
          <w:rFonts w:eastAsia="Times New Roman"/>
          <w:lang w:eastAsia="lv-LV"/>
        </w:rPr>
        <w:t>jābūt veik</w:t>
      </w:r>
      <w:r w:rsidR="001562E9" w:rsidRPr="00D15BF4">
        <w:rPr>
          <w:rFonts w:eastAsia="Times New Roman"/>
          <w:lang w:eastAsia="lv-LV"/>
        </w:rPr>
        <w:t>ta</w:t>
      </w:r>
      <w:r w:rsidR="00554AB2" w:rsidRPr="00D15BF4">
        <w:rPr>
          <w:rFonts w:eastAsia="Times New Roman"/>
          <w:lang w:eastAsia="lv-LV"/>
        </w:rPr>
        <w:t xml:space="preserve">m </w:t>
      </w:r>
      <w:r w:rsidR="005D2E57" w:rsidRPr="00D15BF4">
        <w:rPr>
          <w:rFonts w:eastAsia="Times New Roman"/>
          <w:lang w:eastAsia="lv-LV"/>
        </w:rPr>
        <w:t xml:space="preserve">projekta </w:t>
      </w:r>
      <w:r w:rsidR="00554AB2" w:rsidRPr="00D15BF4">
        <w:rPr>
          <w:rFonts w:eastAsia="Times New Roman"/>
          <w:lang w:eastAsia="lv-LV"/>
        </w:rPr>
        <w:t xml:space="preserve">izmaksu </w:t>
      </w:r>
      <w:proofErr w:type="spellStart"/>
      <w:r w:rsidR="00554AB2" w:rsidRPr="00D15BF4">
        <w:rPr>
          <w:rFonts w:eastAsia="Times New Roman"/>
          <w:lang w:eastAsia="lv-LV"/>
        </w:rPr>
        <w:t>attiecināmības</w:t>
      </w:r>
      <w:proofErr w:type="spellEnd"/>
      <w:r w:rsidR="00554AB2" w:rsidRPr="00D15BF4">
        <w:rPr>
          <w:rFonts w:eastAsia="Times New Roman"/>
          <w:lang w:eastAsia="lv-LV"/>
        </w:rPr>
        <w:t xml:space="preserve"> periodā</w:t>
      </w:r>
      <w:r w:rsidR="00B06845" w:rsidRPr="00D15BF4">
        <w:rPr>
          <w:rFonts w:eastAsia="Times New Roman"/>
          <w:lang w:eastAsia="lv-LV"/>
        </w:rPr>
        <w:t>.</w:t>
      </w:r>
    </w:p>
    <w:p w14:paraId="4868AB34" w14:textId="37ED53B7" w:rsidR="00C65A4A" w:rsidRPr="00D15BF4" w:rsidRDefault="00C65A4A" w:rsidP="00105BD6">
      <w:pPr>
        <w:pStyle w:val="ListParagraph"/>
        <w:numPr>
          <w:ilvl w:val="0"/>
          <w:numId w:val="8"/>
        </w:numPr>
        <w:spacing w:before="120"/>
        <w:jc w:val="both"/>
        <w:rPr>
          <w:rFonts w:eastAsia="Times New Roman"/>
          <w:lang w:eastAsia="lv-LV"/>
        </w:rPr>
      </w:pPr>
      <w:r w:rsidRPr="00D15BF4">
        <w:rPr>
          <w:rFonts w:eastAsia="Times New Roman"/>
          <w:lang w:eastAsia="lv-LV"/>
        </w:rPr>
        <w:t xml:space="preserve">Finansējuma saņēmējs, iekļaujot maksājumu pieprasījumā projekta pētniecības, mācību un tīklošanās pasākumu izmaksas kā vienas vienības izmaksas, ievēro, ka maksājumu pieprasījumā iekļautās izmaksas vienam doktorantam ir 500 </w:t>
      </w:r>
      <w:proofErr w:type="spellStart"/>
      <w:r w:rsidRPr="00D15BF4">
        <w:rPr>
          <w:rFonts w:eastAsia="Times New Roman"/>
          <w:lang w:eastAsia="lv-LV"/>
        </w:rPr>
        <w:t>euro</w:t>
      </w:r>
      <w:proofErr w:type="spellEnd"/>
      <w:r w:rsidRPr="00D15BF4">
        <w:rPr>
          <w:rFonts w:eastAsia="Times New Roman"/>
          <w:lang w:eastAsia="lv-LV"/>
        </w:rPr>
        <w:t>/mēnesī. Vienlaikus finansējuma saņēmēja pētniecības, mācību un tīklošanās pasākumu izmaksu apmērs projekta īstenošanas laikā viena mēneša ietvaros vienam doktorantam var atšķirties no noteiktās vienas vienības likmes. Projekta īstenotājs nodrošina, ka viena projekta īstenošanas gada ietvaros vienam doktorantam attiecinātās pētniecības, mācību un tīklošanās pasākumu izmaksu kopsumma nevar būt lielāka kā 12 mēnešu izmaksas (12</w:t>
      </w:r>
      <w:r w:rsidR="00E71E2C">
        <w:rPr>
          <w:rFonts w:eastAsia="Times New Roman"/>
          <w:lang w:eastAsia="lv-LV"/>
        </w:rPr>
        <w:t> </w:t>
      </w:r>
      <w:r w:rsidRPr="00D15BF4">
        <w:rPr>
          <w:rFonts w:eastAsia="Times New Roman"/>
          <w:lang w:eastAsia="lv-LV"/>
        </w:rPr>
        <w:t xml:space="preserve">mēneši x 500 </w:t>
      </w:r>
      <w:proofErr w:type="spellStart"/>
      <w:r w:rsidRPr="00D15BF4">
        <w:rPr>
          <w:rFonts w:eastAsia="Times New Roman"/>
          <w:i/>
          <w:iCs/>
          <w:lang w:eastAsia="lv-LV"/>
        </w:rPr>
        <w:t>euro</w:t>
      </w:r>
      <w:proofErr w:type="spellEnd"/>
      <w:r w:rsidRPr="00D15BF4">
        <w:rPr>
          <w:rFonts w:eastAsia="Times New Roman"/>
          <w:lang w:eastAsia="lv-LV"/>
        </w:rPr>
        <w:t xml:space="preserve">/mēnesī = 6 000 </w:t>
      </w:r>
      <w:proofErr w:type="spellStart"/>
      <w:r w:rsidRPr="00D15BF4">
        <w:rPr>
          <w:rFonts w:eastAsia="Times New Roman"/>
          <w:i/>
          <w:iCs/>
          <w:lang w:eastAsia="lv-LV"/>
        </w:rPr>
        <w:t>euro</w:t>
      </w:r>
      <w:proofErr w:type="spellEnd"/>
      <w:r w:rsidR="00B33DCE">
        <w:rPr>
          <w:rFonts w:eastAsia="Times New Roman"/>
          <w:i/>
          <w:iCs/>
          <w:lang w:eastAsia="lv-LV"/>
        </w:rPr>
        <w:t>)</w:t>
      </w:r>
      <w:r w:rsidRPr="00D15BF4">
        <w:rPr>
          <w:rFonts w:eastAsia="Times New Roman"/>
          <w:lang w:eastAsia="lv-LV"/>
        </w:rPr>
        <w:t>. Gadījumā, ja viena projekta īstenošanas gada ietvaros vienam doktorantam pētniecības, mācību un tīklošanās pasākumu izmaksu kopsumma pārsniedz 12 mēnešu izmaksu kopsummu, tad finansējuma saņēmējs to daļu, kas pārsniedz 12 mēnešu izmaksu kopsummu, sedz no saviem līdzekļiem.</w:t>
      </w:r>
    </w:p>
    <w:p w14:paraId="7097B144" w14:textId="33BD2169" w:rsidR="00AD6983" w:rsidRPr="00D15BF4" w:rsidRDefault="005A5E88" w:rsidP="00105BD6">
      <w:pPr>
        <w:pStyle w:val="ListParagraph"/>
        <w:numPr>
          <w:ilvl w:val="0"/>
          <w:numId w:val="8"/>
        </w:numPr>
        <w:spacing w:before="120"/>
        <w:jc w:val="both"/>
      </w:pPr>
      <w:r w:rsidRPr="00D15BF4">
        <w:t>Finansējuma saņēmējs</w:t>
      </w:r>
      <w:r w:rsidR="00200650" w:rsidRPr="00D15BF4">
        <w:t xml:space="preserve"> </w:t>
      </w:r>
      <w:r w:rsidR="008E3908" w:rsidRPr="00D15BF4">
        <w:t>m</w:t>
      </w:r>
      <w:r w:rsidR="00AD6983" w:rsidRPr="00D15BF4">
        <w:t xml:space="preserve">aksājumu pieprasījumam pievieno </w:t>
      </w:r>
      <w:r w:rsidRPr="00D15BF4">
        <w:t xml:space="preserve">metodikas </w:t>
      </w:r>
      <w:r w:rsidR="0052739A">
        <w:t>16</w:t>
      </w:r>
      <w:r w:rsidR="004022F2" w:rsidRPr="00D15BF4">
        <w:t>.</w:t>
      </w:r>
      <w:r w:rsidRPr="00D15BF4">
        <w:t xml:space="preserve"> punktā minētā </w:t>
      </w:r>
      <w:r w:rsidR="00AD6983" w:rsidRPr="00D15BF4">
        <w:t xml:space="preserve">likmes </w:t>
      </w:r>
      <w:r w:rsidRPr="00D15BF4">
        <w:t xml:space="preserve">rezultāta </w:t>
      </w:r>
      <w:r w:rsidR="00AD6983" w:rsidRPr="00D15BF4">
        <w:t xml:space="preserve"> pamatojošo dokumentu kopijas:</w:t>
      </w:r>
    </w:p>
    <w:p w14:paraId="067860D6" w14:textId="1A0EDA70" w:rsidR="00AD6983" w:rsidRPr="00D15BF4" w:rsidRDefault="004022F2" w:rsidP="00C83EC7">
      <w:pPr>
        <w:widowControl/>
        <w:suppressAutoHyphens w:val="0"/>
        <w:spacing w:after="120"/>
        <w:ind w:left="1080"/>
        <w:jc w:val="both"/>
        <w:rPr>
          <w:rFonts w:eastAsia="Times New Roman"/>
          <w:lang w:eastAsia="lv-LV"/>
        </w:rPr>
      </w:pPr>
      <w:r w:rsidRPr="00D15BF4">
        <w:rPr>
          <w:rFonts w:eastAsia="Times New Roman"/>
          <w:lang w:eastAsia="lv-LV"/>
        </w:rPr>
        <w:t>2</w:t>
      </w:r>
      <w:r w:rsidR="00B816B2">
        <w:rPr>
          <w:rFonts w:eastAsia="Times New Roman"/>
          <w:lang w:eastAsia="lv-LV"/>
        </w:rPr>
        <w:t>5</w:t>
      </w:r>
      <w:r w:rsidRPr="00D15BF4">
        <w:rPr>
          <w:rFonts w:eastAsia="Times New Roman"/>
          <w:lang w:eastAsia="lv-LV"/>
        </w:rPr>
        <w:t xml:space="preserve">.1. </w:t>
      </w:r>
      <w:r w:rsidR="00DD0F8B" w:rsidRPr="00D15BF4">
        <w:rPr>
          <w:rFonts w:eastAsia="Times New Roman"/>
          <w:lang w:eastAsia="lv-LV"/>
        </w:rPr>
        <w:t>n</w:t>
      </w:r>
      <w:r w:rsidR="00AD6983" w:rsidRPr="00D15BF4">
        <w:rPr>
          <w:rFonts w:eastAsia="Times New Roman"/>
          <w:lang w:eastAsia="lv-LV"/>
        </w:rPr>
        <w:t>oslēgto darba līgum</w:t>
      </w:r>
      <w:r w:rsidR="005D1FEA" w:rsidRPr="00D15BF4">
        <w:rPr>
          <w:rFonts w:eastAsia="Times New Roman"/>
          <w:lang w:eastAsia="lv-LV"/>
        </w:rPr>
        <w:t>u</w:t>
      </w:r>
      <w:r w:rsidR="00C22FC0" w:rsidRPr="00D15BF4">
        <w:rPr>
          <w:rStyle w:val="FootnoteReference"/>
          <w:rFonts w:eastAsia="Times New Roman"/>
          <w:lang w:eastAsia="lv-LV"/>
        </w:rPr>
        <w:footnoteReference w:id="27"/>
      </w:r>
      <w:r w:rsidR="00AD6983" w:rsidRPr="00D15BF4">
        <w:rPr>
          <w:rFonts w:eastAsia="Times New Roman"/>
          <w:lang w:eastAsia="lv-LV"/>
        </w:rPr>
        <w:t>;</w:t>
      </w:r>
    </w:p>
    <w:p w14:paraId="3A6B87B2" w14:textId="68A9A8F8" w:rsidR="00172BE5" w:rsidRPr="00D15BF4" w:rsidRDefault="00AC6FDB" w:rsidP="00314995">
      <w:pPr>
        <w:widowControl/>
        <w:suppressAutoHyphens w:val="0"/>
        <w:spacing w:after="120"/>
        <w:ind w:left="371" w:firstLine="709"/>
        <w:jc w:val="both"/>
        <w:rPr>
          <w:rFonts w:eastAsia="Times New Roman"/>
          <w:lang w:eastAsia="lv-LV"/>
        </w:rPr>
      </w:pPr>
      <w:r w:rsidRPr="00D15BF4">
        <w:rPr>
          <w:rFonts w:eastAsia="Times New Roman"/>
          <w:lang w:eastAsia="lv-LV"/>
        </w:rPr>
        <w:t>2</w:t>
      </w:r>
      <w:r w:rsidR="00B816B2">
        <w:rPr>
          <w:rFonts w:eastAsia="Times New Roman"/>
          <w:lang w:eastAsia="lv-LV"/>
        </w:rPr>
        <w:t>5</w:t>
      </w:r>
      <w:r w:rsidRPr="00D15BF4">
        <w:rPr>
          <w:rFonts w:eastAsia="Times New Roman"/>
          <w:lang w:eastAsia="lv-LV"/>
        </w:rPr>
        <w:t>.2.</w:t>
      </w:r>
      <w:r w:rsidR="006950A3" w:rsidRPr="00D15BF4">
        <w:rPr>
          <w:rFonts w:eastAsia="Times New Roman"/>
          <w:lang w:eastAsia="lv-LV"/>
        </w:rPr>
        <w:t xml:space="preserve"> </w:t>
      </w:r>
      <w:r w:rsidR="00200650" w:rsidRPr="00D15BF4">
        <w:rPr>
          <w:rFonts w:eastAsia="Times New Roman"/>
          <w:lang w:eastAsia="lv-LV"/>
        </w:rPr>
        <w:t xml:space="preserve">doktoranta darba laika uzskaites </w:t>
      </w:r>
      <w:r w:rsidR="00172BE5" w:rsidRPr="00D15BF4">
        <w:rPr>
          <w:rFonts w:eastAsia="Times New Roman"/>
          <w:lang w:eastAsia="lv-LV"/>
        </w:rPr>
        <w:t>veidlapu</w:t>
      </w:r>
      <w:r w:rsidR="00314995" w:rsidRPr="00D15BF4">
        <w:rPr>
          <w:rFonts w:eastAsia="Times New Roman"/>
          <w:lang w:eastAsia="lv-LV"/>
        </w:rPr>
        <w:t>;</w:t>
      </w:r>
    </w:p>
    <w:p w14:paraId="28F36277" w14:textId="33299209" w:rsidR="00314995" w:rsidRPr="00D15BF4" w:rsidRDefault="00314995" w:rsidP="00314995">
      <w:pPr>
        <w:widowControl/>
        <w:suppressAutoHyphens w:val="0"/>
        <w:spacing w:after="120"/>
        <w:ind w:left="371" w:firstLine="709"/>
        <w:jc w:val="both"/>
        <w:rPr>
          <w:rFonts w:eastAsia="Times New Roman"/>
          <w:lang w:eastAsia="lv-LV"/>
        </w:rPr>
      </w:pPr>
      <w:r w:rsidRPr="00D15BF4">
        <w:rPr>
          <w:rFonts w:eastAsia="Times New Roman"/>
          <w:lang w:eastAsia="lv-LV"/>
        </w:rPr>
        <w:t>2</w:t>
      </w:r>
      <w:r w:rsidR="00B816B2">
        <w:rPr>
          <w:rFonts w:eastAsia="Times New Roman"/>
          <w:lang w:eastAsia="lv-LV"/>
        </w:rPr>
        <w:t>5</w:t>
      </w:r>
      <w:r w:rsidRPr="00D15BF4">
        <w:rPr>
          <w:rFonts w:eastAsia="Times New Roman"/>
          <w:lang w:eastAsia="lv-LV"/>
        </w:rPr>
        <w:t>.3. atskaiti par veiktajiem pētniecības, mācību un tīklošanās pasākumiem.</w:t>
      </w:r>
    </w:p>
    <w:p w14:paraId="548D9177" w14:textId="1D8F83B0" w:rsidR="00DB3949" w:rsidRPr="00F55CEE" w:rsidRDefault="00314995" w:rsidP="00105BD6">
      <w:pPr>
        <w:pStyle w:val="ListParagraph"/>
        <w:numPr>
          <w:ilvl w:val="0"/>
          <w:numId w:val="8"/>
        </w:numPr>
        <w:jc w:val="both"/>
      </w:pPr>
      <w:r w:rsidRPr="00D15BF4">
        <w:rPr>
          <w:rFonts w:eastAsia="Times New Roman"/>
          <w:lang w:eastAsia="lv-LV"/>
        </w:rPr>
        <w:t>A</w:t>
      </w:r>
      <w:r w:rsidR="00EA03DD" w:rsidRPr="00D15BF4">
        <w:rPr>
          <w:rFonts w:eastAsia="Times New Roman"/>
          <w:lang w:eastAsia="lv-LV"/>
        </w:rPr>
        <w:t xml:space="preserve">ģentūra, kā arī citas fondu administrēšanā un uzraudzībā iesaistītās iestādes var pieprasīt </w:t>
      </w:r>
      <w:r w:rsidR="00EA03DD" w:rsidRPr="00D15BF4">
        <w:rPr>
          <w:rFonts w:eastAsia="Times New Roman"/>
          <w:lang w:eastAsia="lv-LV"/>
        </w:rPr>
        <w:lastRenderedPageBreak/>
        <w:t>izlases veidā finansējuma saņēmējam iesniegt citus īstenoto darbību pamatojošos dokumentus</w:t>
      </w:r>
      <w:r w:rsidR="00E07ACB">
        <w:rPr>
          <w:rFonts w:eastAsia="Times New Roman"/>
          <w:lang w:eastAsia="lv-LV"/>
        </w:rPr>
        <w:t>,</w:t>
      </w:r>
      <w:r w:rsidR="00E2745E">
        <w:rPr>
          <w:rFonts w:eastAsia="Times New Roman"/>
          <w:lang w:eastAsia="lv-LV"/>
        </w:rPr>
        <w:t xml:space="preserve"> </w:t>
      </w:r>
      <w:r w:rsidR="00E07ACB">
        <w:rPr>
          <w:rFonts w:eastAsia="Times New Roman"/>
          <w:lang w:eastAsia="lv-LV"/>
        </w:rPr>
        <w:t xml:space="preserve">kas </w:t>
      </w:r>
      <w:r w:rsidR="00E07ACB" w:rsidRPr="00E07ACB">
        <w:rPr>
          <w:rFonts w:eastAsia="Times New Roman"/>
          <w:lang w:eastAsia="lv-LV"/>
        </w:rPr>
        <w:t>pamato maksājuma pieprasījumā sniegto informāciju, jo īpaši, ja ir radušās aizdomas par negodīgu rīcību maksājuma pieprasījuma sagatavošanas procesā vai, ja nepieciešams gūt pārliecību par izmaksu saistību ar konkrēto projektu. Izmaksu pamatojošie dokumenti finansējuma saņēmējam jāglabā nacionālos normatīvos aktos paredzētā kārtībā.</w:t>
      </w:r>
    </w:p>
    <w:p w14:paraId="4F59ABB0" w14:textId="61DA5090" w:rsidR="00394E23" w:rsidRDefault="00850EAE" w:rsidP="00AF4697">
      <w:pPr>
        <w:pStyle w:val="ListParagraph"/>
        <w:numPr>
          <w:ilvl w:val="0"/>
          <w:numId w:val="8"/>
        </w:numPr>
        <w:jc w:val="both"/>
      </w:pPr>
      <w:r>
        <w:t>Fi</w:t>
      </w:r>
      <w:r w:rsidR="006C7F90">
        <w:t xml:space="preserve">nansējuma </w:t>
      </w:r>
      <w:r w:rsidR="006C7F90" w:rsidRPr="006C7F90">
        <w:t>saņēmējs novērš dubultā finansējuma risku un nodrošina demarkāciju ar citiem līdzīgiem vai saistītiem projektiem</w:t>
      </w:r>
      <w:r w:rsidR="00D00E94">
        <w:rPr>
          <w:rStyle w:val="FootnoteReference"/>
        </w:rPr>
        <w:footnoteReference w:id="28"/>
      </w:r>
      <w:r w:rsidR="001C6AF1">
        <w:t>, tai skaitā</w:t>
      </w:r>
      <w:r w:rsidR="00D00E94">
        <w:t>,</w:t>
      </w:r>
      <w:r w:rsidR="001C6AF1">
        <w:t xml:space="preserve"> (1) </w:t>
      </w:r>
      <w:r w:rsidR="00D00E94" w:rsidRPr="00D00E94">
        <w:t>izstrādā</w:t>
      </w:r>
      <w:r w:rsidR="00D00E94">
        <w:t>jo</w:t>
      </w:r>
      <w:r w:rsidR="00D00E94" w:rsidRPr="00D00E94">
        <w:t xml:space="preserve">t iekšējās kontroles sistēmu (iekšējo kārtību), </w:t>
      </w:r>
      <w:r w:rsidR="00D00E94">
        <w:t>tajā ie</w:t>
      </w:r>
      <w:r w:rsidR="00D00E94" w:rsidRPr="00D00E94">
        <w:t>tver informāciju arī par dubultā finansējuma novēršanas mehānismiem</w:t>
      </w:r>
      <w:r w:rsidR="000615C6">
        <w:rPr>
          <w:rStyle w:val="FootnoteReference"/>
        </w:rPr>
        <w:footnoteReference w:id="29"/>
      </w:r>
      <w:r w:rsidR="00D00E94">
        <w:t>; (2)</w:t>
      </w:r>
      <w:r w:rsidR="00D00E94" w:rsidRPr="00D00E94">
        <w:t xml:space="preserve"> </w:t>
      </w:r>
      <w:r w:rsidR="001C6AF1" w:rsidRPr="001C6AF1">
        <w:t xml:space="preserve">doktorantūras </w:t>
      </w:r>
      <w:proofErr w:type="spellStart"/>
      <w:r w:rsidR="001C6AF1" w:rsidRPr="001C6AF1">
        <w:t>grantu</w:t>
      </w:r>
      <w:proofErr w:type="spellEnd"/>
      <w:r w:rsidR="001C6AF1" w:rsidRPr="001C6AF1">
        <w:t xml:space="preserve"> saņēmēju atlases nolikum</w:t>
      </w:r>
      <w:r w:rsidR="001C6AF1">
        <w:t>ā</w:t>
      </w:r>
      <w:r w:rsidR="001C6AF1" w:rsidRPr="001C6AF1">
        <w:t xml:space="preserve"> iekļau</w:t>
      </w:r>
      <w:r w:rsidR="001C6AF1">
        <w:t>j</w:t>
      </w:r>
      <w:r w:rsidR="001C6AF1" w:rsidRPr="001C6AF1">
        <w:t xml:space="preserve"> nosacījum</w:t>
      </w:r>
      <w:r w:rsidR="001C6AF1">
        <w:t>us</w:t>
      </w:r>
      <w:r w:rsidR="001C6AF1" w:rsidRPr="001C6AF1">
        <w:t xml:space="preserve"> doktorant</w:t>
      </w:r>
      <w:r w:rsidR="001C6AF1">
        <w:t>u atlasei</w:t>
      </w:r>
      <w:r w:rsidR="001C6AF1" w:rsidRPr="001C6AF1">
        <w:t xml:space="preserve">, tai skaitā </w:t>
      </w:r>
      <w:r w:rsidR="001C6AF1">
        <w:t xml:space="preserve">prasības </w:t>
      </w:r>
      <w:proofErr w:type="spellStart"/>
      <w:r w:rsidR="001C6AF1">
        <w:t>granta</w:t>
      </w:r>
      <w:proofErr w:type="spellEnd"/>
      <w:r w:rsidR="001C6AF1">
        <w:t xml:space="preserve"> pretendentiem, </w:t>
      </w:r>
      <w:r w:rsidR="001C6AF1" w:rsidRPr="001C6AF1">
        <w:t>kas saņēmuši atbalstu ES fondu 2014 -2020 plānošanas perioda 8.2.2. specifiskā atbalsta mērķa “Stiprināt augstākās izglītības institūciju akadēmisko personālu stratēģiskās specializācijas jomās”</w:t>
      </w:r>
      <w:r w:rsidR="009E295A">
        <w:t xml:space="preserve"> </w:t>
      </w:r>
      <w:r w:rsidR="009E295A" w:rsidRPr="000F4F93">
        <w:t xml:space="preserve">(turpmāk </w:t>
      </w:r>
      <w:r w:rsidR="009E295A">
        <w:t>–</w:t>
      </w:r>
      <w:r w:rsidR="009E295A" w:rsidRPr="000F4F93">
        <w:t xml:space="preserve"> 8.2.2.SAM</w:t>
      </w:r>
      <w:r w:rsidR="009E295A">
        <w:t>)</w:t>
      </w:r>
      <w:r w:rsidR="001551F0">
        <w:t xml:space="preserve"> </w:t>
      </w:r>
      <w:r w:rsidR="001C6AF1" w:rsidRPr="001C6AF1">
        <w:t xml:space="preserve">vai Atveseļošanās fonda 5.2.1.1.i. investīcijas </w:t>
      </w:r>
      <w:r w:rsidR="000615C6">
        <w:t>“</w:t>
      </w:r>
      <w:r w:rsidR="001C6AF1" w:rsidRPr="001C6AF1">
        <w:t>Pētniecības, attīstības un konsolidācijas granti</w:t>
      </w:r>
      <w:r w:rsidR="000615C6">
        <w:t>”</w:t>
      </w:r>
      <w:r w:rsidR="001C6AF1" w:rsidRPr="001C6AF1">
        <w:t xml:space="preserve"> otrās kārtas </w:t>
      </w:r>
      <w:r w:rsidR="006018EE">
        <w:t>“</w:t>
      </w:r>
      <w:r w:rsidR="001C6AF1" w:rsidRPr="001C6AF1">
        <w:t xml:space="preserve">Konsolidācijas un pārvaldības izmaiņu ieviešanas granti” </w:t>
      </w:r>
      <w:r w:rsidR="009E295A">
        <w:t>(</w:t>
      </w:r>
      <w:r w:rsidR="009E295A" w:rsidRPr="009E295A">
        <w:t xml:space="preserve">turpmāk – AF 5.2.1.1.i) </w:t>
      </w:r>
      <w:r w:rsidR="000615C6">
        <w:t>ietvaros</w:t>
      </w:r>
      <w:r w:rsidR="000615C6">
        <w:rPr>
          <w:rStyle w:val="FootnoteReference"/>
        </w:rPr>
        <w:footnoteReference w:id="30"/>
      </w:r>
      <w:r w:rsidR="000615C6">
        <w:t>;</w:t>
      </w:r>
      <w:r w:rsidR="00D00E94">
        <w:t xml:space="preserve"> </w:t>
      </w:r>
      <w:r w:rsidR="001C6AF1">
        <w:t>(</w:t>
      </w:r>
      <w:r w:rsidR="000615C6">
        <w:t>3</w:t>
      </w:r>
      <w:r w:rsidR="001C6AF1">
        <w:t xml:space="preserve">) </w:t>
      </w:r>
      <w:r w:rsidR="000615C6">
        <w:t xml:space="preserve">līgumā ar </w:t>
      </w:r>
      <w:r w:rsidR="001551F0" w:rsidRPr="001551F0">
        <w:t xml:space="preserve">doktorantūras </w:t>
      </w:r>
      <w:proofErr w:type="spellStart"/>
      <w:r w:rsidR="001551F0" w:rsidRPr="001551F0">
        <w:t>granta</w:t>
      </w:r>
      <w:proofErr w:type="spellEnd"/>
      <w:r w:rsidR="001551F0" w:rsidRPr="001551F0">
        <w:t xml:space="preserve"> saņēmēju ir iekļauti nosacījumi, kas novērš risku, ka atbalstu saņem persona, kas nav izpildījusi saistības 8.2.2.</w:t>
      </w:r>
      <w:r w:rsidR="009E295A">
        <w:t xml:space="preserve"> SAM</w:t>
      </w:r>
      <w:r w:rsidR="001551F0" w:rsidRPr="001551F0">
        <w:t xml:space="preserve"> vai 5.2.1.1.i. projektos vai, ka atbalsts atkārtoti tiek saņemts par saturiskā ziņā identiskām darbībām</w:t>
      </w:r>
      <w:r w:rsidR="001551F0">
        <w:rPr>
          <w:rStyle w:val="FootnoteReference"/>
        </w:rPr>
        <w:footnoteReference w:id="31"/>
      </w:r>
      <w:r w:rsidR="001551F0">
        <w:t xml:space="preserve">. </w:t>
      </w:r>
    </w:p>
    <w:p w14:paraId="1F2CF947" w14:textId="77777777" w:rsidR="00394E23" w:rsidRDefault="00394E23" w:rsidP="00394E23">
      <w:pPr>
        <w:pStyle w:val="ListParagraph"/>
        <w:ind w:left="480"/>
        <w:jc w:val="both"/>
      </w:pPr>
    </w:p>
    <w:p w14:paraId="60303A35" w14:textId="77777777" w:rsidR="00314995" w:rsidRPr="00D15BF4" w:rsidRDefault="00314995" w:rsidP="00EE5DBE">
      <w:pPr>
        <w:autoSpaceDE w:val="0"/>
        <w:autoSpaceDN w:val="0"/>
        <w:adjustRightInd w:val="0"/>
        <w:jc w:val="center"/>
        <w:rPr>
          <w:b/>
          <w:bCs/>
          <w:lang w:eastAsia="lv-LV"/>
        </w:rPr>
      </w:pPr>
    </w:p>
    <w:p w14:paraId="61522E81" w14:textId="729A2368" w:rsidR="00DB3949" w:rsidRPr="00D15BF4" w:rsidRDefault="00EE5DBE" w:rsidP="00EE5DBE">
      <w:pPr>
        <w:autoSpaceDE w:val="0"/>
        <w:autoSpaceDN w:val="0"/>
        <w:adjustRightInd w:val="0"/>
        <w:jc w:val="center"/>
        <w:rPr>
          <w:b/>
          <w:bCs/>
          <w:lang w:eastAsia="lv-LV"/>
        </w:rPr>
      </w:pPr>
      <w:r w:rsidRPr="00D15BF4">
        <w:rPr>
          <w:b/>
          <w:bCs/>
          <w:lang w:eastAsia="lv-LV"/>
        </w:rPr>
        <w:t>VI. Noslēguma jautājum</w:t>
      </w:r>
      <w:r w:rsidR="00314995" w:rsidRPr="00D15BF4">
        <w:rPr>
          <w:b/>
          <w:bCs/>
          <w:lang w:eastAsia="lv-LV"/>
        </w:rPr>
        <w:t>i</w:t>
      </w:r>
    </w:p>
    <w:p w14:paraId="6AFB6876" w14:textId="3BDA7E30" w:rsidR="00EE5DBE" w:rsidRPr="00D15BF4" w:rsidRDefault="00EE5DBE" w:rsidP="00EE5DBE">
      <w:pPr>
        <w:autoSpaceDE w:val="0"/>
        <w:autoSpaceDN w:val="0"/>
        <w:adjustRightInd w:val="0"/>
        <w:jc w:val="both"/>
        <w:rPr>
          <w:lang w:eastAsia="lv-LV"/>
        </w:rPr>
      </w:pPr>
    </w:p>
    <w:p w14:paraId="4827CE47" w14:textId="2A47D87C" w:rsidR="00EE5DBE" w:rsidRPr="00D15BF4" w:rsidRDefault="00EE5DBE" w:rsidP="00105BD6">
      <w:pPr>
        <w:pStyle w:val="ListParagraph"/>
        <w:numPr>
          <w:ilvl w:val="0"/>
          <w:numId w:val="8"/>
        </w:numPr>
        <w:autoSpaceDE w:val="0"/>
        <w:autoSpaceDN w:val="0"/>
        <w:adjustRightInd w:val="0"/>
        <w:spacing w:after="120"/>
        <w:jc w:val="both"/>
        <w:rPr>
          <w:lang w:eastAsia="lv-LV"/>
        </w:rPr>
      </w:pPr>
      <w:r w:rsidRPr="00D15BF4">
        <w:rPr>
          <w:lang w:eastAsia="lv-LV"/>
        </w:rPr>
        <w:t>Metodik</w:t>
      </w:r>
      <w:r w:rsidR="00F23A66" w:rsidRPr="00D15BF4">
        <w:rPr>
          <w:lang w:eastAsia="lv-LV"/>
        </w:rPr>
        <w:t>u pēc tās apstiprināšanas sāk</w:t>
      </w:r>
      <w:r w:rsidRPr="00D15BF4">
        <w:rPr>
          <w:lang w:eastAsia="lv-LV"/>
        </w:rPr>
        <w:t xml:space="preserve"> piemēro</w:t>
      </w:r>
      <w:r w:rsidR="00F23A66" w:rsidRPr="00D15BF4">
        <w:rPr>
          <w:lang w:eastAsia="lv-LV"/>
        </w:rPr>
        <w:t>t</w:t>
      </w:r>
      <w:r w:rsidRPr="00D15BF4">
        <w:rPr>
          <w:lang w:eastAsia="lv-LV"/>
        </w:rPr>
        <w:t xml:space="preserve"> </w:t>
      </w:r>
      <w:r w:rsidR="00F23A66" w:rsidRPr="00D15BF4">
        <w:rPr>
          <w:lang w:eastAsia="lv-LV"/>
        </w:rPr>
        <w:t xml:space="preserve">par izmaksām, kas radušās </w:t>
      </w:r>
      <w:r w:rsidRPr="00D15BF4">
        <w:rPr>
          <w:lang w:eastAsia="lv-LV"/>
        </w:rPr>
        <w:t>pēc vienošanās par 1.1.1.8. pasākuma projekta īstenošanu noslēgšanas.</w:t>
      </w:r>
    </w:p>
    <w:p w14:paraId="6AFDE6AE" w14:textId="4E3DB0A3" w:rsidR="00A1342F" w:rsidRPr="00D15BF4" w:rsidRDefault="00A1342F" w:rsidP="00105BD6">
      <w:pPr>
        <w:pStyle w:val="ListParagraph"/>
        <w:numPr>
          <w:ilvl w:val="0"/>
          <w:numId w:val="8"/>
        </w:numPr>
        <w:autoSpaceDE w:val="0"/>
        <w:autoSpaceDN w:val="0"/>
        <w:adjustRightInd w:val="0"/>
        <w:spacing w:after="120"/>
        <w:jc w:val="both"/>
        <w:rPr>
          <w:lang w:eastAsia="lv-LV"/>
        </w:rPr>
      </w:pPr>
      <w:r w:rsidRPr="00D15BF4">
        <w:rPr>
          <w:lang w:eastAsia="lv-LV"/>
        </w:rPr>
        <w:t xml:space="preserve">Ja </w:t>
      </w:r>
      <w:r w:rsidR="00314995" w:rsidRPr="00D15BF4">
        <w:rPr>
          <w:lang w:eastAsia="lv-LV"/>
        </w:rPr>
        <w:t xml:space="preserve">mainās </w:t>
      </w:r>
      <w:r w:rsidR="00D63B8A" w:rsidRPr="00D15BF4">
        <w:rPr>
          <w:lang w:eastAsia="lv-LV"/>
        </w:rPr>
        <w:t xml:space="preserve">MSCA </w:t>
      </w:r>
      <w:r w:rsidRPr="00D15BF4">
        <w:rPr>
          <w:lang w:eastAsia="lv-LV"/>
        </w:rPr>
        <w:t xml:space="preserve">programmā </w:t>
      </w:r>
      <w:r w:rsidR="00DA09BD" w:rsidRPr="00D15BF4">
        <w:rPr>
          <w:lang w:eastAsia="lv-LV"/>
        </w:rPr>
        <w:t>“</w:t>
      </w:r>
      <w:proofErr w:type="spellStart"/>
      <w:r w:rsidR="00DA09BD" w:rsidRPr="00D15BF4">
        <w:rPr>
          <w:lang w:eastAsia="lv-LV"/>
        </w:rPr>
        <w:t>Pēcdoktorantūras</w:t>
      </w:r>
      <w:proofErr w:type="spellEnd"/>
      <w:r w:rsidR="00DA09BD" w:rsidRPr="00D15BF4">
        <w:rPr>
          <w:lang w:eastAsia="lv-LV"/>
        </w:rPr>
        <w:t xml:space="preserve"> stipendijas” </w:t>
      </w:r>
      <w:r w:rsidR="00314995" w:rsidRPr="00D15BF4">
        <w:rPr>
          <w:lang w:eastAsia="lv-LV"/>
        </w:rPr>
        <w:t xml:space="preserve">izmantotā vienas vienības likme </w:t>
      </w:r>
      <w:r w:rsidR="00BE3279" w:rsidRPr="00D15BF4">
        <w:rPr>
          <w:lang w:eastAsia="lv-LV"/>
        </w:rPr>
        <w:t>pētniecības</w:t>
      </w:r>
      <w:r w:rsidR="001A375A">
        <w:rPr>
          <w:lang w:eastAsia="lv-LV"/>
        </w:rPr>
        <w:t>, mācību un tīklošanās pasākumiem</w:t>
      </w:r>
      <w:r w:rsidRPr="00D15BF4">
        <w:rPr>
          <w:lang w:eastAsia="lv-LV"/>
        </w:rPr>
        <w:t xml:space="preserve">, tad Izglītības un zinātnes ministrija kā atbildīgā iestāde </w:t>
      </w:r>
      <w:r w:rsidR="00314995" w:rsidRPr="00D15BF4">
        <w:rPr>
          <w:lang w:eastAsia="lv-LV"/>
        </w:rPr>
        <w:t xml:space="preserve">atbilstoši </w:t>
      </w:r>
      <w:r w:rsidR="00BE3279" w:rsidRPr="00D15BF4">
        <w:rPr>
          <w:lang w:eastAsia="lv-LV"/>
        </w:rPr>
        <w:t xml:space="preserve">aktualizē metodiku </w:t>
      </w:r>
      <w:r w:rsidR="00AB5036" w:rsidRPr="00D15BF4">
        <w:rPr>
          <w:lang w:eastAsia="lv-LV"/>
        </w:rPr>
        <w:t xml:space="preserve">divu mēnešu laikā pēc jaunas </w:t>
      </w:r>
      <w:r w:rsidR="00BE3279" w:rsidRPr="00D15BF4">
        <w:rPr>
          <w:lang w:eastAsia="lv-LV"/>
        </w:rPr>
        <w:t xml:space="preserve">attiecīgās </w:t>
      </w:r>
      <w:r w:rsidR="00AB5036" w:rsidRPr="00D15BF4">
        <w:rPr>
          <w:lang w:eastAsia="lv-LV"/>
        </w:rPr>
        <w:t xml:space="preserve">MSCA </w:t>
      </w:r>
      <w:r w:rsidR="00314995" w:rsidRPr="00D15BF4">
        <w:rPr>
          <w:lang w:eastAsia="lv-LV"/>
        </w:rPr>
        <w:t xml:space="preserve">darba </w:t>
      </w:r>
      <w:r w:rsidR="00AB5036" w:rsidRPr="00D15BF4">
        <w:rPr>
          <w:lang w:eastAsia="lv-LV"/>
        </w:rPr>
        <w:t>programmas apstiprināšanas.</w:t>
      </w:r>
      <w:r w:rsidR="00E07ACB">
        <w:rPr>
          <w:lang w:eastAsia="lv-LV"/>
        </w:rPr>
        <w:t xml:space="preserve"> Aktualizēto metodiku atbildīgā iestāde publicē tīmekļvietnē esfondi.lv.</w:t>
      </w:r>
      <w:r w:rsidR="00E71E2C">
        <w:rPr>
          <w:lang w:eastAsia="lv-LV"/>
        </w:rPr>
        <w:t xml:space="preserve"> </w:t>
      </w:r>
      <w:r w:rsidR="00E1766E">
        <w:rPr>
          <w:lang w:eastAsia="lv-LV"/>
        </w:rPr>
        <w:t xml:space="preserve">Aktualizētā likme tiek piemērota ar nākamo mēnesi pēc </w:t>
      </w:r>
      <w:r w:rsidR="00E9194E">
        <w:rPr>
          <w:lang w:eastAsia="lv-LV"/>
        </w:rPr>
        <w:t>aktualizētās metodikas</w:t>
      </w:r>
      <w:r w:rsidR="00E1766E">
        <w:rPr>
          <w:lang w:eastAsia="lv-LV"/>
        </w:rPr>
        <w:t xml:space="preserve"> publicēšanas tīmekļvietnē esfodi.lv</w:t>
      </w:r>
      <w:r w:rsidR="00672C34">
        <w:rPr>
          <w:lang w:eastAsia="lv-LV"/>
        </w:rPr>
        <w:t>.</w:t>
      </w:r>
    </w:p>
    <w:p w14:paraId="28CEF5B6" w14:textId="52A1199B" w:rsidR="00DB3949" w:rsidRPr="00D15BF4" w:rsidRDefault="00DB3949" w:rsidP="00DB3949">
      <w:pPr>
        <w:autoSpaceDE w:val="0"/>
        <w:autoSpaceDN w:val="0"/>
        <w:adjustRightInd w:val="0"/>
        <w:ind w:firstLine="426"/>
        <w:jc w:val="both"/>
        <w:rPr>
          <w:lang w:eastAsia="lv-LV"/>
        </w:rPr>
      </w:pPr>
    </w:p>
    <w:p w14:paraId="09602E8C" w14:textId="18E44945" w:rsidR="00A1342F" w:rsidRPr="00A53B35" w:rsidRDefault="00A1342F" w:rsidP="00DB3949">
      <w:pPr>
        <w:autoSpaceDE w:val="0"/>
        <w:autoSpaceDN w:val="0"/>
        <w:adjustRightInd w:val="0"/>
        <w:ind w:firstLine="426"/>
        <w:jc w:val="both"/>
        <w:rPr>
          <w:color w:val="000000"/>
          <w:lang w:eastAsia="lv-LV"/>
        </w:rPr>
      </w:pPr>
    </w:p>
    <w:sectPr w:rsidR="00A1342F" w:rsidRPr="00A53B35" w:rsidSect="00A65AC8">
      <w:headerReference w:type="default" r:id="rId12"/>
      <w:pgSz w:w="11907" w:h="16839" w:code="9"/>
      <w:pgMar w:top="1134" w:right="1134"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208C2B" w14:textId="77777777" w:rsidR="000A7452" w:rsidRDefault="000A7452">
      <w:r>
        <w:separator/>
      </w:r>
    </w:p>
  </w:endnote>
  <w:endnote w:type="continuationSeparator" w:id="0">
    <w:p w14:paraId="5DE5A852" w14:textId="77777777" w:rsidR="000A7452" w:rsidRDefault="000A7452">
      <w:r>
        <w:continuationSeparator/>
      </w:r>
    </w:p>
  </w:endnote>
  <w:endnote w:type="continuationNotice" w:id="1">
    <w:p w14:paraId="51B6D8C6" w14:textId="77777777" w:rsidR="000A7452" w:rsidRDefault="000A74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ヒラギノ角ゴ Pro W3">
    <w:altName w:val="Yu Gothic"/>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75241" w14:textId="77777777" w:rsidR="000A7452" w:rsidRDefault="000A7452">
      <w:r>
        <w:separator/>
      </w:r>
    </w:p>
  </w:footnote>
  <w:footnote w:type="continuationSeparator" w:id="0">
    <w:p w14:paraId="2A1B485A" w14:textId="77777777" w:rsidR="000A7452" w:rsidRDefault="000A7452">
      <w:r>
        <w:continuationSeparator/>
      </w:r>
    </w:p>
  </w:footnote>
  <w:footnote w:type="continuationNotice" w:id="1">
    <w:p w14:paraId="4563BDF6" w14:textId="77777777" w:rsidR="000A7452" w:rsidRDefault="000A7452"/>
  </w:footnote>
  <w:footnote w:id="2">
    <w:p w14:paraId="391F2F63" w14:textId="77777777" w:rsidR="00781CAF" w:rsidRPr="00050F0F" w:rsidRDefault="00781CAF" w:rsidP="00781CAF">
      <w:pPr>
        <w:pStyle w:val="FootnoteText"/>
        <w:jc w:val="both"/>
        <w:rPr>
          <w:rFonts w:eastAsia="Times New Roman"/>
          <w:i/>
        </w:rPr>
      </w:pPr>
      <w:r w:rsidRPr="001D6FE5">
        <w:rPr>
          <w:rStyle w:val="FootnoteReference"/>
        </w:rPr>
        <w:footnoteRef/>
      </w:r>
      <w:r w:rsidRPr="001D6FE5">
        <w:t xml:space="preserve"> </w:t>
      </w:r>
      <w:r>
        <w:t xml:space="preserve">1.1.1.8. pasākuma </w:t>
      </w:r>
      <w:r w:rsidRPr="001D6FE5">
        <w:t xml:space="preserve">MK noteikumu </w:t>
      </w:r>
      <w:r w:rsidRPr="00744CE7">
        <w:t>1</w:t>
      </w:r>
      <w:r>
        <w:t>8</w:t>
      </w:r>
      <w:r w:rsidRPr="00744CE7">
        <w:t>.</w:t>
      </w:r>
      <w:r>
        <w:t xml:space="preserve"> </w:t>
      </w:r>
      <w:r w:rsidRPr="001D6FE5">
        <w:t xml:space="preserve">punkts: </w:t>
      </w:r>
      <w:r>
        <w:t>“</w:t>
      </w:r>
      <w:r w:rsidRPr="00050F0F">
        <w:rPr>
          <w:rFonts w:eastAsia="Times New Roman"/>
          <w:i/>
        </w:rPr>
        <w:t>Projektu iesniedzēji ir</w:t>
      </w:r>
      <w:r>
        <w:rPr>
          <w:rFonts w:eastAsia="Times New Roman"/>
          <w:i/>
        </w:rPr>
        <w:t xml:space="preserve">: </w:t>
      </w:r>
    </w:p>
    <w:p w14:paraId="7C69AB6C" w14:textId="77777777" w:rsidR="00781CAF" w:rsidRPr="00050F0F" w:rsidRDefault="00781CAF" w:rsidP="00781CAF">
      <w:pPr>
        <w:pStyle w:val="FootnoteText"/>
        <w:ind w:firstLine="709"/>
        <w:jc w:val="both"/>
        <w:rPr>
          <w:rFonts w:eastAsia="Times New Roman"/>
          <w:i/>
        </w:rPr>
      </w:pPr>
      <w:r w:rsidRPr="00050F0F">
        <w:rPr>
          <w:rFonts w:eastAsia="Times New Roman"/>
          <w:i/>
        </w:rPr>
        <w:t>1. Daugavpils Universitāte;</w:t>
      </w:r>
    </w:p>
    <w:p w14:paraId="7CE252DB" w14:textId="77777777" w:rsidR="00781CAF" w:rsidRPr="00050F0F" w:rsidRDefault="00781CAF" w:rsidP="00781CAF">
      <w:pPr>
        <w:pStyle w:val="FootnoteText"/>
        <w:ind w:firstLine="709"/>
        <w:jc w:val="both"/>
        <w:rPr>
          <w:rFonts w:eastAsia="Times New Roman"/>
          <w:i/>
        </w:rPr>
      </w:pPr>
      <w:r w:rsidRPr="00050F0F">
        <w:rPr>
          <w:rFonts w:eastAsia="Times New Roman"/>
          <w:i/>
        </w:rPr>
        <w:t>2. Latvijas Kultūras akadēmija</w:t>
      </w:r>
      <w:r>
        <w:rPr>
          <w:rFonts w:eastAsia="Times New Roman"/>
          <w:i/>
        </w:rPr>
        <w:t>, kas projektu īsteno kopīgi</w:t>
      </w:r>
      <w:r w:rsidRPr="00050F0F">
        <w:rPr>
          <w:rFonts w:eastAsia="Times New Roman"/>
          <w:i/>
        </w:rPr>
        <w:t xml:space="preserve"> ar Latvijas Mākslas akadēmiju un Jāzepa Vītola Latvijas Mūzikas akadēmiju</w:t>
      </w:r>
      <w:r>
        <w:rPr>
          <w:rFonts w:eastAsia="Times New Roman"/>
          <w:i/>
        </w:rPr>
        <w:t xml:space="preserve"> kā sadarbības partneriem</w:t>
      </w:r>
      <w:r w:rsidRPr="00050F0F">
        <w:rPr>
          <w:rFonts w:eastAsia="Times New Roman"/>
          <w:i/>
        </w:rPr>
        <w:t>;</w:t>
      </w:r>
    </w:p>
    <w:p w14:paraId="119188E2" w14:textId="77777777" w:rsidR="00781CAF" w:rsidRPr="00050F0F" w:rsidRDefault="00781CAF" w:rsidP="00781CAF">
      <w:pPr>
        <w:pStyle w:val="FootnoteText"/>
        <w:ind w:firstLine="709"/>
        <w:jc w:val="both"/>
        <w:rPr>
          <w:rFonts w:eastAsia="Times New Roman"/>
          <w:i/>
        </w:rPr>
      </w:pPr>
      <w:r w:rsidRPr="00050F0F">
        <w:rPr>
          <w:rFonts w:eastAsia="Times New Roman"/>
          <w:i/>
        </w:rPr>
        <w:t xml:space="preserve">3. Latvijas </w:t>
      </w:r>
      <w:r>
        <w:rPr>
          <w:rFonts w:eastAsia="Times New Roman"/>
          <w:i/>
        </w:rPr>
        <w:t>Biozinātņu un tehnoloģiju universitāte</w:t>
      </w:r>
      <w:r w:rsidRPr="00050F0F">
        <w:rPr>
          <w:rFonts w:eastAsia="Times New Roman"/>
          <w:i/>
        </w:rPr>
        <w:t>;</w:t>
      </w:r>
    </w:p>
    <w:p w14:paraId="173CFA2E" w14:textId="77777777" w:rsidR="00781CAF" w:rsidRPr="00050F0F" w:rsidRDefault="00781CAF" w:rsidP="00781CAF">
      <w:pPr>
        <w:pStyle w:val="FootnoteText"/>
        <w:ind w:firstLine="709"/>
        <w:jc w:val="both"/>
        <w:rPr>
          <w:rFonts w:eastAsia="Times New Roman"/>
          <w:i/>
        </w:rPr>
      </w:pPr>
      <w:r w:rsidRPr="00050F0F">
        <w:rPr>
          <w:rFonts w:eastAsia="Times New Roman"/>
          <w:i/>
        </w:rPr>
        <w:t>4. Latvijas Universitāte</w:t>
      </w:r>
      <w:r>
        <w:rPr>
          <w:rFonts w:eastAsia="Times New Roman"/>
          <w:i/>
        </w:rPr>
        <w:t>, kas projektu īsteno kopīgi ar  Banku augstskolu kā sadarbības partneri</w:t>
      </w:r>
      <w:r w:rsidRPr="00050F0F">
        <w:rPr>
          <w:rFonts w:eastAsia="Times New Roman"/>
          <w:i/>
        </w:rPr>
        <w:t>;</w:t>
      </w:r>
    </w:p>
    <w:p w14:paraId="19567368" w14:textId="77777777" w:rsidR="00781CAF" w:rsidRPr="00050F0F" w:rsidRDefault="00781CAF" w:rsidP="00781CAF">
      <w:pPr>
        <w:pStyle w:val="FootnoteText"/>
        <w:ind w:firstLine="709"/>
        <w:jc w:val="both"/>
        <w:rPr>
          <w:rFonts w:eastAsia="Times New Roman"/>
          <w:i/>
        </w:rPr>
      </w:pPr>
      <w:r w:rsidRPr="00050F0F">
        <w:rPr>
          <w:rFonts w:eastAsia="Times New Roman"/>
          <w:i/>
        </w:rPr>
        <w:t>5.. Rīgas Stradiņa universitāte</w:t>
      </w:r>
      <w:r>
        <w:rPr>
          <w:rFonts w:eastAsia="Times New Roman"/>
          <w:i/>
        </w:rPr>
        <w:t>, kas projektu īsteno kopīgi</w:t>
      </w:r>
      <w:r w:rsidRPr="00050F0F">
        <w:rPr>
          <w:rFonts w:eastAsia="Times New Roman"/>
          <w:i/>
        </w:rPr>
        <w:t xml:space="preserve"> ar Latvijas Sporta pedagoģijas akadēmiju</w:t>
      </w:r>
      <w:r>
        <w:rPr>
          <w:rFonts w:eastAsia="Times New Roman"/>
          <w:i/>
        </w:rPr>
        <w:t xml:space="preserve"> kā sadarbības partneri</w:t>
      </w:r>
      <w:r w:rsidRPr="00050F0F">
        <w:rPr>
          <w:rFonts w:eastAsia="Times New Roman"/>
          <w:i/>
        </w:rPr>
        <w:t>;</w:t>
      </w:r>
    </w:p>
    <w:p w14:paraId="24961534" w14:textId="77777777" w:rsidR="00781CAF" w:rsidRDefault="00781CAF" w:rsidP="00781CAF">
      <w:pPr>
        <w:pStyle w:val="FootnoteText"/>
        <w:ind w:firstLine="709"/>
        <w:jc w:val="both"/>
        <w:rPr>
          <w:rFonts w:eastAsia="Times New Roman"/>
        </w:rPr>
      </w:pPr>
      <w:r>
        <w:rPr>
          <w:rFonts w:eastAsia="Times New Roman"/>
          <w:i/>
        </w:rPr>
        <w:t>6</w:t>
      </w:r>
      <w:r w:rsidRPr="00050F0F">
        <w:rPr>
          <w:rFonts w:eastAsia="Times New Roman"/>
          <w:i/>
        </w:rPr>
        <w:t>. Rīgas Tehniskā universitāte</w:t>
      </w:r>
      <w:r>
        <w:rPr>
          <w:rFonts w:eastAsia="Times New Roman"/>
          <w:i/>
        </w:rPr>
        <w:t xml:space="preserve">, kas projektu īsteno kopīgi </w:t>
      </w:r>
      <w:r w:rsidRPr="00050F0F">
        <w:rPr>
          <w:rFonts w:eastAsia="Times New Roman"/>
          <w:i/>
        </w:rPr>
        <w:t xml:space="preserve"> ar </w:t>
      </w:r>
      <w:r>
        <w:rPr>
          <w:rFonts w:eastAsia="Times New Roman"/>
          <w:i/>
        </w:rPr>
        <w:t>Liepājas Universitāti un Rēzeknes Tehnoloģiju akadēmiju kā sadarbība partneriem</w:t>
      </w:r>
      <w:r>
        <w:rPr>
          <w:rFonts w:eastAsia="Times New Roman"/>
        </w:rPr>
        <w:t>;</w:t>
      </w:r>
    </w:p>
    <w:p w14:paraId="2CB83D1D" w14:textId="77777777" w:rsidR="00781CAF" w:rsidRPr="001D6FE5" w:rsidRDefault="00781CAF" w:rsidP="00781CAF">
      <w:pPr>
        <w:pStyle w:val="FootnoteText"/>
        <w:ind w:firstLine="709"/>
        <w:jc w:val="both"/>
        <w:rPr>
          <w:rFonts w:eastAsia="Times New Roman"/>
        </w:rPr>
      </w:pPr>
      <w:r w:rsidRPr="00D14464">
        <w:rPr>
          <w:rFonts w:eastAsia="Times New Roman"/>
          <w:i/>
          <w:iCs/>
        </w:rPr>
        <w:t>7. Ventspils Augstskola</w:t>
      </w:r>
      <w:r>
        <w:rPr>
          <w:rFonts w:eastAsia="Times New Roman"/>
          <w:i/>
          <w:iCs/>
        </w:rPr>
        <w:t>, kas projektu īsteno kopīgi</w:t>
      </w:r>
      <w:r w:rsidRPr="00D14464">
        <w:rPr>
          <w:rFonts w:eastAsia="Times New Roman"/>
          <w:i/>
          <w:iCs/>
        </w:rPr>
        <w:t xml:space="preserve"> ar Vidzemes Augstskolu</w:t>
      </w:r>
      <w:r>
        <w:rPr>
          <w:rFonts w:eastAsia="Times New Roman"/>
          <w:i/>
          <w:iCs/>
        </w:rPr>
        <w:t xml:space="preserve"> kā sadarbības partneri</w:t>
      </w:r>
      <w:r>
        <w:rPr>
          <w:rFonts w:eastAsia="Times New Roman"/>
        </w:rPr>
        <w:t>.</w:t>
      </w:r>
    </w:p>
  </w:footnote>
  <w:footnote w:id="3">
    <w:p w14:paraId="5A7228EF" w14:textId="2F89033E" w:rsidR="008038EC" w:rsidRDefault="008038EC" w:rsidP="008038EC">
      <w:pPr>
        <w:pStyle w:val="FootnoteText"/>
      </w:pPr>
      <w:r>
        <w:rPr>
          <w:rStyle w:val="FootnoteReference"/>
        </w:rPr>
        <w:footnoteRef/>
      </w:r>
      <w:r>
        <w:t xml:space="preserve"> </w:t>
      </w:r>
      <w:r w:rsidR="00744CE7">
        <w:t xml:space="preserve">1.1.1.8. pasākuma </w:t>
      </w:r>
      <w:r w:rsidRPr="001D6FE5">
        <w:t xml:space="preserve">MK noteikumu </w:t>
      </w:r>
      <w:r w:rsidRPr="00744CE7">
        <w:t>2.</w:t>
      </w:r>
      <w:r w:rsidR="00AF609E">
        <w:t>7</w:t>
      </w:r>
      <w:r w:rsidRPr="00744CE7">
        <w:t>.</w:t>
      </w:r>
      <w:r w:rsidR="00B30351">
        <w:t xml:space="preserve"> </w:t>
      </w:r>
      <w:r>
        <w:t>apakš</w:t>
      </w:r>
      <w:r w:rsidRPr="001D6FE5">
        <w:t>punkts:</w:t>
      </w:r>
      <w:r>
        <w:t xml:space="preserve"> </w:t>
      </w:r>
      <w:r w:rsidR="00AB0235">
        <w:t>“</w:t>
      </w:r>
      <w:r w:rsidRPr="00050F0F">
        <w:t>projekta sadarbības partneris – zinātniskā institūcija</w:t>
      </w:r>
      <w:r w:rsidR="00B45724">
        <w:t xml:space="preserve"> vai</w:t>
      </w:r>
      <w:r w:rsidRPr="00050F0F">
        <w:t xml:space="preserve"> cita augstākās izglītības institūcija, kas </w:t>
      </w:r>
      <w:r w:rsidR="00AF609E" w:rsidRPr="00AF609E">
        <w:t>nodrošina doktoranta iesaisti studiju vai zinātniski pētnieciskajā darbā</w:t>
      </w:r>
      <w:r>
        <w:t>”.</w:t>
      </w:r>
    </w:p>
  </w:footnote>
  <w:footnote w:id="4">
    <w:p w14:paraId="1690C8FE" w14:textId="0BFF8D27" w:rsidR="00B30351" w:rsidRDefault="00B30351">
      <w:pPr>
        <w:pStyle w:val="FootnoteText"/>
      </w:pPr>
      <w:r>
        <w:rPr>
          <w:rStyle w:val="FootnoteReference"/>
        </w:rPr>
        <w:footnoteRef/>
      </w:r>
      <w:r>
        <w:t xml:space="preserve"> </w:t>
      </w:r>
      <w:r w:rsidRPr="00B30351">
        <w:t xml:space="preserve">1.1.1.8. pasākuma MK noteikumu 2.3.apakšpunkts: </w:t>
      </w:r>
      <w:r w:rsidR="00AB0235">
        <w:t>“</w:t>
      </w:r>
      <w:bookmarkStart w:id="3" w:name="_Hlk162345750"/>
      <w:r w:rsidRPr="00B30351">
        <w:t>doktoranti – doktora studiju programmās studējošie un zinātnes doktora grāda pretendenti</w:t>
      </w:r>
      <w:bookmarkEnd w:id="3"/>
      <w:r w:rsidRPr="00B30351">
        <w:t>”.</w:t>
      </w:r>
    </w:p>
  </w:footnote>
  <w:footnote w:id="5">
    <w:p w14:paraId="1E841B16" w14:textId="7E625CA4" w:rsidR="00A2122C" w:rsidRDefault="00A2122C">
      <w:pPr>
        <w:pStyle w:val="FootnoteText"/>
      </w:pPr>
      <w:r>
        <w:rPr>
          <w:rStyle w:val="FootnoteReference"/>
        </w:rPr>
        <w:footnoteRef/>
      </w:r>
      <w:r>
        <w:t xml:space="preserve"> </w:t>
      </w:r>
      <w:hyperlink r:id="rId1" w:history="1">
        <w:r w:rsidRPr="006A0DE7">
          <w:rPr>
            <w:rStyle w:val="Hyperlink"/>
          </w:rPr>
          <w:t>https://eur-lex.europa.eu/legal-content/LV/TXT/HTML/?uri=CELEX:32021R1060&amp;from=LV</w:t>
        </w:r>
      </w:hyperlink>
    </w:p>
  </w:footnote>
  <w:footnote w:id="6">
    <w:p w14:paraId="2F035480" w14:textId="5CA0ACD0" w:rsidR="007C54DE" w:rsidRDefault="007C54DE">
      <w:pPr>
        <w:pStyle w:val="FootnoteText"/>
      </w:pPr>
      <w:r>
        <w:rPr>
          <w:rStyle w:val="FootnoteReference"/>
        </w:rPr>
        <w:footnoteRef/>
      </w:r>
      <w:r>
        <w:t xml:space="preserve"> </w:t>
      </w:r>
      <w:hyperlink r:id="rId2" w:history="1">
        <w:r w:rsidR="005119E7" w:rsidRPr="005119E7">
          <w:rPr>
            <w:rStyle w:val="Hyperlink"/>
          </w:rPr>
          <w:t>al_a</w:t>
        </w:r>
      </w:hyperlink>
      <w:r w:rsidR="00B1759D">
        <w:rPr>
          <w:rStyle w:val="Hyperlink"/>
        </w:rPr>
        <w:t xml:space="preserve"> </w:t>
      </w:r>
      <w:r w:rsidR="005119E7" w:rsidRPr="005119E7">
        <w:rPr>
          <w:rStyle w:val="Hyperlink"/>
        </w:rPr>
        <w:t>https://likumi.lv/ta/id/348534-eiropas-savienibas-kohezijas-politikas-programmas-2021-2027-gadam-1-1-1-specifiska-atbalsta-merka-petniecibas-un-inovaciju</w:t>
      </w:r>
    </w:p>
  </w:footnote>
  <w:footnote w:id="7">
    <w:p w14:paraId="7F1676F5" w14:textId="666618F7" w:rsidR="007C54DE" w:rsidRDefault="007C54DE">
      <w:pPr>
        <w:pStyle w:val="FootnoteText"/>
      </w:pPr>
      <w:r>
        <w:rPr>
          <w:rStyle w:val="FootnoteReference"/>
        </w:rPr>
        <w:footnoteRef/>
      </w:r>
      <w:r>
        <w:t xml:space="preserve"> </w:t>
      </w:r>
      <w:hyperlink r:id="rId3" w:history="1">
        <w:r w:rsidR="007115B5" w:rsidRPr="00394D91">
          <w:rPr>
            <w:rStyle w:val="Hyperlink"/>
          </w:rPr>
          <w:t>https://www.esfondi.lv/normativie-akti-un-dokumenti/2021-2027-planosanas-periods/vadlinijas-par-vienkarsoto-izmaksu-izmantosanas-iespejam-un-to-piemerosana-eiropas-savienibas-kohezijas-politikas-programmas-2021-2027-gadam-ietvaros</w:t>
        </w:r>
      </w:hyperlink>
      <w:r w:rsidR="007115B5">
        <w:rPr>
          <w:rStyle w:val="Hyperlink"/>
        </w:rPr>
        <w:t xml:space="preserve"> </w:t>
      </w:r>
    </w:p>
  </w:footnote>
  <w:footnote w:id="8">
    <w:p w14:paraId="1D83F662" w14:textId="75D8B111" w:rsidR="00AC1C0C" w:rsidRDefault="00AC1C0C">
      <w:pPr>
        <w:pStyle w:val="FootnoteText"/>
      </w:pPr>
      <w:r>
        <w:rPr>
          <w:rStyle w:val="FootnoteReference"/>
        </w:rPr>
        <w:footnoteRef/>
      </w:r>
      <w:r>
        <w:t xml:space="preserve"> </w:t>
      </w:r>
      <w:hyperlink r:id="rId4" w:history="1">
        <w:r w:rsidR="006E601F" w:rsidRPr="00C85D15">
          <w:rPr>
            <w:rStyle w:val="Hyperlink"/>
          </w:rPr>
          <w:t>https://www.esfondi.lv/normativie-akti-un-dokumenti/2021-2027-planosanas-periods/vadlinijas-attiecinamo-izmaksu-noteiksanai-eiropas-savienibas-kohezijas-politikas-programmas-2021-2027-gada-planosanas-perioda?revision=1695729175</w:t>
        </w:r>
      </w:hyperlink>
      <w:r w:rsidR="006E601F">
        <w:t xml:space="preserve"> </w:t>
      </w:r>
      <w:r w:rsidR="003A48DB">
        <w:t xml:space="preserve"> </w:t>
      </w:r>
    </w:p>
  </w:footnote>
  <w:footnote w:id="9">
    <w:p w14:paraId="358F4160" w14:textId="59351BEC" w:rsidR="00715521" w:rsidRDefault="00715521">
      <w:pPr>
        <w:pStyle w:val="FootnoteText"/>
      </w:pPr>
      <w:r>
        <w:rPr>
          <w:rStyle w:val="FootnoteReference"/>
        </w:rPr>
        <w:footnoteRef/>
      </w:r>
      <w:r>
        <w:t xml:space="preserve"> </w:t>
      </w:r>
      <w:hyperlink r:id="rId5" w:history="1">
        <w:r w:rsidRPr="003B23EE">
          <w:rPr>
            <w:rStyle w:val="Hyperlink"/>
          </w:rPr>
          <w:t>https://likumi.lv/ta/id/26019-darba-likums</w:t>
        </w:r>
      </w:hyperlink>
    </w:p>
  </w:footnote>
  <w:footnote w:id="10">
    <w:p w14:paraId="4A7E4A07" w14:textId="4C454911" w:rsidR="00F55CEE" w:rsidRDefault="00F55CEE">
      <w:pPr>
        <w:pStyle w:val="FootnoteText"/>
      </w:pPr>
      <w:r>
        <w:rPr>
          <w:rStyle w:val="FootnoteReference"/>
        </w:rPr>
        <w:footnoteRef/>
      </w:r>
      <w:r>
        <w:t xml:space="preserve"> </w:t>
      </w:r>
      <w:hyperlink r:id="rId6" w:history="1">
        <w:r w:rsidRPr="00CA59CE">
          <w:rPr>
            <w:rStyle w:val="Hyperlink"/>
          </w:rPr>
          <w:t>https://ec.europa.eu/info/funding-tenders/opportunities/docs/2021-2027/horizon/wp-call/2023-2024/wp-2-msca-actions_horizon-2023-2024_en.pdf</w:t>
        </w:r>
      </w:hyperlink>
    </w:p>
  </w:footnote>
  <w:footnote w:id="11">
    <w:p w14:paraId="17414725" w14:textId="77777777" w:rsidR="00F55CEE" w:rsidRPr="00EE2D73" w:rsidRDefault="00F55CEE" w:rsidP="00F55CEE">
      <w:pPr>
        <w:rPr>
          <w:sz w:val="20"/>
          <w:szCs w:val="20"/>
        </w:rPr>
      </w:pPr>
      <w:r w:rsidRPr="00524138">
        <w:rPr>
          <w:rStyle w:val="FootnoteReference"/>
          <w:color w:val="1F4E79" w:themeColor="accent1" w:themeShade="80"/>
        </w:rPr>
        <w:footnoteRef/>
      </w:r>
      <w:r w:rsidRPr="00E457AF">
        <w:rPr>
          <w:rStyle w:val="Hyperlink"/>
          <w:sz w:val="20"/>
          <w:szCs w:val="20"/>
        </w:rPr>
        <w:t xml:space="preserve"> https://circabc.europa.eu/ui/group/9a4230a6-2769-4067-b136-3e238ae65fa6/library/4f0c4d21-f240-4578-b1f0-cfe860adae11/details</w:t>
      </w:r>
    </w:p>
  </w:footnote>
  <w:footnote w:id="12">
    <w:p w14:paraId="534C93E1" w14:textId="1362E763" w:rsidR="00750FE8" w:rsidRPr="00384AE5" w:rsidRDefault="00750FE8" w:rsidP="00750FE8">
      <w:pPr>
        <w:pStyle w:val="FootnoteText"/>
      </w:pPr>
      <w:r w:rsidRPr="00384AE5">
        <w:rPr>
          <w:rStyle w:val="FootnoteReference"/>
        </w:rPr>
        <w:footnoteRef/>
      </w:r>
      <w:r w:rsidRPr="00384AE5">
        <w:t xml:space="preserve"> </w:t>
      </w:r>
      <w:hyperlink r:id="rId7" w:history="1">
        <w:r w:rsidR="006954ED" w:rsidRPr="009D75AE">
          <w:rPr>
            <w:rStyle w:val="Hyperlink"/>
          </w:rPr>
          <w:t>https://eur-lex.europa.eu/legal-content/LV/TXT/?uri=CELEX%3A32021R0695&amp;qid=1625467454105</w:t>
        </w:r>
      </w:hyperlink>
      <w:r w:rsidRPr="00384AE5">
        <w:t xml:space="preserve"> </w:t>
      </w:r>
    </w:p>
  </w:footnote>
  <w:footnote w:id="13">
    <w:p w14:paraId="5BB2CF05" w14:textId="77777777" w:rsidR="00A47863" w:rsidRPr="00A47863" w:rsidRDefault="00A47863" w:rsidP="00A47863">
      <w:pPr>
        <w:rPr>
          <w:sz w:val="20"/>
          <w:szCs w:val="20"/>
        </w:rPr>
      </w:pPr>
      <w:r>
        <w:rPr>
          <w:rStyle w:val="FootnoteReference"/>
        </w:rPr>
        <w:footnoteRef/>
      </w:r>
      <w:r>
        <w:t xml:space="preserve"> </w:t>
      </w:r>
      <w:hyperlink r:id="rId8" w:history="1">
        <w:r w:rsidRPr="00A47863">
          <w:rPr>
            <w:rStyle w:val="Hyperlink"/>
            <w:sz w:val="20"/>
            <w:szCs w:val="20"/>
          </w:rPr>
          <w:t>https://ec.europa.eu/info/funding-tenders/opportunities/docs/2021-2027/horizon/guidance/unit-cost-decision_he-msca_en.pdf</w:t>
        </w:r>
      </w:hyperlink>
    </w:p>
    <w:p w14:paraId="276EEDDE" w14:textId="75BCCB14" w:rsidR="00A47863" w:rsidRPr="00A47863" w:rsidRDefault="00A47863">
      <w:pPr>
        <w:pStyle w:val="FootnoteText"/>
      </w:pPr>
    </w:p>
  </w:footnote>
  <w:footnote w:id="14">
    <w:p w14:paraId="6D243F06" w14:textId="77777777" w:rsidR="00DA09BD" w:rsidRDefault="00DA09BD" w:rsidP="00DA09BD">
      <w:pPr>
        <w:pStyle w:val="FootnoteText"/>
      </w:pPr>
      <w:r>
        <w:rPr>
          <w:rStyle w:val="FootnoteReference"/>
        </w:rPr>
        <w:footnoteRef/>
      </w:r>
      <w:r>
        <w:t xml:space="preserve"> </w:t>
      </w:r>
      <w:hyperlink r:id="rId9" w:history="1">
        <w:r w:rsidRPr="00877CE6">
          <w:rPr>
            <w:rStyle w:val="Hyperlink"/>
          </w:rPr>
          <w:t>https://ec.europa.eu/info/funding-tenders/opportunities/docs/2021-2027/horizon/wp-call/2023-2024/wp-2-msca-actions_horizon-2023-2024_en.pdf</w:t>
        </w:r>
      </w:hyperlink>
    </w:p>
  </w:footnote>
  <w:footnote w:id="15">
    <w:p w14:paraId="7723F20E" w14:textId="3E30ED53" w:rsidR="00FC0F70" w:rsidRDefault="00DA09BD" w:rsidP="00DA09BD">
      <w:pPr>
        <w:pStyle w:val="FootnoteText"/>
        <w:jc w:val="both"/>
      </w:pPr>
      <w:r>
        <w:rPr>
          <w:rStyle w:val="FootnoteReference"/>
        </w:rPr>
        <w:footnoteRef/>
      </w:r>
      <w:r>
        <w:t xml:space="preserve"> </w:t>
      </w:r>
      <w:r w:rsidRPr="003718A2">
        <w:t>Konceptuālais ziņojums “Par jauna doktorantūras modeļa ieviešanu Latvijā”, MK 2020. gada 25. jūnija rīkojums Nr.</w:t>
      </w:r>
      <w:r w:rsidR="00FC0F70">
        <w:t xml:space="preserve"> </w:t>
      </w:r>
      <w:r w:rsidRPr="003718A2">
        <w:t>345</w:t>
      </w:r>
      <w:r w:rsidR="00FC0F70">
        <w:t xml:space="preserve"> </w:t>
      </w:r>
      <w:r w:rsidRPr="003718A2">
        <w:t>(</w:t>
      </w:r>
      <w:hyperlink r:id="rId10" w:history="1">
        <w:r w:rsidR="00FC0F70" w:rsidRPr="003910AD">
          <w:rPr>
            <w:rStyle w:val="Hyperlink"/>
          </w:rPr>
          <w:t>https://likumi.lv/ta/id/315685-par-konceptualo-zinojumu-par-jauna-doktoranturas-modela-ieviesanu-latvija</w:t>
        </w:r>
      </w:hyperlink>
      <w:r>
        <w:t>)</w:t>
      </w:r>
    </w:p>
  </w:footnote>
  <w:footnote w:id="16">
    <w:p w14:paraId="6962A56E" w14:textId="19176AD8" w:rsidR="00AE2778" w:rsidRDefault="00DA09BD" w:rsidP="00DA09BD">
      <w:pPr>
        <w:pStyle w:val="FootnoteText"/>
        <w:jc w:val="both"/>
      </w:pPr>
      <w:r>
        <w:rPr>
          <w:rStyle w:val="FootnoteReference"/>
        </w:rPr>
        <w:footnoteRef/>
      </w:r>
      <w:r>
        <w:t xml:space="preserve"> Sk. </w:t>
      </w:r>
      <w:bookmarkStart w:id="8" w:name="_Hlk175054125"/>
      <w:r w:rsidRPr="00355036">
        <w:t>Marijas Sklodovskas-Kirī vārdā nosaukto darbību Darba programma</w:t>
      </w:r>
      <w:r>
        <w:t>s</w:t>
      </w:r>
      <w:r w:rsidRPr="00355036">
        <w:t xml:space="preserve"> 2023. - </w:t>
      </w:r>
      <w:r w:rsidR="0001032C" w:rsidRPr="00355036">
        <w:t>202</w:t>
      </w:r>
      <w:r w:rsidR="0001032C">
        <w:t>5</w:t>
      </w:r>
      <w:r w:rsidRPr="00355036">
        <w:t xml:space="preserve">. gadam </w:t>
      </w:r>
      <w:r w:rsidR="00E97C4F" w:rsidRPr="00E97C4F">
        <w:t>117</w:t>
      </w:r>
      <w:r w:rsidRPr="00E97C4F">
        <w:t>.</w:t>
      </w:r>
      <w:r w:rsidR="00E97C4F" w:rsidRPr="00E97C4F">
        <w:t xml:space="preserve"> </w:t>
      </w:r>
      <w:r w:rsidRPr="00E97C4F">
        <w:t>lpp.</w:t>
      </w:r>
      <w:r w:rsidRPr="00355036">
        <w:t xml:space="preserve"> tabul</w:t>
      </w:r>
      <w:r>
        <w:t>as kolonnu</w:t>
      </w:r>
      <w:r w:rsidRPr="00355036">
        <w:t xml:space="preserve"> </w:t>
      </w:r>
      <w:r w:rsidRPr="0079559F">
        <w:rPr>
          <w:i/>
          <w:iCs/>
        </w:rPr>
        <w:t>"Research, training and networking contribution</w:t>
      </w:r>
      <w:r w:rsidRPr="00355036">
        <w:t xml:space="preserve">" </w:t>
      </w:r>
      <w:r>
        <w:t>(</w:t>
      </w:r>
      <w:hyperlink r:id="rId11" w:history="1">
        <w:r w:rsidR="00AE2778" w:rsidRPr="003910AD">
          <w:rPr>
            <w:rStyle w:val="Hyperlink"/>
          </w:rPr>
          <w:t>https://ec.europa.eu/info/funding-tenders/opportunities/docs/2021-2027/horizon/wp-call/2023-2024/wp-2-msca-actions_horizon-2023-2024_en.pdf</w:t>
        </w:r>
      </w:hyperlink>
      <w:bookmarkEnd w:id="8"/>
      <w:r>
        <w:t>)</w:t>
      </w:r>
    </w:p>
  </w:footnote>
  <w:footnote w:id="17">
    <w:p w14:paraId="09DAA904" w14:textId="4B192F48" w:rsidR="0050018B" w:rsidRDefault="0050018B" w:rsidP="0050018B">
      <w:pPr>
        <w:pStyle w:val="FootnoteText"/>
        <w:jc w:val="both"/>
      </w:pPr>
      <w:r>
        <w:rPr>
          <w:rStyle w:val="FootnoteReference"/>
        </w:rPr>
        <w:footnoteRef/>
      </w:r>
      <w:r>
        <w:t xml:space="preserve"> </w:t>
      </w:r>
      <w:r w:rsidR="007407C6">
        <w:t>1.1.1.8. pasākuma MK noteikumu 30.1.9. apakšpunkts: “</w:t>
      </w:r>
      <w:r w:rsidR="007407C6" w:rsidRPr="007407C6">
        <w:t>pētniecības izmaksas doktorantam šo noteikumu 30.1. apakšpunktā minētās darbības īstenošanai, tai skaitā pētniecībai nepieciešamo materiālu iegādes, tehnoloģiju tiesību aizsardzības un ārpakalpojumu izmaksas, mācību izmaksas un tīklošanas pasākumu izmaksas, tai skaitā komandējumi, konferenču dalības maksa un iesaistes izmaksas informatīvajos pasākumos. Attiecināmais pētniecības izmaksu apmērs tiek noteikts un izmaksas tiek attiecinātas atbilstoši atbildīgās iestādes apstiprinātajai vienas vienības izmaksu metodikai, kas saskaņota ar vadošo iestādi</w:t>
      </w:r>
      <w:r w:rsidR="007407C6">
        <w:t xml:space="preserve">”. </w:t>
      </w:r>
      <w:r w:rsidR="007407C6" w:rsidRPr="00B45724">
        <w:rPr>
          <w:i/>
          <w:iCs/>
        </w:rPr>
        <w:t>Piezīme:</w:t>
      </w:r>
      <w:r w:rsidR="007407C6">
        <w:t xml:space="preserve"> </w:t>
      </w:r>
      <w:r w:rsidRPr="0050018B">
        <w:t xml:space="preserve">1.1.1.8. pasākumā doktoranta pētniecības izmaksās ir iekļaujamas grāmatu, datoru, iekārtu, programmatūras (pēc granta beigām paliek darba devēja īpašumā), materiālu iegādes izmaksas; izmaksas par kopēšanu, drukas pakalpojumiem, darba iesiešanu, datu plūsmu (internets, fakss, pasts, datu bāžu abonēšana); izmaksas par tulkojumiem, koriģēšanu; publikāciju publicēšanas izmaksas, kur doktorantūras granta saņēmējs ir pirmais autors (vai līdzautors, ja izmaksas ir dalītas); patenta reģistrēšanas izmaksas; izmaksas par dalību zinātniskajos pasākumos; tīklošanās pasākumu izmaksas; cilvēkstundu izmaksas (par atbalsta/ tehniskajiem darbiem, piemēram, datu sistematizāciju); kompetenču attīstības pasākumi atbilstoši pētniecības tēmai (kursi, semināri utt.); iekšzemes un ārvalstu </w:t>
      </w:r>
      <w:r w:rsidR="002F2AC6">
        <w:t>komandējumu/</w:t>
      </w:r>
      <w:r w:rsidRPr="0050018B">
        <w:t>ceļošanas un uzturēšanās izmaksas (aviobiļetes, transports, viesnīca), u.tml.</w:t>
      </w:r>
    </w:p>
  </w:footnote>
  <w:footnote w:id="18">
    <w:p w14:paraId="088ED12C" w14:textId="20A13F0F" w:rsidR="00FB3232" w:rsidRDefault="00B0412B">
      <w:pPr>
        <w:pStyle w:val="FootnoteText"/>
      </w:pPr>
      <w:r>
        <w:rPr>
          <w:rStyle w:val="FootnoteReference"/>
        </w:rPr>
        <w:footnoteRef/>
      </w:r>
      <w:r>
        <w:t xml:space="preserve"> </w:t>
      </w:r>
      <w:r w:rsidR="00FF0E8C">
        <w:t>MSCA</w:t>
      </w:r>
      <w:r w:rsidR="00E449A6" w:rsidRPr="00E449A6">
        <w:t xml:space="preserve"> Darba programm</w:t>
      </w:r>
      <w:r w:rsidR="00FF0E8C">
        <w:t>ā</w:t>
      </w:r>
      <w:r w:rsidR="00E449A6" w:rsidRPr="00E449A6">
        <w:t xml:space="preserve"> 2023. - 2025. gadam </w:t>
      </w:r>
      <w:r w:rsidR="00FF0E8C">
        <w:t xml:space="preserve">iekļautie nosacījumi paredz, </w:t>
      </w:r>
      <w:bookmarkStart w:id="10" w:name="_Hlk175067688"/>
      <w:r w:rsidR="00FF0E8C">
        <w:t xml:space="preserve">ka </w:t>
      </w:r>
      <w:r w:rsidR="00FF0E8C" w:rsidRPr="00FF0E8C">
        <w:t>pētniek</w:t>
      </w:r>
      <w:r w:rsidR="00FB3232">
        <w:t xml:space="preserve">s var būt nodarbināts arī uz mazāku slodzi, vienlaikus </w:t>
      </w:r>
      <w:bookmarkEnd w:id="10"/>
      <w:r w:rsidR="00FB3232">
        <w:t>pētniekam</w:t>
      </w:r>
      <w:r w:rsidR="00FF0E8C" w:rsidRPr="00FF0E8C">
        <w:t xml:space="preserve"> vismaz 50% no sava darba laika jāvelta MSCA finansētai darbībai</w:t>
      </w:r>
      <w:r w:rsidR="00FF0E8C">
        <w:t xml:space="preserve"> </w:t>
      </w:r>
      <w:r w:rsidR="00E449A6" w:rsidRPr="00E449A6">
        <w:t xml:space="preserve"> (</w:t>
      </w:r>
      <w:hyperlink r:id="rId12" w:history="1">
        <w:r w:rsidR="00FB3232" w:rsidRPr="003B23EE">
          <w:rPr>
            <w:rStyle w:val="Hyperlink"/>
          </w:rPr>
          <w:t>https://ec.europa.eu/info/funding-tenders/opportunities/docs/2021-2027/horizon/wp-call/2023-2024/wp-2-msca-actions_horizon-2023-2024_en.pdf</w:t>
        </w:r>
      </w:hyperlink>
      <w:r w:rsidR="00FB3232">
        <w:t>)</w:t>
      </w:r>
    </w:p>
  </w:footnote>
  <w:footnote w:id="19">
    <w:p w14:paraId="72C4E01D" w14:textId="4C5D5EB9" w:rsidR="00DA09BD" w:rsidRDefault="00DA09BD" w:rsidP="00DA09BD">
      <w:pPr>
        <w:pStyle w:val="FootnoteText"/>
        <w:jc w:val="both"/>
      </w:pPr>
      <w:r>
        <w:rPr>
          <w:rStyle w:val="FootnoteReference"/>
        </w:rPr>
        <w:footnoteRef/>
      </w:r>
      <w:r>
        <w:t xml:space="preserve"> </w:t>
      </w:r>
      <w:r w:rsidRPr="00453DE3">
        <w:t xml:space="preserve">1.1.1.8. pasākuma MK noteikumu </w:t>
      </w:r>
      <w:r>
        <w:t>30</w:t>
      </w:r>
      <w:r w:rsidRPr="00453DE3">
        <w:t>.1. apakšpunkts: “doktorantu iesaiste studiju vai zinātniski pētnieciskajā darbā augstākās izglītības institūcijā vai projekta sadarbības partnera organizācijā vismaz 12 mēnešus, projek</w:t>
      </w:r>
      <w:r w:rsidR="00FB3232">
        <w:t xml:space="preserve">ta </w:t>
      </w:r>
      <w:r w:rsidRPr="00453DE3">
        <w:t xml:space="preserve">ietvaros </w:t>
      </w:r>
      <w:r w:rsidRPr="0079559F">
        <w:rPr>
          <w:b/>
          <w:bCs/>
        </w:rPr>
        <w:t>nepārsniedzot 50 procentus</w:t>
      </w:r>
      <w:r w:rsidRPr="00453DE3">
        <w:t xml:space="preserve"> no pilnas darba slodzes</w:t>
      </w:r>
      <w:r>
        <w:t>.</w:t>
      </w:r>
      <w:r w:rsidRPr="00453DE3">
        <w:t>”</w:t>
      </w:r>
    </w:p>
  </w:footnote>
  <w:footnote w:id="20">
    <w:p w14:paraId="6DBEF635" w14:textId="7D783185" w:rsidR="00843669" w:rsidRDefault="00843669" w:rsidP="007B0748">
      <w:pPr>
        <w:pStyle w:val="FootnoteText"/>
        <w:jc w:val="both"/>
      </w:pPr>
      <w:r>
        <w:rPr>
          <w:rStyle w:val="FootnoteReference"/>
        </w:rPr>
        <w:footnoteRef/>
      </w:r>
      <w:r>
        <w:t xml:space="preserve"> </w:t>
      </w:r>
      <w:r w:rsidRPr="00DA09BD">
        <w:rPr>
          <w:rFonts w:eastAsia="Times New Roman"/>
          <w:lang w:eastAsia="lv-LV"/>
        </w:rPr>
        <w:t>Eiropas Parlamenta un Padomes regulas Nr. 2021/1060 55. panta 5. punkt</w:t>
      </w:r>
      <w:r>
        <w:rPr>
          <w:rFonts w:eastAsia="Times New Roman"/>
          <w:lang w:eastAsia="lv-LV"/>
        </w:rPr>
        <w:t>s</w:t>
      </w:r>
      <w:r w:rsidRPr="00DA09BD">
        <w:rPr>
          <w:rFonts w:eastAsia="Times New Roman"/>
          <w:lang w:eastAsia="lv-LV"/>
        </w:rPr>
        <w:t xml:space="preserve"> paredz, ka personāla izmaksas saistībā ar personām, kas pie darbības strādā ar nepilnu slodzi, var aprēķināt kā fiksētu procentuālo daļu no kopējām darbaspēka bruto izmaksām atbilstoši fiksētam darba laika procentuālajam apjomam mēnesī, bez pienākuma izveidot atsevišķu darba laika reģistrēšanas sistēmu</w:t>
      </w:r>
      <w:r w:rsidR="0016174A">
        <w:rPr>
          <w:rFonts w:eastAsia="Times New Roman"/>
          <w:lang w:eastAsia="lv-LV"/>
        </w:rPr>
        <w:t>.</w:t>
      </w:r>
    </w:p>
  </w:footnote>
  <w:footnote w:id="21">
    <w:p w14:paraId="6FBFBBEF" w14:textId="008011D1" w:rsidR="00575401" w:rsidRDefault="00575401" w:rsidP="00575401">
      <w:pPr>
        <w:pStyle w:val="FootnoteText"/>
        <w:jc w:val="both"/>
      </w:pPr>
      <w:r>
        <w:rPr>
          <w:rStyle w:val="FootnoteReference"/>
        </w:rPr>
        <w:footnoteRef/>
      </w:r>
      <w:r>
        <w:t xml:space="preserve"> A</w:t>
      </w:r>
      <w:r w:rsidRPr="00C34EC7">
        <w:t>tbilstoši Darba likuma 74. panta pirmajā un sestajā daļā,</w:t>
      </w:r>
      <w:r>
        <w:t xml:space="preserve"> 149. panta vai citos ārējos normatīvajos aktos noteiktajiem attaisnotās prombūtnes gadījumiem</w:t>
      </w:r>
      <w:r w:rsidR="00EB34E2">
        <w:t>.</w:t>
      </w:r>
    </w:p>
  </w:footnote>
  <w:footnote w:id="22">
    <w:p w14:paraId="2F03B0DB" w14:textId="511EF7D2" w:rsidR="00094763" w:rsidRDefault="00094763" w:rsidP="00094763">
      <w:pPr>
        <w:pStyle w:val="FootnoteText"/>
        <w:jc w:val="both"/>
      </w:pPr>
      <w:r>
        <w:rPr>
          <w:rStyle w:val="FootnoteReference"/>
        </w:rPr>
        <w:footnoteRef/>
      </w:r>
      <w:r>
        <w:t xml:space="preserve"> Atbilstoši Darba likuma, Augstskolu likuma un Zinātniskās darbības likuma nosacījumiem par akadēmiskajiem amatiem un atvaļinājumiem</w:t>
      </w:r>
    </w:p>
  </w:footnote>
  <w:footnote w:id="23">
    <w:p w14:paraId="6AED43F3" w14:textId="78ACDB10" w:rsidR="00C65A4A" w:rsidRPr="001D6FE5" w:rsidRDefault="00C65A4A" w:rsidP="00C65A4A">
      <w:pPr>
        <w:pStyle w:val="FootnoteText"/>
        <w:jc w:val="both"/>
      </w:pPr>
      <w:r w:rsidRPr="001D6FE5">
        <w:rPr>
          <w:rStyle w:val="FootnoteReference"/>
        </w:rPr>
        <w:footnoteRef/>
      </w:r>
      <w:r w:rsidRPr="001D6FE5">
        <w:t xml:space="preserve"> </w:t>
      </w:r>
      <w:bookmarkStart w:id="13" w:name="_Hlk146633174"/>
      <w:bookmarkStart w:id="14" w:name="_Hlk147826344"/>
      <w:r>
        <w:t>1.1.1.8</w:t>
      </w:r>
      <w:r w:rsidRPr="00AE76A1">
        <w:t xml:space="preserve">. </w:t>
      </w:r>
      <w:r>
        <w:t xml:space="preserve">pasākuma MK noteikumu </w:t>
      </w:r>
      <w:r w:rsidR="007501F1">
        <w:t>30</w:t>
      </w:r>
      <w:r>
        <w:t xml:space="preserve">.1. </w:t>
      </w:r>
      <w:r w:rsidRPr="00AE76A1">
        <w:t>apakšpunkts</w:t>
      </w:r>
      <w:r w:rsidRPr="001D6FE5">
        <w:t xml:space="preserve">: </w:t>
      </w:r>
      <w:r>
        <w:t>“</w:t>
      </w:r>
      <w:r w:rsidRPr="00A13079">
        <w:rPr>
          <w:i/>
        </w:rPr>
        <w:t xml:space="preserve">doktorantu iesaiste studiju vai zinātniski pētnieciskajā darbā augstākās izglītības institūcijā vai projekta sadarbības partnera organizācijā </w:t>
      </w:r>
      <w:r w:rsidRPr="0079559F">
        <w:rPr>
          <w:b/>
          <w:bCs/>
          <w:i/>
        </w:rPr>
        <w:t>vismaz 12 mēnešus</w:t>
      </w:r>
      <w:r w:rsidRPr="005E5E5C">
        <w:rPr>
          <w:i/>
        </w:rPr>
        <w:t>, projekta ietvaros nepārsniedzot 50 procentus no pilnas darba slodzes</w:t>
      </w:r>
      <w:bookmarkEnd w:id="13"/>
      <w:r w:rsidRPr="005E5E5C">
        <w:t>”.</w:t>
      </w:r>
      <w:bookmarkEnd w:id="14"/>
    </w:p>
  </w:footnote>
  <w:footnote w:id="24">
    <w:p w14:paraId="2A6E0BB5" w14:textId="6081DEAA" w:rsidR="00A37C92" w:rsidRDefault="00A37C92" w:rsidP="00E745E3">
      <w:pPr>
        <w:pStyle w:val="FootnoteText"/>
        <w:jc w:val="both"/>
      </w:pPr>
      <w:r>
        <w:rPr>
          <w:rStyle w:val="FootnoteReference"/>
        </w:rPr>
        <w:footnoteRef/>
      </w:r>
      <w:r>
        <w:t xml:space="preserve"> Tiek aprēķināts summējot katra doktoranta nostrādāto mēnešu skaitu atbilstoši noteiktajai slodzei</w:t>
      </w:r>
      <w:r w:rsidR="0052739A">
        <w:t xml:space="preserve"> 50% apmērā</w:t>
      </w:r>
      <w:r>
        <w:t xml:space="preserve">, kā arī ievērojot metodikas </w:t>
      </w:r>
      <w:r w:rsidR="0052739A">
        <w:t>18</w:t>
      </w:r>
      <w:r w:rsidR="00856918">
        <w:t xml:space="preserve">., </w:t>
      </w:r>
      <w:r w:rsidR="0052739A">
        <w:t xml:space="preserve">19 </w:t>
      </w:r>
      <w:r w:rsidR="00856918">
        <w:t xml:space="preserve">un </w:t>
      </w:r>
      <w:r w:rsidR="0052739A">
        <w:t>20</w:t>
      </w:r>
      <w:r>
        <w:t>. punktā noteiktos attiecināmības nosacījumus.</w:t>
      </w:r>
    </w:p>
  </w:footnote>
  <w:footnote w:id="25">
    <w:p w14:paraId="37369C71" w14:textId="513E0D57" w:rsidR="00E745E3" w:rsidRDefault="00E745E3" w:rsidP="00E745E3">
      <w:pPr>
        <w:pStyle w:val="FootnoteText"/>
        <w:jc w:val="both"/>
      </w:pPr>
      <w:r>
        <w:rPr>
          <w:rStyle w:val="FootnoteReference"/>
        </w:rPr>
        <w:footnoteRef/>
      </w:r>
      <w:r>
        <w:t xml:space="preserve"> </w:t>
      </w:r>
      <w:r w:rsidRPr="00E745E3">
        <w:t xml:space="preserve">Atskaiti par doktoranta veiktajiem pētniecības, mācību un tīklošanās pasākumiem </w:t>
      </w:r>
      <w:r w:rsidR="00D52152">
        <w:t>doktorants</w:t>
      </w:r>
      <w:r w:rsidRPr="00E745E3">
        <w:t xml:space="preserve"> iesniedz ik pēc sešiem mēnešiem pēc darba līguma noslēgšanas un pēc darba tiesisko attiecību izbeigšanas ar doktorantu projektā</w:t>
      </w:r>
      <w:r w:rsidR="00D52152">
        <w:t xml:space="preserve">, </w:t>
      </w:r>
      <w:r w:rsidR="00D52152" w:rsidRPr="00D52152">
        <w:t>to apstiprina atbilstoši finansējuma saņēmēja noteiktajai kārtībai. Finansējuma saņēmējs iesniedz doktorantu atskaites pie kārtējā maksājuma pieprasījuma</w:t>
      </w:r>
      <w:r w:rsidR="00D52152">
        <w:t>.</w:t>
      </w:r>
      <w:r w:rsidR="00D52152" w:rsidRPr="00D52152">
        <w:t xml:space="preserve">  </w:t>
      </w:r>
    </w:p>
  </w:footnote>
  <w:footnote w:id="26">
    <w:p w14:paraId="7B460641" w14:textId="61AB8E14" w:rsidR="00B61D1E" w:rsidRDefault="00B61D1E" w:rsidP="00E745E3">
      <w:pPr>
        <w:pStyle w:val="FootnoteText"/>
        <w:jc w:val="both"/>
      </w:pPr>
      <w:r>
        <w:rPr>
          <w:rStyle w:val="FootnoteReference"/>
        </w:rPr>
        <w:footnoteRef/>
      </w:r>
      <w:r>
        <w:t xml:space="preserve"> </w:t>
      </w:r>
      <w:r w:rsidRPr="00B61D1E">
        <w:t>Tas būs izsekojams no doktoranta iesniegtā individuālā darba plāna, kurā norādīti attiecīgie uzdevumi, rezultāti un laika grafiks, kā arī doktoranta iesniegtajiem pārskatiem par paveikto</w:t>
      </w:r>
      <w:r>
        <w:t>.</w:t>
      </w:r>
    </w:p>
  </w:footnote>
  <w:footnote w:id="27">
    <w:p w14:paraId="7DC9AF07" w14:textId="6A201F45" w:rsidR="00C22FC0" w:rsidRDefault="00C22FC0" w:rsidP="00314995">
      <w:pPr>
        <w:pStyle w:val="FootnoteText"/>
        <w:jc w:val="both"/>
      </w:pPr>
      <w:r w:rsidRPr="001562E9">
        <w:rPr>
          <w:rStyle w:val="FootnoteReference"/>
        </w:rPr>
        <w:footnoteRef/>
      </w:r>
      <w:r w:rsidRPr="001562E9">
        <w:t xml:space="preserve"> </w:t>
      </w:r>
      <w:r w:rsidR="00C11153" w:rsidRPr="001562E9">
        <w:t xml:space="preserve">Noslēgto darba līgumu ar doktorantu </w:t>
      </w:r>
      <w:r w:rsidR="00314995">
        <w:t>finansējuma saņēmējs</w:t>
      </w:r>
      <w:r w:rsidR="00C11153" w:rsidRPr="001562E9">
        <w:t xml:space="preserve"> iesniedz pie pirmā maksājumu pieprasījuma, kas iesniedzams aģentūrā pēc noslēgtā darba līguma ar doktorantu. Darba līgumu </w:t>
      </w:r>
      <w:r w:rsidR="00977E41" w:rsidRPr="001562E9">
        <w:t xml:space="preserve">ar doktorantu </w:t>
      </w:r>
      <w:r w:rsidR="00C11153" w:rsidRPr="001562E9">
        <w:t>iesniedz atkārtoti, ja tajā veikti grozījumi</w:t>
      </w:r>
      <w:r w:rsidR="00B00BCF" w:rsidRPr="001562E9">
        <w:t>.</w:t>
      </w:r>
      <w:r w:rsidR="002C451D" w:rsidRPr="001562E9">
        <w:t xml:space="preserve"> </w:t>
      </w:r>
    </w:p>
  </w:footnote>
  <w:footnote w:id="28">
    <w:p w14:paraId="75054313" w14:textId="75EA5EE1" w:rsidR="00D00E94" w:rsidRPr="009E295A" w:rsidRDefault="00D00E94" w:rsidP="000615C6">
      <w:pPr>
        <w:pStyle w:val="FootnoteText"/>
        <w:jc w:val="both"/>
      </w:pPr>
      <w:r>
        <w:rPr>
          <w:rStyle w:val="FootnoteReference"/>
        </w:rPr>
        <w:footnoteRef/>
      </w:r>
      <w:r>
        <w:t xml:space="preserve"> 1.1.1.8</w:t>
      </w:r>
      <w:r w:rsidRPr="00AE76A1">
        <w:t xml:space="preserve">. </w:t>
      </w:r>
      <w:r>
        <w:t xml:space="preserve">pasākuma MK noteikumu </w:t>
      </w:r>
      <w:r w:rsidR="000615C6" w:rsidRPr="000615C6">
        <w:t xml:space="preserve">37. </w:t>
      </w:r>
      <w:r w:rsidR="000615C6">
        <w:t>punkts “</w:t>
      </w:r>
      <w:r w:rsidR="000615C6" w:rsidRPr="000615C6">
        <w:t>Finansējuma saņēmējs nodrošina dubultā finansējuma neiestāšanos un pasākuma ietvaros plānotā atbalsta nepārklāšanos ar citiem valsts un ārvalstu finanšu atbalsta instrumentiem</w:t>
      </w:r>
      <w:r w:rsidR="000615C6">
        <w:t xml:space="preserve">”. 1.1.1.8. pasākuma anotācijā noteikts, ka </w:t>
      </w:r>
      <w:r w:rsidR="000615C6" w:rsidRPr="000615C6">
        <w:t xml:space="preserve">atsevišķos gadījumos doktorantam ir iespējas secīgi saņemt atbalstu 1.1.1.8. pasākumā pēc dalības 8.2.2. SAM trešās kārtas projektā vai 5.2.1.1.i. otrās kārtas projektā (nav iespējas saņemt to vienlaicīgi), ja līgumā ar doktorantu iekļautie uzdevumi atšķiras (atbalsts netiek sniegts par vieniem un tiem pašiem darbiem), kā arī ir </w:t>
      </w:r>
      <w:r w:rsidR="000615C6" w:rsidRPr="009E295A">
        <w:t>izpildītas iepriekšējo projektu saistības.</w:t>
      </w:r>
    </w:p>
  </w:footnote>
  <w:footnote w:id="29">
    <w:p w14:paraId="14827D9D" w14:textId="00F976CB" w:rsidR="000615C6" w:rsidRDefault="000615C6" w:rsidP="009E295A">
      <w:pPr>
        <w:pStyle w:val="FootnoteText"/>
        <w:jc w:val="both"/>
      </w:pPr>
      <w:r w:rsidRPr="009E295A">
        <w:rPr>
          <w:rStyle w:val="FootnoteReference"/>
        </w:rPr>
        <w:footnoteRef/>
      </w:r>
      <w:r w:rsidRPr="009E295A">
        <w:t xml:space="preserve"> </w:t>
      </w:r>
      <w:r w:rsidR="009E295A" w:rsidRPr="009E295A">
        <w:t>Izvērtējot pirmo iesniegto maksājumu pieprasījumu, a</w:t>
      </w:r>
      <w:r w:rsidRPr="009E295A">
        <w:t xml:space="preserve">ģentūra </w:t>
      </w:r>
      <w:r w:rsidR="009E295A" w:rsidRPr="009E295A">
        <w:t>iz</w:t>
      </w:r>
      <w:r w:rsidRPr="009E295A">
        <w:t>vērtē</w:t>
      </w:r>
      <w:r w:rsidR="009E295A" w:rsidRPr="009E295A">
        <w:t xml:space="preserve"> FS</w:t>
      </w:r>
      <w:r w:rsidR="009E295A">
        <w:t xml:space="preserve"> iesniegt</w:t>
      </w:r>
      <w:r w:rsidR="003E0BE5">
        <w:t>ās</w:t>
      </w:r>
      <w:r w:rsidR="009E295A">
        <w:t xml:space="preserve"> iekšējās kontroles sistēmas (iekšējās kārtības) nosacījumus attiecībā uz dubultā finansējuma riska novēršanu, kā arī</w:t>
      </w:r>
      <w:r w:rsidR="003E0BE5">
        <w:t>,</w:t>
      </w:r>
      <w:r w:rsidR="009E295A">
        <w:t xml:space="preserve"> iesniedzot kārtējo maksājumu pieprasījumu, aģentūra </w:t>
      </w:r>
      <w:r w:rsidR="00850EAE">
        <w:t xml:space="preserve">nepieciešamības gadījumā </w:t>
      </w:r>
      <w:r w:rsidR="009E295A">
        <w:t xml:space="preserve">izvērtēs </w:t>
      </w:r>
      <w:r w:rsidR="00850EAE">
        <w:t xml:space="preserve">konkrētā doktoranta </w:t>
      </w:r>
      <w:r w:rsidR="003E0BE5">
        <w:t>iesaistes nosacījumus (</w:t>
      </w:r>
      <w:r w:rsidR="00850EAE">
        <w:t>saistības</w:t>
      </w:r>
      <w:r w:rsidR="003E0BE5">
        <w:t xml:space="preserve">) </w:t>
      </w:r>
      <w:r w:rsidR="00850EAE">
        <w:t xml:space="preserve">8.2.2. SAM vai </w:t>
      </w:r>
      <w:r w:rsidR="00850EAE" w:rsidRPr="00850EAE">
        <w:t>5.2.1.1.i. projektos</w:t>
      </w:r>
      <w:r w:rsidR="00850EAE">
        <w:t xml:space="preserve">.  </w:t>
      </w:r>
    </w:p>
  </w:footnote>
  <w:footnote w:id="30">
    <w:p w14:paraId="6D6B65F1" w14:textId="749E14B7" w:rsidR="000615C6" w:rsidRDefault="000615C6" w:rsidP="009E295A">
      <w:pPr>
        <w:pStyle w:val="FootnoteText"/>
        <w:jc w:val="both"/>
      </w:pPr>
      <w:r>
        <w:rPr>
          <w:rStyle w:val="FootnoteReference"/>
        </w:rPr>
        <w:footnoteRef/>
      </w:r>
      <w:r>
        <w:t xml:space="preserve"> Tiek vērtēts projektu iesniegum</w:t>
      </w:r>
      <w:r w:rsidR="007B0748">
        <w:t>u</w:t>
      </w:r>
      <w:r>
        <w:t xml:space="preserve"> atlases procesā </w:t>
      </w:r>
    </w:p>
  </w:footnote>
  <w:footnote w:id="31">
    <w:p w14:paraId="75BBA96B" w14:textId="19CA5C58" w:rsidR="001551F0" w:rsidRDefault="001551F0">
      <w:pPr>
        <w:pStyle w:val="FootnoteText"/>
      </w:pPr>
      <w:r>
        <w:rPr>
          <w:rStyle w:val="FootnoteReference"/>
        </w:rPr>
        <w:footnoteRef/>
      </w:r>
      <w:r>
        <w:t xml:space="preserve"> </w:t>
      </w:r>
      <w:r w:rsidR="009E295A">
        <w:t>Tiek vērtēts projektu iesniegumu atlases procesā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3ADCA" w14:textId="406C82CF" w:rsidR="00F86F1F" w:rsidRDefault="00010820" w:rsidP="00584F3C">
    <w:pPr>
      <w:pStyle w:val="Header"/>
      <w:jc w:val="center"/>
    </w:pPr>
    <w:r>
      <w:fldChar w:fldCharType="begin"/>
    </w:r>
    <w:r w:rsidR="00654D1C">
      <w:instrText xml:space="preserve"> PAGE   \* MERGEFORMAT </w:instrText>
    </w:r>
    <w:r>
      <w:fldChar w:fldCharType="separate"/>
    </w:r>
    <w:r w:rsidR="00633082">
      <w:rPr>
        <w:noProof/>
      </w:rPr>
      <w:t>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C2B0A34"/>
    <w:multiLevelType w:val="multilevel"/>
    <w:tmpl w:val="3E92DFC8"/>
    <w:lvl w:ilvl="0">
      <w:start w:val="1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1EB0AF1"/>
    <w:multiLevelType w:val="multilevel"/>
    <w:tmpl w:val="DA86CE54"/>
    <w:lvl w:ilvl="0">
      <w:start w:val="14"/>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24062FEA"/>
    <w:multiLevelType w:val="hybridMultilevel"/>
    <w:tmpl w:val="A8E293F0"/>
    <w:lvl w:ilvl="0" w:tplc="DC30DFD0">
      <w:start w:val="6"/>
      <w:numFmt w:val="decimal"/>
      <w:lvlText w:val="%1."/>
      <w:lvlJc w:val="left"/>
      <w:pPr>
        <w:ind w:left="720" w:hanging="360"/>
      </w:pPr>
      <w:rPr>
        <w:rFonts w:hint="default"/>
        <w:b w:val="0"/>
        <w:bCs w:val="0"/>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DB4376"/>
    <w:multiLevelType w:val="multilevel"/>
    <w:tmpl w:val="955EDB28"/>
    <w:lvl w:ilvl="0">
      <w:start w:val="2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37AC795E"/>
    <w:multiLevelType w:val="multilevel"/>
    <w:tmpl w:val="6E7E5468"/>
    <w:lvl w:ilvl="0">
      <w:start w:val="1"/>
      <w:numFmt w:val="decimal"/>
      <w:lvlText w:val="%1."/>
      <w:lvlJc w:val="left"/>
      <w:pPr>
        <w:ind w:left="360" w:hanging="360"/>
      </w:pPr>
      <w:rPr>
        <w:b w:val="0"/>
        <w:i w:val="0"/>
        <w:color w:val="auto"/>
      </w:rPr>
    </w:lvl>
    <w:lvl w:ilvl="1">
      <w:start w:val="1"/>
      <w:numFmt w:val="decimal"/>
      <w:isLgl/>
      <w:lvlText w:val="%1.%2."/>
      <w:lvlJc w:val="left"/>
      <w:pPr>
        <w:ind w:left="99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9FB0495"/>
    <w:multiLevelType w:val="multilevel"/>
    <w:tmpl w:val="0572464C"/>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201870"/>
    <w:multiLevelType w:val="hybridMultilevel"/>
    <w:tmpl w:val="58263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5E5749"/>
    <w:multiLevelType w:val="multilevel"/>
    <w:tmpl w:val="955EDB28"/>
    <w:lvl w:ilvl="0">
      <w:start w:val="19"/>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68D46108"/>
    <w:multiLevelType w:val="multilevel"/>
    <w:tmpl w:val="88968940"/>
    <w:lvl w:ilvl="0">
      <w:start w:val="4"/>
      <w:numFmt w:val="decimal"/>
      <w:lvlText w:val="%1."/>
      <w:lvlJc w:val="left"/>
      <w:pPr>
        <w:ind w:left="360" w:hanging="360"/>
      </w:pPr>
      <w:rPr>
        <w:rFonts w:hint="default"/>
      </w:rPr>
    </w:lvl>
    <w:lvl w:ilvl="1">
      <w:start w:val="7"/>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0" w15:restartNumberingAfterBreak="0">
    <w:nsid w:val="6911702E"/>
    <w:multiLevelType w:val="hybridMultilevel"/>
    <w:tmpl w:val="909AF58A"/>
    <w:lvl w:ilvl="0" w:tplc="BB1A8888">
      <w:start w:val="13"/>
      <w:numFmt w:val="decimal"/>
      <w:lvlText w:val="%1."/>
      <w:lvlJc w:val="left"/>
      <w:pPr>
        <w:ind w:left="45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447865">
    <w:abstractNumId w:val="5"/>
  </w:num>
  <w:num w:numId="2" w16cid:durableId="167720893">
    <w:abstractNumId w:val="6"/>
  </w:num>
  <w:num w:numId="3" w16cid:durableId="1895506413">
    <w:abstractNumId w:val="10"/>
  </w:num>
  <w:num w:numId="4" w16cid:durableId="2102485228">
    <w:abstractNumId w:val="3"/>
  </w:num>
  <w:num w:numId="5" w16cid:durableId="178129678">
    <w:abstractNumId w:val="8"/>
  </w:num>
  <w:num w:numId="6" w16cid:durableId="1234971019">
    <w:abstractNumId w:val="4"/>
  </w:num>
  <w:num w:numId="7" w16cid:durableId="1344478964">
    <w:abstractNumId w:val="1"/>
  </w:num>
  <w:num w:numId="8" w16cid:durableId="229392202">
    <w:abstractNumId w:val="2"/>
  </w:num>
  <w:num w:numId="9" w16cid:durableId="1658412924">
    <w:abstractNumId w:val="9"/>
  </w:num>
  <w:num w:numId="10" w16cid:durableId="75648475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45"/>
    <w:rsid w:val="000024CA"/>
    <w:rsid w:val="00002697"/>
    <w:rsid w:val="00002C90"/>
    <w:rsid w:val="0000474C"/>
    <w:rsid w:val="00005118"/>
    <w:rsid w:val="00005638"/>
    <w:rsid w:val="00007A85"/>
    <w:rsid w:val="0001032C"/>
    <w:rsid w:val="000103C5"/>
    <w:rsid w:val="0001040C"/>
    <w:rsid w:val="00010448"/>
    <w:rsid w:val="00010812"/>
    <w:rsid w:val="00010820"/>
    <w:rsid w:val="0001156E"/>
    <w:rsid w:val="00011806"/>
    <w:rsid w:val="000125F3"/>
    <w:rsid w:val="00012FDB"/>
    <w:rsid w:val="00014F21"/>
    <w:rsid w:val="0001539C"/>
    <w:rsid w:val="0001586E"/>
    <w:rsid w:val="000159E9"/>
    <w:rsid w:val="0001619C"/>
    <w:rsid w:val="00016B78"/>
    <w:rsid w:val="00017A71"/>
    <w:rsid w:val="0002202C"/>
    <w:rsid w:val="00024A2D"/>
    <w:rsid w:val="00026202"/>
    <w:rsid w:val="000275A3"/>
    <w:rsid w:val="00027704"/>
    <w:rsid w:val="00027A2E"/>
    <w:rsid w:val="00027F8E"/>
    <w:rsid w:val="00030BE6"/>
    <w:rsid w:val="0003156A"/>
    <w:rsid w:val="00031BF6"/>
    <w:rsid w:val="00032058"/>
    <w:rsid w:val="000324A4"/>
    <w:rsid w:val="00034C31"/>
    <w:rsid w:val="00035DBF"/>
    <w:rsid w:val="0003751F"/>
    <w:rsid w:val="00037862"/>
    <w:rsid w:val="00037E07"/>
    <w:rsid w:val="00040EAC"/>
    <w:rsid w:val="00042DD1"/>
    <w:rsid w:val="00043586"/>
    <w:rsid w:val="000442C3"/>
    <w:rsid w:val="000453CE"/>
    <w:rsid w:val="0004562D"/>
    <w:rsid w:val="0004634D"/>
    <w:rsid w:val="0004662F"/>
    <w:rsid w:val="0004775C"/>
    <w:rsid w:val="00050C22"/>
    <w:rsid w:val="00050F0F"/>
    <w:rsid w:val="00051453"/>
    <w:rsid w:val="000517D3"/>
    <w:rsid w:val="000540DA"/>
    <w:rsid w:val="00054B48"/>
    <w:rsid w:val="00054C24"/>
    <w:rsid w:val="00054D86"/>
    <w:rsid w:val="00055647"/>
    <w:rsid w:val="000556B4"/>
    <w:rsid w:val="00056145"/>
    <w:rsid w:val="00056812"/>
    <w:rsid w:val="000605E8"/>
    <w:rsid w:val="000615C6"/>
    <w:rsid w:val="00061899"/>
    <w:rsid w:val="00061D37"/>
    <w:rsid w:val="00062414"/>
    <w:rsid w:val="000628AC"/>
    <w:rsid w:val="000629A0"/>
    <w:rsid w:val="000638DC"/>
    <w:rsid w:val="00064373"/>
    <w:rsid w:val="00064E2F"/>
    <w:rsid w:val="0006705D"/>
    <w:rsid w:val="000704C0"/>
    <w:rsid w:val="00070695"/>
    <w:rsid w:val="0007122B"/>
    <w:rsid w:val="000718CE"/>
    <w:rsid w:val="00072AAE"/>
    <w:rsid w:val="00073609"/>
    <w:rsid w:val="000748CC"/>
    <w:rsid w:val="00074D95"/>
    <w:rsid w:val="00074F54"/>
    <w:rsid w:val="0007500C"/>
    <w:rsid w:val="000769D6"/>
    <w:rsid w:val="00080038"/>
    <w:rsid w:val="00080B79"/>
    <w:rsid w:val="0008114A"/>
    <w:rsid w:val="000816D0"/>
    <w:rsid w:val="00081B9D"/>
    <w:rsid w:val="00081D47"/>
    <w:rsid w:val="00082575"/>
    <w:rsid w:val="00082F47"/>
    <w:rsid w:val="000835CA"/>
    <w:rsid w:val="00083852"/>
    <w:rsid w:val="00084167"/>
    <w:rsid w:val="0008426D"/>
    <w:rsid w:val="00084C68"/>
    <w:rsid w:val="00084F3A"/>
    <w:rsid w:val="0008570C"/>
    <w:rsid w:val="00085B2B"/>
    <w:rsid w:val="00086902"/>
    <w:rsid w:val="000878B7"/>
    <w:rsid w:val="00090E7B"/>
    <w:rsid w:val="00091C8E"/>
    <w:rsid w:val="00091DFC"/>
    <w:rsid w:val="00092AAF"/>
    <w:rsid w:val="00092B08"/>
    <w:rsid w:val="00092CC3"/>
    <w:rsid w:val="00092DA9"/>
    <w:rsid w:val="000937B0"/>
    <w:rsid w:val="0009433E"/>
    <w:rsid w:val="000946CA"/>
    <w:rsid w:val="00094763"/>
    <w:rsid w:val="00094781"/>
    <w:rsid w:val="000947DD"/>
    <w:rsid w:val="000950CE"/>
    <w:rsid w:val="000A0EDB"/>
    <w:rsid w:val="000A1443"/>
    <w:rsid w:val="000A1EBA"/>
    <w:rsid w:val="000A2248"/>
    <w:rsid w:val="000A3CAC"/>
    <w:rsid w:val="000A4BFB"/>
    <w:rsid w:val="000A55B0"/>
    <w:rsid w:val="000A5802"/>
    <w:rsid w:val="000A5EFE"/>
    <w:rsid w:val="000A7452"/>
    <w:rsid w:val="000A7B0F"/>
    <w:rsid w:val="000B103A"/>
    <w:rsid w:val="000B167E"/>
    <w:rsid w:val="000B181E"/>
    <w:rsid w:val="000B1B1F"/>
    <w:rsid w:val="000B1D1C"/>
    <w:rsid w:val="000B22B4"/>
    <w:rsid w:val="000B297D"/>
    <w:rsid w:val="000B4505"/>
    <w:rsid w:val="000B473E"/>
    <w:rsid w:val="000B5C4C"/>
    <w:rsid w:val="000B7B01"/>
    <w:rsid w:val="000C14B7"/>
    <w:rsid w:val="000C19D2"/>
    <w:rsid w:val="000C2374"/>
    <w:rsid w:val="000C3133"/>
    <w:rsid w:val="000C38C3"/>
    <w:rsid w:val="000C3EA3"/>
    <w:rsid w:val="000C4266"/>
    <w:rsid w:val="000C43B6"/>
    <w:rsid w:val="000C4C01"/>
    <w:rsid w:val="000C5431"/>
    <w:rsid w:val="000C5BE5"/>
    <w:rsid w:val="000C6CF0"/>
    <w:rsid w:val="000C74B9"/>
    <w:rsid w:val="000C7F57"/>
    <w:rsid w:val="000D0FCD"/>
    <w:rsid w:val="000D1103"/>
    <w:rsid w:val="000D18B5"/>
    <w:rsid w:val="000D1C35"/>
    <w:rsid w:val="000D222D"/>
    <w:rsid w:val="000D237B"/>
    <w:rsid w:val="000D3174"/>
    <w:rsid w:val="000D31EB"/>
    <w:rsid w:val="000D4010"/>
    <w:rsid w:val="000D4DB9"/>
    <w:rsid w:val="000D507F"/>
    <w:rsid w:val="000D56C1"/>
    <w:rsid w:val="000D5BA3"/>
    <w:rsid w:val="000E2192"/>
    <w:rsid w:val="000E25ED"/>
    <w:rsid w:val="000E30EE"/>
    <w:rsid w:val="000E3761"/>
    <w:rsid w:val="000E3DEA"/>
    <w:rsid w:val="000E4E40"/>
    <w:rsid w:val="000E5028"/>
    <w:rsid w:val="000E7501"/>
    <w:rsid w:val="000E77FF"/>
    <w:rsid w:val="000E7939"/>
    <w:rsid w:val="000E7BF9"/>
    <w:rsid w:val="000F0017"/>
    <w:rsid w:val="000F08F5"/>
    <w:rsid w:val="000F12E8"/>
    <w:rsid w:val="000F202D"/>
    <w:rsid w:val="000F2617"/>
    <w:rsid w:val="000F3D1F"/>
    <w:rsid w:val="000F4696"/>
    <w:rsid w:val="000F526C"/>
    <w:rsid w:val="000F6B62"/>
    <w:rsid w:val="000F6CF5"/>
    <w:rsid w:val="000F7ADC"/>
    <w:rsid w:val="00100048"/>
    <w:rsid w:val="001013EB"/>
    <w:rsid w:val="00102338"/>
    <w:rsid w:val="00102A43"/>
    <w:rsid w:val="00103265"/>
    <w:rsid w:val="001045AD"/>
    <w:rsid w:val="00105930"/>
    <w:rsid w:val="00105BD6"/>
    <w:rsid w:val="00105E1C"/>
    <w:rsid w:val="00105F56"/>
    <w:rsid w:val="001063B0"/>
    <w:rsid w:val="00107434"/>
    <w:rsid w:val="0011034A"/>
    <w:rsid w:val="0011087C"/>
    <w:rsid w:val="00111417"/>
    <w:rsid w:val="001125BB"/>
    <w:rsid w:val="00113EE8"/>
    <w:rsid w:val="0011421E"/>
    <w:rsid w:val="00114456"/>
    <w:rsid w:val="00114729"/>
    <w:rsid w:val="0011516C"/>
    <w:rsid w:val="00115481"/>
    <w:rsid w:val="0011632D"/>
    <w:rsid w:val="00116B10"/>
    <w:rsid w:val="0011780D"/>
    <w:rsid w:val="00120365"/>
    <w:rsid w:val="001205D9"/>
    <w:rsid w:val="001211A3"/>
    <w:rsid w:val="0012344B"/>
    <w:rsid w:val="001235A7"/>
    <w:rsid w:val="0012398B"/>
    <w:rsid w:val="00124DEE"/>
    <w:rsid w:val="001261C8"/>
    <w:rsid w:val="0012753D"/>
    <w:rsid w:val="0012769A"/>
    <w:rsid w:val="00127C20"/>
    <w:rsid w:val="00127E36"/>
    <w:rsid w:val="00130DF6"/>
    <w:rsid w:val="00131FEA"/>
    <w:rsid w:val="00134889"/>
    <w:rsid w:val="0013510F"/>
    <w:rsid w:val="00137932"/>
    <w:rsid w:val="00137B7B"/>
    <w:rsid w:val="00141E9E"/>
    <w:rsid w:val="00142A34"/>
    <w:rsid w:val="00142B2E"/>
    <w:rsid w:val="00143EF8"/>
    <w:rsid w:val="0014535F"/>
    <w:rsid w:val="00146B22"/>
    <w:rsid w:val="00147492"/>
    <w:rsid w:val="00147DEC"/>
    <w:rsid w:val="00150D32"/>
    <w:rsid w:val="0015145C"/>
    <w:rsid w:val="00151CAF"/>
    <w:rsid w:val="00151F42"/>
    <w:rsid w:val="0015243B"/>
    <w:rsid w:val="00153B8E"/>
    <w:rsid w:val="001544CA"/>
    <w:rsid w:val="0015480A"/>
    <w:rsid w:val="001550EA"/>
    <w:rsid w:val="001551F0"/>
    <w:rsid w:val="001562E9"/>
    <w:rsid w:val="001567A3"/>
    <w:rsid w:val="00157D8A"/>
    <w:rsid w:val="0016083C"/>
    <w:rsid w:val="001614AC"/>
    <w:rsid w:val="0016174A"/>
    <w:rsid w:val="001619B3"/>
    <w:rsid w:val="00161A17"/>
    <w:rsid w:val="00163BF9"/>
    <w:rsid w:val="001642AC"/>
    <w:rsid w:val="001645A5"/>
    <w:rsid w:val="0016540D"/>
    <w:rsid w:val="00165686"/>
    <w:rsid w:val="001668C7"/>
    <w:rsid w:val="00166915"/>
    <w:rsid w:val="001678A1"/>
    <w:rsid w:val="001706C3"/>
    <w:rsid w:val="00170B48"/>
    <w:rsid w:val="00170E32"/>
    <w:rsid w:val="00171AD8"/>
    <w:rsid w:val="00171C0E"/>
    <w:rsid w:val="00172232"/>
    <w:rsid w:val="00172B49"/>
    <w:rsid w:val="00172BE5"/>
    <w:rsid w:val="00173468"/>
    <w:rsid w:val="0017483D"/>
    <w:rsid w:val="0017545E"/>
    <w:rsid w:val="00175D48"/>
    <w:rsid w:val="00177EDD"/>
    <w:rsid w:val="00180013"/>
    <w:rsid w:val="001810E4"/>
    <w:rsid w:val="001820B5"/>
    <w:rsid w:val="001836CB"/>
    <w:rsid w:val="001846CF"/>
    <w:rsid w:val="00185619"/>
    <w:rsid w:val="00185BB8"/>
    <w:rsid w:val="00191400"/>
    <w:rsid w:val="0019214B"/>
    <w:rsid w:val="001923CB"/>
    <w:rsid w:val="00192A51"/>
    <w:rsid w:val="00193F05"/>
    <w:rsid w:val="001940B1"/>
    <w:rsid w:val="0019571E"/>
    <w:rsid w:val="00196333"/>
    <w:rsid w:val="00197F52"/>
    <w:rsid w:val="001A15FD"/>
    <w:rsid w:val="001A2D3C"/>
    <w:rsid w:val="001A3147"/>
    <w:rsid w:val="001A375A"/>
    <w:rsid w:val="001A522A"/>
    <w:rsid w:val="001A7F09"/>
    <w:rsid w:val="001B0245"/>
    <w:rsid w:val="001B073C"/>
    <w:rsid w:val="001B07E1"/>
    <w:rsid w:val="001B0B63"/>
    <w:rsid w:val="001B0C2C"/>
    <w:rsid w:val="001B114E"/>
    <w:rsid w:val="001B1C38"/>
    <w:rsid w:val="001B1F00"/>
    <w:rsid w:val="001B2CB1"/>
    <w:rsid w:val="001B3548"/>
    <w:rsid w:val="001B376B"/>
    <w:rsid w:val="001B3D68"/>
    <w:rsid w:val="001B43FC"/>
    <w:rsid w:val="001B5362"/>
    <w:rsid w:val="001B558F"/>
    <w:rsid w:val="001B5965"/>
    <w:rsid w:val="001C0B5D"/>
    <w:rsid w:val="001C1919"/>
    <w:rsid w:val="001C1E91"/>
    <w:rsid w:val="001C2907"/>
    <w:rsid w:val="001C3D97"/>
    <w:rsid w:val="001C5073"/>
    <w:rsid w:val="001C5EB7"/>
    <w:rsid w:val="001C6394"/>
    <w:rsid w:val="001C6AF1"/>
    <w:rsid w:val="001C7754"/>
    <w:rsid w:val="001D0DAF"/>
    <w:rsid w:val="001D0EE1"/>
    <w:rsid w:val="001D1D80"/>
    <w:rsid w:val="001D378D"/>
    <w:rsid w:val="001D5301"/>
    <w:rsid w:val="001D5E42"/>
    <w:rsid w:val="001D5E7C"/>
    <w:rsid w:val="001D6B3F"/>
    <w:rsid w:val="001D6E62"/>
    <w:rsid w:val="001D6FE5"/>
    <w:rsid w:val="001E063D"/>
    <w:rsid w:val="001E0709"/>
    <w:rsid w:val="001E1B20"/>
    <w:rsid w:val="001E2FA9"/>
    <w:rsid w:val="001E4459"/>
    <w:rsid w:val="001E445C"/>
    <w:rsid w:val="001E5926"/>
    <w:rsid w:val="001E59EF"/>
    <w:rsid w:val="001E6CAB"/>
    <w:rsid w:val="001E7DA3"/>
    <w:rsid w:val="001E7FB3"/>
    <w:rsid w:val="001F0343"/>
    <w:rsid w:val="001F0427"/>
    <w:rsid w:val="001F0EC8"/>
    <w:rsid w:val="001F126C"/>
    <w:rsid w:val="001F1548"/>
    <w:rsid w:val="001F2AF4"/>
    <w:rsid w:val="001F2B14"/>
    <w:rsid w:val="001F39C2"/>
    <w:rsid w:val="001F3E59"/>
    <w:rsid w:val="001F3F7D"/>
    <w:rsid w:val="001F458C"/>
    <w:rsid w:val="001F5353"/>
    <w:rsid w:val="001F626A"/>
    <w:rsid w:val="001F6FD3"/>
    <w:rsid w:val="001F7A74"/>
    <w:rsid w:val="001F7F80"/>
    <w:rsid w:val="00200208"/>
    <w:rsid w:val="00200650"/>
    <w:rsid w:val="00202F32"/>
    <w:rsid w:val="0020475E"/>
    <w:rsid w:val="002058A0"/>
    <w:rsid w:val="00206A26"/>
    <w:rsid w:val="002127E4"/>
    <w:rsid w:val="002128B8"/>
    <w:rsid w:val="0021317F"/>
    <w:rsid w:val="002131B0"/>
    <w:rsid w:val="002135ED"/>
    <w:rsid w:val="002147FE"/>
    <w:rsid w:val="00214FEE"/>
    <w:rsid w:val="00217B87"/>
    <w:rsid w:val="0022059F"/>
    <w:rsid w:val="00221088"/>
    <w:rsid w:val="0022112A"/>
    <w:rsid w:val="0022297D"/>
    <w:rsid w:val="0022303E"/>
    <w:rsid w:val="0022404B"/>
    <w:rsid w:val="002243EB"/>
    <w:rsid w:val="0022453B"/>
    <w:rsid w:val="00224783"/>
    <w:rsid w:val="00224CC0"/>
    <w:rsid w:val="0022559A"/>
    <w:rsid w:val="00225A98"/>
    <w:rsid w:val="002267EF"/>
    <w:rsid w:val="002279AC"/>
    <w:rsid w:val="002307A2"/>
    <w:rsid w:val="0023104A"/>
    <w:rsid w:val="002325A1"/>
    <w:rsid w:val="00233036"/>
    <w:rsid w:val="0023431F"/>
    <w:rsid w:val="002353F6"/>
    <w:rsid w:val="00235965"/>
    <w:rsid w:val="002370CD"/>
    <w:rsid w:val="00237F63"/>
    <w:rsid w:val="00240453"/>
    <w:rsid w:val="00240E62"/>
    <w:rsid w:val="00240FD2"/>
    <w:rsid w:val="002419D0"/>
    <w:rsid w:val="00246EFA"/>
    <w:rsid w:val="00247D35"/>
    <w:rsid w:val="00250534"/>
    <w:rsid w:val="002507DD"/>
    <w:rsid w:val="00252E63"/>
    <w:rsid w:val="00253A3B"/>
    <w:rsid w:val="00253F80"/>
    <w:rsid w:val="00255863"/>
    <w:rsid w:val="00255B8B"/>
    <w:rsid w:val="002564C6"/>
    <w:rsid w:val="002579F0"/>
    <w:rsid w:val="00257F87"/>
    <w:rsid w:val="002601CE"/>
    <w:rsid w:val="0026061C"/>
    <w:rsid w:val="0026063D"/>
    <w:rsid w:val="0026111C"/>
    <w:rsid w:val="00261B7E"/>
    <w:rsid w:val="00261DC0"/>
    <w:rsid w:val="00261EE2"/>
    <w:rsid w:val="00262618"/>
    <w:rsid w:val="00262B16"/>
    <w:rsid w:val="00263262"/>
    <w:rsid w:val="00263A3F"/>
    <w:rsid w:val="00264441"/>
    <w:rsid w:val="002647F2"/>
    <w:rsid w:val="00264EF4"/>
    <w:rsid w:val="00266243"/>
    <w:rsid w:val="00267B93"/>
    <w:rsid w:val="00270BBC"/>
    <w:rsid w:val="00270F20"/>
    <w:rsid w:val="002715C9"/>
    <w:rsid w:val="002716D0"/>
    <w:rsid w:val="002736A8"/>
    <w:rsid w:val="0027374C"/>
    <w:rsid w:val="00273E1B"/>
    <w:rsid w:val="00273FAE"/>
    <w:rsid w:val="002742D4"/>
    <w:rsid w:val="002748E9"/>
    <w:rsid w:val="00275366"/>
    <w:rsid w:val="00275369"/>
    <w:rsid w:val="00275ABB"/>
    <w:rsid w:val="00276929"/>
    <w:rsid w:val="002805B3"/>
    <w:rsid w:val="00280766"/>
    <w:rsid w:val="002824A4"/>
    <w:rsid w:val="00282897"/>
    <w:rsid w:val="00283184"/>
    <w:rsid w:val="00285FE9"/>
    <w:rsid w:val="00290518"/>
    <w:rsid w:val="00291045"/>
    <w:rsid w:val="00291B0C"/>
    <w:rsid w:val="00292908"/>
    <w:rsid w:val="00293ADC"/>
    <w:rsid w:val="00293DF1"/>
    <w:rsid w:val="00294371"/>
    <w:rsid w:val="00294A3B"/>
    <w:rsid w:val="00295FC2"/>
    <w:rsid w:val="00296126"/>
    <w:rsid w:val="00296D30"/>
    <w:rsid w:val="00297F3D"/>
    <w:rsid w:val="002A06C2"/>
    <w:rsid w:val="002A111E"/>
    <w:rsid w:val="002A123A"/>
    <w:rsid w:val="002A1F77"/>
    <w:rsid w:val="002A2419"/>
    <w:rsid w:val="002A2631"/>
    <w:rsid w:val="002A36BB"/>
    <w:rsid w:val="002A382D"/>
    <w:rsid w:val="002A4300"/>
    <w:rsid w:val="002A4310"/>
    <w:rsid w:val="002A56F7"/>
    <w:rsid w:val="002A6A10"/>
    <w:rsid w:val="002A73C6"/>
    <w:rsid w:val="002B06C0"/>
    <w:rsid w:val="002B0E27"/>
    <w:rsid w:val="002B1695"/>
    <w:rsid w:val="002B23D3"/>
    <w:rsid w:val="002B271C"/>
    <w:rsid w:val="002B2DB0"/>
    <w:rsid w:val="002B2DBE"/>
    <w:rsid w:val="002B39F1"/>
    <w:rsid w:val="002B40F0"/>
    <w:rsid w:val="002B4372"/>
    <w:rsid w:val="002B4B06"/>
    <w:rsid w:val="002B4B9C"/>
    <w:rsid w:val="002B51B4"/>
    <w:rsid w:val="002B5598"/>
    <w:rsid w:val="002B6955"/>
    <w:rsid w:val="002B72E5"/>
    <w:rsid w:val="002B782D"/>
    <w:rsid w:val="002C0BE9"/>
    <w:rsid w:val="002C1727"/>
    <w:rsid w:val="002C318D"/>
    <w:rsid w:val="002C4389"/>
    <w:rsid w:val="002C451D"/>
    <w:rsid w:val="002C70AD"/>
    <w:rsid w:val="002C7609"/>
    <w:rsid w:val="002C7AF2"/>
    <w:rsid w:val="002C7C7F"/>
    <w:rsid w:val="002D2209"/>
    <w:rsid w:val="002D36F1"/>
    <w:rsid w:val="002D3E4A"/>
    <w:rsid w:val="002D50C2"/>
    <w:rsid w:val="002D5C9C"/>
    <w:rsid w:val="002E0962"/>
    <w:rsid w:val="002E142D"/>
    <w:rsid w:val="002E1855"/>
    <w:rsid w:val="002E1F39"/>
    <w:rsid w:val="002E228E"/>
    <w:rsid w:val="002E34E7"/>
    <w:rsid w:val="002E4256"/>
    <w:rsid w:val="002E483A"/>
    <w:rsid w:val="002E499C"/>
    <w:rsid w:val="002E4A8C"/>
    <w:rsid w:val="002E59F3"/>
    <w:rsid w:val="002E6599"/>
    <w:rsid w:val="002E73F7"/>
    <w:rsid w:val="002E7B0C"/>
    <w:rsid w:val="002F07A8"/>
    <w:rsid w:val="002F2AC6"/>
    <w:rsid w:val="002F3155"/>
    <w:rsid w:val="002F31E2"/>
    <w:rsid w:val="002F3278"/>
    <w:rsid w:val="002F32C6"/>
    <w:rsid w:val="002F3AE7"/>
    <w:rsid w:val="002F3B3D"/>
    <w:rsid w:val="002F45E2"/>
    <w:rsid w:val="002F4CE8"/>
    <w:rsid w:val="002F4FC3"/>
    <w:rsid w:val="002F5D18"/>
    <w:rsid w:val="002F6B54"/>
    <w:rsid w:val="002F7C8F"/>
    <w:rsid w:val="00300F71"/>
    <w:rsid w:val="0030169C"/>
    <w:rsid w:val="003017F7"/>
    <w:rsid w:val="0030360D"/>
    <w:rsid w:val="00303C34"/>
    <w:rsid w:val="00303FB5"/>
    <w:rsid w:val="00304789"/>
    <w:rsid w:val="00304CA2"/>
    <w:rsid w:val="00307197"/>
    <w:rsid w:val="00310816"/>
    <w:rsid w:val="00311160"/>
    <w:rsid w:val="003118DA"/>
    <w:rsid w:val="00312CF1"/>
    <w:rsid w:val="003137AB"/>
    <w:rsid w:val="00314995"/>
    <w:rsid w:val="003149E8"/>
    <w:rsid w:val="0031572D"/>
    <w:rsid w:val="003159B6"/>
    <w:rsid w:val="0032052A"/>
    <w:rsid w:val="0032376F"/>
    <w:rsid w:val="00323B73"/>
    <w:rsid w:val="00325257"/>
    <w:rsid w:val="00325325"/>
    <w:rsid w:val="0032550B"/>
    <w:rsid w:val="00325513"/>
    <w:rsid w:val="003264BC"/>
    <w:rsid w:val="003268CF"/>
    <w:rsid w:val="00326F9A"/>
    <w:rsid w:val="00326FB6"/>
    <w:rsid w:val="00330390"/>
    <w:rsid w:val="00331E1A"/>
    <w:rsid w:val="0033272D"/>
    <w:rsid w:val="00332F42"/>
    <w:rsid w:val="003332CF"/>
    <w:rsid w:val="00333A35"/>
    <w:rsid w:val="00334777"/>
    <w:rsid w:val="003362E5"/>
    <w:rsid w:val="00336623"/>
    <w:rsid w:val="00336EB7"/>
    <w:rsid w:val="00337380"/>
    <w:rsid w:val="0033773D"/>
    <w:rsid w:val="0033792B"/>
    <w:rsid w:val="0034354F"/>
    <w:rsid w:val="00344430"/>
    <w:rsid w:val="00345B03"/>
    <w:rsid w:val="00346C7F"/>
    <w:rsid w:val="00346DE1"/>
    <w:rsid w:val="00346E1E"/>
    <w:rsid w:val="00347285"/>
    <w:rsid w:val="00352B16"/>
    <w:rsid w:val="00352D38"/>
    <w:rsid w:val="00352DCC"/>
    <w:rsid w:val="00353937"/>
    <w:rsid w:val="00353F5E"/>
    <w:rsid w:val="00354C8A"/>
    <w:rsid w:val="003565F1"/>
    <w:rsid w:val="00357A17"/>
    <w:rsid w:val="00357E89"/>
    <w:rsid w:val="003605C8"/>
    <w:rsid w:val="00360974"/>
    <w:rsid w:val="00360FC1"/>
    <w:rsid w:val="003612A1"/>
    <w:rsid w:val="00361B77"/>
    <w:rsid w:val="00361C65"/>
    <w:rsid w:val="00361D26"/>
    <w:rsid w:val="00361DF5"/>
    <w:rsid w:val="003627B1"/>
    <w:rsid w:val="00363934"/>
    <w:rsid w:val="003653B8"/>
    <w:rsid w:val="00365CE6"/>
    <w:rsid w:val="00365F4C"/>
    <w:rsid w:val="00366D00"/>
    <w:rsid w:val="003678AB"/>
    <w:rsid w:val="0037032C"/>
    <w:rsid w:val="00370F73"/>
    <w:rsid w:val="00371130"/>
    <w:rsid w:val="00373157"/>
    <w:rsid w:val="00373753"/>
    <w:rsid w:val="00373EF2"/>
    <w:rsid w:val="003745D3"/>
    <w:rsid w:val="0037504E"/>
    <w:rsid w:val="00375731"/>
    <w:rsid w:val="00377533"/>
    <w:rsid w:val="003835CC"/>
    <w:rsid w:val="003846C7"/>
    <w:rsid w:val="003847F1"/>
    <w:rsid w:val="00384AE5"/>
    <w:rsid w:val="00385895"/>
    <w:rsid w:val="003861F1"/>
    <w:rsid w:val="0038756C"/>
    <w:rsid w:val="00387583"/>
    <w:rsid w:val="00387A26"/>
    <w:rsid w:val="003903CE"/>
    <w:rsid w:val="00390C16"/>
    <w:rsid w:val="00391A67"/>
    <w:rsid w:val="00391FAB"/>
    <w:rsid w:val="0039251D"/>
    <w:rsid w:val="0039277B"/>
    <w:rsid w:val="00393074"/>
    <w:rsid w:val="00393BE0"/>
    <w:rsid w:val="003942AA"/>
    <w:rsid w:val="00394E23"/>
    <w:rsid w:val="0039526F"/>
    <w:rsid w:val="003953B2"/>
    <w:rsid w:val="003957A8"/>
    <w:rsid w:val="00396F72"/>
    <w:rsid w:val="003A08C1"/>
    <w:rsid w:val="003A0D6F"/>
    <w:rsid w:val="003A47B3"/>
    <w:rsid w:val="003A48DB"/>
    <w:rsid w:val="003A6E4C"/>
    <w:rsid w:val="003A7620"/>
    <w:rsid w:val="003A7671"/>
    <w:rsid w:val="003B1121"/>
    <w:rsid w:val="003B160F"/>
    <w:rsid w:val="003B1E1A"/>
    <w:rsid w:val="003B21B4"/>
    <w:rsid w:val="003B2597"/>
    <w:rsid w:val="003B27AA"/>
    <w:rsid w:val="003B2EAE"/>
    <w:rsid w:val="003B413B"/>
    <w:rsid w:val="003B47A2"/>
    <w:rsid w:val="003B49AF"/>
    <w:rsid w:val="003B4F0D"/>
    <w:rsid w:val="003B6295"/>
    <w:rsid w:val="003B6426"/>
    <w:rsid w:val="003B688A"/>
    <w:rsid w:val="003B7CA8"/>
    <w:rsid w:val="003C0D6B"/>
    <w:rsid w:val="003C24B9"/>
    <w:rsid w:val="003C25A4"/>
    <w:rsid w:val="003C26F1"/>
    <w:rsid w:val="003C5804"/>
    <w:rsid w:val="003C5C76"/>
    <w:rsid w:val="003C5FE5"/>
    <w:rsid w:val="003C679F"/>
    <w:rsid w:val="003C7836"/>
    <w:rsid w:val="003C7A78"/>
    <w:rsid w:val="003D0D23"/>
    <w:rsid w:val="003D1BE4"/>
    <w:rsid w:val="003D1D0E"/>
    <w:rsid w:val="003D2B4F"/>
    <w:rsid w:val="003D2D0D"/>
    <w:rsid w:val="003D38CA"/>
    <w:rsid w:val="003D3BFE"/>
    <w:rsid w:val="003D4F9E"/>
    <w:rsid w:val="003D5F9C"/>
    <w:rsid w:val="003D60E7"/>
    <w:rsid w:val="003D773E"/>
    <w:rsid w:val="003E0549"/>
    <w:rsid w:val="003E0920"/>
    <w:rsid w:val="003E0A94"/>
    <w:rsid w:val="003E0BE5"/>
    <w:rsid w:val="003E0D22"/>
    <w:rsid w:val="003E0DE4"/>
    <w:rsid w:val="003E10D4"/>
    <w:rsid w:val="003E2459"/>
    <w:rsid w:val="003E29E5"/>
    <w:rsid w:val="003E2D76"/>
    <w:rsid w:val="003E4C56"/>
    <w:rsid w:val="003E4CE7"/>
    <w:rsid w:val="003E4FA0"/>
    <w:rsid w:val="003E5197"/>
    <w:rsid w:val="003E5257"/>
    <w:rsid w:val="003E5E13"/>
    <w:rsid w:val="003E7618"/>
    <w:rsid w:val="003E7E0C"/>
    <w:rsid w:val="003F0418"/>
    <w:rsid w:val="003F13AF"/>
    <w:rsid w:val="003F25B2"/>
    <w:rsid w:val="003F4067"/>
    <w:rsid w:val="003F4423"/>
    <w:rsid w:val="003F46B2"/>
    <w:rsid w:val="003F47D7"/>
    <w:rsid w:val="003F5365"/>
    <w:rsid w:val="003F593C"/>
    <w:rsid w:val="003F7583"/>
    <w:rsid w:val="003F79E2"/>
    <w:rsid w:val="00400378"/>
    <w:rsid w:val="004022F2"/>
    <w:rsid w:val="00402E3A"/>
    <w:rsid w:val="004041E4"/>
    <w:rsid w:val="00404443"/>
    <w:rsid w:val="00405589"/>
    <w:rsid w:val="00405D24"/>
    <w:rsid w:val="00405FBD"/>
    <w:rsid w:val="004106BB"/>
    <w:rsid w:val="004107E4"/>
    <w:rsid w:val="00410A2E"/>
    <w:rsid w:val="00411072"/>
    <w:rsid w:val="0041107C"/>
    <w:rsid w:val="00411412"/>
    <w:rsid w:val="00411A56"/>
    <w:rsid w:val="00412034"/>
    <w:rsid w:val="00413702"/>
    <w:rsid w:val="00413B40"/>
    <w:rsid w:val="004149BA"/>
    <w:rsid w:val="00414B21"/>
    <w:rsid w:val="00414CF6"/>
    <w:rsid w:val="00415041"/>
    <w:rsid w:val="00417324"/>
    <w:rsid w:val="00417AD7"/>
    <w:rsid w:val="00420D57"/>
    <w:rsid w:val="0042198C"/>
    <w:rsid w:val="00422969"/>
    <w:rsid w:val="00423929"/>
    <w:rsid w:val="00423C1E"/>
    <w:rsid w:val="00426760"/>
    <w:rsid w:val="0042690B"/>
    <w:rsid w:val="00426AA7"/>
    <w:rsid w:val="004272DF"/>
    <w:rsid w:val="00427AA5"/>
    <w:rsid w:val="00427F86"/>
    <w:rsid w:val="0043032B"/>
    <w:rsid w:val="00431FB2"/>
    <w:rsid w:val="00433A06"/>
    <w:rsid w:val="00434ACF"/>
    <w:rsid w:val="004352A4"/>
    <w:rsid w:val="0043689E"/>
    <w:rsid w:val="00436A2D"/>
    <w:rsid w:val="004374A1"/>
    <w:rsid w:val="004374D0"/>
    <w:rsid w:val="004379BC"/>
    <w:rsid w:val="004414DF"/>
    <w:rsid w:val="00442114"/>
    <w:rsid w:val="004422BC"/>
    <w:rsid w:val="00442459"/>
    <w:rsid w:val="00442483"/>
    <w:rsid w:val="00442C86"/>
    <w:rsid w:val="00443036"/>
    <w:rsid w:val="00443B1C"/>
    <w:rsid w:val="00446EFE"/>
    <w:rsid w:val="00447160"/>
    <w:rsid w:val="0044717F"/>
    <w:rsid w:val="00447517"/>
    <w:rsid w:val="00447AEB"/>
    <w:rsid w:val="00451004"/>
    <w:rsid w:val="004529C1"/>
    <w:rsid w:val="004531A5"/>
    <w:rsid w:val="0045673E"/>
    <w:rsid w:val="004576EE"/>
    <w:rsid w:val="00461462"/>
    <w:rsid w:val="00461D4C"/>
    <w:rsid w:val="004628FA"/>
    <w:rsid w:val="00462EBC"/>
    <w:rsid w:val="00463125"/>
    <w:rsid w:val="004631F1"/>
    <w:rsid w:val="0046495A"/>
    <w:rsid w:val="0046692E"/>
    <w:rsid w:val="00467515"/>
    <w:rsid w:val="0047152F"/>
    <w:rsid w:val="004719C2"/>
    <w:rsid w:val="00471ADF"/>
    <w:rsid w:val="00472DE3"/>
    <w:rsid w:val="00474284"/>
    <w:rsid w:val="0047476B"/>
    <w:rsid w:val="00474C86"/>
    <w:rsid w:val="00475971"/>
    <w:rsid w:val="00476889"/>
    <w:rsid w:val="00476970"/>
    <w:rsid w:val="004770A1"/>
    <w:rsid w:val="00480C3A"/>
    <w:rsid w:val="0048367F"/>
    <w:rsid w:val="00484C47"/>
    <w:rsid w:val="00487086"/>
    <w:rsid w:val="0048734C"/>
    <w:rsid w:val="00487C57"/>
    <w:rsid w:val="00490AB3"/>
    <w:rsid w:val="00490F85"/>
    <w:rsid w:val="004915F4"/>
    <w:rsid w:val="00492110"/>
    <w:rsid w:val="00492BF8"/>
    <w:rsid w:val="00492DF1"/>
    <w:rsid w:val="00492F71"/>
    <w:rsid w:val="00496169"/>
    <w:rsid w:val="004965AC"/>
    <w:rsid w:val="004965F5"/>
    <w:rsid w:val="00496E4F"/>
    <w:rsid w:val="00496EFA"/>
    <w:rsid w:val="00497168"/>
    <w:rsid w:val="00497B60"/>
    <w:rsid w:val="004A0273"/>
    <w:rsid w:val="004A0509"/>
    <w:rsid w:val="004A0A43"/>
    <w:rsid w:val="004A0B00"/>
    <w:rsid w:val="004A0B4B"/>
    <w:rsid w:val="004A0C69"/>
    <w:rsid w:val="004A11C0"/>
    <w:rsid w:val="004A20B7"/>
    <w:rsid w:val="004A2D67"/>
    <w:rsid w:val="004A37E9"/>
    <w:rsid w:val="004A4BA5"/>
    <w:rsid w:val="004A4F52"/>
    <w:rsid w:val="004A536E"/>
    <w:rsid w:val="004A7A6F"/>
    <w:rsid w:val="004B074F"/>
    <w:rsid w:val="004B1A04"/>
    <w:rsid w:val="004B2AB2"/>
    <w:rsid w:val="004B3A07"/>
    <w:rsid w:val="004B3DD4"/>
    <w:rsid w:val="004B4EF6"/>
    <w:rsid w:val="004B50D9"/>
    <w:rsid w:val="004B65A9"/>
    <w:rsid w:val="004B793E"/>
    <w:rsid w:val="004C0900"/>
    <w:rsid w:val="004C0A41"/>
    <w:rsid w:val="004C18F7"/>
    <w:rsid w:val="004C39A8"/>
    <w:rsid w:val="004C4099"/>
    <w:rsid w:val="004C4E8A"/>
    <w:rsid w:val="004C5873"/>
    <w:rsid w:val="004C594C"/>
    <w:rsid w:val="004C6308"/>
    <w:rsid w:val="004C68E9"/>
    <w:rsid w:val="004C6DFF"/>
    <w:rsid w:val="004C6EB8"/>
    <w:rsid w:val="004C75FB"/>
    <w:rsid w:val="004D0129"/>
    <w:rsid w:val="004D0401"/>
    <w:rsid w:val="004D0A14"/>
    <w:rsid w:val="004D3497"/>
    <w:rsid w:val="004D3832"/>
    <w:rsid w:val="004D38A9"/>
    <w:rsid w:val="004D44C1"/>
    <w:rsid w:val="004D4F87"/>
    <w:rsid w:val="004D5649"/>
    <w:rsid w:val="004D6527"/>
    <w:rsid w:val="004D68B8"/>
    <w:rsid w:val="004D75A7"/>
    <w:rsid w:val="004D7F44"/>
    <w:rsid w:val="004E08FD"/>
    <w:rsid w:val="004E4102"/>
    <w:rsid w:val="004E5ED9"/>
    <w:rsid w:val="004E5F87"/>
    <w:rsid w:val="004E6EF7"/>
    <w:rsid w:val="004F1181"/>
    <w:rsid w:val="004F2993"/>
    <w:rsid w:val="004F2EF0"/>
    <w:rsid w:val="004F31FC"/>
    <w:rsid w:val="004F3EAD"/>
    <w:rsid w:val="004F6476"/>
    <w:rsid w:val="004F70FD"/>
    <w:rsid w:val="004F7470"/>
    <w:rsid w:val="004F7A44"/>
    <w:rsid w:val="00500150"/>
    <w:rsid w:val="0050018B"/>
    <w:rsid w:val="00500386"/>
    <w:rsid w:val="0050047F"/>
    <w:rsid w:val="00501551"/>
    <w:rsid w:val="00501EFF"/>
    <w:rsid w:val="005027EB"/>
    <w:rsid w:val="00503F9F"/>
    <w:rsid w:val="0050553C"/>
    <w:rsid w:val="00505A03"/>
    <w:rsid w:val="0050642A"/>
    <w:rsid w:val="00506E58"/>
    <w:rsid w:val="00507058"/>
    <w:rsid w:val="0051127F"/>
    <w:rsid w:val="005119E7"/>
    <w:rsid w:val="00511FFA"/>
    <w:rsid w:val="0051434A"/>
    <w:rsid w:val="00514D5A"/>
    <w:rsid w:val="00515336"/>
    <w:rsid w:val="00516A98"/>
    <w:rsid w:val="00516DED"/>
    <w:rsid w:val="0051705E"/>
    <w:rsid w:val="005171C1"/>
    <w:rsid w:val="0052099A"/>
    <w:rsid w:val="00520EC2"/>
    <w:rsid w:val="0052146D"/>
    <w:rsid w:val="005225C9"/>
    <w:rsid w:val="0052260F"/>
    <w:rsid w:val="00523D47"/>
    <w:rsid w:val="005240E2"/>
    <w:rsid w:val="00526557"/>
    <w:rsid w:val="0052739A"/>
    <w:rsid w:val="00527C1E"/>
    <w:rsid w:val="00527DAD"/>
    <w:rsid w:val="00531327"/>
    <w:rsid w:val="005314D8"/>
    <w:rsid w:val="005317BD"/>
    <w:rsid w:val="00531FF0"/>
    <w:rsid w:val="00533555"/>
    <w:rsid w:val="0053379E"/>
    <w:rsid w:val="00535F31"/>
    <w:rsid w:val="005413C8"/>
    <w:rsid w:val="0054212D"/>
    <w:rsid w:val="005422B2"/>
    <w:rsid w:val="005422D9"/>
    <w:rsid w:val="00543DF0"/>
    <w:rsid w:val="005444A0"/>
    <w:rsid w:val="005451BE"/>
    <w:rsid w:val="0054552F"/>
    <w:rsid w:val="00546719"/>
    <w:rsid w:val="00547CA4"/>
    <w:rsid w:val="0055009B"/>
    <w:rsid w:val="005500F0"/>
    <w:rsid w:val="00550520"/>
    <w:rsid w:val="005522AC"/>
    <w:rsid w:val="00552B94"/>
    <w:rsid w:val="00554AB2"/>
    <w:rsid w:val="00556528"/>
    <w:rsid w:val="0055655F"/>
    <w:rsid w:val="00556617"/>
    <w:rsid w:val="005576EC"/>
    <w:rsid w:val="00557EBD"/>
    <w:rsid w:val="00561273"/>
    <w:rsid w:val="00561B6C"/>
    <w:rsid w:val="00562913"/>
    <w:rsid w:val="00562C74"/>
    <w:rsid w:val="0056308B"/>
    <w:rsid w:val="00564515"/>
    <w:rsid w:val="005648BC"/>
    <w:rsid w:val="00564EFB"/>
    <w:rsid w:val="00565027"/>
    <w:rsid w:val="0056528A"/>
    <w:rsid w:val="005677A2"/>
    <w:rsid w:val="00567BF0"/>
    <w:rsid w:val="00571614"/>
    <w:rsid w:val="005716A8"/>
    <w:rsid w:val="005717EF"/>
    <w:rsid w:val="0057400C"/>
    <w:rsid w:val="00574019"/>
    <w:rsid w:val="00574A61"/>
    <w:rsid w:val="00574FDF"/>
    <w:rsid w:val="00575401"/>
    <w:rsid w:val="005756B6"/>
    <w:rsid w:val="00576CB2"/>
    <w:rsid w:val="00581D53"/>
    <w:rsid w:val="00581EA4"/>
    <w:rsid w:val="00582D34"/>
    <w:rsid w:val="005847FD"/>
    <w:rsid w:val="00584F3C"/>
    <w:rsid w:val="0058521E"/>
    <w:rsid w:val="00585B05"/>
    <w:rsid w:val="00586666"/>
    <w:rsid w:val="005869A8"/>
    <w:rsid w:val="00586E73"/>
    <w:rsid w:val="00590402"/>
    <w:rsid w:val="00592FCB"/>
    <w:rsid w:val="00593042"/>
    <w:rsid w:val="005935BD"/>
    <w:rsid w:val="00594F2A"/>
    <w:rsid w:val="00596C55"/>
    <w:rsid w:val="00596D7F"/>
    <w:rsid w:val="00596DFC"/>
    <w:rsid w:val="005A17AF"/>
    <w:rsid w:val="005A1B7F"/>
    <w:rsid w:val="005A1E8B"/>
    <w:rsid w:val="005A3036"/>
    <w:rsid w:val="005A5137"/>
    <w:rsid w:val="005A5ACC"/>
    <w:rsid w:val="005A5DAE"/>
    <w:rsid w:val="005A5E88"/>
    <w:rsid w:val="005A60A9"/>
    <w:rsid w:val="005B05CD"/>
    <w:rsid w:val="005B06DE"/>
    <w:rsid w:val="005B08F1"/>
    <w:rsid w:val="005B2AFD"/>
    <w:rsid w:val="005B2DCF"/>
    <w:rsid w:val="005B3098"/>
    <w:rsid w:val="005B3466"/>
    <w:rsid w:val="005B369F"/>
    <w:rsid w:val="005B43EA"/>
    <w:rsid w:val="005B466C"/>
    <w:rsid w:val="005B599F"/>
    <w:rsid w:val="005C381C"/>
    <w:rsid w:val="005C3862"/>
    <w:rsid w:val="005C478F"/>
    <w:rsid w:val="005C4E48"/>
    <w:rsid w:val="005C4EEA"/>
    <w:rsid w:val="005C62A7"/>
    <w:rsid w:val="005C62E3"/>
    <w:rsid w:val="005C668A"/>
    <w:rsid w:val="005C7C70"/>
    <w:rsid w:val="005D0C26"/>
    <w:rsid w:val="005D1D62"/>
    <w:rsid w:val="005D1FEA"/>
    <w:rsid w:val="005D2E57"/>
    <w:rsid w:val="005D51FF"/>
    <w:rsid w:val="005D56B2"/>
    <w:rsid w:val="005D62BA"/>
    <w:rsid w:val="005E066D"/>
    <w:rsid w:val="005E2946"/>
    <w:rsid w:val="005E310F"/>
    <w:rsid w:val="005E37CF"/>
    <w:rsid w:val="005E4410"/>
    <w:rsid w:val="005E5F8A"/>
    <w:rsid w:val="005E7001"/>
    <w:rsid w:val="005F0360"/>
    <w:rsid w:val="005F1BE1"/>
    <w:rsid w:val="005F2028"/>
    <w:rsid w:val="005F313A"/>
    <w:rsid w:val="005F64A4"/>
    <w:rsid w:val="005F6748"/>
    <w:rsid w:val="005F6ACF"/>
    <w:rsid w:val="005F7963"/>
    <w:rsid w:val="005F7D2D"/>
    <w:rsid w:val="0060142E"/>
    <w:rsid w:val="006018EE"/>
    <w:rsid w:val="00602D18"/>
    <w:rsid w:val="00603242"/>
    <w:rsid w:val="006035C0"/>
    <w:rsid w:val="0060381D"/>
    <w:rsid w:val="00603B74"/>
    <w:rsid w:val="00604358"/>
    <w:rsid w:val="0060741C"/>
    <w:rsid w:val="00607C8F"/>
    <w:rsid w:val="006114DD"/>
    <w:rsid w:val="00612BBD"/>
    <w:rsid w:val="00612DDC"/>
    <w:rsid w:val="0061340F"/>
    <w:rsid w:val="00615C47"/>
    <w:rsid w:val="006166C1"/>
    <w:rsid w:val="00621589"/>
    <w:rsid w:val="006217DA"/>
    <w:rsid w:val="00622E39"/>
    <w:rsid w:val="006235DB"/>
    <w:rsid w:val="00624B40"/>
    <w:rsid w:val="006252AC"/>
    <w:rsid w:val="006258F8"/>
    <w:rsid w:val="00625989"/>
    <w:rsid w:val="0062628D"/>
    <w:rsid w:val="006267DA"/>
    <w:rsid w:val="006308F4"/>
    <w:rsid w:val="00630EFD"/>
    <w:rsid w:val="00631FAA"/>
    <w:rsid w:val="006323AE"/>
    <w:rsid w:val="006323D6"/>
    <w:rsid w:val="00632686"/>
    <w:rsid w:val="00632961"/>
    <w:rsid w:val="00632F9F"/>
    <w:rsid w:val="00633082"/>
    <w:rsid w:val="0063392C"/>
    <w:rsid w:val="00633D17"/>
    <w:rsid w:val="006362BC"/>
    <w:rsid w:val="00636CB0"/>
    <w:rsid w:val="00641E1A"/>
    <w:rsid w:val="0064299F"/>
    <w:rsid w:val="006432B7"/>
    <w:rsid w:val="0064360C"/>
    <w:rsid w:val="00643B70"/>
    <w:rsid w:val="0064538C"/>
    <w:rsid w:val="00645DBF"/>
    <w:rsid w:val="00645E88"/>
    <w:rsid w:val="00645EFE"/>
    <w:rsid w:val="00646ECE"/>
    <w:rsid w:val="00646EED"/>
    <w:rsid w:val="006476F7"/>
    <w:rsid w:val="00647BFA"/>
    <w:rsid w:val="00650350"/>
    <w:rsid w:val="006548E9"/>
    <w:rsid w:val="00654D1C"/>
    <w:rsid w:val="00654DAC"/>
    <w:rsid w:val="0065571E"/>
    <w:rsid w:val="00655C74"/>
    <w:rsid w:val="00656953"/>
    <w:rsid w:val="00656C6F"/>
    <w:rsid w:val="0065712F"/>
    <w:rsid w:val="00657A87"/>
    <w:rsid w:val="00660AB6"/>
    <w:rsid w:val="00660BB1"/>
    <w:rsid w:val="00660F2E"/>
    <w:rsid w:val="00661FDC"/>
    <w:rsid w:val="006626C6"/>
    <w:rsid w:val="00664724"/>
    <w:rsid w:val="00665117"/>
    <w:rsid w:val="00666421"/>
    <w:rsid w:val="006669FC"/>
    <w:rsid w:val="00666B80"/>
    <w:rsid w:val="006671EE"/>
    <w:rsid w:val="0066727D"/>
    <w:rsid w:val="006677BE"/>
    <w:rsid w:val="00670C02"/>
    <w:rsid w:val="006713CF"/>
    <w:rsid w:val="00671B31"/>
    <w:rsid w:val="00672B40"/>
    <w:rsid w:val="00672C34"/>
    <w:rsid w:val="006744BB"/>
    <w:rsid w:val="00674B71"/>
    <w:rsid w:val="00674E8C"/>
    <w:rsid w:val="006753F4"/>
    <w:rsid w:val="006779B2"/>
    <w:rsid w:val="00680E32"/>
    <w:rsid w:val="0068173F"/>
    <w:rsid w:val="00681770"/>
    <w:rsid w:val="00681B6F"/>
    <w:rsid w:val="006829AD"/>
    <w:rsid w:val="00682E99"/>
    <w:rsid w:val="006833CD"/>
    <w:rsid w:val="00684040"/>
    <w:rsid w:val="00684A1D"/>
    <w:rsid w:val="006857F3"/>
    <w:rsid w:val="00686DBC"/>
    <w:rsid w:val="00690B81"/>
    <w:rsid w:val="00690BCD"/>
    <w:rsid w:val="00690E1E"/>
    <w:rsid w:val="00691EE7"/>
    <w:rsid w:val="00692FD4"/>
    <w:rsid w:val="006931A7"/>
    <w:rsid w:val="006931D0"/>
    <w:rsid w:val="00693282"/>
    <w:rsid w:val="00693673"/>
    <w:rsid w:val="00695030"/>
    <w:rsid w:val="006950A3"/>
    <w:rsid w:val="006954ED"/>
    <w:rsid w:val="0069664A"/>
    <w:rsid w:val="0069771C"/>
    <w:rsid w:val="006A090C"/>
    <w:rsid w:val="006A1055"/>
    <w:rsid w:val="006A11BA"/>
    <w:rsid w:val="006A3CA9"/>
    <w:rsid w:val="006A4130"/>
    <w:rsid w:val="006A4C08"/>
    <w:rsid w:val="006A4D92"/>
    <w:rsid w:val="006A532F"/>
    <w:rsid w:val="006A59DB"/>
    <w:rsid w:val="006A5E19"/>
    <w:rsid w:val="006A6019"/>
    <w:rsid w:val="006A62C6"/>
    <w:rsid w:val="006B070A"/>
    <w:rsid w:val="006B1516"/>
    <w:rsid w:val="006B1BC1"/>
    <w:rsid w:val="006B1C0F"/>
    <w:rsid w:val="006B1FED"/>
    <w:rsid w:val="006B548A"/>
    <w:rsid w:val="006B56FA"/>
    <w:rsid w:val="006B5BE3"/>
    <w:rsid w:val="006B5CF9"/>
    <w:rsid w:val="006B63A8"/>
    <w:rsid w:val="006B6BE6"/>
    <w:rsid w:val="006B6EBE"/>
    <w:rsid w:val="006B729D"/>
    <w:rsid w:val="006B738E"/>
    <w:rsid w:val="006B7C91"/>
    <w:rsid w:val="006B7D8B"/>
    <w:rsid w:val="006B7E32"/>
    <w:rsid w:val="006C040F"/>
    <w:rsid w:val="006C0E7F"/>
    <w:rsid w:val="006C244A"/>
    <w:rsid w:val="006C38DD"/>
    <w:rsid w:val="006C3FA5"/>
    <w:rsid w:val="006C421E"/>
    <w:rsid w:val="006C6433"/>
    <w:rsid w:val="006C681E"/>
    <w:rsid w:val="006C7F90"/>
    <w:rsid w:val="006D11DA"/>
    <w:rsid w:val="006D1479"/>
    <w:rsid w:val="006D1859"/>
    <w:rsid w:val="006D35D8"/>
    <w:rsid w:val="006D37A0"/>
    <w:rsid w:val="006D3D34"/>
    <w:rsid w:val="006D45F7"/>
    <w:rsid w:val="006D495D"/>
    <w:rsid w:val="006D4998"/>
    <w:rsid w:val="006D52C4"/>
    <w:rsid w:val="006D5ACE"/>
    <w:rsid w:val="006D61E3"/>
    <w:rsid w:val="006E0152"/>
    <w:rsid w:val="006E048D"/>
    <w:rsid w:val="006E2648"/>
    <w:rsid w:val="006E2CB7"/>
    <w:rsid w:val="006E31C7"/>
    <w:rsid w:val="006E392E"/>
    <w:rsid w:val="006E40B1"/>
    <w:rsid w:val="006E5D77"/>
    <w:rsid w:val="006E601F"/>
    <w:rsid w:val="006E6802"/>
    <w:rsid w:val="006E686D"/>
    <w:rsid w:val="006E6A18"/>
    <w:rsid w:val="006F0CE4"/>
    <w:rsid w:val="006F47A5"/>
    <w:rsid w:val="006F48D2"/>
    <w:rsid w:val="006F4A2D"/>
    <w:rsid w:val="006F5B4F"/>
    <w:rsid w:val="006F5D4A"/>
    <w:rsid w:val="006F605F"/>
    <w:rsid w:val="006F633B"/>
    <w:rsid w:val="006F6C12"/>
    <w:rsid w:val="006F76F0"/>
    <w:rsid w:val="006F7981"/>
    <w:rsid w:val="006F7AB0"/>
    <w:rsid w:val="006F7B86"/>
    <w:rsid w:val="00700AD7"/>
    <w:rsid w:val="00700DC3"/>
    <w:rsid w:val="00703A15"/>
    <w:rsid w:val="00703FB6"/>
    <w:rsid w:val="00704B48"/>
    <w:rsid w:val="00704C46"/>
    <w:rsid w:val="00704DD9"/>
    <w:rsid w:val="0070501B"/>
    <w:rsid w:val="00705E4A"/>
    <w:rsid w:val="007101AE"/>
    <w:rsid w:val="0071033A"/>
    <w:rsid w:val="0071050D"/>
    <w:rsid w:val="007115B5"/>
    <w:rsid w:val="007131D4"/>
    <w:rsid w:val="00713DBB"/>
    <w:rsid w:val="0071420D"/>
    <w:rsid w:val="00715521"/>
    <w:rsid w:val="00716333"/>
    <w:rsid w:val="00717C76"/>
    <w:rsid w:val="00717E1F"/>
    <w:rsid w:val="007207C0"/>
    <w:rsid w:val="00722616"/>
    <w:rsid w:val="007229F4"/>
    <w:rsid w:val="007239F4"/>
    <w:rsid w:val="00724298"/>
    <w:rsid w:val="00726C34"/>
    <w:rsid w:val="00726C45"/>
    <w:rsid w:val="007271C9"/>
    <w:rsid w:val="00727221"/>
    <w:rsid w:val="0072782F"/>
    <w:rsid w:val="007279FF"/>
    <w:rsid w:val="0073065C"/>
    <w:rsid w:val="00730B31"/>
    <w:rsid w:val="007317E4"/>
    <w:rsid w:val="00732EF6"/>
    <w:rsid w:val="0073303A"/>
    <w:rsid w:val="00734124"/>
    <w:rsid w:val="00734AB9"/>
    <w:rsid w:val="007377B1"/>
    <w:rsid w:val="007407C6"/>
    <w:rsid w:val="007408E6"/>
    <w:rsid w:val="007417D3"/>
    <w:rsid w:val="00742904"/>
    <w:rsid w:val="00742D1E"/>
    <w:rsid w:val="00743146"/>
    <w:rsid w:val="0074317F"/>
    <w:rsid w:val="00743542"/>
    <w:rsid w:val="007439BB"/>
    <w:rsid w:val="00743DF1"/>
    <w:rsid w:val="00744A33"/>
    <w:rsid w:val="00744CE7"/>
    <w:rsid w:val="00745139"/>
    <w:rsid w:val="00745275"/>
    <w:rsid w:val="007457CA"/>
    <w:rsid w:val="00745840"/>
    <w:rsid w:val="007459C6"/>
    <w:rsid w:val="00746328"/>
    <w:rsid w:val="00746F49"/>
    <w:rsid w:val="007501F1"/>
    <w:rsid w:val="00750C49"/>
    <w:rsid w:val="00750FE8"/>
    <w:rsid w:val="00752087"/>
    <w:rsid w:val="007522F0"/>
    <w:rsid w:val="007532C7"/>
    <w:rsid w:val="007536D3"/>
    <w:rsid w:val="007553A9"/>
    <w:rsid w:val="00755F93"/>
    <w:rsid w:val="007576BF"/>
    <w:rsid w:val="007578BC"/>
    <w:rsid w:val="00760123"/>
    <w:rsid w:val="0076048E"/>
    <w:rsid w:val="007604DE"/>
    <w:rsid w:val="00760C55"/>
    <w:rsid w:val="00760D79"/>
    <w:rsid w:val="007614C3"/>
    <w:rsid w:val="00762287"/>
    <w:rsid w:val="00763A10"/>
    <w:rsid w:val="00763CCA"/>
    <w:rsid w:val="007641B5"/>
    <w:rsid w:val="00764CAB"/>
    <w:rsid w:val="00765665"/>
    <w:rsid w:val="007661C6"/>
    <w:rsid w:val="00767905"/>
    <w:rsid w:val="007702AC"/>
    <w:rsid w:val="00770725"/>
    <w:rsid w:val="00770A50"/>
    <w:rsid w:val="00771664"/>
    <w:rsid w:val="0077257A"/>
    <w:rsid w:val="00773376"/>
    <w:rsid w:val="00776055"/>
    <w:rsid w:val="00776EC6"/>
    <w:rsid w:val="007773FD"/>
    <w:rsid w:val="00777508"/>
    <w:rsid w:val="0078192A"/>
    <w:rsid w:val="00781B62"/>
    <w:rsid w:val="00781CAF"/>
    <w:rsid w:val="007842A4"/>
    <w:rsid w:val="007846C0"/>
    <w:rsid w:val="0078562E"/>
    <w:rsid w:val="00786CA7"/>
    <w:rsid w:val="00790E82"/>
    <w:rsid w:val="00791E76"/>
    <w:rsid w:val="00792D61"/>
    <w:rsid w:val="00793148"/>
    <w:rsid w:val="00793B73"/>
    <w:rsid w:val="0079418D"/>
    <w:rsid w:val="0079556B"/>
    <w:rsid w:val="00796224"/>
    <w:rsid w:val="00796B17"/>
    <w:rsid w:val="00797FF1"/>
    <w:rsid w:val="007A0CE4"/>
    <w:rsid w:val="007A0F21"/>
    <w:rsid w:val="007A17CE"/>
    <w:rsid w:val="007A1AEF"/>
    <w:rsid w:val="007A1FC1"/>
    <w:rsid w:val="007A240E"/>
    <w:rsid w:val="007A2897"/>
    <w:rsid w:val="007A3EEA"/>
    <w:rsid w:val="007A5632"/>
    <w:rsid w:val="007A583D"/>
    <w:rsid w:val="007A5ABE"/>
    <w:rsid w:val="007A60B2"/>
    <w:rsid w:val="007A6113"/>
    <w:rsid w:val="007A7491"/>
    <w:rsid w:val="007B0748"/>
    <w:rsid w:val="007B2936"/>
    <w:rsid w:val="007B49E7"/>
    <w:rsid w:val="007B4BFF"/>
    <w:rsid w:val="007B51C5"/>
    <w:rsid w:val="007B6A7A"/>
    <w:rsid w:val="007B7007"/>
    <w:rsid w:val="007C037E"/>
    <w:rsid w:val="007C1465"/>
    <w:rsid w:val="007C1C2B"/>
    <w:rsid w:val="007C38FB"/>
    <w:rsid w:val="007C4234"/>
    <w:rsid w:val="007C4824"/>
    <w:rsid w:val="007C542F"/>
    <w:rsid w:val="007C54DE"/>
    <w:rsid w:val="007C7654"/>
    <w:rsid w:val="007D0521"/>
    <w:rsid w:val="007D1363"/>
    <w:rsid w:val="007D1525"/>
    <w:rsid w:val="007D1A6C"/>
    <w:rsid w:val="007D3796"/>
    <w:rsid w:val="007D3CAC"/>
    <w:rsid w:val="007D605F"/>
    <w:rsid w:val="007D7024"/>
    <w:rsid w:val="007D7889"/>
    <w:rsid w:val="007E0F09"/>
    <w:rsid w:val="007E170F"/>
    <w:rsid w:val="007E1EF1"/>
    <w:rsid w:val="007E2781"/>
    <w:rsid w:val="007E2F8B"/>
    <w:rsid w:val="007E36FD"/>
    <w:rsid w:val="007E471F"/>
    <w:rsid w:val="007E72C0"/>
    <w:rsid w:val="007F01EF"/>
    <w:rsid w:val="007F08D7"/>
    <w:rsid w:val="007F1988"/>
    <w:rsid w:val="007F1A4C"/>
    <w:rsid w:val="007F20F4"/>
    <w:rsid w:val="007F2B76"/>
    <w:rsid w:val="007F2C78"/>
    <w:rsid w:val="007F32EB"/>
    <w:rsid w:val="007F4E27"/>
    <w:rsid w:val="007F4FE2"/>
    <w:rsid w:val="007F54BF"/>
    <w:rsid w:val="008013C5"/>
    <w:rsid w:val="00801C83"/>
    <w:rsid w:val="00801EFC"/>
    <w:rsid w:val="00801FAC"/>
    <w:rsid w:val="00802CAC"/>
    <w:rsid w:val="008034C1"/>
    <w:rsid w:val="008038EC"/>
    <w:rsid w:val="00803E48"/>
    <w:rsid w:val="00804996"/>
    <w:rsid w:val="00805942"/>
    <w:rsid w:val="008061F5"/>
    <w:rsid w:val="00806312"/>
    <w:rsid w:val="008063AF"/>
    <w:rsid w:val="00806424"/>
    <w:rsid w:val="00806C8B"/>
    <w:rsid w:val="00807273"/>
    <w:rsid w:val="008074D5"/>
    <w:rsid w:val="00810E41"/>
    <w:rsid w:val="00811DB9"/>
    <w:rsid w:val="00813050"/>
    <w:rsid w:val="0081391E"/>
    <w:rsid w:val="00813E35"/>
    <w:rsid w:val="008140D2"/>
    <w:rsid w:val="00814742"/>
    <w:rsid w:val="00814FB7"/>
    <w:rsid w:val="00816302"/>
    <w:rsid w:val="00816438"/>
    <w:rsid w:val="0081771D"/>
    <w:rsid w:val="0081788D"/>
    <w:rsid w:val="008215C6"/>
    <w:rsid w:val="00822DB5"/>
    <w:rsid w:val="008266FF"/>
    <w:rsid w:val="008278AA"/>
    <w:rsid w:val="00827ED7"/>
    <w:rsid w:val="008303D8"/>
    <w:rsid w:val="00831002"/>
    <w:rsid w:val="008310C9"/>
    <w:rsid w:val="0083126C"/>
    <w:rsid w:val="00832884"/>
    <w:rsid w:val="008347D4"/>
    <w:rsid w:val="00834A16"/>
    <w:rsid w:val="0083713B"/>
    <w:rsid w:val="00837EEA"/>
    <w:rsid w:val="00840A4A"/>
    <w:rsid w:val="00842786"/>
    <w:rsid w:val="00843669"/>
    <w:rsid w:val="008438BF"/>
    <w:rsid w:val="00843BAF"/>
    <w:rsid w:val="008441CE"/>
    <w:rsid w:val="0084467E"/>
    <w:rsid w:val="00845AF9"/>
    <w:rsid w:val="00847F6C"/>
    <w:rsid w:val="00850705"/>
    <w:rsid w:val="00850CD1"/>
    <w:rsid w:val="00850EAE"/>
    <w:rsid w:val="0085132C"/>
    <w:rsid w:val="0085141F"/>
    <w:rsid w:val="00854477"/>
    <w:rsid w:val="00854840"/>
    <w:rsid w:val="00854CE8"/>
    <w:rsid w:val="00855346"/>
    <w:rsid w:val="00855818"/>
    <w:rsid w:val="008559B6"/>
    <w:rsid w:val="008563A0"/>
    <w:rsid w:val="00856918"/>
    <w:rsid w:val="008569C7"/>
    <w:rsid w:val="00857039"/>
    <w:rsid w:val="008602A2"/>
    <w:rsid w:val="00860CCC"/>
    <w:rsid w:val="0086219B"/>
    <w:rsid w:val="008626BC"/>
    <w:rsid w:val="00862956"/>
    <w:rsid w:val="008636B2"/>
    <w:rsid w:val="00863A56"/>
    <w:rsid w:val="00865B05"/>
    <w:rsid w:val="0086621D"/>
    <w:rsid w:val="008663C2"/>
    <w:rsid w:val="00870D93"/>
    <w:rsid w:val="008711D7"/>
    <w:rsid w:val="00871E7D"/>
    <w:rsid w:val="0087299A"/>
    <w:rsid w:val="0087338F"/>
    <w:rsid w:val="00874394"/>
    <w:rsid w:val="00874FE9"/>
    <w:rsid w:val="008757A2"/>
    <w:rsid w:val="008759D6"/>
    <w:rsid w:val="00880374"/>
    <w:rsid w:val="00880425"/>
    <w:rsid w:val="00880ECA"/>
    <w:rsid w:val="008815F4"/>
    <w:rsid w:val="00882774"/>
    <w:rsid w:val="00882960"/>
    <w:rsid w:val="008834CC"/>
    <w:rsid w:val="00884EDD"/>
    <w:rsid w:val="00885960"/>
    <w:rsid w:val="00885A1A"/>
    <w:rsid w:val="008878A1"/>
    <w:rsid w:val="0088795E"/>
    <w:rsid w:val="0089072F"/>
    <w:rsid w:val="00890CDF"/>
    <w:rsid w:val="00891226"/>
    <w:rsid w:val="00891DF7"/>
    <w:rsid w:val="00891E23"/>
    <w:rsid w:val="0089235C"/>
    <w:rsid w:val="0089359E"/>
    <w:rsid w:val="00893E87"/>
    <w:rsid w:val="00894053"/>
    <w:rsid w:val="00894643"/>
    <w:rsid w:val="00895282"/>
    <w:rsid w:val="00895831"/>
    <w:rsid w:val="00896157"/>
    <w:rsid w:val="00896414"/>
    <w:rsid w:val="008969CA"/>
    <w:rsid w:val="00897700"/>
    <w:rsid w:val="008A1726"/>
    <w:rsid w:val="008A4818"/>
    <w:rsid w:val="008A561E"/>
    <w:rsid w:val="008A7716"/>
    <w:rsid w:val="008A77FC"/>
    <w:rsid w:val="008B0379"/>
    <w:rsid w:val="008B0AEE"/>
    <w:rsid w:val="008B2260"/>
    <w:rsid w:val="008B2652"/>
    <w:rsid w:val="008B3F5A"/>
    <w:rsid w:val="008B4B11"/>
    <w:rsid w:val="008B56F8"/>
    <w:rsid w:val="008B59C7"/>
    <w:rsid w:val="008B5F3C"/>
    <w:rsid w:val="008B5FB5"/>
    <w:rsid w:val="008B660B"/>
    <w:rsid w:val="008B67A3"/>
    <w:rsid w:val="008B796E"/>
    <w:rsid w:val="008C0730"/>
    <w:rsid w:val="008C1E72"/>
    <w:rsid w:val="008C219C"/>
    <w:rsid w:val="008C3B39"/>
    <w:rsid w:val="008C3F5C"/>
    <w:rsid w:val="008C53AD"/>
    <w:rsid w:val="008C5ED3"/>
    <w:rsid w:val="008C727C"/>
    <w:rsid w:val="008D1017"/>
    <w:rsid w:val="008D1819"/>
    <w:rsid w:val="008D1BDD"/>
    <w:rsid w:val="008D2537"/>
    <w:rsid w:val="008D3472"/>
    <w:rsid w:val="008D418C"/>
    <w:rsid w:val="008D46DA"/>
    <w:rsid w:val="008D5736"/>
    <w:rsid w:val="008D58E6"/>
    <w:rsid w:val="008D5A7B"/>
    <w:rsid w:val="008D5C0E"/>
    <w:rsid w:val="008D5D1E"/>
    <w:rsid w:val="008D614E"/>
    <w:rsid w:val="008D6569"/>
    <w:rsid w:val="008D68D6"/>
    <w:rsid w:val="008D7914"/>
    <w:rsid w:val="008D7F32"/>
    <w:rsid w:val="008E0369"/>
    <w:rsid w:val="008E0C15"/>
    <w:rsid w:val="008E0E49"/>
    <w:rsid w:val="008E1744"/>
    <w:rsid w:val="008E194F"/>
    <w:rsid w:val="008E1DD4"/>
    <w:rsid w:val="008E3394"/>
    <w:rsid w:val="008E3908"/>
    <w:rsid w:val="008E4ECC"/>
    <w:rsid w:val="008E4EEF"/>
    <w:rsid w:val="008E514F"/>
    <w:rsid w:val="008E687D"/>
    <w:rsid w:val="008E7635"/>
    <w:rsid w:val="008E763D"/>
    <w:rsid w:val="008E7B40"/>
    <w:rsid w:val="008F046E"/>
    <w:rsid w:val="008F19B3"/>
    <w:rsid w:val="008F1EF7"/>
    <w:rsid w:val="008F1F8E"/>
    <w:rsid w:val="008F2D45"/>
    <w:rsid w:val="008F4162"/>
    <w:rsid w:val="008F435F"/>
    <w:rsid w:val="008F4E6B"/>
    <w:rsid w:val="008F59A2"/>
    <w:rsid w:val="008F675B"/>
    <w:rsid w:val="008F6C80"/>
    <w:rsid w:val="008F774E"/>
    <w:rsid w:val="00900620"/>
    <w:rsid w:val="0090085F"/>
    <w:rsid w:val="009019B6"/>
    <w:rsid w:val="00902F2E"/>
    <w:rsid w:val="00903202"/>
    <w:rsid w:val="009033CE"/>
    <w:rsid w:val="009035ED"/>
    <w:rsid w:val="00903D50"/>
    <w:rsid w:val="009043C4"/>
    <w:rsid w:val="00905385"/>
    <w:rsid w:val="009059B8"/>
    <w:rsid w:val="00905CBE"/>
    <w:rsid w:val="00905E31"/>
    <w:rsid w:val="00905E57"/>
    <w:rsid w:val="0090682D"/>
    <w:rsid w:val="009077D2"/>
    <w:rsid w:val="009100D8"/>
    <w:rsid w:val="00910573"/>
    <w:rsid w:val="00911A1A"/>
    <w:rsid w:val="00911B5E"/>
    <w:rsid w:val="00913346"/>
    <w:rsid w:val="00913B1A"/>
    <w:rsid w:val="00915843"/>
    <w:rsid w:val="009158FF"/>
    <w:rsid w:val="00915BC9"/>
    <w:rsid w:val="009169B8"/>
    <w:rsid w:val="00917099"/>
    <w:rsid w:val="009204BC"/>
    <w:rsid w:val="0092223D"/>
    <w:rsid w:val="00922D5E"/>
    <w:rsid w:val="00923897"/>
    <w:rsid w:val="00923DB5"/>
    <w:rsid w:val="009241EA"/>
    <w:rsid w:val="00924373"/>
    <w:rsid w:val="00924BBB"/>
    <w:rsid w:val="00925659"/>
    <w:rsid w:val="0092710F"/>
    <w:rsid w:val="00930469"/>
    <w:rsid w:val="00931150"/>
    <w:rsid w:val="009317CC"/>
    <w:rsid w:val="00931F66"/>
    <w:rsid w:val="00932943"/>
    <w:rsid w:val="009329B0"/>
    <w:rsid w:val="0093440B"/>
    <w:rsid w:val="0093616A"/>
    <w:rsid w:val="00936615"/>
    <w:rsid w:val="00936CD9"/>
    <w:rsid w:val="00937587"/>
    <w:rsid w:val="009405C9"/>
    <w:rsid w:val="00940A5B"/>
    <w:rsid w:val="00940ABA"/>
    <w:rsid w:val="00940B5C"/>
    <w:rsid w:val="00941584"/>
    <w:rsid w:val="009425EF"/>
    <w:rsid w:val="00942713"/>
    <w:rsid w:val="00942CE1"/>
    <w:rsid w:val="00944041"/>
    <w:rsid w:val="0094576F"/>
    <w:rsid w:val="00945C79"/>
    <w:rsid w:val="00946552"/>
    <w:rsid w:val="00946AB9"/>
    <w:rsid w:val="00946FA2"/>
    <w:rsid w:val="00947200"/>
    <w:rsid w:val="0095007E"/>
    <w:rsid w:val="00950800"/>
    <w:rsid w:val="00951801"/>
    <w:rsid w:val="00951BF0"/>
    <w:rsid w:val="00952350"/>
    <w:rsid w:val="00953279"/>
    <w:rsid w:val="0095328A"/>
    <w:rsid w:val="009542EB"/>
    <w:rsid w:val="00954C37"/>
    <w:rsid w:val="00955436"/>
    <w:rsid w:val="009555E2"/>
    <w:rsid w:val="00955A86"/>
    <w:rsid w:val="00956B3D"/>
    <w:rsid w:val="00956BD6"/>
    <w:rsid w:val="009576A3"/>
    <w:rsid w:val="009578C9"/>
    <w:rsid w:val="0095796D"/>
    <w:rsid w:val="00957A33"/>
    <w:rsid w:val="0096006D"/>
    <w:rsid w:val="009619F7"/>
    <w:rsid w:val="00962D85"/>
    <w:rsid w:val="00962EBE"/>
    <w:rsid w:val="00962EF6"/>
    <w:rsid w:val="009630A7"/>
    <w:rsid w:val="00963FBA"/>
    <w:rsid w:val="009644A8"/>
    <w:rsid w:val="009648DB"/>
    <w:rsid w:val="009651ED"/>
    <w:rsid w:val="00965A90"/>
    <w:rsid w:val="009669FB"/>
    <w:rsid w:val="00967525"/>
    <w:rsid w:val="009675AF"/>
    <w:rsid w:val="00967C1F"/>
    <w:rsid w:val="0097037B"/>
    <w:rsid w:val="009703EA"/>
    <w:rsid w:val="00971374"/>
    <w:rsid w:val="00971526"/>
    <w:rsid w:val="0097342D"/>
    <w:rsid w:val="009736E3"/>
    <w:rsid w:val="00974A8C"/>
    <w:rsid w:val="00977D05"/>
    <w:rsid w:val="00977E41"/>
    <w:rsid w:val="0098131E"/>
    <w:rsid w:val="00981C19"/>
    <w:rsid w:val="00983739"/>
    <w:rsid w:val="00983E09"/>
    <w:rsid w:val="00983FE3"/>
    <w:rsid w:val="009851A9"/>
    <w:rsid w:val="009863AC"/>
    <w:rsid w:val="0098743B"/>
    <w:rsid w:val="00987721"/>
    <w:rsid w:val="00991347"/>
    <w:rsid w:val="0099164D"/>
    <w:rsid w:val="00991C7A"/>
    <w:rsid w:val="00991FAF"/>
    <w:rsid w:val="009922AA"/>
    <w:rsid w:val="0099314D"/>
    <w:rsid w:val="0099344C"/>
    <w:rsid w:val="009953BC"/>
    <w:rsid w:val="00997E39"/>
    <w:rsid w:val="00997E59"/>
    <w:rsid w:val="009A008A"/>
    <w:rsid w:val="009A084D"/>
    <w:rsid w:val="009A175E"/>
    <w:rsid w:val="009A206A"/>
    <w:rsid w:val="009A3472"/>
    <w:rsid w:val="009A35DF"/>
    <w:rsid w:val="009A506D"/>
    <w:rsid w:val="009A5AB9"/>
    <w:rsid w:val="009A5D2F"/>
    <w:rsid w:val="009A61E4"/>
    <w:rsid w:val="009A636C"/>
    <w:rsid w:val="009A6834"/>
    <w:rsid w:val="009A7C0D"/>
    <w:rsid w:val="009B0948"/>
    <w:rsid w:val="009B0950"/>
    <w:rsid w:val="009B0B0E"/>
    <w:rsid w:val="009B1189"/>
    <w:rsid w:val="009B17D9"/>
    <w:rsid w:val="009B3721"/>
    <w:rsid w:val="009B37AC"/>
    <w:rsid w:val="009B4305"/>
    <w:rsid w:val="009B58DE"/>
    <w:rsid w:val="009B6F51"/>
    <w:rsid w:val="009C0959"/>
    <w:rsid w:val="009C18D0"/>
    <w:rsid w:val="009C5240"/>
    <w:rsid w:val="009C582F"/>
    <w:rsid w:val="009C5ACD"/>
    <w:rsid w:val="009C6696"/>
    <w:rsid w:val="009C75C8"/>
    <w:rsid w:val="009C7609"/>
    <w:rsid w:val="009C777C"/>
    <w:rsid w:val="009C79EA"/>
    <w:rsid w:val="009D09B9"/>
    <w:rsid w:val="009D1667"/>
    <w:rsid w:val="009D176E"/>
    <w:rsid w:val="009D18C9"/>
    <w:rsid w:val="009D2B3D"/>
    <w:rsid w:val="009D30D0"/>
    <w:rsid w:val="009D3B74"/>
    <w:rsid w:val="009D41F8"/>
    <w:rsid w:val="009D422C"/>
    <w:rsid w:val="009D42C8"/>
    <w:rsid w:val="009D571E"/>
    <w:rsid w:val="009D5EA7"/>
    <w:rsid w:val="009D5EDA"/>
    <w:rsid w:val="009D77B4"/>
    <w:rsid w:val="009D7E9D"/>
    <w:rsid w:val="009E046D"/>
    <w:rsid w:val="009E1133"/>
    <w:rsid w:val="009E145B"/>
    <w:rsid w:val="009E295A"/>
    <w:rsid w:val="009E302F"/>
    <w:rsid w:val="009E38EA"/>
    <w:rsid w:val="009E4FF2"/>
    <w:rsid w:val="009E5954"/>
    <w:rsid w:val="009E5BDD"/>
    <w:rsid w:val="009E63E0"/>
    <w:rsid w:val="009E6559"/>
    <w:rsid w:val="009E6E96"/>
    <w:rsid w:val="009E775C"/>
    <w:rsid w:val="009E7AB6"/>
    <w:rsid w:val="009F0A40"/>
    <w:rsid w:val="009F0F96"/>
    <w:rsid w:val="009F1A97"/>
    <w:rsid w:val="009F1D81"/>
    <w:rsid w:val="009F214E"/>
    <w:rsid w:val="009F293F"/>
    <w:rsid w:val="009F2A50"/>
    <w:rsid w:val="009F2D58"/>
    <w:rsid w:val="009F3963"/>
    <w:rsid w:val="009F3D07"/>
    <w:rsid w:val="009F4345"/>
    <w:rsid w:val="009F5A7E"/>
    <w:rsid w:val="009F5ED9"/>
    <w:rsid w:val="009F62A5"/>
    <w:rsid w:val="009F6539"/>
    <w:rsid w:val="009F675D"/>
    <w:rsid w:val="009F6865"/>
    <w:rsid w:val="009F69A6"/>
    <w:rsid w:val="00A00661"/>
    <w:rsid w:val="00A007FE"/>
    <w:rsid w:val="00A01CD6"/>
    <w:rsid w:val="00A01EF8"/>
    <w:rsid w:val="00A024CD"/>
    <w:rsid w:val="00A028AF"/>
    <w:rsid w:val="00A031E8"/>
    <w:rsid w:val="00A03FE2"/>
    <w:rsid w:val="00A04434"/>
    <w:rsid w:val="00A04728"/>
    <w:rsid w:val="00A05E25"/>
    <w:rsid w:val="00A05FC6"/>
    <w:rsid w:val="00A07337"/>
    <w:rsid w:val="00A10502"/>
    <w:rsid w:val="00A10742"/>
    <w:rsid w:val="00A122BB"/>
    <w:rsid w:val="00A13079"/>
    <w:rsid w:val="00A132A5"/>
    <w:rsid w:val="00A133CF"/>
    <w:rsid w:val="00A1342F"/>
    <w:rsid w:val="00A1456B"/>
    <w:rsid w:val="00A14AB0"/>
    <w:rsid w:val="00A202E9"/>
    <w:rsid w:val="00A2122C"/>
    <w:rsid w:val="00A2126E"/>
    <w:rsid w:val="00A2177B"/>
    <w:rsid w:val="00A22011"/>
    <w:rsid w:val="00A2297D"/>
    <w:rsid w:val="00A230FC"/>
    <w:rsid w:val="00A258FB"/>
    <w:rsid w:val="00A2595D"/>
    <w:rsid w:val="00A269E8"/>
    <w:rsid w:val="00A31118"/>
    <w:rsid w:val="00A315E2"/>
    <w:rsid w:val="00A32D4D"/>
    <w:rsid w:val="00A337C1"/>
    <w:rsid w:val="00A33EBA"/>
    <w:rsid w:val="00A3565F"/>
    <w:rsid w:val="00A3765C"/>
    <w:rsid w:val="00A37997"/>
    <w:rsid w:val="00A37BA8"/>
    <w:rsid w:val="00A37C92"/>
    <w:rsid w:val="00A42B2E"/>
    <w:rsid w:val="00A42F24"/>
    <w:rsid w:val="00A4478E"/>
    <w:rsid w:val="00A45CC6"/>
    <w:rsid w:val="00A462A0"/>
    <w:rsid w:val="00A4633F"/>
    <w:rsid w:val="00A46742"/>
    <w:rsid w:val="00A46755"/>
    <w:rsid w:val="00A47863"/>
    <w:rsid w:val="00A50148"/>
    <w:rsid w:val="00A504A3"/>
    <w:rsid w:val="00A51781"/>
    <w:rsid w:val="00A52CA6"/>
    <w:rsid w:val="00A5308E"/>
    <w:rsid w:val="00A53B35"/>
    <w:rsid w:val="00A5461A"/>
    <w:rsid w:val="00A54749"/>
    <w:rsid w:val="00A5557E"/>
    <w:rsid w:val="00A559F5"/>
    <w:rsid w:val="00A5656A"/>
    <w:rsid w:val="00A57C9C"/>
    <w:rsid w:val="00A6008B"/>
    <w:rsid w:val="00A60FDB"/>
    <w:rsid w:val="00A6103E"/>
    <w:rsid w:val="00A6106A"/>
    <w:rsid w:val="00A61152"/>
    <w:rsid w:val="00A6211A"/>
    <w:rsid w:val="00A6217D"/>
    <w:rsid w:val="00A64C5C"/>
    <w:rsid w:val="00A65AC8"/>
    <w:rsid w:val="00A65EBC"/>
    <w:rsid w:val="00A66824"/>
    <w:rsid w:val="00A70795"/>
    <w:rsid w:val="00A710DF"/>
    <w:rsid w:val="00A71969"/>
    <w:rsid w:val="00A71CD4"/>
    <w:rsid w:val="00A72313"/>
    <w:rsid w:val="00A738B2"/>
    <w:rsid w:val="00A75C93"/>
    <w:rsid w:val="00A760C5"/>
    <w:rsid w:val="00A769D2"/>
    <w:rsid w:val="00A77F73"/>
    <w:rsid w:val="00A812A5"/>
    <w:rsid w:val="00A814AD"/>
    <w:rsid w:val="00A819EB"/>
    <w:rsid w:val="00A81A34"/>
    <w:rsid w:val="00A833F7"/>
    <w:rsid w:val="00A841A2"/>
    <w:rsid w:val="00A85408"/>
    <w:rsid w:val="00A85FDB"/>
    <w:rsid w:val="00A86432"/>
    <w:rsid w:val="00A87C8F"/>
    <w:rsid w:val="00A91A03"/>
    <w:rsid w:val="00A923C6"/>
    <w:rsid w:val="00A93984"/>
    <w:rsid w:val="00A93E79"/>
    <w:rsid w:val="00A93ECF"/>
    <w:rsid w:val="00A94EC4"/>
    <w:rsid w:val="00A96554"/>
    <w:rsid w:val="00A96617"/>
    <w:rsid w:val="00A97179"/>
    <w:rsid w:val="00A97225"/>
    <w:rsid w:val="00A97FD3"/>
    <w:rsid w:val="00AA0861"/>
    <w:rsid w:val="00AA0BF3"/>
    <w:rsid w:val="00AA10F9"/>
    <w:rsid w:val="00AA1D10"/>
    <w:rsid w:val="00AA232D"/>
    <w:rsid w:val="00AA34C1"/>
    <w:rsid w:val="00AA3770"/>
    <w:rsid w:val="00AA39B9"/>
    <w:rsid w:val="00AA3AE1"/>
    <w:rsid w:val="00AA43AB"/>
    <w:rsid w:val="00AA5949"/>
    <w:rsid w:val="00AA596B"/>
    <w:rsid w:val="00AB0235"/>
    <w:rsid w:val="00AB02E9"/>
    <w:rsid w:val="00AB0848"/>
    <w:rsid w:val="00AB0B81"/>
    <w:rsid w:val="00AB3882"/>
    <w:rsid w:val="00AB3894"/>
    <w:rsid w:val="00AB3DC2"/>
    <w:rsid w:val="00AB5036"/>
    <w:rsid w:val="00AB53CE"/>
    <w:rsid w:val="00AB5C4C"/>
    <w:rsid w:val="00AB6C5C"/>
    <w:rsid w:val="00AB6D5C"/>
    <w:rsid w:val="00AB79C2"/>
    <w:rsid w:val="00AB7B62"/>
    <w:rsid w:val="00AC0E06"/>
    <w:rsid w:val="00AC151C"/>
    <w:rsid w:val="00AC15B4"/>
    <w:rsid w:val="00AC1C0C"/>
    <w:rsid w:val="00AC1FF2"/>
    <w:rsid w:val="00AC4221"/>
    <w:rsid w:val="00AC4B40"/>
    <w:rsid w:val="00AC53ED"/>
    <w:rsid w:val="00AC62FB"/>
    <w:rsid w:val="00AC689C"/>
    <w:rsid w:val="00AC6FDB"/>
    <w:rsid w:val="00AD0BAD"/>
    <w:rsid w:val="00AD1063"/>
    <w:rsid w:val="00AD25E8"/>
    <w:rsid w:val="00AD3986"/>
    <w:rsid w:val="00AD3B09"/>
    <w:rsid w:val="00AD3F07"/>
    <w:rsid w:val="00AD4A42"/>
    <w:rsid w:val="00AD675F"/>
    <w:rsid w:val="00AD6983"/>
    <w:rsid w:val="00AD6B10"/>
    <w:rsid w:val="00AD7134"/>
    <w:rsid w:val="00AD7AC3"/>
    <w:rsid w:val="00AE14BA"/>
    <w:rsid w:val="00AE16DF"/>
    <w:rsid w:val="00AE1831"/>
    <w:rsid w:val="00AE2778"/>
    <w:rsid w:val="00AE2891"/>
    <w:rsid w:val="00AE3F92"/>
    <w:rsid w:val="00AE41E6"/>
    <w:rsid w:val="00AE4F1F"/>
    <w:rsid w:val="00AE53CF"/>
    <w:rsid w:val="00AE5C25"/>
    <w:rsid w:val="00AE6047"/>
    <w:rsid w:val="00AE6615"/>
    <w:rsid w:val="00AE68C4"/>
    <w:rsid w:val="00AE76A1"/>
    <w:rsid w:val="00AE7DBD"/>
    <w:rsid w:val="00AF23EC"/>
    <w:rsid w:val="00AF2AF1"/>
    <w:rsid w:val="00AF45CE"/>
    <w:rsid w:val="00AF552B"/>
    <w:rsid w:val="00AF609E"/>
    <w:rsid w:val="00AF65AD"/>
    <w:rsid w:val="00B00A51"/>
    <w:rsid w:val="00B00A68"/>
    <w:rsid w:val="00B00BCF"/>
    <w:rsid w:val="00B01D4E"/>
    <w:rsid w:val="00B022C5"/>
    <w:rsid w:val="00B023F8"/>
    <w:rsid w:val="00B0324A"/>
    <w:rsid w:val="00B0412B"/>
    <w:rsid w:val="00B0651C"/>
    <w:rsid w:val="00B06845"/>
    <w:rsid w:val="00B06B37"/>
    <w:rsid w:val="00B07503"/>
    <w:rsid w:val="00B07CF8"/>
    <w:rsid w:val="00B121CC"/>
    <w:rsid w:val="00B141F8"/>
    <w:rsid w:val="00B158B4"/>
    <w:rsid w:val="00B159B4"/>
    <w:rsid w:val="00B16EF2"/>
    <w:rsid w:val="00B1759D"/>
    <w:rsid w:val="00B20C70"/>
    <w:rsid w:val="00B21C35"/>
    <w:rsid w:val="00B22082"/>
    <w:rsid w:val="00B22186"/>
    <w:rsid w:val="00B222F8"/>
    <w:rsid w:val="00B23C11"/>
    <w:rsid w:val="00B23F14"/>
    <w:rsid w:val="00B26123"/>
    <w:rsid w:val="00B26F89"/>
    <w:rsid w:val="00B27C68"/>
    <w:rsid w:val="00B27C73"/>
    <w:rsid w:val="00B27DF1"/>
    <w:rsid w:val="00B300A7"/>
    <w:rsid w:val="00B301F1"/>
    <w:rsid w:val="00B30351"/>
    <w:rsid w:val="00B30BB1"/>
    <w:rsid w:val="00B318F2"/>
    <w:rsid w:val="00B33ACF"/>
    <w:rsid w:val="00B33DCE"/>
    <w:rsid w:val="00B34977"/>
    <w:rsid w:val="00B4025A"/>
    <w:rsid w:val="00B41016"/>
    <w:rsid w:val="00B4225F"/>
    <w:rsid w:val="00B433DF"/>
    <w:rsid w:val="00B44921"/>
    <w:rsid w:val="00B45334"/>
    <w:rsid w:val="00B45724"/>
    <w:rsid w:val="00B45980"/>
    <w:rsid w:val="00B50B54"/>
    <w:rsid w:val="00B5209F"/>
    <w:rsid w:val="00B520DC"/>
    <w:rsid w:val="00B528CD"/>
    <w:rsid w:val="00B52A51"/>
    <w:rsid w:val="00B52A6F"/>
    <w:rsid w:val="00B53A2E"/>
    <w:rsid w:val="00B54FD5"/>
    <w:rsid w:val="00B559CE"/>
    <w:rsid w:val="00B566BB"/>
    <w:rsid w:val="00B566F5"/>
    <w:rsid w:val="00B5675B"/>
    <w:rsid w:val="00B56B15"/>
    <w:rsid w:val="00B56DD9"/>
    <w:rsid w:val="00B57348"/>
    <w:rsid w:val="00B60981"/>
    <w:rsid w:val="00B616B2"/>
    <w:rsid w:val="00B6196C"/>
    <w:rsid w:val="00B61D1E"/>
    <w:rsid w:val="00B62E1E"/>
    <w:rsid w:val="00B64763"/>
    <w:rsid w:val="00B6493D"/>
    <w:rsid w:val="00B65949"/>
    <w:rsid w:val="00B65CD2"/>
    <w:rsid w:val="00B6653D"/>
    <w:rsid w:val="00B67747"/>
    <w:rsid w:val="00B70777"/>
    <w:rsid w:val="00B713C7"/>
    <w:rsid w:val="00B71DEE"/>
    <w:rsid w:val="00B7421D"/>
    <w:rsid w:val="00B76455"/>
    <w:rsid w:val="00B76C1A"/>
    <w:rsid w:val="00B77296"/>
    <w:rsid w:val="00B801A2"/>
    <w:rsid w:val="00B811E7"/>
    <w:rsid w:val="00B8149C"/>
    <w:rsid w:val="00B816B2"/>
    <w:rsid w:val="00B81EAC"/>
    <w:rsid w:val="00B82E41"/>
    <w:rsid w:val="00B82F9E"/>
    <w:rsid w:val="00B83240"/>
    <w:rsid w:val="00B84CA8"/>
    <w:rsid w:val="00B87C23"/>
    <w:rsid w:val="00B90044"/>
    <w:rsid w:val="00B90194"/>
    <w:rsid w:val="00B908E1"/>
    <w:rsid w:val="00B909E1"/>
    <w:rsid w:val="00B90F11"/>
    <w:rsid w:val="00B91428"/>
    <w:rsid w:val="00B91F8B"/>
    <w:rsid w:val="00B92CD8"/>
    <w:rsid w:val="00B934A0"/>
    <w:rsid w:val="00B937A0"/>
    <w:rsid w:val="00B9404F"/>
    <w:rsid w:val="00B9602D"/>
    <w:rsid w:val="00BA28F2"/>
    <w:rsid w:val="00BA37AD"/>
    <w:rsid w:val="00BA3D90"/>
    <w:rsid w:val="00BA501D"/>
    <w:rsid w:val="00BA6615"/>
    <w:rsid w:val="00BA6F05"/>
    <w:rsid w:val="00BB1776"/>
    <w:rsid w:val="00BB2089"/>
    <w:rsid w:val="00BB3FA6"/>
    <w:rsid w:val="00BB4C9F"/>
    <w:rsid w:val="00BB71B3"/>
    <w:rsid w:val="00BC007B"/>
    <w:rsid w:val="00BC1453"/>
    <w:rsid w:val="00BC1F13"/>
    <w:rsid w:val="00BC2EB3"/>
    <w:rsid w:val="00BC378C"/>
    <w:rsid w:val="00BC3F23"/>
    <w:rsid w:val="00BC43CF"/>
    <w:rsid w:val="00BC44BC"/>
    <w:rsid w:val="00BC6716"/>
    <w:rsid w:val="00BC685E"/>
    <w:rsid w:val="00BD003F"/>
    <w:rsid w:val="00BD034A"/>
    <w:rsid w:val="00BD140E"/>
    <w:rsid w:val="00BD2728"/>
    <w:rsid w:val="00BD3758"/>
    <w:rsid w:val="00BD3E86"/>
    <w:rsid w:val="00BD3F48"/>
    <w:rsid w:val="00BD4213"/>
    <w:rsid w:val="00BD479F"/>
    <w:rsid w:val="00BD4A05"/>
    <w:rsid w:val="00BD524E"/>
    <w:rsid w:val="00BD5814"/>
    <w:rsid w:val="00BD5A9C"/>
    <w:rsid w:val="00BD619E"/>
    <w:rsid w:val="00BD6BC0"/>
    <w:rsid w:val="00BD77E1"/>
    <w:rsid w:val="00BE09EF"/>
    <w:rsid w:val="00BE1D25"/>
    <w:rsid w:val="00BE293D"/>
    <w:rsid w:val="00BE2F62"/>
    <w:rsid w:val="00BE2FBC"/>
    <w:rsid w:val="00BE3279"/>
    <w:rsid w:val="00BE3D86"/>
    <w:rsid w:val="00BE4138"/>
    <w:rsid w:val="00BE4246"/>
    <w:rsid w:val="00BE5096"/>
    <w:rsid w:val="00BE6791"/>
    <w:rsid w:val="00BF1CA1"/>
    <w:rsid w:val="00BF1D6B"/>
    <w:rsid w:val="00BF333C"/>
    <w:rsid w:val="00BF38E2"/>
    <w:rsid w:val="00BF3AEE"/>
    <w:rsid w:val="00BF3F21"/>
    <w:rsid w:val="00BF40E9"/>
    <w:rsid w:val="00BF428B"/>
    <w:rsid w:val="00BF4762"/>
    <w:rsid w:val="00BF49CC"/>
    <w:rsid w:val="00BF4E8C"/>
    <w:rsid w:val="00BF5084"/>
    <w:rsid w:val="00BF55CF"/>
    <w:rsid w:val="00BF6DB8"/>
    <w:rsid w:val="00C004AA"/>
    <w:rsid w:val="00C007B2"/>
    <w:rsid w:val="00C00C21"/>
    <w:rsid w:val="00C00F80"/>
    <w:rsid w:val="00C01F66"/>
    <w:rsid w:val="00C02B4A"/>
    <w:rsid w:val="00C0328E"/>
    <w:rsid w:val="00C04D22"/>
    <w:rsid w:val="00C05879"/>
    <w:rsid w:val="00C05DA3"/>
    <w:rsid w:val="00C064AF"/>
    <w:rsid w:val="00C06D06"/>
    <w:rsid w:val="00C07295"/>
    <w:rsid w:val="00C07901"/>
    <w:rsid w:val="00C10650"/>
    <w:rsid w:val="00C10A84"/>
    <w:rsid w:val="00C10D7F"/>
    <w:rsid w:val="00C11153"/>
    <w:rsid w:val="00C1154F"/>
    <w:rsid w:val="00C1188D"/>
    <w:rsid w:val="00C119DC"/>
    <w:rsid w:val="00C12F8C"/>
    <w:rsid w:val="00C133CA"/>
    <w:rsid w:val="00C14B78"/>
    <w:rsid w:val="00C14CCE"/>
    <w:rsid w:val="00C15C56"/>
    <w:rsid w:val="00C173AD"/>
    <w:rsid w:val="00C17A87"/>
    <w:rsid w:val="00C201FE"/>
    <w:rsid w:val="00C20435"/>
    <w:rsid w:val="00C2139E"/>
    <w:rsid w:val="00C218FC"/>
    <w:rsid w:val="00C21AC0"/>
    <w:rsid w:val="00C21E5B"/>
    <w:rsid w:val="00C21EC8"/>
    <w:rsid w:val="00C22A3A"/>
    <w:rsid w:val="00C22FC0"/>
    <w:rsid w:val="00C2320E"/>
    <w:rsid w:val="00C23349"/>
    <w:rsid w:val="00C2405D"/>
    <w:rsid w:val="00C263B3"/>
    <w:rsid w:val="00C271F1"/>
    <w:rsid w:val="00C271FD"/>
    <w:rsid w:val="00C304D5"/>
    <w:rsid w:val="00C32604"/>
    <w:rsid w:val="00C326B6"/>
    <w:rsid w:val="00C32934"/>
    <w:rsid w:val="00C32B89"/>
    <w:rsid w:val="00C33761"/>
    <w:rsid w:val="00C33A11"/>
    <w:rsid w:val="00C340D7"/>
    <w:rsid w:val="00C368DB"/>
    <w:rsid w:val="00C36DC7"/>
    <w:rsid w:val="00C3710A"/>
    <w:rsid w:val="00C403C4"/>
    <w:rsid w:val="00C41028"/>
    <w:rsid w:val="00C4136C"/>
    <w:rsid w:val="00C422E6"/>
    <w:rsid w:val="00C427BF"/>
    <w:rsid w:val="00C439BB"/>
    <w:rsid w:val="00C43B81"/>
    <w:rsid w:val="00C4477E"/>
    <w:rsid w:val="00C454FC"/>
    <w:rsid w:val="00C458A9"/>
    <w:rsid w:val="00C46C30"/>
    <w:rsid w:val="00C46F88"/>
    <w:rsid w:val="00C518DB"/>
    <w:rsid w:val="00C52D6D"/>
    <w:rsid w:val="00C538DB"/>
    <w:rsid w:val="00C54025"/>
    <w:rsid w:val="00C54558"/>
    <w:rsid w:val="00C54A54"/>
    <w:rsid w:val="00C56731"/>
    <w:rsid w:val="00C56D73"/>
    <w:rsid w:val="00C57CC3"/>
    <w:rsid w:val="00C60584"/>
    <w:rsid w:val="00C612C9"/>
    <w:rsid w:val="00C647EB"/>
    <w:rsid w:val="00C64B2B"/>
    <w:rsid w:val="00C64D0C"/>
    <w:rsid w:val="00C65724"/>
    <w:rsid w:val="00C65A4A"/>
    <w:rsid w:val="00C65FA8"/>
    <w:rsid w:val="00C660A0"/>
    <w:rsid w:val="00C66A97"/>
    <w:rsid w:val="00C66C2A"/>
    <w:rsid w:val="00C67325"/>
    <w:rsid w:val="00C709E2"/>
    <w:rsid w:val="00C70C81"/>
    <w:rsid w:val="00C70E5F"/>
    <w:rsid w:val="00C70F7C"/>
    <w:rsid w:val="00C71542"/>
    <w:rsid w:val="00C71DB2"/>
    <w:rsid w:val="00C71F54"/>
    <w:rsid w:val="00C72509"/>
    <w:rsid w:val="00C72813"/>
    <w:rsid w:val="00C730D2"/>
    <w:rsid w:val="00C732A6"/>
    <w:rsid w:val="00C73A82"/>
    <w:rsid w:val="00C741BA"/>
    <w:rsid w:val="00C745D8"/>
    <w:rsid w:val="00C74768"/>
    <w:rsid w:val="00C74E8E"/>
    <w:rsid w:val="00C74F79"/>
    <w:rsid w:val="00C7524A"/>
    <w:rsid w:val="00C76AED"/>
    <w:rsid w:val="00C7705F"/>
    <w:rsid w:val="00C800F5"/>
    <w:rsid w:val="00C813DD"/>
    <w:rsid w:val="00C81AD2"/>
    <w:rsid w:val="00C81D70"/>
    <w:rsid w:val="00C82220"/>
    <w:rsid w:val="00C8239B"/>
    <w:rsid w:val="00C834D6"/>
    <w:rsid w:val="00C83866"/>
    <w:rsid w:val="00C83EC7"/>
    <w:rsid w:val="00C83F7D"/>
    <w:rsid w:val="00C84BFD"/>
    <w:rsid w:val="00C8688E"/>
    <w:rsid w:val="00C86DAE"/>
    <w:rsid w:val="00C87207"/>
    <w:rsid w:val="00C904A0"/>
    <w:rsid w:val="00C90712"/>
    <w:rsid w:val="00C90AF0"/>
    <w:rsid w:val="00C91135"/>
    <w:rsid w:val="00C916DC"/>
    <w:rsid w:val="00C922D6"/>
    <w:rsid w:val="00C930B3"/>
    <w:rsid w:val="00C9311D"/>
    <w:rsid w:val="00C939E6"/>
    <w:rsid w:val="00C93DC9"/>
    <w:rsid w:val="00C9414F"/>
    <w:rsid w:val="00C94F9B"/>
    <w:rsid w:val="00C9541E"/>
    <w:rsid w:val="00C956FA"/>
    <w:rsid w:val="00C96CDA"/>
    <w:rsid w:val="00C971D3"/>
    <w:rsid w:val="00C97BAD"/>
    <w:rsid w:val="00CA0056"/>
    <w:rsid w:val="00CA105D"/>
    <w:rsid w:val="00CA2446"/>
    <w:rsid w:val="00CA297B"/>
    <w:rsid w:val="00CA319D"/>
    <w:rsid w:val="00CA6780"/>
    <w:rsid w:val="00CB03DF"/>
    <w:rsid w:val="00CB0FA5"/>
    <w:rsid w:val="00CB1794"/>
    <w:rsid w:val="00CB2DBB"/>
    <w:rsid w:val="00CB5905"/>
    <w:rsid w:val="00CB5CEE"/>
    <w:rsid w:val="00CB640E"/>
    <w:rsid w:val="00CB6874"/>
    <w:rsid w:val="00CB746A"/>
    <w:rsid w:val="00CB7FFE"/>
    <w:rsid w:val="00CC06CC"/>
    <w:rsid w:val="00CC0B8C"/>
    <w:rsid w:val="00CC0D38"/>
    <w:rsid w:val="00CC1EE0"/>
    <w:rsid w:val="00CC25A4"/>
    <w:rsid w:val="00CC460B"/>
    <w:rsid w:val="00CC532E"/>
    <w:rsid w:val="00CC5659"/>
    <w:rsid w:val="00CC6AD3"/>
    <w:rsid w:val="00CC6E96"/>
    <w:rsid w:val="00CC7345"/>
    <w:rsid w:val="00CC7E10"/>
    <w:rsid w:val="00CD0BEF"/>
    <w:rsid w:val="00CD1D11"/>
    <w:rsid w:val="00CD2067"/>
    <w:rsid w:val="00CD233C"/>
    <w:rsid w:val="00CD233F"/>
    <w:rsid w:val="00CD3587"/>
    <w:rsid w:val="00CD5DDF"/>
    <w:rsid w:val="00CD6664"/>
    <w:rsid w:val="00CD6A17"/>
    <w:rsid w:val="00CD6C6C"/>
    <w:rsid w:val="00CD6D58"/>
    <w:rsid w:val="00CE17AB"/>
    <w:rsid w:val="00CE184E"/>
    <w:rsid w:val="00CE389C"/>
    <w:rsid w:val="00CE3CC5"/>
    <w:rsid w:val="00CE3D10"/>
    <w:rsid w:val="00CE5999"/>
    <w:rsid w:val="00CE5B91"/>
    <w:rsid w:val="00CE5BA0"/>
    <w:rsid w:val="00CE6A52"/>
    <w:rsid w:val="00CF0106"/>
    <w:rsid w:val="00CF08FC"/>
    <w:rsid w:val="00CF10EB"/>
    <w:rsid w:val="00CF25AD"/>
    <w:rsid w:val="00CF27F4"/>
    <w:rsid w:val="00CF4100"/>
    <w:rsid w:val="00CF5541"/>
    <w:rsid w:val="00CF61A6"/>
    <w:rsid w:val="00CF65E9"/>
    <w:rsid w:val="00CF6B4B"/>
    <w:rsid w:val="00CF711D"/>
    <w:rsid w:val="00CF74EE"/>
    <w:rsid w:val="00D002D6"/>
    <w:rsid w:val="00D00DDC"/>
    <w:rsid w:val="00D00E94"/>
    <w:rsid w:val="00D0227A"/>
    <w:rsid w:val="00D02737"/>
    <w:rsid w:val="00D02937"/>
    <w:rsid w:val="00D02939"/>
    <w:rsid w:val="00D03038"/>
    <w:rsid w:val="00D037D7"/>
    <w:rsid w:val="00D0435F"/>
    <w:rsid w:val="00D06434"/>
    <w:rsid w:val="00D06E1A"/>
    <w:rsid w:val="00D06FD1"/>
    <w:rsid w:val="00D103DE"/>
    <w:rsid w:val="00D11557"/>
    <w:rsid w:val="00D1159C"/>
    <w:rsid w:val="00D1280B"/>
    <w:rsid w:val="00D14464"/>
    <w:rsid w:val="00D146AB"/>
    <w:rsid w:val="00D14CFC"/>
    <w:rsid w:val="00D15590"/>
    <w:rsid w:val="00D15BF4"/>
    <w:rsid w:val="00D16093"/>
    <w:rsid w:val="00D205A9"/>
    <w:rsid w:val="00D213DF"/>
    <w:rsid w:val="00D217BA"/>
    <w:rsid w:val="00D21CD0"/>
    <w:rsid w:val="00D237B1"/>
    <w:rsid w:val="00D244A6"/>
    <w:rsid w:val="00D24CEA"/>
    <w:rsid w:val="00D256D9"/>
    <w:rsid w:val="00D25A59"/>
    <w:rsid w:val="00D30B97"/>
    <w:rsid w:val="00D30DB6"/>
    <w:rsid w:val="00D33BE5"/>
    <w:rsid w:val="00D33C25"/>
    <w:rsid w:val="00D342BD"/>
    <w:rsid w:val="00D3522F"/>
    <w:rsid w:val="00D35ED3"/>
    <w:rsid w:val="00D35F23"/>
    <w:rsid w:val="00D365E6"/>
    <w:rsid w:val="00D41279"/>
    <w:rsid w:val="00D41F00"/>
    <w:rsid w:val="00D43A74"/>
    <w:rsid w:val="00D43D21"/>
    <w:rsid w:val="00D44A69"/>
    <w:rsid w:val="00D4761B"/>
    <w:rsid w:val="00D50287"/>
    <w:rsid w:val="00D5080A"/>
    <w:rsid w:val="00D52152"/>
    <w:rsid w:val="00D521D0"/>
    <w:rsid w:val="00D52608"/>
    <w:rsid w:val="00D52641"/>
    <w:rsid w:val="00D52967"/>
    <w:rsid w:val="00D53BBA"/>
    <w:rsid w:val="00D53CF8"/>
    <w:rsid w:val="00D54FAF"/>
    <w:rsid w:val="00D55741"/>
    <w:rsid w:val="00D559B0"/>
    <w:rsid w:val="00D56AF7"/>
    <w:rsid w:val="00D56EC5"/>
    <w:rsid w:val="00D57247"/>
    <w:rsid w:val="00D57BDD"/>
    <w:rsid w:val="00D63A57"/>
    <w:rsid w:val="00D63AF8"/>
    <w:rsid w:val="00D63B8A"/>
    <w:rsid w:val="00D6616A"/>
    <w:rsid w:val="00D662FA"/>
    <w:rsid w:val="00D667D3"/>
    <w:rsid w:val="00D67050"/>
    <w:rsid w:val="00D673C6"/>
    <w:rsid w:val="00D67687"/>
    <w:rsid w:val="00D704D5"/>
    <w:rsid w:val="00D733C9"/>
    <w:rsid w:val="00D741B8"/>
    <w:rsid w:val="00D75047"/>
    <w:rsid w:val="00D755D9"/>
    <w:rsid w:val="00D76794"/>
    <w:rsid w:val="00D76FA7"/>
    <w:rsid w:val="00D81030"/>
    <w:rsid w:val="00D84FC2"/>
    <w:rsid w:val="00D850C9"/>
    <w:rsid w:val="00D858D1"/>
    <w:rsid w:val="00D859E0"/>
    <w:rsid w:val="00D85C8D"/>
    <w:rsid w:val="00D860A1"/>
    <w:rsid w:val="00D904D4"/>
    <w:rsid w:val="00D90AD5"/>
    <w:rsid w:val="00D90F8D"/>
    <w:rsid w:val="00D91366"/>
    <w:rsid w:val="00D9248C"/>
    <w:rsid w:val="00D93787"/>
    <w:rsid w:val="00D93C04"/>
    <w:rsid w:val="00D93F23"/>
    <w:rsid w:val="00D94EDB"/>
    <w:rsid w:val="00D9756F"/>
    <w:rsid w:val="00DA09BD"/>
    <w:rsid w:val="00DA2067"/>
    <w:rsid w:val="00DA28A0"/>
    <w:rsid w:val="00DA438C"/>
    <w:rsid w:val="00DA45D2"/>
    <w:rsid w:val="00DA5625"/>
    <w:rsid w:val="00DA5B22"/>
    <w:rsid w:val="00DA5F56"/>
    <w:rsid w:val="00DA61B2"/>
    <w:rsid w:val="00DA6A97"/>
    <w:rsid w:val="00DA6B23"/>
    <w:rsid w:val="00DA7918"/>
    <w:rsid w:val="00DA7C04"/>
    <w:rsid w:val="00DA7C11"/>
    <w:rsid w:val="00DB0617"/>
    <w:rsid w:val="00DB0726"/>
    <w:rsid w:val="00DB0DA1"/>
    <w:rsid w:val="00DB27A1"/>
    <w:rsid w:val="00DB3949"/>
    <w:rsid w:val="00DB395F"/>
    <w:rsid w:val="00DB6067"/>
    <w:rsid w:val="00DB655D"/>
    <w:rsid w:val="00DB6DC7"/>
    <w:rsid w:val="00DB7884"/>
    <w:rsid w:val="00DB7C8B"/>
    <w:rsid w:val="00DC0113"/>
    <w:rsid w:val="00DC047C"/>
    <w:rsid w:val="00DC061C"/>
    <w:rsid w:val="00DC1996"/>
    <w:rsid w:val="00DC5599"/>
    <w:rsid w:val="00DC57DF"/>
    <w:rsid w:val="00DC6397"/>
    <w:rsid w:val="00DC7749"/>
    <w:rsid w:val="00DD06B4"/>
    <w:rsid w:val="00DD0F8B"/>
    <w:rsid w:val="00DD19C9"/>
    <w:rsid w:val="00DD19D6"/>
    <w:rsid w:val="00DD2025"/>
    <w:rsid w:val="00DD2C30"/>
    <w:rsid w:val="00DD2F3B"/>
    <w:rsid w:val="00DD55FB"/>
    <w:rsid w:val="00DD6A3C"/>
    <w:rsid w:val="00DD70A2"/>
    <w:rsid w:val="00DE0884"/>
    <w:rsid w:val="00DE18A9"/>
    <w:rsid w:val="00DE22BA"/>
    <w:rsid w:val="00DE26A3"/>
    <w:rsid w:val="00DE3143"/>
    <w:rsid w:val="00DE5462"/>
    <w:rsid w:val="00DE6159"/>
    <w:rsid w:val="00DF04A4"/>
    <w:rsid w:val="00DF08DB"/>
    <w:rsid w:val="00DF0C69"/>
    <w:rsid w:val="00DF2584"/>
    <w:rsid w:val="00DF31A4"/>
    <w:rsid w:val="00DF37AB"/>
    <w:rsid w:val="00DF3858"/>
    <w:rsid w:val="00DF3DEE"/>
    <w:rsid w:val="00DF5A7E"/>
    <w:rsid w:val="00DF60FB"/>
    <w:rsid w:val="00DF6AC9"/>
    <w:rsid w:val="00DF789D"/>
    <w:rsid w:val="00E0065B"/>
    <w:rsid w:val="00E008DF"/>
    <w:rsid w:val="00E0108D"/>
    <w:rsid w:val="00E01456"/>
    <w:rsid w:val="00E01821"/>
    <w:rsid w:val="00E01CC9"/>
    <w:rsid w:val="00E01D99"/>
    <w:rsid w:val="00E0310B"/>
    <w:rsid w:val="00E047BB"/>
    <w:rsid w:val="00E0592A"/>
    <w:rsid w:val="00E05E38"/>
    <w:rsid w:val="00E06388"/>
    <w:rsid w:val="00E06DBC"/>
    <w:rsid w:val="00E07ACB"/>
    <w:rsid w:val="00E07BF9"/>
    <w:rsid w:val="00E07F96"/>
    <w:rsid w:val="00E109B4"/>
    <w:rsid w:val="00E10C12"/>
    <w:rsid w:val="00E11680"/>
    <w:rsid w:val="00E11A83"/>
    <w:rsid w:val="00E12897"/>
    <w:rsid w:val="00E138C9"/>
    <w:rsid w:val="00E140E8"/>
    <w:rsid w:val="00E15A32"/>
    <w:rsid w:val="00E15E27"/>
    <w:rsid w:val="00E16184"/>
    <w:rsid w:val="00E16BF0"/>
    <w:rsid w:val="00E1766E"/>
    <w:rsid w:val="00E2015F"/>
    <w:rsid w:val="00E20F04"/>
    <w:rsid w:val="00E220F2"/>
    <w:rsid w:val="00E22289"/>
    <w:rsid w:val="00E25328"/>
    <w:rsid w:val="00E25EF8"/>
    <w:rsid w:val="00E2745E"/>
    <w:rsid w:val="00E279B2"/>
    <w:rsid w:val="00E30076"/>
    <w:rsid w:val="00E303A4"/>
    <w:rsid w:val="00E30BAE"/>
    <w:rsid w:val="00E3155B"/>
    <w:rsid w:val="00E31599"/>
    <w:rsid w:val="00E32953"/>
    <w:rsid w:val="00E32955"/>
    <w:rsid w:val="00E33AAE"/>
    <w:rsid w:val="00E33C15"/>
    <w:rsid w:val="00E3515A"/>
    <w:rsid w:val="00E35817"/>
    <w:rsid w:val="00E36843"/>
    <w:rsid w:val="00E36EE4"/>
    <w:rsid w:val="00E375F1"/>
    <w:rsid w:val="00E378B1"/>
    <w:rsid w:val="00E40779"/>
    <w:rsid w:val="00E407D5"/>
    <w:rsid w:val="00E408CB"/>
    <w:rsid w:val="00E428B6"/>
    <w:rsid w:val="00E42BCA"/>
    <w:rsid w:val="00E43050"/>
    <w:rsid w:val="00E432DC"/>
    <w:rsid w:val="00E43373"/>
    <w:rsid w:val="00E435CC"/>
    <w:rsid w:val="00E439CA"/>
    <w:rsid w:val="00E44335"/>
    <w:rsid w:val="00E449A6"/>
    <w:rsid w:val="00E45779"/>
    <w:rsid w:val="00E457AF"/>
    <w:rsid w:val="00E507FC"/>
    <w:rsid w:val="00E51E0A"/>
    <w:rsid w:val="00E52FB9"/>
    <w:rsid w:val="00E536E1"/>
    <w:rsid w:val="00E5413B"/>
    <w:rsid w:val="00E544E3"/>
    <w:rsid w:val="00E54F7B"/>
    <w:rsid w:val="00E557BC"/>
    <w:rsid w:val="00E55C8A"/>
    <w:rsid w:val="00E55CD9"/>
    <w:rsid w:val="00E568A5"/>
    <w:rsid w:val="00E57B79"/>
    <w:rsid w:val="00E61EE7"/>
    <w:rsid w:val="00E63ABA"/>
    <w:rsid w:val="00E64D01"/>
    <w:rsid w:val="00E6548F"/>
    <w:rsid w:val="00E65D8A"/>
    <w:rsid w:val="00E65DE8"/>
    <w:rsid w:val="00E65E10"/>
    <w:rsid w:val="00E65E38"/>
    <w:rsid w:val="00E6606E"/>
    <w:rsid w:val="00E6663B"/>
    <w:rsid w:val="00E667E8"/>
    <w:rsid w:val="00E67C92"/>
    <w:rsid w:val="00E67D65"/>
    <w:rsid w:val="00E703D2"/>
    <w:rsid w:val="00E71632"/>
    <w:rsid w:val="00E7183E"/>
    <w:rsid w:val="00E71E2C"/>
    <w:rsid w:val="00E72DCA"/>
    <w:rsid w:val="00E745E3"/>
    <w:rsid w:val="00E74DD8"/>
    <w:rsid w:val="00E7503D"/>
    <w:rsid w:val="00E76CF2"/>
    <w:rsid w:val="00E7737E"/>
    <w:rsid w:val="00E77633"/>
    <w:rsid w:val="00E77AAE"/>
    <w:rsid w:val="00E77E3B"/>
    <w:rsid w:val="00E802C0"/>
    <w:rsid w:val="00E80CB0"/>
    <w:rsid w:val="00E80D0A"/>
    <w:rsid w:val="00E81CBF"/>
    <w:rsid w:val="00E82F73"/>
    <w:rsid w:val="00E83792"/>
    <w:rsid w:val="00E83ED5"/>
    <w:rsid w:val="00E84CAF"/>
    <w:rsid w:val="00E85FCE"/>
    <w:rsid w:val="00E86DB5"/>
    <w:rsid w:val="00E8744A"/>
    <w:rsid w:val="00E87C18"/>
    <w:rsid w:val="00E87E67"/>
    <w:rsid w:val="00E90656"/>
    <w:rsid w:val="00E90AAA"/>
    <w:rsid w:val="00E90D0A"/>
    <w:rsid w:val="00E9179A"/>
    <w:rsid w:val="00E9194E"/>
    <w:rsid w:val="00E927E3"/>
    <w:rsid w:val="00E92FCC"/>
    <w:rsid w:val="00E93B26"/>
    <w:rsid w:val="00E94372"/>
    <w:rsid w:val="00E94447"/>
    <w:rsid w:val="00E950DC"/>
    <w:rsid w:val="00E951D2"/>
    <w:rsid w:val="00E95619"/>
    <w:rsid w:val="00E957F1"/>
    <w:rsid w:val="00E96B47"/>
    <w:rsid w:val="00E97490"/>
    <w:rsid w:val="00E978C4"/>
    <w:rsid w:val="00E97C4F"/>
    <w:rsid w:val="00E97EA6"/>
    <w:rsid w:val="00EA03DD"/>
    <w:rsid w:val="00EA0595"/>
    <w:rsid w:val="00EA1151"/>
    <w:rsid w:val="00EA1D5F"/>
    <w:rsid w:val="00EA56CA"/>
    <w:rsid w:val="00EA660B"/>
    <w:rsid w:val="00EA6EEE"/>
    <w:rsid w:val="00EA713E"/>
    <w:rsid w:val="00EB05A3"/>
    <w:rsid w:val="00EB0C98"/>
    <w:rsid w:val="00EB0FF6"/>
    <w:rsid w:val="00EB1BFD"/>
    <w:rsid w:val="00EB1E86"/>
    <w:rsid w:val="00EB2169"/>
    <w:rsid w:val="00EB321F"/>
    <w:rsid w:val="00EB32A1"/>
    <w:rsid w:val="00EB34E2"/>
    <w:rsid w:val="00EB37CA"/>
    <w:rsid w:val="00EB386B"/>
    <w:rsid w:val="00EB3894"/>
    <w:rsid w:val="00EB3E89"/>
    <w:rsid w:val="00EB59B1"/>
    <w:rsid w:val="00EB6541"/>
    <w:rsid w:val="00EB656D"/>
    <w:rsid w:val="00EB658B"/>
    <w:rsid w:val="00EB71C8"/>
    <w:rsid w:val="00EB7D06"/>
    <w:rsid w:val="00EC0E6B"/>
    <w:rsid w:val="00EC1828"/>
    <w:rsid w:val="00EC198E"/>
    <w:rsid w:val="00EC1F83"/>
    <w:rsid w:val="00EC37F3"/>
    <w:rsid w:val="00EC387A"/>
    <w:rsid w:val="00EC5912"/>
    <w:rsid w:val="00EC5EC7"/>
    <w:rsid w:val="00EC5F62"/>
    <w:rsid w:val="00EC6A6E"/>
    <w:rsid w:val="00EC6AD8"/>
    <w:rsid w:val="00EC6BA7"/>
    <w:rsid w:val="00EC7181"/>
    <w:rsid w:val="00ED0716"/>
    <w:rsid w:val="00ED2571"/>
    <w:rsid w:val="00ED3D08"/>
    <w:rsid w:val="00ED4551"/>
    <w:rsid w:val="00ED4B96"/>
    <w:rsid w:val="00ED6182"/>
    <w:rsid w:val="00ED6883"/>
    <w:rsid w:val="00ED6DE6"/>
    <w:rsid w:val="00ED7552"/>
    <w:rsid w:val="00EE0568"/>
    <w:rsid w:val="00EE2312"/>
    <w:rsid w:val="00EE27CB"/>
    <w:rsid w:val="00EE2EC0"/>
    <w:rsid w:val="00EE303B"/>
    <w:rsid w:val="00EE337C"/>
    <w:rsid w:val="00EE3D54"/>
    <w:rsid w:val="00EE4E78"/>
    <w:rsid w:val="00EE5990"/>
    <w:rsid w:val="00EE5B53"/>
    <w:rsid w:val="00EE5DBE"/>
    <w:rsid w:val="00EF0B89"/>
    <w:rsid w:val="00EF1F96"/>
    <w:rsid w:val="00EF208A"/>
    <w:rsid w:val="00EF2330"/>
    <w:rsid w:val="00EF31BB"/>
    <w:rsid w:val="00EF33A6"/>
    <w:rsid w:val="00EF407B"/>
    <w:rsid w:val="00EF4083"/>
    <w:rsid w:val="00EF5208"/>
    <w:rsid w:val="00EF640B"/>
    <w:rsid w:val="00EF67A2"/>
    <w:rsid w:val="00EF6CD3"/>
    <w:rsid w:val="00EF712A"/>
    <w:rsid w:val="00EF7748"/>
    <w:rsid w:val="00F00AC9"/>
    <w:rsid w:val="00F02299"/>
    <w:rsid w:val="00F022EC"/>
    <w:rsid w:val="00F03208"/>
    <w:rsid w:val="00F036A4"/>
    <w:rsid w:val="00F04DDE"/>
    <w:rsid w:val="00F04F59"/>
    <w:rsid w:val="00F0670C"/>
    <w:rsid w:val="00F077D7"/>
    <w:rsid w:val="00F07D3E"/>
    <w:rsid w:val="00F07F0B"/>
    <w:rsid w:val="00F10544"/>
    <w:rsid w:val="00F1259A"/>
    <w:rsid w:val="00F127D6"/>
    <w:rsid w:val="00F12C20"/>
    <w:rsid w:val="00F13200"/>
    <w:rsid w:val="00F15E30"/>
    <w:rsid w:val="00F17366"/>
    <w:rsid w:val="00F2143D"/>
    <w:rsid w:val="00F21656"/>
    <w:rsid w:val="00F2279E"/>
    <w:rsid w:val="00F23533"/>
    <w:rsid w:val="00F235AF"/>
    <w:rsid w:val="00F23A66"/>
    <w:rsid w:val="00F23DF3"/>
    <w:rsid w:val="00F25006"/>
    <w:rsid w:val="00F25426"/>
    <w:rsid w:val="00F2581D"/>
    <w:rsid w:val="00F26114"/>
    <w:rsid w:val="00F2766A"/>
    <w:rsid w:val="00F276B5"/>
    <w:rsid w:val="00F27DEB"/>
    <w:rsid w:val="00F31435"/>
    <w:rsid w:val="00F3152D"/>
    <w:rsid w:val="00F31A8D"/>
    <w:rsid w:val="00F32746"/>
    <w:rsid w:val="00F3276C"/>
    <w:rsid w:val="00F35876"/>
    <w:rsid w:val="00F359E8"/>
    <w:rsid w:val="00F35A67"/>
    <w:rsid w:val="00F36F64"/>
    <w:rsid w:val="00F37846"/>
    <w:rsid w:val="00F42B4B"/>
    <w:rsid w:val="00F42FA8"/>
    <w:rsid w:val="00F438A9"/>
    <w:rsid w:val="00F43FC6"/>
    <w:rsid w:val="00F44F26"/>
    <w:rsid w:val="00F50FEF"/>
    <w:rsid w:val="00F51A6D"/>
    <w:rsid w:val="00F522D4"/>
    <w:rsid w:val="00F527FE"/>
    <w:rsid w:val="00F528BD"/>
    <w:rsid w:val="00F53A19"/>
    <w:rsid w:val="00F53B51"/>
    <w:rsid w:val="00F54DE0"/>
    <w:rsid w:val="00F550CB"/>
    <w:rsid w:val="00F5542C"/>
    <w:rsid w:val="00F55596"/>
    <w:rsid w:val="00F556F0"/>
    <w:rsid w:val="00F55CEE"/>
    <w:rsid w:val="00F60BCC"/>
    <w:rsid w:val="00F60C50"/>
    <w:rsid w:val="00F60F41"/>
    <w:rsid w:val="00F61C97"/>
    <w:rsid w:val="00F62B79"/>
    <w:rsid w:val="00F649E4"/>
    <w:rsid w:val="00F65763"/>
    <w:rsid w:val="00F66FC8"/>
    <w:rsid w:val="00F7090B"/>
    <w:rsid w:val="00F7096D"/>
    <w:rsid w:val="00F70F04"/>
    <w:rsid w:val="00F711BD"/>
    <w:rsid w:val="00F7128B"/>
    <w:rsid w:val="00F7176A"/>
    <w:rsid w:val="00F7190A"/>
    <w:rsid w:val="00F72D42"/>
    <w:rsid w:val="00F75CFE"/>
    <w:rsid w:val="00F76AF9"/>
    <w:rsid w:val="00F805AF"/>
    <w:rsid w:val="00F80AF0"/>
    <w:rsid w:val="00F80E22"/>
    <w:rsid w:val="00F82523"/>
    <w:rsid w:val="00F832E7"/>
    <w:rsid w:val="00F83DED"/>
    <w:rsid w:val="00F847EA"/>
    <w:rsid w:val="00F85872"/>
    <w:rsid w:val="00F86F1F"/>
    <w:rsid w:val="00F91B6B"/>
    <w:rsid w:val="00F923B7"/>
    <w:rsid w:val="00F927A2"/>
    <w:rsid w:val="00F92836"/>
    <w:rsid w:val="00F93C4B"/>
    <w:rsid w:val="00F94BB9"/>
    <w:rsid w:val="00F94EA7"/>
    <w:rsid w:val="00F95152"/>
    <w:rsid w:val="00F96296"/>
    <w:rsid w:val="00F96AEF"/>
    <w:rsid w:val="00F96D46"/>
    <w:rsid w:val="00F970B9"/>
    <w:rsid w:val="00FA001D"/>
    <w:rsid w:val="00FA1601"/>
    <w:rsid w:val="00FA1E4E"/>
    <w:rsid w:val="00FA2B13"/>
    <w:rsid w:val="00FA33B7"/>
    <w:rsid w:val="00FA39BE"/>
    <w:rsid w:val="00FA4FCA"/>
    <w:rsid w:val="00FA552A"/>
    <w:rsid w:val="00FA5F58"/>
    <w:rsid w:val="00FA6463"/>
    <w:rsid w:val="00FA6BD5"/>
    <w:rsid w:val="00FA7119"/>
    <w:rsid w:val="00FB1213"/>
    <w:rsid w:val="00FB1531"/>
    <w:rsid w:val="00FB2B6A"/>
    <w:rsid w:val="00FB3232"/>
    <w:rsid w:val="00FB378C"/>
    <w:rsid w:val="00FB56E1"/>
    <w:rsid w:val="00FB5743"/>
    <w:rsid w:val="00FB5B1C"/>
    <w:rsid w:val="00FB5E47"/>
    <w:rsid w:val="00FB6117"/>
    <w:rsid w:val="00FB73E8"/>
    <w:rsid w:val="00FB7636"/>
    <w:rsid w:val="00FB77BD"/>
    <w:rsid w:val="00FB7940"/>
    <w:rsid w:val="00FC0052"/>
    <w:rsid w:val="00FC0E9B"/>
    <w:rsid w:val="00FC0F70"/>
    <w:rsid w:val="00FC1285"/>
    <w:rsid w:val="00FC18E8"/>
    <w:rsid w:val="00FC2523"/>
    <w:rsid w:val="00FC4AFD"/>
    <w:rsid w:val="00FC5219"/>
    <w:rsid w:val="00FC5EFF"/>
    <w:rsid w:val="00FC68BB"/>
    <w:rsid w:val="00FC6BE6"/>
    <w:rsid w:val="00FC6DD8"/>
    <w:rsid w:val="00FC74E5"/>
    <w:rsid w:val="00FC76BC"/>
    <w:rsid w:val="00FC79DA"/>
    <w:rsid w:val="00FD00F7"/>
    <w:rsid w:val="00FD025A"/>
    <w:rsid w:val="00FD0FE4"/>
    <w:rsid w:val="00FD2279"/>
    <w:rsid w:val="00FD4C0E"/>
    <w:rsid w:val="00FD5AB2"/>
    <w:rsid w:val="00FD6243"/>
    <w:rsid w:val="00FD6B9B"/>
    <w:rsid w:val="00FD6C38"/>
    <w:rsid w:val="00FD70C7"/>
    <w:rsid w:val="00FD7E14"/>
    <w:rsid w:val="00FD7F4E"/>
    <w:rsid w:val="00FE1734"/>
    <w:rsid w:val="00FE1DFC"/>
    <w:rsid w:val="00FE1FA2"/>
    <w:rsid w:val="00FE2428"/>
    <w:rsid w:val="00FE2A90"/>
    <w:rsid w:val="00FE2DB6"/>
    <w:rsid w:val="00FE3C33"/>
    <w:rsid w:val="00FE4431"/>
    <w:rsid w:val="00FE506C"/>
    <w:rsid w:val="00FE52AB"/>
    <w:rsid w:val="00FE67E9"/>
    <w:rsid w:val="00FE68EC"/>
    <w:rsid w:val="00FE6D7E"/>
    <w:rsid w:val="00FE7067"/>
    <w:rsid w:val="00FF098D"/>
    <w:rsid w:val="00FF0E8C"/>
    <w:rsid w:val="00FF0E91"/>
    <w:rsid w:val="00FF1D01"/>
    <w:rsid w:val="00FF3491"/>
    <w:rsid w:val="00FF48CE"/>
    <w:rsid w:val="00FF5A11"/>
    <w:rsid w:val="00FF5E0F"/>
    <w:rsid w:val="00FF69EB"/>
    <w:rsid w:val="00FF6F0A"/>
    <w:rsid w:val="021AB954"/>
    <w:rsid w:val="025C16CF"/>
    <w:rsid w:val="037DF3F9"/>
    <w:rsid w:val="05AED69A"/>
    <w:rsid w:val="0740148F"/>
    <w:rsid w:val="0A7522CD"/>
    <w:rsid w:val="0B2CE8A4"/>
    <w:rsid w:val="0ED66CAE"/>
    <w:rsid w:val="0F9F5CD7"/>
    <w:rsid w:val="11B71161"/>
    <w:rsid w:val="1850A51A"/>
    <w:rsid w:val="18A195A2"/>
    <w:rsid w:val="1A3D6603"/>
    <w:rsid w:val="1A659286"/>
    <w:rsid w:val="1C3C296E"/>
    <w:rsid w:val="1D718AE3"/>
    <w:rsid w:val="1DED86FB"/>
    <w:rsid w:val="20610426"/>
    <w:rsid w:val="25B39B09"/>
    <w:rsid w:val="27365856"/>
    <w:rsid w:val="2E02F72D"/>
    <w:rsid w:val="3403023A"/>
    <w:rsid w:val="386F9A75"/>
    <w:rsid w:val="3BA73B37"/>
    <w:rsid w:val="3D3AEF04"/>
    <w:rsid w:val="3DD3DB81"/>
    <w:rsid w:val="3E45CFF2"/>
    <w:rsid w:val="3ECD55FC"/>
    <w:rsid w:val="3F70864B"/>
    <w:rsid w:val="47275FB1"/>
    <w:rsid w:val="4DF6F265"/>
    <w:rsid w:val="4E693E17"/>
    <w:rsid w:val="5250F35D"/>
    <w:rsid w:val="5409FF75"/>
    <w:rsid w:val="5888ECF4"/>
    <w:rsid w:val="5FFB11AF"/>
    <w:rsid w:val="6284EA56"/>
    <w:rsid w:val="631DCF1F"/>
    <w:rsid w:val="63762802"/>
    <w:rsid w:val="63CEBE62"/>
    <w:rsid w:val="69A566E7"/>
    <w:rsid w:val="6A2D0FC8"/>
    <w:rsid w:val="6A975249"/>
    <w:rsid w:val="6CE87A73"/>
    <w:rsid w:val="6DCEF30B"/>
    <w:rsid w:val="6E2D3C63"/>
    <w:rsid w:val="6FA713A7"/>
    <w:rsid w:val="6FB35233"/>
    <w:rsid w:val="6FEAA716"/>
    <w:rsid w:val="732247D8"/>
    <w:rsid w:val="74A833B0"/>
    <w:rsid w:val="7830B3FB"/>
    <w:rsid w:val="799B2624"/>
    <w:rsid w:val="7B2EBE46"/>
    <w:rsid w:val="7D82C1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394761E"/>
  <w15:docId w15:val="{D629460A-EBCA-4DD0-9AE0-4A0D6DAF2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E09"/>
    <w:pPr>
      <w:widowControl w:val="0"/>
      <w:suppressAutoHyphens/>
    </w:pPr>
    <w:rPr>
      <w:rFonts w:eastAsia="Arial Unicode MS"/>
      <w:kern w:val="1"/>
      <w:sz w:val="24"/>
      <w:szCs w:val="24"/>
      <w:lang w:eastAsia="ar-SA"/>
    </w:rPr>
  </w:style>
  <w:style w:type="paragraph" w:styleId="Heading1">
    <w:name w:val="heading 1"/>
    <w:basedOn w:val="Normal"/>
    <w:next w:val="Normal"/>
    <w:link w:val="Heading1Char"/>
    <w:uiPriority w:val="9"/>
    <w:qFormat/>
    <w:rsid w:val="007A1FC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D0227A"/>
    <w:pPr>
      <w:keepNext/>
      <w:numPr>
        <w:ilvl w:val="1"/>
        <w:numId w:val="2"/>
      </w:numPr>
      <w:jc w:val="both"/>
      <w:outlineLvl w:val="1"/>
    </w:pPr>
    <w:rPr>
      <w:b/>
      <w:bCs/>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983E09"/>
  </w:style>
  <w:style w:type="character" w:customStyle="1" w:styleId="WW8Num2z0">
    <w:name w:val="WW8Num2z0"/>
    <w:rsid w:val="00983E09"/>
    <w:rPr>
      <w:rFonts w:ascii="Times New Roman" w:hAnsi="Times New Roman" w:cs="Times New Roman"/>
      <w:sz w:val="26"/>
      <w:szCs w:val="26"/>
    </w:rPr>
  </w:style>
  <w:style w:type="character" w:customStyle="1" w:styleId="WW8Num2z1">
    <w:name w:val="WW8Num2z1"/>
    <w:rsid w:val="00983E09"/>
    <w:rPr>
      <w:b w:val="0"/>
    </w:rPr>
  </w:style>
  <w:style w:type="character" w:customStyle="1" w:styleId="WW8Num2z3">
    <w:name w:val="WW8Num2z3"/>
    <w:rsid w:val="00983E09"/>
    <w:rPr>
      <w:b w:val="0"/>
      <w:color w:val="000000"/>
    </w:rPr>
  </w:style>
  <w:style w:type="character" w:customStyle="1" w:styleId="DefaultParagraphFont1">
    <w:name w:val="Default Paragraph Font1"/>
    <w:rsid w:val="00983E09"/>
  </w:style>
  <w:style w:type="character" w:styleId="HTMLTypewriter">
    <w:name w:val="HTML Typewriter"/>
    <w:rsid w:val="00983E09"/>
    <w:rPr>
      <w:rFonts w:ascii="Courier New" w:eastAsia="Calibri" w:hAnsi="Courier New" w:cs="Courier New"/>
      <w:sz w:val="20"/>
      <w:szCs w:val="20"/>
    </w:rPr>
  </w:style>
  <w:style w:type="character" w:customStyle="1" w:styleId="CommentTextChar">
    <w:name w:val="Comment Text Char"/>
    <w:rsid w:val="00983E09"/>
    <w:rPr>
      <w:rFonts w:ascii="Calibri" w:eastAsia="ヒラギノ角ゴ Pro W3" w:hAnsi="Calibri"/>
      <w:color w:val="000000"/>
    </w:rPr>
  </w:style>
  <w:style w:type="character" w:styleId="CommentReference">
    <w:name w:val="annotation reference"/>
    <w:rsid w:val="00983E09"/>
    <w:rPr>
      <w:sz w:val="16"/>
      <w:szCs w:val="16"/>
    </w:rPr>
  </w:style>
  <w:style w:type="character" w:customStyle="1" w:styleId="BalloonTextChar">
    <w:name w:val="Balloon Text Char"/>
    <w:rsid w:val="00983E09"/>
    <w:rPr>
      <w:rFonts w:ascii="Tahoma" w:eastAsia="Arial Unicode MS" w:hAnsi="Tahoma" w:cs="Tahoma"/>
      <w:kern w:val="1"/>
      <w:sz w:val="16"/>
      <w:szCs w:val="16"/>
    </w:rPr>
  </w:style>
  <w:style w:type="character" w:customStyle="1" w:styleId="FootnoteTextChar">
    <w:name w:val="Footnote Text Char"/>
    <w:rsid w:val="00983E09"/>
    <w:rPr>
      <w:rFonts w:eastAsia="Arial Unicode MS"/>
      <w:kern w:val="1"/>
    </w:rPr>
  </w:style>
  <w:style w:type="character" w:customStyle="1" w:styleId="FootnoteCharacters">
    <w:name w:val="Footnote Characters"/>
    <w:rsid w:val="00983E09"/>
    <w:rPr>
      <w:vertAlign w:val="superscript"/>
    </w:rPr>
  </w:style>
  <w:style w:type="character" w:styleId="FootnoteReference">
    <w:name w:val="footnote reference"/>
    <w:uiPriority w:val="99"/>
    <w:rsid w:val="00983E09"/>
    <w:rPr>
      <w:vertAlign w:val="superscript"/>
    </w:rPr>
  </w:style>
  <w:style w:type="character" w:customStyle="1" w:styleId="EndnoteCharacters">
    <w:name w:val="Endnote Characters"/>
    <w:rsid w:val="00983E09"/>
    <w:rPr>
      <w:vertAlign w:val="superscript"/>
    </w:rPr>
  </w:style>
  <w:style w:type="character" w:customStyle="1" w:styleId="WW-EndnoteCharacters">
    <w:name w:val="WW-Endnote Characters"/>
    <w:rsid w:val="00983E09"/>
  </w:style>
  <w:style w:type="character" w:customStyle="1" w:styleId="NumberingSymbols">
    <w:name w:val="Numbering Symbols"/>
    <w:rsid w:val="00983E09"/>
  </w:style>
  <w:style w:type="character" w:styleId="EndnoteReference">
    <w:name w:val="endnote reference"/>
    <w:rsid w:val="00983E09"/>
    <w:rPr>
      <w:vertAlign w:val="superscript"/>
    </w:rPr>
  </w:style>
  <w:style w:type="paragraph" w:customStyle="1" w:styleId="Heading">
    <w:name w:val="Heading"/>
    <w:basedOn w:val="Normal"/>
    <w:next w:val="BodyText"/>
    <w:rsid w:val="00983E09"/>
    <w:pPr>
      <w:keepNext/>
      <w:spacing w:before="240" w:after="120"/>
    </w:pPr>
    <w:rPr>
      <w:rFonts w:ascii="Arial" w:eastAsia="MS Mincho" w:hAnsi="Arial" w:cs="Tahoma"/>
      <w:sz w:val="28"/>
      <w:szCs w:val="28"/>
    </w:rPr>
  </w:style>
  <w:style w:type="paragraph" w:styleId="BodyText">
    <w:name w:val="Body Text"/>
    <w:basedOn w:val="Normal"/>
    <w:rsid w:val="00983E09"/>
    <w:pPr>
      <w:spacing w:after="120"/>
    </w:pPr>
  </w:style>
  <w:style w:type="paragraph" w:styleId="List">
    <w:name w:val="List"/>
    <w:basedOn w:val="BodyText"/>
    <w:rsid w:val="00983E09"/>
    <w:rPr>
      <w:rFonts w:cs="Tahoma"/>
    </w:rPr>
  </w:style>
  <w:style w:type="paragraph" w:styleId="Caption">
    <w:name w:val="caption"/>
    <w:basedOn w:val="Normal"/>
    <w:qFormat/>
    <w:rsid w:val="00983E09"/>
    <w:pPr>
      <w:suppressLineNumbers/>
      <w:spacing w:before="120" w:after="120"/>
    </w:pPr>
    <w:rPr>
      <w:rFonts w:cs="Tahoma"/>
      <w:i/>
      <w:iCs/>
    </w:rPr>
  </w:style>
  <w:style w:type="paragraph" w:customStyle="1" w:styleId="Index">
    <w:name w:val="Index"/>
    <w:basedOn w:val="Normal"/>
    <w:rsid w:val="00983E09"/>
    <w:pPr>
      <w:suppressLineNumbers/>
    </w:pPr>
    <w:rPr>
      <w:rFonts w:cs="Tahoma"/>
    </w:rPr>
  </w:style>
  <w:style w:type="paragraph" w:styleId="CommentText">
    <w:name w:val="annotation text"/>
    <w:basedOn w:val="Normal"/>
    <w:link w:val="CommentTextChar1"/>
    <w:rsid w:val="00983E09"/>
    <w:pPr>
      <w:widowControl/>
      <w:suppressAutoHyphens w:val="0"/>
      <w:spacing w:after="200" w:line="276" w:lineRule="auto"/>
    </w:pPr>
    <w:rPr>
      <w:rFonts w:ascii="Calibri" w:eastAsia="ヒラギノ角ゴ Pro W3" w:hAnsi="Calibri"/>
      <w:color w:val="000000"/>
      <w:sz w:val="20"/>
      <w:szCs w:val="20"/>
    </w:rPr>
  </w:style>
  <w:style w:type="paragraph" w:styleId="BalloonText">
    <w:name w:val="Balloon Text"/>
    <w:basedOn w:val="Normal"/>
    <w:rsid w:val="00983E09"/>
    <w:rPr>
      <w:rFonts w:ascii="Tahoma" w:hAnsi="Tahoma" w:cs="Tahoma"/>
      <w:sz w:val="16"/>
      <w:szCs w:val="16"/>
    </w:rPr>
  </w:style>
  <w:style w:type="paragraph" w:styleId="FootnoteText">
    <w:name w:val="footnote text"/>
    <w:basedOn w:val="Normal"/>
    <w:rsid w:val="00983E09"/>
    <w:rPr>
      <w:sz w:val="20"/>
      <w:szCs w:val="20"/>
    </w:rPr>
  </w:style>
  <w:style w:type="paragraph" w:customStyle="1" w:styleId="TableContents">
    <w:name w:val="Table Contents"/>
    <w:basedOn w:val="Normal"/>
    <w:rsid w:val="00983E09"/>
    <w:pPr>
      <w:suppressLineNumbers/>
    </w:pPr>
  </w:style>
  <w:style w:type="paragraph" w:customStyle="1" w:styleId="TableHeading">
    <w:name w:val="Table Heading"/>
    <w:basedOn w:val="TableContents"/>
    <w:rsid w:val="00983E09"/>
    <w:pPr>
      <w:jc w:val="center"/>
    </w:pPr>
    <w:rPr>
      <w:b/>
      <w:bCs/>
    </w:rPr>
  </w:style>
  <w:style w:type="paragraph" w:styleId="ListParagraph">
    <w:name w:val="List Paragraph"/>
    <w:aliases w:val="H&amp;P List Paragraph,2,Strip"/>
    <w:basedOn w:val="Normal"/>
    <w:link w:val="ListParagraphChar"/>
    <w:uiPriority w:val="34"/>
    <w:qFormat/>
    <w:rsid w:val="00BC685E"/>
    <w:pPr>
      <w:ind w:left="720"/>
    </w:pPr>
  </w:style>
  <w:style w:type="character" w:styleId="Hyperlink">
    <w:name w:val="Hyperlink"/>
    <w:unhideWhenUsed/>
    <w:rsid w:val="00621589"/>
    <w:rPr>
      <w:color w:val="0000FF"/>
      <w:u w:val="single"/>
    </w:rPr>
  </w:style>
  <w:style w:type="paragraph" w:styleId="CommentSubject">
    <w:name w:val="annotation subject"/>
    <w:basedOn w:val="CommentText"/>
    <w:next w:val="CommentText"/>
    <w:link w:val="CommentSubjectChar"/>
    <w:semiHidden/>
    <w:unhideWhenUsed/>
    <w:rsid w:val="002A2631"/>
    <w:pPr>
      <w:widowControl w:val="0"/>
      <w:suppressAutoHyphens/>
      <w:spacing w:after="0" w:line="240" w:lineRule="auto"/>
    </w:pPr>
  </w:style>
  <w:style w:type="character" w:customStyle="1" w:styleId="CommentTextChar1">
    <w:name w:val="Comment Text Char1"/>
    <w:link w:val="CommentText"/>
    <w:rsid w:val="002A2631"/>
    <w:rPr>
      <w:rFonts w:ascii="Calibri" w:eastAsia="ヒラギノ角ゴ Pro W3" w:hAnsi="Calibri"/>
      <w:color w:val="000000"/>
      <w:kern w:val="1"/>
      <w:lang w:eastAsia="ar-SA"/>
    </w:rPr>
  </w:style>
  <w:style w:type="character" w:customStyle="1" w:styleId="CommentSubjectChar">
    <w:name w:val="Comment Subject Char"/>
    <w:link w:val="CommentSubject"/>
    <w:rsid w:val="002A2631"/>
    <w:rPr>
      <w:rFonts w:ascii="Calibri" w:eastAsia="ヒラギノ角ゴ Pro W3" w:hAnsi="Calibri"/>
      <w:color w:val="000000"/>
      <w:kern w:val="1"/>
      <w:lang w:eastAsia="ar-SA"/>
    </w:rPr>
  </w:style>
  <w:style w:type="character" w:styleId="Strong">
    <w:name w:val="Strong"/>
    <w:uiPriority w:val="22"/>
    <w:qFormat/>
    <w:rsid w:val="00002C90"/>
    <w:rPr>
      <w:b/>
      <w:bCs/>
    </w:rPr>
  </w:style>
  <w:style w:type="paragraph" w:customStyle="1" w:styleId="CM1">
    <w:name w:val="CM1"/>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paragraph" w:customStyle="1" w:styleId="CM3">
    <w:name w:val="CM3"/>
    <w:basedOn w:val="Normal"/>
    <w:next w:val="Normal"/>
    <w:uiPriority w:val="99"/>
    <w:rsid w:val="00F55596"/>
    <w:pPr>
      <w:widowControl/>
      <w:suppressAutoHyphens w:val="0"/>
      <w:autoSpaceDE w:val="0"/>
      <w:autoSpaceDN w:val="0"/>
      <w:adjustRightInd w:val="0"/>
    </w:pPr>
    <w:rPr>
      <w:rFonts w:ascii="EUAlbertina" w:eastAsia="Times New Roman" w:hAnsi="EUAlbertina"/>
      <w:kern w:val="0"/>
      <w:lang w:eastAsia="lv-LV"/>
    </w:rPr>
  </w:style>
  <w:style w:type="table" w:styleId="TableGrid">
    <w:name w:val="Table Grid"/>
    <w:basedOn w:val="TableNormal"/>
    <w:uiPriority w:val="59"/>
    <w:rsid w:val="00866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D0227A"/>
    <w:rPr>
      <w:rFonts w:eastAsia="Arial Unicode MS"/>
      <w:b/>
      <w:bCs/>
      <w:kern w:val="2"/>
      <w:sz w:val="24"/>
      <w:szCs w:val="24"/>
      <w:lang w:eastAsia="ar-SA"/>
    </w:rPr>
  </w:style>
  <w:style w:type="paragraph" w:styleId="Revision">
    <w:name w:val="Revision"/>
    <w:hidden/>
    <w:uiPriority w:val="99"/>
    <w:semiHidden/>
    <w:rsid w:val="007207C0"/>
    <w:rPr>
      <w:rFonts w:eastAsia="Arial Unicode MS"/>
      <w:kern w:val="1"/>
      <w:sz w:val="24"/>
      <w:szCs w:val="24"/>
      <w:lang w:eastAsia="ar-SA"/>
    </w:rPr>
  </w:style>
  <w:style w:type="paragraph" w:styleId="Header">
    <w:name w:val="header"/>
    <w:aliases w:val="18pt Bold"/>
    <w:basedOn w:val="Normal"/>
    <w:link w:val="HeaderChar"/>
    <w:unhideWhenUsed/>
    <w:rsid w:val="00A45CC6"/>
    <w:pPr>
      <w:tabs>
        <w:tab w:val="center" w:pos="4153"/>
        <w:tab w:val="right" w:pos="8306"/>
      </w:tabs>
    </w:pPr>
  </w:style>
  <w:style w:type="character" w:customStyle="1" w:styleId="HeaderChar">
    <w:name w:val="Header Char"/>
    <w:aliases w:val="18pt Bold Char"/>
    <w:link w:val="Header"/>
    <w:rsid w:val="00A45CC6"/>
    <w:rPr>
      <w:rFonts w:eastAsia="Arial Unicode MS"/>
      <w:kern w:val="1"/>
      <w:sz w:val="24"/>
      <w:szCs w:val="24"/>
      <w:lang w:eastAsia="ar-SA"/>
    </w:rPr>
  </w:style>
  <w:style w:type="paragraph" w:styleId="Footer">
    <w:name w:val="footer"/>
    <w:basedOn w:val="Normal"/>
    <w:link w:val="FooterChar"/>
    <w:uiPriority w:val="99"/>
    <w:unhideWhenUsed/>
    <w:rsid w:val="00A45CC6"/>
    <w:pPr>
      <w:tabs>
        <w:tab w:val="center" w:pos="4153"/>
        <w:tab w:val="right" w:pos="8306"/>
      </w:tabs>
    </w:pPr>
  </w:style>
  <w:style w:type="character" w:customStyle="1" w:styleId="FooterChar">
    <w:name w:val="Footer Char"/>
    <w:link w:val="Footer"/>
    <w:uiPriority w:val="99"/>
    <w:rsid w:val="00A45CC6"/>
    <w:rPr>
      <w:rFonts w:eastAsia="Arial Unicode MS"/>
      <w:kern w:val="1"/>
      <w:sz w:val="24"/>
      <w:szCs w:val="24"/>
      <w:lang w:eastAsia="ar-SA"/>
    </w:rPr>
  </w:style>
  <w:style w:type="paragraph" w:customStyle="1" w:styleId="tvhtml">
    <w:name w:val="tv_html"/>
    <w:basedOn w:val="Normal"/>
    <w:rsid w:val="00E63ABA"/>
    <w:pPr>
      <w:widowControl/>
      <w:suppressAutoHyphens w:val="0"/>
      <w:spacing w:before="100" w:beforeAutospacing="1" w:after="100" w:afterAutospacing="1"/>
    </w:pPr>
    <w:rPr>
      <w:rFonts w:eastAsia="Times New Roman"/>
      <w:kern w:val="0"/>
      <w:lang w:eastAsia="lv-LV"/>
    </w:rPr>
  </w:style>
  <w:style w:type="character" w:styleId="FollowedHyperlink">
    <w:name w:val="FollowedHyperlink"/>
    <w:uiPriority w:val="99"/>
    <w:semiHidden/>
    <w:unhideWhenUsed/>
    <w:rsid w:val="00647BFA"/>
    <w:rPr>
      <w:color w:val="800080"/>
      <w:u w:val="single"/>
    </w:rPr>
  </w:style>
  <w:style w:type="character" w:customStyle="1" w:styleId="Heading1Char">
    <w:name w:val="Heading 1 Char"/>
    <w:link w:val="Heading1"/>
    <w:uiPriority w:val="9"/>
    <w:rsid w:val="007A1FC1"/>
    <w:rPr>
      <w:rFonts w:ascii="Cambria" w:eastAsia="Times New Roman" w:hAnsi="Cambria" w:cs="Times New Roman"/>
      <w:b/>
      <w:bCs/>
      <w:kern w:val="32"/>
      <w:sz w:val="32"/>
      <w:szCs w:val="32"/>
      <w:lang w:eastAsia="ar-SA"/>
    </w:rPr>
  </w:style>
  <w:style w:type="character" w:customStyle="1" w:styleId="ListParagraphChar">
    <w:name w:val="List Paragraph Char"/>
    <w:aliases w:val="H&amp;P List Paragraph Char,2 Char,Strip Char"/>
    <w:link w:val="ListParagraph"/>
    <w:uiPriority w:val="34"/>
    <w:locked/>
    <w:rsid w:val="003E5E13"/>
    <w:rPr>
      <w:rFonts w:eastAsia="Arial Unicode MS"/>
      <w:kern w:val="1"/>
      <w:sz w:val="24"/>
      <w:szCs w:val="24"/>
      <w:lang w:eastAsia="ar-SA"/>
    </w:rPr>
  </w:style>
  <w:style w:type="paragraph" w:customStyle="1" w:styleId="Default">
    <w:name w:val="Default"/>
    <w:rsid w:val="001F6FD3"/>
    <w:pPr>
      <w:autoSpaceDE w:val="0"/>
      <w:autoSpaceDN w:val="0"/>
      <w:adjustRightInd w:val="0"/>
    </w:pPr>
    <w:rPr>
      <w:color w:val="000000"/>
      <w:sz w:val="24"/>
      <w:szCs w:val="24"/>
      <w:lang w:val="en-US"/>
    </w:rPr>
  </w:style>
  <w:style w:type="paragraph" w:customStyle="1" w:styleId="CM4">
    <w:name w:val="CM4"/>
    <w:basedOn w:val="Default"/>
    <w:next w:val="Default"/>
    <w:uiPriority w:val="99"/>
    <w:rsid w:val="00161A17"/>
    <w:rPr>
      <w:rFonts w:ascii="EUAlbertina" w:hAnsi="EUAlbertina"/>
      <w:color w:val="auto"/>
    </w:rPr>
  </w:style>
  <w:style w:type="character" w:customStyle="1" w:styleId="apple-converted-space">
    <w:name w:val="apple-converted-space"/>
    <w:basedOn w:val="DefaultParagraphFont"/>
    <w:rsid w:val="0089072F"/>
  </w:style>
  <w:style w:type="paragraph" w:customStyle="1" w:styleId="tv2132">
    <w:name w:val="tv2132"/>
    <w:basedOn w:val="Normal"/>
    <w:rsid w:val="00151F42"/>
    <w:pPr>
      <w:widowControl/>
      <w:suppressAutoHyphens w:val="0"/>
      <w:spacing w:line="360" w:lineRule="auto"/>
      <w:ind w:firstLine="300"/>
    </w:pPr>
    <w:rPr>
      <w:rFonts w:eastAsia="Times New Roman"/>
      <w:color w:val="414142"/>
      <w:kern w:val="0"/>
      <w:sz w:val="20"/>
      <w:szCs w:val="20"/>
      <w:lang w:val="en-US" w:eastAsia="en-US"/>
    </w:rPr>
  </w:style>
  <w:style w:type="character" w:styleId="UnresolvedMention">
    <w:name w:val="Unresolved Mention"/>
    <w:basedOn w:val="DefaultParagraphFont"/>
    <w:uiPriority w:val="99"/>
    <w:semiHidden/>
    <w:unhideWhenUsed/>
    <w:rsid w:val="00A2122C"/>
    <w:rPr>
      <w:color w:val="605E5C"/>
      <w:shd w:val="clear" w:color="auto" w:fill="E1DFDD"/>
    </w:rPr>
  </w:style>
  <w:style w:type="character" w:styleId="Mention">
    <w:name w:val="Mention"/>
    <w:basedOn w:val="DefaultParagraphFont"/>
    <w:uiPriority w:val="99"/>
    <w:unhideWhenUsed/>
    <w:rsid w:val="009651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735586">
      <w:bodyDiv w:val="1"/>
      <w:marLeft w:val="0"/>
      <w:marRight w:val="0"/>
      <w:marTop w:val="0"/>
      <w:marBottom w:val="0"/>
      <w:divBdr>
        <w:top w:val="none" w:sz="0" w:space="0" w:color="auto"/>
        <w:left w:val="none" w:sz="0" w:space="0" w:color="auto"/>
        <w:bottom w:val="none" w:sz="0" w:space="0" w:color="auto"/>
        <w:right w:val="none" w:sz="0" w:space="0" w:color="auto"/>
      </w:divBdr>
    </w:div>
    <w:div w:id="136530036">
      <w:bodyDiv w:val="1"/>
      <w:marLeft w:val="0"/>
      <w:marRight w:val="0"/>
      <w:marTop w:val="0"/>
      <w:marBottom w:val="0"/>
      <w:divBdr>
        <w:top w:val="none" w:sz="0" w:space="0" w:color="auto"/>
        <w:left w:val="none" w:sz="0" w:space="0" w:color="auto"/>
        <w:bottom w:val="none" w:sz="0" w:space="0" w:color="auto"/>
        <w:right w:val="none" w:sz="0" w:space="0" w:color="auto"/>
      </w:divBdr>
    </w:div>
    <w:div w:id="164905687">
      <w:bodyDiv w:val="1"/>
      <w:marLeft w:val="0"/>
      <w:marRight w:val="0"/>
      <w:marTop w:val="0"/>
      <w:marBottom w:val="0"/>
      <w:divBdr>
        <w:top w:val="none" w:sz="0" w:space="0" w:color="auto"/>
        <w:left w:val="none" w:sz="0" w:space="0" w:color="auto"/>
        <w:bottom w:val="none" w:sz="0" w:space="0" w:color="auto"/>
        <w:right w:val="none" w:sz="0" w:space="0" w:color="auto"/>
      </w:divBdr>
    </w:div>
    <w:div w:id="206650091">
      <w:bodyDiv w:val="1"/>
      <w:marLeft w:val="0"/>
      <w:marRight w:val="0"/>
      <w:marTop w:val="0"/>
      <w:marBottom w:val="0"/>
      <w:divBdr>
        <w:top w:val="none" w:sz="0" w:space="0" w:color="auto"/>
        <w:left w:val="none" w:sz="0" w:space="0" w:color="auto"/>
        <w:bottom w:val="none" w:sz="0" w:space="0" w:color="auto"/>
        <w:right w:val="none" w:sz="0" w:space="0" w:color="auto"/>
      </w:divBdr>
      <w:divsChild>
        <w:div w:id="1272739014">
          <w:marLeft w:val="0"/>
          <w:marRight w:val="0"/>
          <w:marTop w:val="0"/>
          <w:marBottom w:val="0"/>
          <w:divBdr>
            <w:top w:val="none" w:sz="0" w:space="0" w:color="auto"/>
            <w:left w:val="none" w:sz="0" w:space="0" w:color="auto"/>
            <w:bottom w:val="none" w:sz="0" w:space="0" w:color="auto"/>
            <w:right w:val="none" w:sz="0" w:space="0" w:color="auto"/>
          </w:divBdr>
          <w:divsChild>
            <w:div w:id="876743796">
              <w:marLeft w:val="0"/>
              <w:marRight w:val="0"/>
              <w:marTop w:val="0"/>
              <w:marBottom w:val="0"/>
              <w:divBdr>
                <w:top w:val="none" w:sz="0" w:space="0" w:color="auto"/>
                <w:left w:val="none" w:sz="0" w:space="0" w:color="auto"/>
                <w:bottom w:val="none" w:sz="0" w:space="0" w:color="auto"/>
                <w:right w:val="none" w:sz="0" w:space="0" w:color="auto"/>
              </w:divBdr>
              <w:divsChild>
                <w:div w:id="1320889869">
                  <w:marLeft w:val="0"/>
                  <w:marRight w:val="0"/>
                  <w:marTop w:val="0"/>
                  <w:marBottom w:val="0"/>
                  <w:divBdr>
                    <w:top w:val="none" w:sz="0" w:space="0" w:color="auto"/>
                    <w:left w:val="none" w:sz="0" w:space="0" w:color="auto"/>
                    <w:bottom w:val="none" w:sz="0" w:space="0" w:color="auto"/>
                    <w:right w:val="none" w:sz="0" w:space="0" w:color="auto"/>
                  </w:divBdr>
                  <w:divsChild>
                    <w:div w:id="875242684">
                      <w:marLeft w:val="0"/>
                      <w:marRight w:val="0"/>
                      <w:marTop w:val="0"/>
                      <w:marBottom w:val="0"/>
                      <w:divBdr>
                        <w:top w:val="none" w:sz="0" w:space="0" w:color="auto"/>
                        <w:left w:val="none" w:sz="0" w:space="0" w:color="auto"/>
                        <w:bottom w:val="none" w:sz="0" w:space="0" w:color="auto"/>
                        <w:right w:val="none" w:sz="0" w:space="0" w:color="auto"/>
                      </w:divBdr>
                    </w:div>
                    <w:div w:id="14624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80594">
      <w:bodyDiv w:val="1"/>
      <w:marLeft w:val="0"/>
      <w:marRight w:val="0"/>
      <w:marTop w:val="0"/>
      <w:marBottom w:val="0"/>
      <w:divBdr>
        <w:top w:val="none" w:sz="0" w:space="0" w:color="auto"/>
        <w:left w:val="none" w:sz="0" w:space="0" w:color="auto"/>
        <w:bottom w:val="none" w:sz="0" w:space="0" w:color="auto"/>
        <w:right w:val="none" w:sz="0" w:space="0" w:color="auto"/>
      </w:divBdr>
    </w:div>
    <w:div w:id="315959875">
      <w:bodyDiv w:val="1"/>
      <w:marLeft w:val="0"/>
      <w:marRight w:val="0"/>
      <w:marTop w:val="0"/>
      <w:marBottom w:val="0"/>
      <w:divBdr>
        <w:top w:val="none" w:sz="0" w:space="0" w:color="auto"/>
        <w:left w:val="none" w:sz="0" w:space="0" w:color="auto"/>
        <w:bottom w:val="none" w:sz="0" w:space="0" w:color="auto"/>
        <w:right w:val="none" w:sz="0" w:space="0" w:color="auto"/>
      </w:divBdr>
      <w:divsChild>
        <w:div w:id="171455208">
          <w:marLeft w:val="0"/>
          <w:marRight w:val="0"/>
          <w:marTop w:val="0"/>
          <w:marBottom w:val="0"/>
          <w:divBdr>
            <w:top w:val="none" w:sz="0" w:space="0" w:color="auto"/>
            <w:left w:val="none" w:sz="0" w:space="0" w:color="auto"/>
            <w:bottom w:val="none" w:sz="0" w:space="0" w:color="auto"/>
            <w:right w:val="none" w:sz="0" w:space="0" w:color="auto"/>
          </w:divBdr>
        </w:div>
        <w:div w:id="552161375">
          <w:marLeft w:val="0"/>
          <w:marRight w:val="0"/>
          <w:marTop w:val="0"/>
          <w:marBottom w:val="0"/>
          <w:divBdr>
            <w:top w:val="none" w:sz="0" w:space="0" w:color="auto"/>
            <w:left w:val="none" w:sz="0" w:space="0" w:color="auto"/>
            <w:bottom w:val="none" w:sz="0" w:space="0" w:color="auto"/>
            <w:right w:val="none" w:sz="0" w:space="0" w:color="auto"/>
          </w:divBdr>
        </w:div>
        <w:div w:id="587347756">
          <w:marLeft w:val="0"/>
          <w:marRight w:val="0"/>
          <w:marTop w:val="0"/>
          <w:marBottom w:val="0"/>
          <w:divBdr>
            <w:top w:val="none" w:sz="0" w:space="0" w:color="auto"/>
            <w:left w:val="none" w:sz="0" w:space="0" w:color="auto"/>
            <w:bottom w:val="none" w:sz="0" w:space="0" w:color="auto"/>
            <w:right w:val="none" w:sz="0" w:space="0" w:color="auto"/>
          </w:divBdr>
        </w:div>
        <w:div w:id="667949445">
          <w:marLeft w:val="0"/>
          <w:marRight w:val="0"/>
          <w:marTop w:val="0"/>
          <w:marBottom w:val="0"/>
          <w:divBdr>
            <w:top w:val="none" w:sz="0" w:space="0" w:color="auto"/>
            <w:left w:val="none" w:sz="0" w:space="0" w:color="auto"/>
            <w:bottom w:val="none" w:sz="0" w:space="0" w:color="auto"/>
            <w:right w:val="none" w:sz="0" w:space="0" w:color="auto"/>
          </w:divBdr>
        </w:div>
        <w:div w:id="714501132">
          <w:marLeft w:val="0"/>
          <w:marRight w:val="0"/>
          <w:marTop w:val="0"/>
          <w:marBottom w:val="0"/>
          <w:divBdr>
            <w:top w:val="none" w:sz="0" w:space="0" w:color="auto"/>
            <w:left w:val="none" w:sz="0" w:space="0" w:color="auto"/>
            <w:bottom w:val="none" w:sz="0" w:space="0" w:color="auto"/>
            <w:right w:val="none" w:sz="0" w:space="0" w:color="auto"/>
          </w:divBdr>
        </w:div>
        <w:div w:id="993486555">
          <w:marLeft w:val="0"/>
          <w:marRight w:val="0"/>
          <w:marTop w:val="0"/>
          <w:marBottom w:val="0"/>
          <w:divBdr>
            <w:top w:val="none" w:sz="0" w:space="0" w:color="auto"/>
            <w:left w:val="none" w:sz="0" w:space="0" w:color="auto"/>
            <w:bottom w:val="none" w:sz="0" w:space="0" w:color="auto"/>
            <w:right w:val="none" w:sz="0" w:space="0" w:color="auto"/>
          </w:divBdr>
        </w:div>
        <w:div w:id="2002587350">
          <w:marLeft w:val="0"/>
          <w:marRight w:val="0"/>
          <w:marTop w:val="0"/>
          <w:marBottom w:val="0"/>
          <w:divBdr>
            <w:top w:val="none" w:sz="0" w:space="0" w:color="auto"/>
            <w:left w:val="none" w:sz="0" w:space="0" w:color="auto"/>
            <w:bottom w:val="none" w:sz="0" w:space="0" w:color="auto"/>
            <w:right w:val="none" w:sz="0" w:space="0" w:color="auto"/>
          </w:divBdr>
        </w:div>
      </w:divsChild>
    </w:div>
    <w:div w:id="334383920">
      <w:bodyDiv w:val="1"/>
      <w:marLeft w:val="0"/>
      <w:marRight w:val="0"/>
      <w:marTop w:val="0"/>
      <w:marBottom w:val="0"/>
      <w:divBdr>
        <w:top w:val="none" w:sz="0" w:space="0" w:color="auto"/>
        <w:left w:val="none" w:sz="0" w:space="0" w:color="auto"/>
        <w:bottom w:val="none" w:sz="0" w:space="0" w:color="auto"/>
        <w:right w:val="none" w:sz="0" w:space="0" w:color="auto"/>
      </w:divBdr>
    </w:div>
    <w:div w:id="334696048">
      <w:bodyDiv w:val="1"/>
      <w:marLeft w:val="0"/>
      <w:marRight w:val="0"/>
      <w:marTop w:val="0"/>
      <w:marBottom w:val="0"/>
      <w:divBdr>
        <w:top w:val="none" w:sz="0" w:space="0" w:color="auto"/>
        <w:left w:val="none" w:sz="0" w:space="0" w:color="auto"/>
        <w:bottom w:val="none" w:sz="0" w:space="0" w:color="auto"/>
        <w:right w:val="none" w:sz="0" w:space="0" w:color="auto"/>
      </w:divBdr>
    </w:div>
    <w:div w:id="372118698">
      <w:bodyDiv w:val="1"/>
      <w:marLeft w:val="0"/>
      <w:marRight w:val="0"/>
      <w:marTop w:val="0"/>
      <w:marBottom w:val="0"/>
      <w:divBdr>
        <w:top w:val="none" w:sz="0" w:space="0" w:color="auto"/>
        <w:left w:val="none" w:sz="0" w:space="0" w:color="auto"/>
        <w:bottom w:val="none" w:sz="0" w:space="0" w:color="auto"/>
        <w:right w:val="none" w:sz="0" w:space="0" w:color="auto"/>
      </w:divBdr>
      <w:divsChild>
        <w:div w:id="9919097">
          <w:marLeft w:val="0"/>
          <w:marRight w:val="0"/>
          <w:marTop w:val="0"/>
          <w:marBottom w:val="0"/>
          <w:divBdr>
            <w:top w:val="none" w:sz="0" w:space="0" w:color="auto"/>
            <w:left w:val="none" w:sz="0" w:space="0" w:color="auto"/>
            <w:bottom w:val="none" w:sz="0" w:space="0" w:color="auto"/>
            <w:right w:val="none" w:sz="0" w:space="0" w:color="auto"/>
          </w:divBdr>
        </w:div>
        <w:div w:id="74519108">
          <w:marLeft w:val="0"/>
          <w:marRight w:val="0"/>
          <w:marTop w:val="0"/>
          <w:marBottom w:val="0"/>
          <w:divBdr>
            <w:top w:val="none" w:sz="0" w:space="0" w:color="auto"/>
            <w:left w:val="none" w:sz="0" w:space="0" w:color="auto"/>
            <w:bottom w:val="none" w:sz="0" w:space="0" w:color="auto"/>
            <w:right w:val="none" w:sz="0" w:space="0" w:color="auto"/>
          </w:divBdr>
        </w:div>
        <w:div w:id="85619887">
          <w:marLeft w:val="0"/>
          <w:marRight w:val="0"/>
          <w:marTop w:val="0"/>
          <w:marBottom w:val="0"/>
          <w:divBdr>
            <w:top w:val="none" w:sz="0" w:space="0" w:color="auto"/>
            <w:left w:val="none" w:sz="0" w:space="0" w:color="auto"/>
            <w:bottom w:val="none" w:sz="0" w:space="0" w:color="auto"/>
            <w:right w:val="none" w:sz="0" w:space="0" w:color="auto"/>
          </w:divBdr>
        </w:div>
        <w:div w:id="94643941">
          <w:marLeft w:val="0"/>
          <w:marRight w:val="0"/>
          <w:marTop w:val="0"/>
          <w:marBottom w:val="0"/>
          <w:divBdr>
            <w:top w:val="none" w:sz="0" w:space="0" w:color="auto"/>
            <w:left w:val="none" w:sz="0" w:space="0" w:color="auto"/>
            <w:bottom w:val="none" w:sz="0" w:space="0" w:color="auto"/>
            <w:right w:val="none" w:sz="0" w:space="0" w:color="auto"/>
          </w:divBdr>
        </w:div>
        <w:div w:id="103110876">
          <w:marLeft w:val="0"/>
          <w:marRight w:val="0"/>
          <w:marTop w:val="0"/>
          <w:marBottom w:val="0"/>
          <w:divBdr>
            <w:top w:val="none" w:sz="0" w:space="0" w:color="auto"/>
            <w:left w:val="none" w:sz="0" w:space="0" w:color="auto"/>
            <w:bottom w:val="none" w:sz="0" w:space="0" w:color="auto"/>
            <w:right w:val="none" w:sz="0" w:space="0" w:color="auto"/>
          </w:divBdr>
        </w:div>
        <w:div w:id="193541560">
          <w:marLeft w:val="0"/>
          <w:marRight w:val="0"/>
          <w:marTop w:val="0"/>
          <w:marBottom w:val="0"/>
          <w:divBdr>
            <w:top w:val="none" w:sz="0" w:space="0" w:color="auto"/>
            <w:left w:val="none" w:sz="0" w:space="0" w:color="auto"/>
            <w:bottom w:val="none" w:sz="0" w:space="0" w:color="auto"/>
            <w:right w:val="none" w:sz="0" w:space="0" w:color="auto"/>
          </w:divBdr>
        </w:div>
        <w:div w:id="195168174">
          <w:marLeft w:val="0"/>
          <w:marRight w:val="0"/>
          <w:marTop w:val="0"/>
          <w:marBottom w:val="0"/>
          <w:divBdr>
            <w:top w:val="none" w:sz="0" w:space="0" w:color="auto"/>
            <w:left w:val="none" w:sz="0" w:space="0" w:color="auto"/>
            <w:bottom w:val="none" w:sz="0" w:space="0" w:color="auto"/>
            <w:right w:val="none" w:sz="0" w:space="0" w:color="auto"/>
          </w:divBdr>
        </w:div>
        <w:div w:id="244652542">
          <w:marLeft w:val="0"/>
          <w:marRight w:val="0"/>
          <w:marTop w:val="0"/>
          <w:marBottom w:val="0"/>
          <w:divBdr>
            <w:top w:val="none" w:sz="0" w:space="0" w:color="auto"/>
            <w:left w:val="none" w:sz="0" w:space="0" w:color="auto"/>
            <w:bottom w:val="none" w:sz="0" w:space="0" w:color="auto"/>
            <w:right w:val="none" w:sz="0" w:space="0" w:color="auto"/>
          </w:divBdr>
        </w:div>
        <w:div w:id="262611692">
          <w:marLeft w:val="0"/>
          <w:marRight w:val="0"/>
          <w:marTop w:val="0"/>
          <w:marBottom w:val="0"/>
          <w:divBdr>
            <w:top w:val="none" w:sz="0" w:space="0" w:color="auto"/>
            <w:left w:val="none" w:sz="0" w:space="0" w:color="auto"/>
            <w:bottom w:val="none" w:sz="0" w:space="0" w:color="auto"/>
            <w:right w:val="none" w:sz="0" w:space="0" w:color="auto"/>
          </w:divBdr>
        </w:div>
        <w:div w:id="291012170">
          <w:marLeft w:val="0"/>
          <w:marRight w:val="0"/>
          <w:marTop w:val="0"/>
          <w:marBottom w:val="0"/>
          <w:divBdr>
            <w:top w:val="none" w:sz="0" w:space="0" w:color="auto"/>
            <w:left w:val="none" w:sz="0" w:space="0" w:color="auto"/>
            <w:bottom w:val="none" w:sz="0" w:space="0" w:color="auto"/>
            <w:right w:val="none" w:sz="0" w:space="0" w:color="auto"/>
          </w:divBdr>
        </w:div>
        <w:div w:id="307133758">
          <w:marLeft w:val="0"/>
          <w:marRight w:val="0"/>
          <w:marTop w:val="0"/>
          <w:marBottom w:val="0"/>
          <w:divBdr>
            <w:top w:val="none" w:sz="0" w:space="0" w:color="auto"/>
            <w:left w:val="none" w:sz="0" w:space="0" w:color="auto"/>
            <w:bottom w:val="none" w:sz="0" w:space="0" w:color="auto"/>
            <w:right w:val="none" w:sz="0" w:space="0" w:color="auto"/>
          </w:divBdr>
        </w:div>
        <w:div w:id="313413873">
          <w:marLeft w:val="0"/>
          <w:marRight w:val="0"/>
          <w:marTop w:val="0"/>
          <w:marBottom w:val="0"/>
          <w:divBdr>
            <w:top w:val="none" w:sz="0" w:space="0" w:color="auto"/>
            <w:left w:val="none" w:sz="0" w:space="0" w:color="auto"/>
            <w:bottom w:val="none" w:sz="0" w:space="0" w:color="auto"/>
            <w:right w:val="none" w:sz="0" w:space="0" w:color="auto"/>
          </w:divBdr>
        </w:div>
        <w:div w:id="333386505">
          <w:marLeft w:val="0"/>
          <w:marRight w:val="0"/>
          <w:marTop w:val="0"/>
          <w:marBottom w:val="0"/>
          <w:divBdr>
            <w:top w:val="none" w:sz="0" w:space="0" w:color="auto"/>
            <w:left w:val="none" w:sz="0" w:space="0" w:color="auto"/>
            <w:bottom w:val="none" w:sz="0" w:space="0" w:color="auto"/>
            <w:right w:val="none" w:sz="0" w:space="0" w:color="auto"/>
          </w:divBdr>
        </w:div>
        <w:div w:id="339091918">
          <w:marLeft w:val="0"/>
          <w:marRight w:val="0"/>
          <w:marTop w:val="0"/>
          <w:marBottom w:val="0"/>
          <w:divBdr>
            <w:top w:val="none" w:sz="0" w:space="0" w:color="auto"/>
            <w:left w:val="none" w:sz="0" w:space="0" w:color="auto"/>
            <w:bottom w:val="none" w:sz="0" w:space="0" w:color="auto"/>
            <w:right w:val="none" w:sz="0" w:space="0" w:color="auto"/>
          </w:divBdr>
        </w:div>
        <w:div w:id="368452622">
          <w:marLeft w:val="0"/>
          <w:marRight w:val="0"/>
          <w:marTop w:val="0"/>
          <w:marBottom w:val="0"/>
          <w:divBdr>
            <w:top w:val="none" w:sz="0" w:space="0" w:color="auto"/>
            <w:left w:val="none" w:sz="0" w:space="0" w:color="auto"/>
            <w:bottom w:val="none" w:sz="0" w:space="0" w:color="auto"/>
            <w:right w:val="none" w:sz="0" w:space="0" w:color="auto"/>
          </w:divBdr>
        </w:div>
        <w:div w:id="377052871">
          <w:marLeft w:val="0"/>
          <w:marRight w:val="0"/>
          <w:marTop w:val="0"/>
          <w:marBottom w:val="0"/>
          <w:divBdr>
            <w:top w:val="none" w:sz="0" w:space="0" w:color="auto"/>
            <w:left w:val="none" w:sz="0" w:space="0" w:color="auto"/>
            <w:bottom w:val="none" w:sz="0" w:space="0" w:color="auto"/>
            <w:right w:val="none" w:sz="0" w:space="0" w:color="auto"/>
          </w:divBdr>
        </w:div>
        <w:div w:id="378481020">
          <w:marLeft w:val="0"/>
          <w:marRight w:val="0"/>
          <w:marTop w:val="0"/>
          <w:marBottom w:val="0"/>
          <w:divBdr>
            <w:top w:val="none" w:sz="0" w:space="0" w:color="auto"/>
            <w:left w:val="none" w:sz="0" w:space="0" w:color="auto"/>
            <w:bottom w:val="none" w:sz="0" w:space="0" w:color="auto"/>
            <w:right w:val="none" w:sz="0" w:space="0" w:color="auto"/>
          </w:divBdr>
        </w:div>
        <w:div w:id="388306098">
          <w:marLeft w:val="0"/>
          <w:marRight w:val="0"/>
          <w:marTop w:val="0"/>
          <w:marBottom w:val="0"/>
          <w:divBdr>
            <w:top w:val="none" w:sz="0" w:space="0" w:color="auto"/>
            <w:left w:val="none" w:sz="0" w:space="0" w:color="auto"/>
            <w:bottom w:val="none" w:sz="0" w:space="0" w:color="auto"/>
            <w:right w:val="none" w:sz="0" w:space="0" w:color="auto"/>
          </w:divBdr>
        </w:div>
        <w:div w:id="403989816">
          <w:marLeft w:val="0"/>
          <w:marRight w:val="0"/>
          <w:marTop w:val="0"/>
          <w:marBottom w:val="0"/>
          <w:divBdr>
            <w:top w:val="none" w:sz="0" w:space="0" w:color="auto"/>
            <w:left w:val="none" w:sz="0" w:space="0" w:color="auto"/>
            <w:bottom w:val="none" w:sz="0" w:space="0" w:color="auto"/>
            <w:right w:val="none" w:sz="0" w:space="0" w:color="auto"/>
          </w:divBdr>
        </w:div>
        <w:div w:id="409695094">
          <w:marLeft w:val="0"/>
          <w:marRight w:val="0"/>
          <w:marTop w:val="0"/>
          <w:marBottom w:val="0"/>
          <w:divBdr>
            <w:top w:val="none" w:sz="0" w:space="0" w:color="auto"/>
            <w:left w:val="none" w:sz="0" w:space="0" w:color="auto"/>
            <w:bottom w:val="none" w:sz="0" w:space="0" w:color="auto"/>
            <w:right w:val="none" w:sz="0" w:space="0" w:color="auto"/>
          </w:divBdr>
        </w:div>
        <w:div w:id="412556844">
          <w:marLeft w:val="0"/>
          <w:marRight w:val="0"/>
          <w:marTop w:val="0"/>
          <w:marBottom w:val="0"/>
          <w:divBdr>
            <w:top w:val="none" w:sz="0" w:space="0" w:color="auto"/>
            <w:left w:val="none" w:sz="0" w:space="0" w:color="auto"/>
            <w:bottom w:val="none" w:sz="0" w:space="0" w:color="auto"/>
            <w:right w:val="none" w:sz="0" w:space="0" w:color="auto"/>
          </w:divBdr>
        </w:div>
        <w:div w:id="418873046">
          <w:marLeft w:val="0"/>
          <w:marRight w:val="0"/>
          <w:marTop w:val="0"/>
          <w:marBottom w:val="0"/>
          <w:divBdr>
            <w:top w:val="none" w:sz="0" w:space="0" w:color="auto"/>
            <w:left w:val="none" w:sz="0" w:space="0" w:color="auto"/>
            <w:bottom w:val="none" w:sz="0" w:space="0" w:color="auto"/>
            <w:right w:val="none" w:sz="0" w:space="0" w:color="auto"/>
          </w:divBdr>
        </w:div>
        <w:div w:id="421803887">
          <w:marLeft w:val="0"/>
          <w:marRight w:val="0"/>
          <w:marTop w:val="0"/>
          <w:marBottom w:val="0"/>
          <w:divBdr>
            <w:top w:val="none" w:sz="0" w:space="0" w:color="auto"/>
            <w:left w:val="none" w:sz="0" w:space="0" w:color="auto"/>
            <w:bottom w:val="none" w:sz="0" w:space="0" w:color="auto"/>
            <w:right w:val="none" w:sz="0" w:space="0" w:color="auto"/>
          </w:divBdr>
        </w:div>
        <w:div w:id="432088884">
          <w:marLeft w:val="0"/>
          <w:marRight w:val="0"/>
          <w:marTop w:val="0"/>
          <w:marBottom w:val="0"/>
          <w:divBdr>
            <w:top w:val="none" w:sz="0" w:space="0" w:color="auto"/>
            <w:left w:val="none" w:sz="0" w:space="0" w:color="auto"/>
            <w:bottom w:val="none" w:sz="0" w:space="0" w:color="auto"/>
            <w:right w:val="none" w:sz="0" w:space="0" w:color="auto"/>
          </w:divBdr>
        </w:div>
        <w:div w:id="450056025">
          <w:marLeft w:val="0"/>
          <w:marRight w:val="0"/>
          <w:marTop w:val="0"/>
          <w:marBottom w:val="0"/>
          <w:divBdr>
            <w:top w:val="none" w:sz="0" w:space="0" w:color="auto"/>
            <w:left w:val="none" w:sz="0" w:space="0" w:color="auto"/>
            <w:bottom w:val="none" w:sz="0" w:space="0" w:color="auto"/>
            <w:right w:val="none" w:sz="0" w:space="0" w:color="auto"/>
          </w:divBdr>
        </w:div>
        <w:div w:id="458227836">
          <w:marLeft w:val="0"/>
          <w:marRight w:val="0"/>
          <w:marTop w:val="0"/>
          <w:marBottom w:val="0"/>
          <w:divBdr>
            <w:top w:val="none" w:sz="0" w:space="0" w:color="auto"/>
            <w:left w:val="none" w:sz="0" w:space="0" w:color="auto"/>
            <w:bottom w:val="none" w:sz="0" w:space="0" w:color="auto"/>
            <w:right w:val="none" w:sz="0" w:space="0" w:color="auto"/>
          </w:divBdr>
        </w:div>
        <w:div w:id="458378238">
          <w:marLeft w:val="0"/>
          <w:marRight w:val="0"/>
          <w:marTop w:val="0"/>
          <w:marBottom w:val="0"/>
          <w:divBdr>
            <w:top w:val="none" w:sz="0" w:space="0" w:color="auto"/>
            <w:left w:val="none" w:sz="0" w:space="0" w:color="auto"/>
            <w:bottom w:val="none" w:sz="0" w:space="0" w:color="auto"/>
            <w:right w:val="none" w:sz="0" w:space="0" w:color="auto"/>
          </w:divBdr>
        </w:div>
        <w:div w:id="468284322">
          <w:marLeft w:val="0"/>
          <w:marRight w:val="0"/>
          <w:marTop w:val="0"/>
          <w:marBottom w:val="0"/>
          <w:divBdr>
            <w:top w:val="none" w:sz="0" w:space="0" w:color="auto"/>
            <w:left w:val="none" w:sz="0" w:space="0" w:color="auto"/>
            <w:bottom w:val="none" w:sz="0" w:space="0" w:color="auto"/>
            <w:right w:val="none" w:sz="0" w:space="0" w:color="auto"/>
          </w:divBdr>
        </w:div>
        <w:div w:id="472601493">
          <w:marLeft w:val="0"/>
          <w:marRight w:val="0"/>
          <w:marTop w:val="0"/>
          <w:marBottom w:val="0"/>
          <w:divBdr>
            <w:top w:val="none" w:sz="0" w:space="0" w:color="auto"/>
            <w:left w:val="none" w:sz="0" w:space="0" w:color="auto"/>
            <w:bottom w:val="none" w:sz="0" w:space="0" w:color="auto"/>
            <w:right w:val="none" w:sz="0" w:space="0" w:color="auto"/>
          </w:divBdr>
        </w:div>
        <w:div w:id="480385666">
          <w:marLeft w:val="0"/>
          <w:marRight w:val="0"/>
          <w:marTop w:val="0"/>
          <w:marBottom w:val="0"/>
          <w:divBdr>
            <w:top w:val="none" w:sz="0" w:space="0" w:color="auto"/>
            <w:left w:val="none" w:sz="0" w:space="0" w:color="auto"/>
            <w:bottom w:val="none" w:sz="0" w:space="0" w:color="auto"/>
            <w:right w:val="none" w:sz="0" w:space="0" w:color="auto"/>
          </w:divBdr>
        </w:div>
        <w:div w:id="482963993">
          <w:marLeft w:val="0"/>
          <w:marRight w:val="0"/>
          <w:marTop w:val="0"/>
          <w:marBottom w:val="0"/>
          <w:divBdr>
            <w:top w:val="none" w:sz="0" w:space="0" w:color="auto"/>
            <w:left w:val="none" w:sz="0" w:space="0" w:color="auto"/>
            <w:bottom w:val="none" w:sz="0" w:space="0" w:color="auto"/>
            <w:right w:val="none" w:sz="0" w:space="0" w:color="auto"/>
          </w:divBdr>
        </w:div>
        <w:div w:id="485249976">
          <w:marLeft w:val="0"/>
          <w:marRight w:val="0"/>
          <w:marTop w:val="0"/>
          <w:marBottom w:val="0"/>
          <w:divBdr>
            <w:top w:val="none" w:sz="0" w:space="0" w:color="auto"/>
            <w:left w:val="none" w:sz="0" w:space="0" w:color="auto"/>
            <w:bottom w:val="none" w:sz="0" w:space="0" w:color="auto"/>
            <w:right w:val="none" w:sz="0" w:space="0" w:color="auto"/>
          </w:divBdr>
        </w:div>
        <w:div w:id="601688050">
          <w:marLeft w:val="0"/>
          <w:marRight w:val="0"/>
          <w:marTop w:val="0"/>
          <w:marBottom w:val="0"/>
          <w:divBdr>
            <w:top w:val="none" w:sz="0" w:space="0" w:color="auto"/>
            <w:left w:val="none" w:sz="0" w:space="0" w:color="auto"/>
            <w:bottom w:val="none" w:sz="0" w:space="0" w:color="auto"/>
            <w:right w:val="none" w:sz="0" w:space="0" w:color="auto"/>
          </w:divBdr>
        </w:div>
        <w:div w:id="631397963">
          <w:marLeft w:val="0"/>
          <w:marRight w:val="0"/>
          <w:marTop w:val="0"/>
          <w:marBottom w:val="0"/>
          <w:divBdr>
            <w:top w:val="none" w:sz="0" w:space="0" w:color="auto"/>
            <w:left w:val="none" w:sz="0" w:space="0" w:color="auto"/>
            <w:bottom w:val="none" w:sz="0" w:space="0" w:color="auto"/>
            <w:right w:val="none" w:sz="0" w:space="0" w:color="auto"/>
          </w:divBdr>
        </w:div>
        <w:div w:id="639506865">
          <w:marLeft w:val="0"/>
          <w:marRight w:val="0"/>
          <w:marTop w:val="0"/>
          <w:marBottom w:val="0"/>
          <w:divBdr>
            <w:top w:val="none" w:sz="0" w:space="0" w:color="auto"/>
            <w:left w:val="none" w:sz="0" w:space="0" w:color="auto"/>
            <w:bottom w:val="none" w:sz="0" w:space="0" w:color="auto"/>
            <w:right w:val="none" w:sz="0" w:space="0" w:color="auto"/>
          </w:divBdr>
        </w:div>
        <w:div w:id="666711174">
          <w:marLeft w:val="0"/>
          <w:marRight w:val="0"/>
          <w:marTop w:val="0"/>
          <w:marBottom w:val="0"/>
          <w:divBdr>
            <w:top w:val="none" w:sz="0" w:space="0" w:color="auto"/>
            <w:left w:val="none" w:sz="0" w:space="0" w:color="auto"/>
            <w:bottom w:val="none" w:sz="0" w:space="0" w:color="auto"/>
            <w:right w:val="none" w:sz="0" w:space="0" w:color="auto"/>
          </w:divBdr>
        </w:div>
        <w:div w:id="685249113">
          <w:marLeft w:val="0"/>
          <w:marRight w:val="0"/>
          <w:marTop w:val="0"/>
          <w:marBottom w:val="0"/>
          <w:divBdr>
            <w:top w:val="none" w:sz="0" w:space="0" w:color="auto"/>
            <w:left w:val="none" w:sz="0" w:space="0" w:color="auto"/>
            <w:bottom w:val="none" w:sz="0" w:space="0" w:color="auto"/>
            <w:right w:val="none" w:sz="0" w:space="0" w:color="auto"/>
          </w:divBdr>
        </w:div>
        <w:div w:id="720253339">
          <w:marLeft w:val="0"/>
          <w:marRight w:val="0"/>
          <w:marTop w:val="0"/>
          <w:marBottom w:val="0"/>
          <w:divBdr>
            <w:top w:val="none" w:sz="0" w:space="0" w:color="auto"/>
            <w:left w:val="none" w:sz="0" w:space="0" w:color="auto"/>
            <w:bottom w:val="none" w:sz="0" w:space="0" w:color="auto"/>
            <w:right w:val="none" w:sz="0" w:space="0" w:color="auto"/>
          </w:divBdr>
        </w:div>
        <w:div w:id="744298643">
          <w:marLeft w:val="0"/>
          <w:marRight w:val="0"/>
          <w:marTop w:val="0"/>
          <w:marBottom w:val="0"/>
          <w:divBdr>
            <w:top w:val="none" w:sz="0" w:space="0" w:color="auto"/>
            <w:left w:val="none" w:sz="0" w:space="0" w:color="auto"/>
            <w:bottom w:val="none" w:sz="0" w:space="0" w:color="auto"/>
            <w:right w:val="none" w:sz="0" w:space="0" w:color="auto"/>
          </w:divBdr>
        </w:div>
        <w:div w:id="749809431">
          <w:marLeft w:val="0"/>
          <w:marRight w:val="0"/>
          <w:marTop w:val="0"/>
          <w:marBottom w:val="0"/>
          <w:divBdr>
            <w:top w:val="none" w:sz="0" w:space="0" w:color="auto"/>
            <w:left w:val="none" w:sz="0" w:space="0" w:color="auto"/>
            <w:bottom w:val="none" w:sz="0" w:space="0" w:color="auto"/>
            <w:right w:val="none" w:sz="0" w:space="0" w:color="auto"/>
          </w:divBdr>
        </w:div>
        <w:div w:id="939727470">
          <w:marLeft w:val="0"/>
          <w:marRight w:val="0"/>
          <w:marTop w:val="0"/>
          <w:marBottom w:val="0"/>
          <w:divBdr>
            <w:top w:val="none" w:sz="0" w:space="0" w:color="auto"/>
            <w:left w:val="none" w:sz="0" w:space="0" w:color="auto"/>
            <w:bottom w:val="none" w:sz="0" w:space="0" w:color="auto"/>
            <w:right w:val="none" w:sz="0" w:space="0" w:color="auto"/>
          </w:divBdr>
        </w:div>
        <w:div w:id="1032918043">
          <w:marLeft w:val="0"/>
          <w:marRight w:val="0"/>
          <w:marTop w:val="0"/>
          <w:marBottom w:val="0"/>
          <w:divBdr>
            <w:top w:val="none" w:sz="0" w:space="0" w:color="auto"/>
            <w:left w:val="none" w:sz="0" w:space="0" w:color="auto"/>
            <w:bottom w:val="none" w:sz="0" w:space="0" w:color="auto"/>
            <w:right w:val="none" w:sz="0" w:space="0" w:color="auto"/>
          </w:divBdr>
        </w:div>
        <w:div w:id="1080173069">
          <w:marLeft w:val="0"/>
          <w:marRight w:val="0"/>
          <w:marTop w:val="0"/>
          <w:marBottom w:val="0"/>
          <w:divBdr>
            <w:top w:val="none" w:sz="0" w:space="0" w:color="auto"/>
            <w:left w:val="none" w:sz="0" w:space="0" w:color="auto"/>
            <w:bottom w:val="none" w:sz="0" w:space="0" w:color="auto"/>
            <w:right w:val="none" w:sz="0" w:space="0" w:color="auto"/>
          </w:divBdr>
        </w:div>
        <w:div w:id="1107577461">
          <w:marLeft w:val="0"/>
          <w:marRight w:val="0"/>
          <w:marTop w:val="0"/>
          <w:marBottom w:val="0"/>
          <w:divBdr>
            <w:top w:val="none" w:sz="0" w:space="0" w:color="auto"/>
            <w:left w:val="none" w:sz="0" w:space="0" w:color="auto"/>
            <w:bottom w:val="none" w:sz="0" w:space="0" w:color="auto"/>
            <w:right w:val="none" w:sz="0" w:space="0" w:color="auto"/>
          </w:divBdr>
        </w:div>
        <w:div w:id="1108231035">
          <w:marLeft w:val="0"/>
          <w:marRight w:val="0"/>
          <w:marTop w:val="0"/>
          <w:marBottom w:val="0"/>
          <w:divBdr>
            <w:top w:val="none" w:sz="0" w:space="0" w:color="auto"/>
            <w:left w:val="none" w:sz="0" w:space="0" w:color="auto"/>
            <w:bottom w:val="none" w:sz="0" w:space="0" w:color="auto"/>
            <w:right w:val="none" w:sz="0" w:space="0" w:color="auto"/>
          </w:divBdr>
        </w:div>
        <w:div w:id="1134787386">
          <w:marLeft w:val="0"/>
          <w:marRight w:val="0"/>
          <w:marTop w:val="0"/>
          <w:marBottom w:val="0"/>
          <w:divBdr>
            <w:top w:val="none" w:sz="0" w:space="0" w:color="auto"/>
            <w:left w:val="none" w:sz="0" w:space="0" w:color="auto"/>
            <w:bottom w:val="none" w:sz="0" w:space="0" w:color="auto"/>
            <w:right w:val="none" w:sz="0" w:space="0" w:color="auto"/>
          </w:divBdr>
        </w:div>
        <w:div w:id="1142774931">
          <w:marLeft w:val="0"/>
          <w:marRight w:val="0"/>
          <w:marTop w:val="0"/>
          <w:marBottom w:val="0"/>
          <w:divBdr>
            <w:top w:val="none" w:sz="0" w:space="0" w:color="auto"/>
            <w:left w:val="none" w:sz="0" w:space="0" w:color="auto"/>
            <w:bottom w:val="none" w:sz="0" w:space="0" w:color="auto"/>
            <w:right w:val="none" w:sz="0" w:space="0" w:color="auto"/>
          </w:divBdr>
        </w:div>
        <w:div w:id="1187475658">
          <w:marLeft w:val="0"/>
          <w:marRight w:val="0"/>
          <w:marTop w:val="0"/>
          <w:marBottom w:val="0"/>
          <w:divBdr>
            <w:top w:val="none" w:sz="0" w:space="0" w:color="auto"/>
            <w:left w:val="none" w:sz="0" w:space="0" w:color="auto"/>
            <w:bottom w:val="none" w:sz="0" w:space="0" w:color="auto"/>
            <w:right w:val="none" w:sz="0" w:space="0" w:color="auto"/>
          </w:divBdr>
        </w:div>
        <w:div w:id="1192960605">
          <w:marLeft w:val="0"/>
          <w:marRight w:val="0"/>
          <w:marTop w:val="0"/>
          <w:marBottom w:val="0"/>
          <w:divBdr>
            <w:top w:val="none" w:sz="0" w:space="0" w:color="auto"/>
            <w:left w:val="none" w:sz="0" w:space="0" w:color="auto"/>
            <w:bottom w:val="none" w:sz="0" w:space="0" w:color="auto"/>
            <w:right w:val="none" w:sz="0" w:space="0" w:color="auto"/>
          </w:divBdr>
        </w:div>
        <w:div w:id="1261065873">
          <w:marLeft w:val="0"/>
          <w:marRight w:val="0"/>
          <w:marTop w:val="0"/>
          <w:marBottom w:val="0"/>
          <w:divBdr>
            <w:top w:val="none" w:sz="0" w:space="0" w:color="auto"/>
            <w:left w:val="none" w:sz="0" w:space="0" w:color="auto"/>
            <w:bottom w:val="none" w:sz="0" w:space="0" w:color="auto"/>
            <w:right w:val="none" w:sz="0" w:space="0" w:color="auto"/>
          </w:divBdr>
        </w:div>
        <w:div w:id="1336300380">
          <w:marLeft w:val="0"/>
          <w:marRight w:val="0"/>
          <w:marTop w:val="0"/>
          <w:marBottom w:val="0"/>
          <w:divBdr>
            <w:top w:val="none" w:sz="0" w:space="0" w:color="auto"/>
            <w:left w:val="none" w:sz="0" w:space="0" w:color="auto"/>
            <w:bottom w:val="none" w:sz="0" w:space="0" w:color="auto"/>
            <w:right w:val="none" w:sz="0" w:space="0" w:color="auto"/>
          </w:divBdr>
        </w:div>
        <w:div w:id="1437360767">
          <w:marLeft w:val="0"/>
          <w:marRight w:val="0"/>
          <w:marTop w:val="0"/>
          <w:marBottom w:val="0"/>
          <w:divBdr>
            <w:top w:val="none" w:sz="0" w:space="0" w:color="auto"/>
            <w:left w:val="none" w:sz="0" w:space="0" w:color="auto"/>
            <w:bottom w:val="none" w:sz="0" w:space="0" w:color="auto"/>
            <w:right w:val="none" w:sz="0" w:space="0" w:color="auto"/>
          </w:divBdr>
        </w:div>
        <w:div w:id="1443381970">
          <w:marLeft w:val="0"/>
          <w:marRight w:val="0"/>
          <w:marTop w:val="0"/>
          <w:marBottom w:val="0"/>
          <w:divBdr>
            <w:top w:val="none" w:sz="0" w:space="0" w:color="auto"/>
            <w:left w:val="none" w:sz="0" w:space="0" w:color="auto"/>
            <w:bottom w:val="none" w:sz="0" w:space="0" w:color="auto"/>
            <w:right w:val="none" w:sz="0" w:space="0" w:color="auto"/>
          </w:divBdr>
        </w:div>
        <w:div w:id="1570657239">
          <w:marLeft w:val="0"/>
          <w:marRight w:val="0"/>
          <w:marTop w:val="0"/>
          <w:marBottom w:val="0"/>
          <w:divBdr>
            <w:top w:val="none" w:sz="0" w:space="0" w:color="auto"/>
            <w:left w:val="none" w:sz="0" w:space="0" w:color="auto"/>
            <w:bottom w:val="none" w:sz="0" w:space="0" w:color="auto"/>
            <w:right w:val="none" w:sz="0" w:space="0" w:color="auto"/>
          </w:divBdr>
        </w:div>
        <w:div w:id="1598319824">
          <w:marLeft w:val="0"/>
          <w:marRight w:val="0"/>
          <w:marTop w:val="0"/>
          <w:marBottom w:val="0"/>
          <w:divBdr>
            <w:top w:val="none" w:sz="0" w:space="0" w:color="auto"/>
            <w:left w:val="none" w:sz="0" w:space="0" w:color="auto"/>
            <w:bottom w:val="none" w:sz="0" w:space="0" w:color="auto"/>
            <w:right w:val="none" w:sz="0" w:space="0" w:color="auto"/>
          </w:divBdr>
        </w:div>
        <w:div w:id="1602492710">
          <w:marLeft w:val="0"/>
          <w:marRight w:val="0"/>
          <w:marTop w:val="0"/>
          <w:marBottom w:val="0"/>
          <w:divBdr>
            <w:top w:val="none" w:sz="0" w:space="0" w:color="auto"/>
            <w:left w:val="none" w:sz="0" w:space="0" w:color="auto"/>
            <w:bottom w:val="none" w:sz="0" w:space="0" w:color="auto"/>
            <w:right w:val="none" w:sz="0" w:space="0" w:color="auto"/>
          </w:divBdr>
        </w:div>
        <w:div w:id="1691101295">
          <w:marLeft w:val="0"/>
          <w:marRight w:val="0"/>
          <w:marTop w:val="0"/>
          <w:marBottom w:val="0"/>
          <w:divBdr>
            <w:top w:val="none" w:sz="0" w:space="0" w:color="auto"/>
            <w:left w:val="none" w:sz="0" w:space="0" w:color="auto"/>
            <w:bottom w:val="none" w:sz="0" w:space="0" w:color="auto"/>
            <w:right w:val="none" w:sz="0" w:space="0" w:color="auto"/>
          </w:divBdr>
        </w:div>
        <w:div w:id="1708329324">
          <w:marLeft w:val="0"/>
          <w:marRight w:val="0"/>
          <w:marTop w:val="0"/>
          <w:marBottom w:val="0"/>
          <w:divBdr>
            <w:top w:val="none" w:sz="0" w:space="0" w:color="auto"/>
            <w:left w:val="none" w:sz="0" w:space="0" w:color="auto"/>
            <w:bottom w:val="none" w:sz="0" w:space="0" w:color="auto"/>
            <w:right w:val="none" w:sz="0" w:space="0" w:color="auto"/>
          </w:divBdr>
        </w:div>
        <w:div w:id="1738167497">
          <w:marLeft w:val="0"/>
          <w:marRight w:val="0"/>
          <w:marTop w:val="0"/>
          <w:marBottom w:val="0"/>
          <w:divBdr>
            <w:top w:val="none" w:sz="0" w:space="0" w:color="auto"/>
            <w:left w:val="none" w:sz="0" w:space="0" w:color="auto"/>
            <w:bottom w:val="none" w:sz="0" w:space="0" w:color="auto"/>
            <w:right w:val="none" w:sz="0" w:space="0" w:color="auto"/>
          </w:divBdr>
        </w:div>
        <w:div w:id="1754278907">
          <w:marLeft w:val="0"/>
          <w:marRight w:val="0"/>
          <w:marTop w:val="0"/>
          <w:marBottom w:val="0"/>
          <w:divBdr>
            <w:top w:val="none" w:sz="0" w:space="0" w:color="auto"/>
            <w:left w:val="none" w:sz="0" w:space="0" w:color="auto"/>
            <w:bottom w:val="none" w:sz="0" w:space="0" w:color="auto"/>
            <w:right w:val="none" w:sz="0" w:space="0" w:color="auto"/>
          </w:divBdr>
        </w:div>
        <w:div w:id="1764915045">
          <w:marLeft w:val="0"/>
          <w:marRight w:val="0"/>
          <w:marTop w:val="0"/>
          <w:marBottom w:val="0"/>
          <w:divBdr>
            <w:top w:val="none" w:sz="0" w:space="0" w:color="auto"/>
            <w:left w:val="none" w:sz="0" w:space="0" w:color="auto"/>
            <w:bottom w:val="none" w:sz="0" w:space="0" w:color="auto"/>
            <w:right w:val="none" w:sz="0" w:space="0" w:color="auto"/>
          </w:divBdr>
        </w:div>
        <w:div w:id="1786774052">
          <w:marLeft w:val="0"/>
          <w:marRight w:val="0"/>
          <w:marTop w:val="0"/>
          <w:marBottom w:val="0"/>
          <w:divBdr>
            <w:top w:val="none" w:sz="0" w:space="0" w:color="auto"/>
            <w:left w:val="none" w:sz="0" w:space="0" w:color="auto"/>
            <w:bottom w:val="none" w:sz="0" w:space="0" w:color="auto"/>
            <w:right w:val="none" w:sz="0" w:space="0" w:color="auto"/>
          </w:divBdr>
        </w:div>
        <w:div w:id="1788575679">
          <w:marLeft w:val="0"/>
          <w:marRight w:val="0"/>
          <w:marTop w:val="0"/>
          <w:marBottom w:val="0"/>
          <w:divBdr>
            <w:top w:val="none" w:sz="0" w:space="0" w:color="auto"/>
            <w:left w:val="none" w:sz="0" w:space="0" w:color="auto"/>
            <w:bottom w:val="none" w:sz="0" w:space="0" w:color="auto"/>
            <w:right w:val="none" w:sz="0" w:space="0" w:color="auto"/>
          </w:divBdr>
        </w:div>
        <w:div w:id="1807578162">
          <w:marLeft w:val="0"/>
          <w:marRight w:val="0"/>
          <w:marTop w:val="0"/>
          <w:marBottom w:val="0"/>
          <w:divBdr>
            <w:top w:val="none" w:sz="0" w:space="0" w:color="auto"/>
            <w:left w:val="none" w:sz="0" w:space="0" w:color="auto"/>
            <w:bottom w:val="none" w:sz="0" w:space="0" w:color="auto"/>
            <w:right w:val="none" w:sz="0" w:space="0" w:color="auto"/>
          </w:divBdr>
        </w:div>
        <w:div w:id="1819418557">
          <w:marLeft w:val="0"/>
          <w:marRight w:val="0"/>
          <w:marTop w:val="0"/>
          <w:marBottom w:val="0"/>
          <w:divBdr>
            <w:top w:val="none" w:sz="0" w:space="0" w:color="auto"/>
            <w:left w:val="none" w:sz="0" w:space="0" w:color="auto"/>
            <w:bottom w:val="none" w:sz="0" w:space="0" w:color="auto"/>
            <w:right w:val="none" w:sz="0" w:space="0" w:color="auto"/>
          </w:divBdr>
        </w:div>
        <w:div w:id="1889150712">
          <w:marLeft w:val="0"/>
          <w:marRight w:val="0"/>
          <w:marTop w:val="0"/>
          <w:marBottom w:val="0"/>
          <w:divBdr>
            <w:top w:val="none" w:sz="0" w:space="0" w:color="auto"/>
            <w:left w:val="none" w:sz="0" w:space="0" w:color="auto"/>
            <w:bottom w:val="none" w:sz="0" w:space="0" w:color="auto"/>
            <w:right w:val="none" w:sz="0" w:space="0" w:color="auto"/>
          </w:divBdr>
        </w:div>
        <w:div w:id="1970939874">
          <w:marLeft w:val="0"/>
          <w:marRight w:val="0"/>
          <w:marTop w:val="0"/>
          <w:marBottom w:val="0"/>
          <w:divBdr>
            <w:top w:val="none" w:sz="0" w:space="0" w:color="auto"/>
            <w:left w:val="none" w:sz="0" w:space="0" w:color="auto"/>
            <w:bottom w:val="none" w:sz="0" w:space="0" w:color="auto"/>
            <w:right w:val="none" w:sz="0" w:space="0" w:color="auto"/>
          </w:divBdr>
        </w:div>
        <w:div w:id="1976639266">
          <w:marLeft w:val="0"/>
          <w:marRight w:val="0"/>
          <w:marTop w:val="0"/>
          <w:marBottom w:val="0"/>
          <w:divBdr>
            <w:top w:val="none" w:sz="0" w:space="0" w:color="auto"/>
            <w:left w:val="none" w:sz="0" w:space="0" w:color="auto"/>
            <w:bottom w:val="none" w:sz="0" w:space="0" w:color="auto"/>
            <w:right w:val="none" w:sz="0" w:space="0" w:color="auto"/>
          </w:divBdr>
        </w:div>
        <w:div w:id="2049992115">
          <w:marLeft w:val="0"/>
          <w:marRight w:val="0"/>
          <w:marTop w:val="0"/>
          <w:marBottom w:val="0"/>
          <w:divBdr>
            <w:top w:val="none" w:sz="0" w:space="0" w:color="auto"/>
            <w:left w:val="none" w:sz="0" w:space="0" w:color="auto"/>
            <w:bottom w:val="none" w:sz="0" w:space="0" w:color="auto"/>
            <w:right w:val="none" w:sz="0" w:space="0" w:color="auto"/>
          </w:divBdr>
        </w:div>
        <w:div w:id="2057049360">
          <w:marLeft w:val="0"/>
          <w:marRight w:val="0"/>
          <w:marTop w:val="0"/>
          <w:marBottom w:val="0"/>
          <w:divBdr>
            <w:top w:val="none" w:sz="0" w:space="0" w:color="auto"/>
            <w:left w:val="none" w:sz="0" w:space="0" w:color="auto"/>
            <w:bottom w:val="none" w:sz="0" w:space="0" w:color="auto"/>
            <w:right w:val="none" w:sz="0" w:space="0" w:color="auto"/>
          </w:divBdr>
        </w:div>
        <w:div w:id="2093308865">
          <w:marLeft w:val="0"/>
          <w:marRight w:val="0"/>
          <w:marTop w:val="0"/>
          <w:marBottom w:val="0"/>
          <w:divBdr>
            <w:top w:val="none" w:sz="0" w:space="0" w:color="auto"/>
            <w:left w:val="none" w:sz="0" w:space="0" w:color="auto"/>
            <w:bottom w:val="none" w:sz="0" w:space="0" w:color="auto"/>
            <w:right w:val="none" w:sz="0" w:space="0" w:color="auto"/>
          </w:divBdr>
        </w:div>
        <w:div w:id="2118406991">
          <w:marLeft w:val="0"/>
          <w:marRight w:val="0"/>
          <w:marTop w:val="0"/>
          <w:marBottom w:val="0"/>
          <w:divBdr>
            <w:top w:val="none" w:sz="0" w:space="0" w:color="auto"/>
            <w:left w:val="none" w:sz="0" w:space="0" w:color="auto"/>
            <w:bottom w:val="none" w:sz="0" w:space="0" w:color="auto"/>
            <w:right w:val="none" w:sz="0" w:space="0" w:color="auto"/>
          </w:divBdr>
        </w:div>
      </w:divsChild>
    </w:div>
    <w:div w:id="377126087">
      <w:bodyDiv w:val="1"/>
      <w:marLeft w:val="0"/>
      <w:marRight w:val="0"/>
      <w:marTop w:val="0"/>
      <w:marBottom w:val="0"/>
      <w:divBdr>
        <w:top w:val="none" w:sz="0" w:space="0" w:color="auto"/>
        <w:left w:val="none" w:sz="0" w:space="0" w:color="auto"/>
        <w:bottom w:val="none" w:sz="0" w:space="0" w:color="auto"/>
        <w:right w:val="none" w:sz="0" w:space="0" w:color="auto"/>
      </w:divBdr>
      <w:divsChild>
        <w:div w:id="1826511105">
          <w:marLeft w:val="0"/>
          <w:marRight w:val="0"/>
          <w:marTop w:val="0"/>
          <w:marBottom w:val="0"/>
          <w:divBdr>
            <w:top w:val="none" w:sz="0" w:space="0" w:color="auto"/>
            <w:left w:val="none" w:sz="0" w:space="0" w:color="auto"/>
            <w:bottom w:val="none" w:sz="0" w:space="0" w:color="auto"/>
            <w:right w:val="none" w:sz="0" w:space="0" w:color="auto"/>
          </w:divBdr>
          <w:divsChild>
            <w:div w:id="1834374456">
              <w:marLeft w:val="0"/>
              <w:marRight w:val="0"/>
              <w:marTop w:val="0"/>
              <w:marBottom w:val="0"/>
              <w:divBdr>
                <w:top w:val="none" w:sz="0" w:space="0" w:color="auto"/>
                <w:left w:val="none" w:sz="0" w:space="0" w:color="auto"/>
                <w:bottom w:val="none" w:sz="0" w:space="0" w:color="auto"/>
                <w:right w:val="none" w:sz="0" w:space="0" w:color="auto"/>
              </w:divBdr>
              <w:divsChild>
                <w:div w:id="614557829">
                  <w:marLeft w:val="0"/>
                  <w:marRight w:val="0"/>
                  <w:marTop w:val="0"/>
                  <w:marBottom w:val="0"/>
                  <w:divBdr>
                    <w:top w:val="none" w:sz="0" w:space="0" w:color="auto"/>
                    <w:left w:val="none" w:sz="0" w:space="0" w:color="auto"/>
                    <w:bottom w:val="none" w:sz="0" w:space="0" w:color="auto"/>
                    <w:right w:val="none" w:sz="0" w:space="0" w:color="auto"/>
                  </w:divBdr>
                  <w:divsChild>
                    <w:div w:id="519708131">
                      <w:marLeft w:val="0"/>
                      <w:marRight w:val="0"/>
                      <w:marTop w:val="0"/>
                      <w:marBottom w:val="0"/>
                      <w:divBdr>
                        <w:top w:val="none" w:sz="0" w:space="0" w:color="auto"/>
                        <w:left w:val="none" w:sz="0" w:space="0" w:color="auto"/>
                        <w:bottom w:val="none" w:sz="0" w:space="0" w:color="auto"/>
                        <w:right w:val="none" w:sz="0" w:space="0" w:color="auto"/>
                      </w:divBdr>
                      <w:divsChild>
                        <w:div w:id="1100180155">
                          <w:marLeft w:val="0"/>
                          <w:marRight w:val="0"/>
                          <w:marTop w:val="0"/>
                          <w:marBottom w:val="0"/>
                          <w:divBdr>
                            <w:top w:val="none" w:sz="0" w:space="0" w:color="auto"/>
                            <w:left w:val="none" w:sz="0" w:space="0" w:color="auto"/>
                            <w:bottom w:val="none" w:sz="0" w:space="0" w:color="auto"/>
                            <w:right w:val="none" w:sz="0" w:space="0" w:color="auto"/>
                          </w:divBdr>
                          <w:divsChild>
                            <w:div w:id="5284199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605719">
      <w:bodyDiv w:val="1"/>
      <w:marLeft w:val="0"/>
      <w:marRight w:val="0"/>
      <w:marTop w:val="0"/>
      <w:marBottom w:val="0"/>
      <w:divBdr>
        <w:top w:val="none" w:sz="0" w:space="0" w:color="auto"/>
        <w:left w:val="none" w:sz="0" w:space="0" w:color="auto"/>
        <w:bottom w:val="none" w:sz="0" w:space="0" w:color="auto"/>
        <w:right w:val="none" w:sz="0" w:space="0" w:color="auto"/>
      </w:divBdr>
    </w:div>
    <w:div w:id="564922278">
      <w:bodyDiv w:val="1"/>
      <w:marLeft w:val="0"/>
      <w:marRight w:val="0"/>
      <w:marTop w:val="0"/>
      <w:marBottom w:val="0"/>
      <w:divBdr>
        <w:top w:val="none" w:sz="0" w:space="0" w:color="auto"/>
        <w:left w:val="none" w:sz="0" w:space="0" w:color="auto"/>
        <w:bottom w:val="none" w:sz="0" w:space="0" w:color="auto"/>
        <w:right w:val="none" w:sz="0" w:space="0" w:color="auto"/>
      </w:divBdr>
    </w:div>
    <w:div w:id="589658623">
      <w:bodyDiv w:val="1"/>
      <w:marLeft w:val="0"/>
      <w:marRight w:val="0"/>
      <w:marTop w:val="0"/>
      <w:marBottom w:val="0"/>
      <w:divBdr>
        <w:top w:val="none" w:sz="0" w:space="0" w:color="auto"/>
        <w:left w:val="none" w:sz="0" w:space="0" w:color="auto"/>
        <w:bottom w:val="none" w:sz="0" w:space="0" w:color="auto"/>
        <w:right w:val="none" w:sz="0" w:space="0" w:color="auto"/>
      </w:divBdr>
    </w:div>
    <w:div w:id="608853965">
      <w:bodyDiv w:val="1"/>
      <w:marLeft w:val="0"/>
      <w:marRight w:val="0"/>
      <w:marTop w:val="0"/>
      <w:marBottom w:val="0"/>
      <w:divBdr>
        <w:top w:val="none" w:sz="0" w:space="0" w:color="auto"/>
        <w:left w:val="none" w:sz="0" w:space="0" w:color="auto"/>
        <w:bottom w:val="none" w:sz="0" w:space="0" w:color="auto"/>
        <w:right w:val="none" w:sz="0" w:space="0" w:color="auto"/>
      </w:divBdr>
      <w:divsChild>
        <w:div w:id="21055118">
          <w:marLeft w:val="0"/>
          <w:marRight w:val="0"/>
          <w:marTop w:val="0"/>
          <w:marBottom w:val="0"/>
          <w:divBdr>
            <w:top w:val="none" w:sz="0" w:space="0" w:color="auto"/>
            <w:left w:val="none" w:sz="0" w:space="0" w:color="auto"/>
            <w:bottom w:val="none" w:sz="0" w:space="0" w:color="auto"/>
            <w:right w:val="none" w:sz="0" w:space="0" w:color="auto"/>
          </w:divBdr>
        </w:div>
        <w:div w:id="65804554">
          <w:marLeft w:val="0"/>
          <w:marRight w:val="0"/>
          <w:marTop w:val="0"/>
          <w:marBottom w:val="0"/>
          <w:divBdr>
            <w:top w:val="none" w:sz="0" w:space="0" w:color="auto"/>
            <w:left w:val="none" w:sz="0" w:space="0" w:color="auto"/>
            <w:bottom w:val="none" w:sz="0" w:space="0" w:color="auto"/>
            <w:right w:val="none" w:sz="0" w:space="0" w:color="auto"/>
          </w:divBdr>
        </w:div>
        <w:div w:id="120808926">
          <w:marLeft w:val="0"/>
          <w:marRight w:val="0"/>
          <w:marTop w:val="0"/>
          <w:marBottom w:val="0"/>
          <w:divBdr>
            <w:top w:val="none" w:sz="0" w:space="0" w:color="auto"/>
            <w:left w:val="none" w:sz="0" w:space="0" w:color="auto"/>
            <w:bottom w:val="none" w:sz="0" w:space="0" w:color="auto"/>
            <w:right w:val="none" w:sz="0" w:space="0" w:color="auto"/>
          </w:divBdr>
        </w:div>
        <w:div w:id="156963964">
          <w:marLeft w:val="0"/>
          <w:marRight w:val="0"/>
          <w:marTop w:val="0"/>
          <w:marBottom w:val="0"/>
          <w:divBdr>
            <w:top w:val="none" w:sz="0" w:space="0" w:color="auto"/>
            <w:left w:val="none" w:sz="0" w:space="0" w:color="auto"/>
            <w:bottom w:val="none" w:sz="0" w:space="0" w:color="auto"/>
            <w:right w:val="none" w:sz="0" w:space="0" w:color="auto"/>
          </w:divBdr>
        </w:div>
        <w:div w:id="178392258">
          <w:marLeft w:val="0"/>
          <w:marRight w:val="0"/>
          <w:marTop w:val="0"/>
          <w:marBottom w:val="0"/>
          <w:divBdr>
            <w:top w:val="none" w:sz="0" w:space="0" w:color="auto"/>
            <w:left w:val="none" w:sz="0" w:space="0" w:color="auto"/>
            <w:bottom w:val="none" w:sz="0" w:space="0" w:color="auto"/>
            <w:right w:val="none" w:sz="0" w:space="0" w:color="auto"/>
          </w:divBdr>
        </w:div>
        <w:div w:id="191917789">
          <w:marLeft w:val="0"/>
          <w:marRight w:val="0"/>
          <w:marTop w:val="0"/>
          <w:marBottom w:val="0"/>
          <w:divBdr>
            <w:top w:val="none" w:sz="0" w:space="0" w:color="auto"/>
            <w:left w:val="none" w:sz="0" w:space="0" w:color="auto"/>
            <w:bottom w:val="none" w:sz="0" w:space="0" w:color="auto"/>
            <w:right w:val="none" w:sz="0" w:space="0" w:color="auto"/>
          </w:divBdr>
        </w:div>
        <w:div w:id="194538485">
          <w:marLeft w:val="0"/>
          <w:marRight w:val="0"/>
          <w:marTop w:val="0"/>
          <w:marBottom w:val="0"/>
          <w:divBdr>
            <w:top w:val="none" w:sz="0" w:space="0" w:color="auto"/>
            <w:left w:val="none" w:sz="0" w:space="0" w:color="auto"/>
            <w:bottom w:val="none" w:sz="0" w:space="0" w:color="auto"/>
            <w:right w:val="none" w:sz="0" w:space="0" w:color="auto"/>
          </w:divBdr>
        </w:div>
        <w:div w:id="219291813">
          <w:marLeft w:val="0"/>
          <w:marRight w:val="0"/>
          <w:marTop w:val="0"/>
          <w:marBottom w:val="0"/>
          <w:divBdr>
            <w:top w:val="none" w:sz="0" w:space="0" w:color="auto"/>
            <w:left w:val="none" w:sz="0" w:space="0" w:color="auto"/>
            <w:bottom w:val="none" w:sz="0" w:space="0" w:color="auto"/>
            <w:right w:val="none" w:sz="0" w:space="0" w:color="auto"/>
          </w:divBdr>
        </w:div>
        <w:div w:id="240334480">
          <w:marLeft w:val="0"/>
          <w:marRight w:val="0"/>
          <w:marTop w:val="0"/>
          <w:marBottom w:val="0"/>
          <w:divBdr>
            <w:top w:val="none" w:sz="0" w:space="0" w:color="auto"/>
            <w:left w:val="none" w:sz="0" w:space="0" w:color="auto"/>
            <w:bottom w:val="none" w:sz="0" w:space="0" w:color="auto"/>
            <w:right w:val="none" w:sz="0" w:space="0" w:color="auto"/>
          </w:divBdr>
        </w:div>
        <w:div w:id="261887082">
          <w:marLeft w:val="0"/>
          <w:marRight w:val="0"/>
          <w:marTop w:val="0"/>
          <w:marBottom w:val="0"/>
          <w:divBdr>
            <w:top w:val="none" w:sz="0" w:space="0" w:color="auto"/>
            <w:left w:val="none" w:sz="0" w:space="0" w:color="auto"/>
            <w:bottom w:val="none" w:sz="0" w:space="0" w:color="auto"/>
            <w:right w:val="none" w:sz="0" w:space="0" w:color="auto"/>
          </w:divBdr>
        </w:div>
        <w:div w:id="322389695">
          <w:marLeft w:val="0"/>
          <w:marRight w:val="0"/>
          <w:marTop w:val="0"/>
          <w:marBottom w:val="0"/>
          <w:divBdr>
            <w:top w:val="none" w:sz="0" w:space="0" w:color="auto"/>
            <w:left w:val="none" w:sz="0" w:space="0" w:color="auto"/>
            <w:bottom w:val="none" w:sz="0" w:space="0" w:color="auto"/>
            <w:right w:val="none" w:sz="0" w:space="0" w:color="auto"/>
          </w:divBdr>
        </w:div>
        <w:div w:id="324629226">
          <w:marLeft w:val="0"/>
          <w:marRight w:val="0"/>
          <w:marTop w:val="0"/>
          <w:marBottom w:val="0"/>
          <w:divBdr>
            <w:top w:val="none" w:sz="0" w:space="0" w:color="auto"/>
            <w:left w:val="none" w:sz="0" w:space="0" w:color="auto"/>
            <w:bottom w:val="none" w:sz="0" w:space="0" w:color="auto"/>
            <w:right w:val="none" w:sz="0" w:space="0" w:color="auto"/>
          </w:divBdr>
        </w:div>
        <w:div w:id="461505161">
          <w:marLeft w:val="0"/>
          <w:marRight w:val="0"/>
          <w:marTop w:val="0"/>
          <w:marBottom w:val="0"/>
          <w:divBdr>
            <w:top w:val="none" w:sz="0" w:space="0" w:color="auto"/>
            <w:left w:val="none" w:sz="0" w:space="0" w:color="auto"/>
            <w:bottom w:val="none" w:sz="0" w:space="0" w:color="auto"/>
            <w:right w:val="none" w:sz="0" w:space="0" w:color="auto"/>
          </w:divBdr>
        </w:div>
        <w:div w:id="498935073">
          <w:marLeft w:val="0"/>
          <w:marRight w:val="0"/>
          <w:marTop w:val="0"/>
          <w:marBottom w:val="0"/>
          <w:divBdr>
            <w:top w:val="none" w:sz="0" w:space="0" w:color="auto"/>
            <w:left w:val="none" w:sz="0" w:space="0" w:color="auto"/>
            <w:bottom w:val="none" w:sz="0" w:space="0" w:color="auto"/>
            <w:right w:val="none" w:sz="0" w:space="0" w:color="auto"/>
          </w:divBdr>
        </w:div>
        <w:div w:id="511995302">
          <w:marLeft w:val="0"/>
          <w:marRight w:val="0"/>
          <w:marTop w:val="0"/>
          <w:marBottom w:val="0"/>
          <w:divBdr>
            <w:top w:val="none" w:sz="0" w:space="0" w:color="auto"/>
            <w:left w:val="none" w:sz="0" w:space="0" w:color="auto"/>
            <w:bottom w:val="none" w:sz="0" w:space="0" w:color="auto"/>
            <w:right w:val="none" w:sz="0" w:space="0" w:color="auto"/>
          </w:divBdr>
        </w:div>
        <w:div w:id="590429220">
          <w:marLeft w:val="0"/>
          <w:marRight w:val="0"/>
          <w:marTop w:val="0"/>
          <w:marBottom w:val="0"/>
          <w:divBdr>
            <w:top w:val="none" w:sz="0" w:space="0" w:color="auto"/>
            <w:left w:val="none" w:sz="0" w:space="0" w:color="auto"/>
            <w:bottom w:val="none" w:sz="0" w:space="0" w:color="auto"/>
            <w:right w:val="none" w:sz="0" w:space="0" w:color="auto"/>
          </w:divBdr>
        </w:div>
        <w:div w:id="599411559">
          <w:marLeft w:val="0"/>
          <w:marRight w:val="0"/>
          <w:marTop w:val="0"/>
          <w:marBottom w:val="0"/>
          <w:divBdr>
            <w:top w:val="none" w:sz="0" w:space="0" w:color="auto"/>
            <w:left w:val="none" w:sz="0" w:space="0" w:color="auto"/>
            <w:bottom w:val="none" w:sz="0" w:space="0" w:color="auto"/>
            <w:right w:val="none" w:sz="0" w:space="0" w:color="auto"/>
          </w:divBdr>
        </w:div>
        <w:div w:id="611942160">
          <w:marLeft w:val="0"/>
          <w:marRight w:val="0"/>
          <w:marTop w:val="0"/>
          <w:marBottom w:val="0"/>
          <w:divBdr>
            <w:top w:val="none" w:sz="0" w:space="0" w:color="auto"/>
            <w:left w:val="none" w:sz="0" w:space="0" w:color="auto"/>
            <w:bottom w:val="none" w:sz="0" w:space="0" w:color="auto"/>
            <w:right w:val="none" w:sz="0" w:space="0" w:color="auto"/>
          </w:divBdr>
        </w:div>
        <w:div w:id="656031232">
          <w:marLeft w:val="0"/>
          <w:marRight w:val="0"/>
          <w:marTop w:val="0"/>
          <w:marBottom w:val="0"/>
          <w:divBdr>
            <w:top w:val="none" w:sz="0" w:space="0" w:color="auto"/>
            <w:left w:val="none" w:sz="0" w:space="0" w:color="auto"/>
            <w:bottom w:val="none" w:sz="0" w:space="0" w:color="auto"/>
            <w:right w:val="none" w:sz="0" w:space="0" w:color="auto"/>
          </w:divBdr>
        </w:div>
        <w:div w:id="662316253">
          <w:marLeft w:val="0"/>
          <w:marRight w:val="0"/>
          <w:marTop w:val="0"/>
          <w:marBottom w:val="0"/>
          <w:divBdr>
            <w:top w:val="none" w:sz="0" w:space="0" w:color="auto"/>
            <w:left w:val="none" w:sz="0" w:space="0" w:color="auto"/>
            <w:bottom w:val="none" w:sz="0" w:space="0" w:color="auto"/>
            <w:right w:val="none" w:sz="0" w:space="0" w:color="auto"/>
          </w:divBdr>
        </w:div>
        <w:div w:id="677387797">
          <w:marLeft w:val="0"/>
          <w:marRight w:val="0"/>
          <w:marTop w:val="0"/>
          <w:marBottom w:val="0"/>
          <w:divBdr>
            <w:top w:val="none" w:sz="0" w:space="0" w:color="auto"/>
            <w:left w:val="none" w:sz="0" w:space="0" w:color="auto"/>
            <w:bottom w:val="none" w:sz="0" w:space="0" w:color="auto"/>
            <w:right w:val="none" w:sz="0" w:space="0" w:color="auto"/>
          </w:divBdr>
        </w:div>
        <w:div w:id="691302311">
          <w:marLeft w:val="0"/>
          <w:marRight w:val="0"/>
          <w:marTop w:val="0"/>
          <w:marBottom w:val="0"/>
          <w:divBdr>
            <w:top w:val="none" w:sz="0" w:space="0" w:color="auto"/>
            <w:left w:val="none" w:sz="0" w:space="0" w:color="auto"/>
            <w:bottom w:val="none" w:sz="0" w:space="0" w:color="auto"/>
            <w:right w:val="none" w:sz="0" w:space="0" w:color="auto"/>
          </w:divBdr>
        </w:div>
        <w:div w:id="790514069">
          <w:marLeft w:val="0"/>
          <w:marRight w:val="0"/>
          <w:marTop w:val="0"/>
          <w:marBottom w:val="0"/>
          <w:divBdr>
            <w:top w:val="none" w:sz="0" w:space="0" w:color="auto"/>
            <w:left w:val="none" w:sz="0" w:space="0" w:color="auto"/>
            <w:bottom w:val="none" w:sz="0" w:space="0" w:color="auto"/>
            <w:right w:val="none" w:sz="0" w:space="0" w:color="auto"/>
          </w:divBdr>
        </w:div>
        <w:div w:id="798256192">
          <w:marLeft w:val="0"/>
          <w:marRight w:val="0"/>
          <w:marTop w:val="0"/>
          <w:marBottom w:val="0"/>
          <w:divBdr>
            <w:top w:val="none" w:sz="0" w:space="0" w:color="auto"/>
            <w:left w:val="none" w:sz="0" w:space="0" w:color="auto"/>
            <w:bottom w:val="none" w:sz="0" w:space="0" w:color="auto"/>
            <w:right w:val="none" w:sz="0" w:space="0" w:color="auto"/>
          </w:divBdr>
        </w:div>
        <w:div w:id="838732656">
          <w:marLeft w:val="0"/>
          <w:marRight w:val="0"/>
          <w:marTop w:val="0"/>
          <w:marBottom w:val="0"/>
          <w:divBdr>
            <w:top w:val="none" w:sz="0" w:space="0" w:color="auto"/>
            <w:left w:val="none" w:sz="0" w:space="0" w:color="auto"/>
            <w:bottom w:val="none" w:sz="0" w:space="0" w:color="auto"/>
            <w:right w:val="none" w:sz="0" w:space="0" w:color="auto"/>
          </w:divBdr>
        </w:div>
        <w:div w:id="869336042">
          <w:marLeft w:val="0"/>
          <w:marRight w:val="0"/>
          <w:marTop w:val="0"/>
          <w:marBottom w:val="0"/>
          <w:divBdr>
            <w:top w:val="none" w:sz="0" w:space="0" w:color="auto"/>
            <w:left w:val="none" w:sz="0" w:space="0" w:color="auto"/>
            <w:bottom w:val="none" w:sz="0" w:space="0" w:color="auto"/>
            <w:right w:val="none" w:sz="0" w:space="0" w:color="auto"/>
          </w:divBdr>
        </w:div>
        <w:div w:id="877930342">
          <w:marLeft w:val="0"/>
          <w:marRight w:val="0"/>
          <w:marTop w:val="0"/>
          <w:marBottom w:val="0"/>
          <w:divBdr>
            <w:top w:val="none" w:sz="0" w:space="0" w:color="auto"/>
            <w:left w:val="none" w:sz="0" w:space="0" w:color="auto"/>
            <w:bottom w:val="none" w:sz="0" w:space="0" w:color="auto"/>
            <w:right w:val="none" w:sz="0" w:space="0" w:color="auto"/>
          </w:divBdr>
        </w:div>
        <w:div w:id="891309625">
          <w:marLeft w:val="0"/>
          <w:marRight w:val="0"/>
          <w:marTop w:val="0"/>
          <w:marBottom w:val="0"/>
          <w:divBdr>
            <w:top w:val="none" w:sz="0" w:space="0" w:color="auto"/>
            <w:left w:val="none" w:sz="0" w:space="0" w:color="auto"/>
            <w:bottom w:val="none" w:sz="0" w:space="0" w:color="auto"/>
            <w:right w:val="none" w:sz="0" w:space="0" w:color="auto"/>
          </w:divBdr>
        </w:div>
        <w:div w:id="945774312">
          <w:marLeft w:val="0"/>
          <w:marRight w:val="0"/>
          <w:marTop w:val="0"/>
          <w:marBottom w:val="0"/>
          <w:divBdr>
            <w:top w:val="none" w:sz="0" w:space="0" w:color="auto"/>
            <w:left w:val="none" w:sz="0" w:space="0" w:color="auto"/>
            <w:bottom w:val="none" w:sz="0" w:space="0" w:color="auto"/>
            <w:right w:val="none" w:sz="0" w:space="0" w:color="auto"/>
          </w:divBdr>
        </w:div>
        <w:div w:id="970674406">
          <w:marLeft w:val="0"/>
          <w:marRight w:val="0"/>
          <w:marTop w:val="0"/>
          <w:marBottom w:val="0"/>
          <w:divBdr>
            <w:top w:val="none" w:sz="0" w:space="0" w:color="auto"/>
            <w:left w:val="none" w:sz="0" w:space="0" w:color="auto"/>
            <w:bottom w:val="none" w:sz="0" w:space="0" w:color="auto"/>
            <w:right w:val="none" w:sz="0" w:space="0" w:color="auto"/>
          </w:divBdr>
        </w:div>
        <w:div w:id="984048423">
          <w:marLeft w:val="0"/>
          <w:marRight w:val="0"/>
          <w:marTop w:val="0"/>
          <w:marBottom w:val="0"/>
          <w:divBdr>
            <w:top w:val="none" w:sz="0" w:space="0" w:color="auto"/>
            <w:left w:val="none" w:sz="0" w:space="0" w:color="auto"/>
            <w:bottom w:val="none" w:sz="0" w:space="0" w:color="auto"/>
            <w:right w:val="none" w:sz="0" w:space="0" w:color="auto"/>
          </w:divBdr>
        </w:div>
        <w:div w:id="989596114">
          <w:marLeft w:val="0"/>
          <w:marRight w:val="0"/>
          <w:marTop w:val="0"/>
          <w:marBottom w:val="0"/>
          <w:divBdr>
            <w:top w:val="none" w:sz="0" w:space="0" w:color="auto"/>
            <w:left w:val="none" w:sz="0" w:space="0" w:color="auto"/>
            <w:bottom w:val="none" w:sz="0" w:space="0" w:color="auto"/>
            <w:right w:val="none" w:sz="0" w:space="0" w:color="auto"/>
          </w:divBdr>
        </w:div>
        <w:div w:id="1000234404">
          <w:marLeft w:val="0"/>
          <w:marRight w:val="0"/>
          <w:marTop w:val="0"/>
          <w:marBottom w:val="0"/>
          <w:divBdr>
            <w:top w:val="none" w:sz="0" w:space="0" w:color="auto"/>
            <w:left w:val="none" w:sz="0" w:space="0" w:color="auto"/>
            <w:bottom w:val="none" w:sz="0" w:space="0" w:color="auto"/>
            <w:right w:val="none" w:sz="0" w:space="0" w:color="auto"/>
          </w:divBdr>
        </w:div>
        <w:div w:id="1005401960">
          <w:marLeft w:val="0"/>
          <w:marRight w:val="0"/>
          <w:marTop w:val="0"/>
          <w:marBottom w:val="0"/>
          <w:divBdr>
            <w:top w:val="none" w:sz="0" w:space="0" w:color="auto"/>
            <w:left w:val="none" w:sz="0" w:space="0" w:color="auto"/>
            <w:bottom w:val="none" w:sz="0" w:space="0" w:color="auto"/>
            <w:right w:val="none" w:sz="0" w:space="0" w:color="auto"/>
          </w:divBdr>
        </w:div>
        <w:div w:id="1009021745">
          <w:marLeft w:val="0"/>
          <w:marRight w:val="0"/>
          <w:marTop w:val="0"/>
          <w:marBottom w:val="0"/>
          <w:divBdr>
            <w:top w:val="none" w:sz="0" w:space="0" w:color="auto"/>
            <w:left w:val="none" w:sz="0" w:space="0" w:color="auto"/>
            <w:bottom w:val="none" w:sz="0" w:space="0" w:color="auto"/>
            <w:right w:val="none" w:sz="0" w:space="0" w:color="auto"/>
          </w:divBdr>
        </w:div>
        <w:div w:id="1050305965">
          <w:marLeft w:val="0"/>
          <w:marRight w:val="0"/>
          <w:marTop w:val="0"/>
          <w:marBottom w:val="0"/>
          <w:divBdr>
            <w:top w:val="none" w:sz="0" w:space="0" w:color="auto"/>
            <w:left w:val="none" w:sz="0" w:space="0" w:color="auto"/>
            <w:bottom w:val="none" w:sz="0" w:space="0" w:color="auto"/>
            <w:right w:val="none" w:sz="0" w:space="0" w:color="auto"/>
          </w:divBdr>
        </w:div>
        <w:div w:id="1066302451">
          <w:marLeft w:val="0"/>
          <w:marRight w:val="0"/>
          <w:marTop w:val="0"/>
          <w:marBottom w:val="0"/>
          <w:divBdr>
            <w:top w:val="none" w:sz="0" w:space="0" w:color="auto"/>
            <w:left w:val="none" w:sz="0" w:space="0" w:color="auto"/>
            <w:bottom w:val="none" w:sz="0" w:space="0" w:color="auto"/>
            <w:right w:val="none" w:sz="0" w:space="0" w:color="auto"/>
          </w:divBdr>
        </w:div>
        <w:div w:id="1082752738">
          <w:marLeft w:val="0"/>
          <w:marRight w:val="0"/>
          <w:marTop w:val="0"/>
          <w:marBottom w:val="0"/>
          <w:divBdr>
            <w:top w:val="none" w:sz="0" w:space="0" w:color="auto"/>
            <w:left w:val="none" w:sz="0" w:space="0" w:color="auto"/>
            <w:bottom w:val="none" w:sz="0" w:space="0" w:color="auto"/>
            <w:right w:val="none" w:sz="0" w:space="0" w:color="auto"/>
          </w:divBdr>
        </w:div>
        <w:div w:id="1108427382">
          <w:marLeft w:val="0"/>
          <w:marRight w:val="0"/>
          <w:marTop w:val="0"/>
          <w:marBottom w:val="0"/>
          <w:divBdr>
            <w:top w:val="none" w:sz="0" w:space="0" w:color="auto"/>
            <w:left w:val="none" w:sz="0" w:space="0" w:color="auto"/>
            <w:bottom w:val="none" w:sz="0" w:space="0" w:color="auto"/>
            <w:right w:val="none" w:sz="0" w:space="0" w:color="auto"/>
          </w:divBdr>
        </w:div>
        <w:div w:id="1112087470">
          <w:marLeft w:val="0"/>
          <w:marRight w:val="0"/>
          <w:marTop w:val="0"/>
          <w:marBottom w:val="0"/>
          <w:divBdr>
            <w:top w:val="none" w:sz="0" w:space="0" w:color="auto"/>
            <w:left w:val="none" w:sz="0" w:space="0" w:color="auto"/>
            <w:bottom w:val="none" w:sz="0" w:space="0" w:color="auto"/>
            <w:right w:val="none" w:sz="0" w:space="0" w:color="auto"/>
          </w:divBdr>
        </w:div>
        <w:div w:id="1114712397">
          <w:marLeft w:val="0"/>
          <w:marRight w:val="0"/>
          <w:marTop w:val="0"/>
          <w:marBottom w:val="0"/>
          <w:divBdr>
            <w:top w:val="none" w:sz="0" w:space="0" w:color="auto"/>
            <w:left w:val="none" w:sz="0" w:space="0" w:color="auto"/>
            <w:bottom w:val="none" w:sz="0" w:space="0" w:color="auto"/>
            <w:right w:val="none" w:sz="0" w:space="0" w:color="auto"/>
          </w:divBdr>
        </w:div>
        <w:div w:id="1165827394">
          <w:marLeft w:val="0"/>
          <w:marRight w:val="0"/>
          <w:marTop w:val="0"/>
          <w:marBottom w:val="0"/>
          <w:divBdr>
            <w:top w:val="none" w:sz="0" w:space="0" w:color="auto"/>
            <w:left w:val="none" w:sz="0" w:space="0" w:color="auto"/>
            <w:bottom w:val="none" w:sz="0" w:space="0" w:color="auto"/>
            <w:right w:val="none" w:sz="0" w:space="0" w:color="auto"/>
          </w:divBdr>
        </w:div>
        <w:div w:id="1203707489">
          <w:marLeft w:val="0"/>
          <w:marRight w:val="0"/>
          <w:marTop w:val="0"/>
          <w:marBottom w:val="0"/>
          <w:divBdr>
            <w:top w:val="none" w:sz="0" w:space="0" w:color="auto"/>
            <w:left w:val="none" w:sz="0" w:space="0" w:color="auto"/>
            <w:bottom w:val="none" w:sz="0" w:space="0" w:color="auto"/>
            <w:right w:val="none" w:sz="0" w:space="0" w:color="auto"/>
          </w:divBdr>
        </w:div>
        <w:div w:id="1211914883">
          <w:marLeft w:val="0"/>
          <w:marRight w:val="0"/>
          <w:marTop w:val="0"/>
          <w:marBottom w:val="0"/>
          <w:divBdr>
            <w:top w:val="none" w:sz="0" w:space="0" w:color="auto"/>
            <w:left w:val="none" w:sz="0" w:space="0" w:color="auto"/>
            <w:bottom w:val="none" w:sz="0" w:space="0" w:color="auto"/>
            <w:right w:val="none" w:sz="0" w:space="0" w:color="auto"/>
          </w:divBdr>
        </w:div>
        <w:div w:id="1223563977">
          <w:marLeft w:val="0"/>
          <w:marRight w:val="0"/>
          <w:marTop w:val="0"/>
          <w:marBottom w:val="0"/>
          <w:divBdr>
            <w:top w:val="none" w:sz="0" w:space="0" w:color="auto"/>
            <w:left w:val="none" w:sz="0" w:space="0" w:color="auto"/>
            <w:bottom w:val="none" w:sz="0" w:space="0" w:color="auto"/>
            <w:right w:val="none" w:sz="0" w:space="0" w:color="auto"/>
          </w:divBdr>
        </w:div>
        <w:div w:id="1261063139">
          <w:marLeft w:val="0"/>
          <w:marRight w:val="0"/>
          <w:marTop w:val="0"/>
          <w:marBottom w:val="0"/>
          <w:divBdr>
            <w:top w:val="none" w:sz="0" w:space="0" w:color="auto"/>
            <w:left w:val="none" w:sz="0" w:space="0" w:color="auto"/>
            <w:bottom w:val="none" w:sz="0" w:space="0" w:color="auto"/>
            <w:right w:val="none" w:sz="0" w:space="0" w:color="auto"/>
          </w:divBdr>
        </w:div>
        <w:div w:id="1267888853">
          <w:marLeft w:val="0"/>
          <w:marRight w:val="0"/>
          <w:marTop w:val="0"/>
          <w:marBottom w:val="0"/>
          <w:divBdr>
            <w:top w:val="none" w:sz="0" w:space="0" w:color="auto"/>
            <w:left w:val="none" w:sz="0" w:space="0" w:color="auto"/>
            <w:bottom w:val="none" w:sz="0" w:space="0" w:color="auto"/>
            <w:right w:val="none" w:sz="0" w:space="0" w:color="auto"/>
          </w:divBdr>
        </w:div>
        <w:div w:id="1319311429">
          <w:marLeft w:val="0"/>
          <w:marRight w:val="0"/>
          <w:marTop w:val="0"/>
          <w:marBottom w:val="0"/>
          <w:divBdr>
            <w:top w:val="none" w:sz="0" w:space="0" w:color="auto"/>
            <w:left w:val="none" w:sz="0" w:space="0" w:color="auto"/>
            <w:bottom w:val="none" w:sz="0" w:space="0" w:color="auto"/>
            <w:right w:val="none" w:sz="0" w:space="0" w:color="auto"/>
          </w:divBdr>
        </w:div>
        <w:div w:id="1486781329">
          <w:marLeft w:val="0"/>
          <w:marRight w:val="0"/>
          <w:marTop w:val="0"/>
          <w:marBottom w:val="0"/>
          <w:divBdr>
            <w:top w:val="none" w:sz="0" w:space="0" w:color="auto"/>
            <w:left w:val="none" w:sz="0" w:space="0" w:color="auto"/>
            <w:bottom w:val="none" w:sz="0" w:space="0" w:color="auto"/>
            <w:right w:val="none" w:sz="0" w:space="0" w:color="auto"/>
          </w:divBdr>
        </w:div>
        <w:div w:id="1541278269">
          <w:marLeft w:val="0"/>
          <w:marRight w:val="0"/>
          <w:marTop w:val="0"/>
          <w:marBottom w:val="0"/>
          <w:divBdr>
            <w:top w:val="none" w:sz="0" w:space="0" w:color="auto"/>
            <w:left w:val="none" w:sz="0" w:space="0" w:color="auto"/>
            <w:bottom w:val="none" w:sz="0" w:space="0" w:color="auto"/>
            <w:right w:val="none" w:sz="0" w:space="0" w:color="auto"/>
          </w:divBdr>
        </w:div>
        <w:div w:id="1552569370">
          <w:marLeft w:val="0"/>
          <w:marRight w:val="0"/>
          <w:marTop w:val="0"/>
          <w:marBottom w:val="0"/>
          <w:divBdr>
            <w:top w:val="none" w:sz="0" w:space="0" w:color="auto"/>
            <w:left w:val="none" w:sz="0" w:space="0" w:color="auto"/>
            <w:bottom w:val="none" w:sz="0" w:space="0" w:color="auto"/>
            <w:right w:val="none" w:sz="0" w:space="0" w:color="auto"/>
          </w:divBdr>
        </w:div>
        <w:div w:id="1576744510">
          <w:marLeft w:val="0"/>
          <w:marRight w:val="0"/>
          <w:marTop w:val="0"/>
          <w:marBottom w:val="0"/>
          <w:divBdr>
            <w:top w:val="none" w:sz="0" w:space="0" w:color="auto"/>
            <w:left w:val="none" w:sz="0" w:space="0" w:color="auto"/>
            <w:bottom w:val="none" w:sz="0" w:space="0" w:color="auto"/>
            <w:right w:val="none" w:sz="0" w:space="0" w:color="auto"/>
          </w:divBdr>
        </w:div>
        <w:div w:id="1590192290">
          <w:marLeft w:val="0"/>
          <w:marRight w:val="0"/>
          <w:marTop w:val="0"/>
          <w:marBottom w:val="0"/>
          <w:divBdr>
            <w:top w:val="none" w:sz="0" w:space="0" w:color="auto"/>
            <w:left w:val="none" w:sz="0" w:space="0" w:color="auto"/>
            <w:bottom w:val="none" w:sz="0" w:space="0" w:color="auto"/>
            <w:right w:val="none" w:sz="0" w:space="0" w:color="auto"/>
          </w:divBdr>
        </w:div>
        <w:div w:id="1615746248">
          <w:marLeft w:val="0"/>
          <w:marRight w:val="0"/>
          <w:marTop w:val="0"/>
          <w:marBottom w:val="0"/>
          <w:divBdr>
            <w:top w:val="none" w:sz="0" w:space="0" w:color="auto"/>
            <w:left w:val="none" w:sz="0" w:space="0" w:color="auto"/>
            <w:bottom w:val="none" w:sz="0" w:space="0" w:color="auto"/>
            <w:right w:val="none" w:sz="0" w:space="0" w:color="auto"/>
          </w:divBdr>
        </w:div>
        <w:div w:id="1646468297">
          <w:marLeft w:val="0"/>
          <w:marRight w:val="0"/>
          <w:marTop w:val="0"/>
          <w:marBottom w:val="0"/>
          <w:divBdr>
            <w:top w:val="none" w:sz="0" w:space="0" w:color="auto"/>
            <w:left w:val="none" w:sz="0" w:space="0" w:color="auto"/>
            <w:bottom w:val="none" w:sz="0" w:space="0" w:color="auto"/>
            <w:right w:val="none" w:sz="0" w:space="0" w:color="auto"/>
          </w:divBdr>
        </w:div>
        <w:div w:id="1730419178">
          <w:marLeft w:val="0"/>
          <w:marRight w:val="0"/>
          <w:marTop w:val="0"/>
          <w:marBottom w:val="0"/>
          <w:divBdr>
            <w:top w:val="none" w:sz="0" w:space="0" w:color="auto"/>
            <w:left w:val="none" w:sz="0" w:space="0" w:color="auto"/>
            <w:bottom w:val="none" w:sz="0" w:space="0" w:color="auto"/>
            <w:right w:val="none" w:sz="0" w:space="0" w:color="auto"/>
          </w:divBdr>
        </w:div>
        <w:div w:id="1864898326">
          <w:marLeft w:val="0"/>
          <w:marRight w:val="0"/>
          <w:marTop w:val="0"/>
          <w:marBottom w:val="0"/>
          <w:divBdr>
            <w:top w:val="none" w:sz="0" w:space="0" w:color="auto"/>
            <w:left w:val="none" w:sz="0" w:space="0" w:color="auto"/>
            <w:bottom w:val="none" w:sz="0" w:space="0" w:color="auto"/>
            <w:right w:val="none" w:sz="0" w:space="0" w:color="auto"/>
          </w:divBdr>
        </w:div>
        <w:div w:id="1874415365">
          <w:marLeft w:val="0"/>
          <w:marRight w:val="0"/>
          <w:marTop w:val="0"/>
          <w:marBottom w:val="0"/>
          <w:divBdr>
            <w:top w:val="none" w:sz="0" w:space="0" w:color="auto"/>
            <w:left w:val="none" w:sz="0" w:space="0" w:color="auto"/>
            <w:bottom w:val="none" w:sz="0" w:space="0" w:color="auto"/>
            <w:right w:val="none" w:sz="0" w:space="0" w:color="auto"/>
          </w:divBdr>
        </w:div>
        <w:div w:id="1882090082">
          <w:marLeft w:val="0"/>
          <w:marRight w:val="0"/>
          <w:marTop w:val="0"/>
          <w:marBottom w:val="0"/>
          <w:divBdr>
            <w:top w:val="none" w:sz="0" w:space="0" w:color="auto"/>
            <w:left w:val="none" w:sz="0" w:space="0" w:color="auto"/>
            <w:bottom w:val="none" w:sz="0" w:space="0" w:color="auto"/>
            <w:right w:val="none" w:sz="0" w:space="0" w:color="auto"/>
          </w:divBdr>
        </w:div>
        <w:div w:id="1917861191">
          <w:marLeft w:val="0"/>
          <w:marRight w:val="0"/>
          <w:marTop w:val="0"/>
          <w:marBottom w:val="0"/>
          <w:divBdr>
            <w:top w:val="none" w:sz="0" w:space="0" w:color="auto"/>
            <w:left w:val="none" w:sz="0" w:space="0" w:color="auto"/>
            <w:bottom w:val="none" w:sz="0" w:space="0" w:color="auto"/>
            <w:right w:val="none" w:sz="0" w:space="0" w:color="auto"/>
          </w:divBdr>
        </w:div>
        <w:div w:id="1923222063">
          <w:marLeft w:val="0"/>
          <w:marRight w:val="0"/>
          <w:marTop w:val="0"/>
          <w:marBottom w:val="0"/>
          <w:divBdr>
            <w:top w:val="none" w:sz="0" w:space="0" w:color="auto"/>
            <w:left w:val="none" w:sz="0" w:space="0" w:color="auto"/>
            <w:bottom w:val="none" w:sz="0" w:space="0" w:color="auto"/>
            <w:right w:val="none" w:sz="0" w:space="0" w:color="auto"/>
          </w:divBdr>
        </w:div>
        <w:div w:id="1994023746">
          <w:marLeft w:val="0"/>
          <w:marRight w:val="0"/>
          <w:marTop w:val="0"/>
          <w:marBottom w:val="0"/>
          <w:divBdr>
            <w:top w:val="none" w:sz="0" w:space="0" w:color="auto"/>
            <w:left w:val="none" w:sz="0" w:space="0" w:color="auto"/>
            <w:bottom w:val="none" w:sz="0" w:space="0" w:color="auto"/>
            <w:right w:val="none" w:sz="0" w:space="0" w:color="auto"/>
          </w:divBdr>
        </w:div>
        <w:div w:id="1995910352">
          <w:marLeft w:val="0"/>
          <w:marRight w:val="0"/>
          <w:marTop w:val="0"/>
          <w:marBottom w:val="0"/>
          <w:divBdr>
            <w:top w:val="none" w:sz="0" w:space="0" w:color="auto"/>
            <w:left w:val="none" w:sz="0" w:space="0" w:color="auto"/>
            <w:bottom w:val="none" w:sz="0" w:space="0" w:color="auto"/>
            <w:right w:val="none" w:sz="0" w:space="0" w:color="auto"/>
          </w:divBdr>
        </w:div>
        <w:div w:id="2040347697">
          <w:marLeft w:val="0"/>
          <w:marRight w:val="0"/>
          <w:marTop w:val="0"/>
          <w:marBottom w:val="0"/>
          <w:divBdr>
            <w:top w:val="none" w:sz="0" w:space="0" w:color="auto"/>
            <w:left w:val="none" w:sz="0" w:space="0" w:color="auto"/>
            <w:bottom w:val="none" w:sz="0" w:space="0" w:color="auto"/>
            <w:right w:val="none" w:sz="0" w:space="0" w:color="auto"/>
          </w:divBdr>
        </w:div>
        <w:div w:id="2048945658">
          <w:marLeft w:val="0"/>
          <w:marRight w:val="0"/>
          <w:marTop w:val="0"/>
          <w:marBottom w:val="0"/>
          <w:divBdr>
            <w:top w:val="none" w:sz="0" w:space="0" w:color="auto"/>
            <w:left w:val="none" w:sz="0" w:space="0" w:color="auto"/>
            <w:bottom w:val="none" w:sz="0" w:space="0" w:color="auto"/>
            <w:right w:val="none" w:sz="0" w:space="0" w:color="auto"/>
          </w:divBdr>
        </w:div>
        <w:div w:id="2058124883">
          <w:marLeft w:val="0"/>
          <w:marRight w:val="0"/>
          <w:marTop w:val="0"/>
          <w:marBottom w:val="0"/>
          <w:divBdr>
            <w:top w:val="none" w:sz="0" w:space="0" w:color="auto"/>
            <w:left w:val="none" w:sz="0" w:space="0" w:color="auto"/>
            <w:bottom w:val="none" w:sz="0" w:space="0" w:color="auto"/>
            <w:right w:val="none" w:sz="0" w:space="0" w:color="auto"/>
          </w:divBdr>
        </w:div>
        <w:div w:id="2067793568">
          <w:marLeft w:val="0"/>
          <w:marRight w:val="0"/>
          <w:marTop w:val="0"/>
          <w:marBottom w:val="0"/>
          <w:divBdr>
            <w:top w:val="none" w:sz="0" w:space="0" w:color="auto"/>
            <w:left w:val="none" w:sz="0" w:space="0" w:color="auto"/>
            <w:bottom w:val="none" w:sz="0" w:space="0" w:color="auto"/>
            <w:right w:val="none" w:sz="0" w:space="0" w:color="auto"/>
          </w:divBdr>
        </w:div>
      </w:divsChild>
    </w:div>
    <w:div w:id="676619514">
      <w:bodyDiv w:val="1"/>
      <w:marLeft w:val="0"/>
      <w:marRight w:val="0"/>
      <w:marTop w:val="0"/>
      <w:marBottom w:val="0"/>
      <w:divBdr>
        <w:top w:val="none" w:sz="0" w:space="0" w:color="auto"/>
        <w:left w:val="none" w:sz="0" w:space="0" w:color="auto"/>
        <w:bottom w:val="none" w:sz="0" w:space="0" w:color="auto"/>
        <w:right w:val="none" w:sz="0" w:space="0" w:color="auto"/>
      </w:divBdr>
    </w:div>
    <w:div w:id="731853588">
      <w:bodyDiv w:val="1"/>
      <w:marLeft w:val="0"/>
      <w:marRight w:val="0"/>
      <w:marTop w:val="0"/>
      <w:marBottom w:val="0"/>
      <w:divBdr>
        <w:top w:val="none" w:sz="0" w:space="0" w:color="auto"/>
        <w:left w:val="none" w:sz="0" w:space="0" w:color="auto"/>
        <w:bottom w:val="none" w:sz="0" w:space="0" w:color="auto"/>
        <w:right w:val="none" w:sz="0" w:space="0" w:color="auto"/>
      </w:divBdr>
    </w:div>
    <w:div w:id="805927078">
      <w:bodyDiv w:val="1"/>
      <w:marLeft w:val="0"/>
      <w:marRight w:val="0"/>
      <w:marTop w:val="0"/>
      <w:marBottom w:val="0"/>
      <w:divBdr>
        <w:top w:val="none" w:sz="0" w:space="0" w:color="auto"/>
        <w:left w:val="none" w:sz="0" w:space="0" w:color="auto"/>
        <w:bottom w:val="none" w:sz="0" w:space="0" w:color="auto"/>
        <w:right w:val="none" w:sz="0" w:space="0" w:color="auto"/>
      </w:divBdr>
      <w:divsChild>
        <w:div w:id="54163883">
          <w:marLeft w:val="0"/>
          <w:marRight w:val="0"/>
          <w:marTop w:val="0"/>
          <w:marBottom w:val="0"/>
          <w:divBdr>
            <w:top w:val="none" w:sz="0" w:space="0" w:color="auto"/>
            <w:left w:val="none" w:sz="0" w:space="0" w:color="auto"/>
            <w:bottom w:val="none" w:sz="0" w:space="0" w:color="auto"/>
            <w:right w:val="none" w:sz="0" w:space="0" w:color="auto"/>
          </w:divBdr>
        </w:div>
        <w:div w:id="211967196">
          <w:marLeft w:val="0"/>
          <w:marRight w:val="0"/>
          <w:marTop w:val="0"/>
          <w:marBottom w:val="0"/>
          <w:divBdr>
            <w:top w:val="none" w:sz="0" w:space="0" w:color="auto"/>
            <w:left w:val="none" w:sz="0" w:space="0" w:color="auto"/>
            <w:bottom w:val="none" w:sz="0" w:space="0" w:color="auto"/>
            <w:right w:val="none" w:sz="0" w:space="0" w:color="auto"/>
          </w:divBdr>
        </w:div>
        <w:div w:id="373652402">
          <w:marLeft w:val="0"/>
          <w:marRight w:val="0"/>
          <w:marTop w:val="0"/>
          <w:marBottom w:val="0"/>
          <w:divBdr>
            <w:top w:val="none" w:sz="0" w:space="0" w:color="auto"/>
            <w:left w:val="none" w:sz="0" w:space="0" w:color="auto"/>
            <w:bottom w:val="none" w:sz="0" w:space="0" w:color="auto"/>
            <w:right w:val="none" w:sz="0" w:space="0" w:color="auto"/>
          </w:divBdr>
        </w:div>
        <w:div w:id="527328917">
          <w:marLeft w:val="0"/>
          <w:marRight w:val="0"/>
          <w:marTop w:val="0"/>
          <w:marBottom w:val="0"/>
          <w:divBdr>
            <w:top w:val="none" w:sz="0" w:space="0" w:color="auto"/>
            <w:left w:val="none" w:sz="0" w:space="0" w:color="auto"/>
            <w:bottom w:val="none" w:sz="0" w:space="0" w:color="auto"/>
            <w:right w:val="none" w:sz="0" w:space="0" w:color="auto"/>
          </w:divBdr>
        </w:div>
        <w:div w:id="553665936">
          <w:marLeft w:val="0"/>
          <w:marRight w:val="0"/>
          <w:marTop w:val="0"/>
          <w:marBottom w:val="0"/>
          <w:divBdr>
            <w:top w:val="none" w:sz="0" w:space="0" w:color="auto"/>
            <w:left w:val="none" w:sz="0" w:space="0" w:color="auto"/>
            <w:bottom w:val="none" w:sz="0" w:space="0" w:color="auto"/>
            <w:right w:val="none" w:sz="0" w:space="0" w:color="auto"/>
          </w:divBdr>
        </w:div>
        <w:div w:id="1227649623">
          <w:marLeft w:val="0"/>
          <w:marRight w:val="0"/>
          <w:marTop w:val="0"/>
          <w:marBottom w:val="0"/>
          <w:divBdr>
            <w:top w:val="none" w:sz="0" w:space="0" w:color="auto"/>
            <w:left w:val="none" w:sz="0" w:space="0" w:color="auto"/>
            <w:bottom w:val="none" w:sz="0" w:space="0" w:color="auto"/>
            <w:right w:val="none" w:sz="0" w:space="0" w:color="auto"/>
          </w:divBdr>
        </w:div>
        <w:div w:id="1376195562">
          <w:marLeft w:val="0"/>
          <w:marRight w:val="0"/>
          <w:marTop w:val="0"/>
          <w:marBottom w:val="0"/>
          <w:divBdr>
            <w:top w:val="none" w:sz="0" w:space="0" w:color="auto"/>
            <w:left w:val="none" w:sz="0" w:space="0" w:color="auto"/>
            <w:bottom w:val="none" w:sz="0" w:space="0" w:color="auto"/>
            <w:right w:val="none" w:sz="0" w:space="0" w:color="auto"/>
          </w:divBdr>
        </w:div>
        <w:div w:id="1460489222">
          <w:marLeft w:val="0"/>
          <w:marRight w:val="0"/>
          <w:marTop w:val="0"/>
          <w:marBottom w:val="0"/>
          <w:divBdr>
            <w:top w:val="none" w:sz="0" w:space="0" w:color="auto"/>
            <w:left w:val="none" w:sz="0" w:space="0" w:color="auto"/>
            <w:bottom w:val="none" w:sz="0" w:space="0" w:color="auto"/>
            <w:right w:val="none" w:sz="0" w:space="0" w:color="auto"/>
          </w:divBdr>
        </w:div>
        <w:div w:id="1675910983">
          <w:marLeft w:val="0"/>
          <w:marRight w:val="0"/>
          <w:marTop w:val="0"/>
          <w:marBottom w:val="0"/>
          <w:divBdr>
            <w:top w:val="none" w:sz="0" w:space="0" w:color="auto"/>
            <w:left w:val="none" w:sz="0" w:space="0" w:color="auto"/>
            <w:bottom w:val="none" w:sz="0" w:space="0" w:color="auto"/>
            <w:right w:val="none" w:sz="0" w:space="0" w:color="auto"/>
          </w:divBdr>
        </w:div>
        <w:div w:id="1782526678">
          <w:marLeft w:val="0"/>
          <w:marRight w:val="0"/>
          <w:marTop w:val="0"/>
          <w:marBottom w:val="0"/>
          <w:divBdr>
            <w:top w:val="none" w:sz="0" w:space="0" w:color="auto"/>
            <w:left w:val="none" w:sz="0" w:space="0" w:color="auto"/>
            <w:bottom w:val="none" w:sz="0" w:space="0" w:color="auto"/>
            <w:right w:val="none" w:sz="0" w:space="0" w:color="auto"/>
          </w:divBdr>
        </w:div>
        <w:div w:id="2075855602">
          <w:marLeft w:val="0"/>
          <w:marRight w:val="0"/>
          <w:marTop w:val="0"/>
          <w:marBottom w:val="0"/>
          <w:divBdr>
            <w:top w:val="none" w:sz="0" w:space="0" w:color="auto"/>
            <w:left w:val="none" w:sz="0" w:space="0" w:color="auto"/>
            <w:bottom w:val="none" w:sz="0" w:space="0" w:color="auto"/>
            <w:right w:val="none" w:sz="0" w:space="0" w:color="auto"/>
          </w:divBdr>
        </w:div>
      </w:divsChild>
    </w:div>
    <w:div w:id="827329898">
      <w:bodyDiv w:val="1"/>
      <w:marLeft w:val="0"/>
      <w:marRight w:val="0"/>
      <w:marTop w:val="0"/>
      <w:marBottom w:val="0"/>
      <w:divBdr>
        <w:top w:val="none" w:sz="0" w:space="0" w:color="auto"/>
        <w:left w:val="none" w:sz="0" w:space="0" w:color="auto"/>
        <w:bottom w:val="none" w:sz="0" w:space="0" w:color="auto"/>
        <w:right w:val="none" w:sz="0" w:space="0" w:color="auto"/>
      </w:divBdr>
    </w:div>
    <w:div w:id="896939538">
      <w:bodyDiv w:val="1"/>
      <w:marLeft w:val="0"/>
      <w:marRight w:val="0"/>
      <w:marTop w:val="0"/>
      <w:marBottom w:val="0"/>
      <w:divBdr>
        <w:top w:val="none" w:sz="0" w:space="0" w:color="auto"/>
        <w:left w:val="none" w:sz="0" w:space="0" w:color="auto"/>
        <w:bottom w:val="none" w:sz="0" w:space="0" w:color="auto"/>
        <w:right w:val="none" w:sz="0" w:space="0" w:color="auto"/>
      </w:divBdr>
      <w:divsChild>
        <w:div w:id="1043750323">
          <w:marLeft w:val="0"/>
          <w:marRight w:val="0"/>
          <w:marTop w:val="0"/>
          <w:marBottom w:val="0"/>
          <w:divBdr>
            <w:top w:val="none" w:sz="0" w:space="0" w:color="auto"/>
            <w:left w:val="none" w:sz="0" w:space="0" w:color="auto"/>
            <w:bottom w:val="none" w:sz="0" w:space="0" w:color="auto"/>
            <w:right w:val="none" w:sz="0" w:space="0" w:color="auto"/>
          </w:divBdr>
          <w:divsChild>
            <w:div w:id="180507689">
              <w:marLeft w:val="0"/>
              <w:marRight w:val="0"/>
              <w:marTop w:val="0"/>
              <w:marBottom w:val="0"/>
              <w:divBdr>
                <w:top w:val="none" w:sz="0" w:space="0" w:color="auto"/>
                <w:left w:val="none" w:sz="0" w:space="0" w:color="auto"/>
                <w:bottom w:val="none" w:sz="0" w:space="0" w:color="auto"/>
                <w:right w:val="none" w:sz="0" w:space="0" w:color="auto"/>
              </w:divBdr>
            </w:div>
            <w:div w:id="201596915">
              <w:marLeft w:val="0"/>
              <w:marRight w:val="0"/>
              <w:marTop w:val="0"/>
              <w:marBottom w:val="0"/>
              <w:divBdr>
                <w:top w:val="none" w:sz="0" w:space="0" w:color="auto"/>
                <w:left w:val="none" w:sz="0" w:space="0" w:color="auto"/>
                <w:bottom w:val="none" w:sz="0" w:space="0" w:color="auto"/>
                <w:right w:val="none" w:sz="0" w:space="0" w:color="auto"/>
              </w:divBdr>
            </w:div>
            <w:div w:id="403450056">
              <w:marLeft w:val="0"/>
              <w:marRight w:val="0"/>
              <w:marTop w:val="0"/>
              <w:marBottom w:val="0"/>
              <w:divBdr>
                <w:top w:val="none" w:sz="0" w:space="0" w:color="auto"/>
                <w:left w:val="none" w:sz="0" w:space="0" w:color="auto"/>
                <w:bottom w:val="none" w:sz="0" w:space="0" w:color="auto"/>
                <w:right w:val="none" w:sz="0" w:space="0" w:color="auto"/>
              </w:divBdr>
            </w:div>
            <w:div w:id="416901985">
              <w:marLeft w:val="0"/>
              <w:marRight w:val="0"/>
              <w:marTop w:val="0"/>
              <w:marBottom w:val="0"/>
              <w:divBdr>
                <w:top w:val="none" w:sz="0" w:space="0" w:color="auto"/>
                <w:left w:val="none" w:sz="0" w:space="0" w:color="auto"/>
                <w:bottom w:val="none" w:sz="0" w:space="0" w:color="auto"/>
                <w:right w:val="none" w:sz="0" w:space="0" w:color="auto"/>
              </w:divBdr>
            </w:div>
            <w:div w:id="448478696">
              <w:marLeft w:val="0"/>
              <w:marRight w:val="0"/>
              <w:marTop w:val="0"/>
              <w:marBottom w:val="0"/>
              <w:divBdr>
                <w:top w:val="none" w:sz="0" w:space="0" w:color="auto"/>
                <w:left w:val="none" w:sz="0" w:space="0" w:color="auto"/>
                <w:bottom w:val="none" w:sz="0" w:space="0" w:color="auto"/>
                <w:right w:val="none" w:sz="0" w:space="0" w:color="auto"/>
              </w:divBdr>
            </w:div>
            <w:div w:id="728924075">
              <w:marLeft w:val="0"/>
              <w:marRight w:val="0"/>
              <w:marTop w:val="0"/>
              <w:marBottom w:val="0"/>
              <w:divBdr>
                <w:top w:val="none" w:sz="0" w:space="0" w:color="auto"/>
                <w:left w:val="none" w:sz="0" w:space="0" w:color="auto"/>
                <w:bottom w:val="none" w:sz="0" w:space="0" w:color="auto"/>
                <w:right w:val="none" w:sz="0" w:space="0" w:color="auto"/>
              </w:divBdr>
            </w:div>
            <w:div w:id="772285064">
              <w:marLeft w:val="0"/>
              <w:marRight w:val="0"/>
              <w:marTop w:val="0"/>
              <w:marBottom w:val="0"/>
              <w:divBdr>
                <w:top w:val="none" w:sz="0" w:space="0" w:color="auto"/>
                <w:left w:val="none" w:sz="0" w:space="0" w:color="auto"/>
                <w:bottom w:val="none" w:sz="0" w:space="0" w:color="auto"/>
                <w:right w:val="none" w:sz="0" w:space="0" w:color="auto"/>
              </w:divBdr>
            </w:div>
            <w:div w:id="819272185">
              <w:marLeft w:val="0"/>
              <w:marRight w:val="0"/>
              <w:marTop w:val="0"/>
              <w:marBottom w:val="0"/>
              <w:divBdr>
                <w:top w:val="none" w:sz="0" w:space="0" w:color="auto"/>
                <w:left w:val="none" w:sz="0" w:space="0" w:color="auto"/>
                <w:bottom w:val="none" w:sz="0" w:space="0" w:color="auto"/>
                <w:right w:val="none" w:sz="0" w:space="0" w:color="auto"/>
              </w:divBdr>
            </w:div>
            <w:div w:id="909115602">
              <w:marLeft w:val="0"/>
              <w:marRight w:val="0"/>
              <w:marTop w:val="0"/>
              <w:marBottom w:val="0"/>
              <w:divBdr>
                <w:top w:val="none" w:sz="0" w:space="0" w:color="auto"/>
                <w:left w:val="none" w:sz="0" w:space="0" w:color="auto"/>
                <w:bottom w:val="none" w:sz="0" w:space="0" w:color="auto"/>
                <w:right w:val="none" w:sz="0" w:space="0" w:color="auto"/>
              </w:divBdr>
            </w:div>
            <w:div w:id="946541866">
              <w:marLeft w:val="0"/>
              <w:marRight w:val="0"/>
              <w:marTop w:val="0"/>
              <w:marBottom w:val="0"/>
              <w:divBdr>
                <w:top w:val="none" w:sz="0" w:space="0" w:color="auto"/>
                <w:left w:val="none" w:sz="0" w:space="0" w:color="auto"/>
                <w:bottom w:val="none" w:sz="0" w:space="0" w:color="auto"/>
                <w:right w:val="none" w:sz="0" w:space="0" w:color="auto"/>
              </w:divBdr>
            </w:div>
            <w:div w:id="1048605697">
              <w:marLeft w:val="0"/>
              <w:marRight w:val="0"/>
              <w:marTop w:val="0"/>
              <w:marBottom w:val="0"/>
              <w:divBdr>
                <w:top w:val="none" w:sz="0" w:space="0" w:color="auto"/>
                <w:left w:val="none" w:sz="0" w:space="0" w:color="auto"/>
                <w:bottom w:val="none" w:sz="0" w:space="0" w:color="auto"/>
                <w:right w:val="none" w:sz="0" w:space="0" w:color="auto"/>
              </w:divBdr>
            </w:div>
            <w:div w:id="1055206094">
              <w:marLeft w:val="0"/>
              <w:marRight w:val="0"/>
              <w:marTop w:val="0"/>
              <w:marBottom w:val="0"/>
              <w:divBdr>
                <w:top w:val="none" w:sz="0" w:space="0" w:color="auto"/>
                <w:left w:val="none" w:sz="0" w:space="0" w:color="auto"/>
                <w:bottom w:val="none" w:sz="0" w:space="0" w:color="auto"/>
                <w:right w:val="none" w:sz="0" w:space="0" w:color="auto"/>
              </w:divBdr>
            </w:div>
            <w:div w:id="1081365868">
              <w:marLeft w:val="0"/>
              <w:marRight w:val="0"/>
              <w:marTop w:val="0"/>
              <w:marBottom w:val="0"/>
              <w:divBdr>
                <w:top w:val="none" w:sz="0" w:space="0" w:color="auto"/>
                <w:left w:val="none" w:sz="0" w:space="0" w:color="auto"/>
                <w:bottom w:val="none" w:sz="0" w:space="0" w:color="auto"/>
                <w:right w:val="none" w:sz="0" w:space="0" w:color="auto"/>
              </w:divBdr>
            </w:div>
            <w:div w:id="1465200820">
              <w:marLeft w:val="0"/>
              <w:marRight w:val="0"/>
              <w:marTop w:val="0"/>
              <w:marBottom w:val="0"/>
              <w:divBdr>
                <w:top w:val="none" w:sz="0" w:space="0" w:color="auto"/>
                <w:left w:val="none" w:sz="0" w:space="0" w:color="auto"/>
                <w:bottom w:val="none" w:sz="0" w:space="0" w:color="auto"/>
                <w:right w:val="none" w:sz="0" w:space="0" w:color="auto"/>
              </w:divBdr>
            </w:div>
            <w:div w:id="1523712422">
              <w:marLeft w:val="0"/>
              <w:marRight w:val="0"/>
              <w:marTop w:val="0"/>
              <w:marBottom w:val="0"/>
              <w:divBdr>
                <w:top w:val="none" w:sz="0" w:space="0" w:color="auto"/>
                <w:left w:val="none" w:sz="0" w:space="0" w:color="auto"/>
                <w:bottom w:val="none" w:sz="0" w:space="0" w:color="auto"/>
                <w:right w:val="none" w:sz="0" w:space="0" w:color="auto"/>
              </w:divBdr>
            </w:div>
            <w:div w:id="1775126385">
              <w:marLeft w:val="0"/>
              <w:marRight w:val="0"/>
              <w:marTop w:val="0"/>
              <w:marBottom w:val="0"/>
              <w:divBdr>
                <w:top w:val="none" w:sz="0" w:space="0" w:color="auto"/>
                <w:left w:val="none" w:sz="0" w:space="0" w:color="auto"/>
                <w:bottom w:val="none" w:sz="0" w:space="0" w:color="auto"/>
                <w:right w:val="none" w:sz="0" w:space="0" w:color="auto"/>
              </w:divBdr>
            </w:div>
            <w:div w:id="1801608627">
              <w:marLeft w:val="0"/>
              <w:marRight w:val="0"/>
              <w:marTop w:val="0"/>
              <w:marBottom w:val="0"/>
              <w:divBdr>
                <w:top w:val="none" w:sz="0" w:space="0" w:color="auto"/>
                <w:left w:val="none" w:sz="0" w:space="0" w:color="auto"/>
                <w:bottom w:val="none" w:sz="0" w:space="0" w:color="auto"/>
                <w:right w:val="none" w:sz="0" w:space="0" w:color="auto"/>
              </w:divBdr>
            </w:div>
            <w:div w:id="1859152321">
              <w:marLeft w:val="0"/>
              <w:marRight w:val="0"/>
              <w:marTop w:val="0"/>
              <w:marBottom w:val="0"/>
              <w:divBdr>
                <w:top w:val="none" w:sz="0" w:space="0" w:color="auto"/>
                <w:left w:val="none" w:sz="0" w:space="0" w:color="auto"/>
                <w:bottom w:val="none" w:sz="0" w:space="0" w:color="auto"/>
                <w:right w:val="none" w:sz="0" w:space="0" w:color="auto"/>
              </w:divBdr>
            </w:div>
            <w:div w:id="1863592278">
              <w:marLeft w:val="0"/>
              <w:marRight w:val="0"/>
              <w:marTop w:val="0"/>
              <w:marBottom w:val="0"/>
              <w:divBdr>
                <w:top w:val="none" w:sz="0" w:space="0" w:color="auto"/>
                <w:left w:val="none" w:sz="0" w:space="0" w:color="auto"/>
                <w:bottom w:val="none" w:sz="0" w:space="0" w:color="auto"/>
                <w:right w:val="none" w:sz="0" w:space="0" w:color="auto"/>
              </w:divBdr>
            </w:div>
            <w:div w:id="1883250127">
              <w:marLeft w:val="0"/>
              <w:marRight w:val="0"/>
              <w:marTop w:val="0"/>
              <w:marBottom w:val="0"/>
              <w:divBdr>
                <w:top w:val="none" w:sz="0" w:space="0" w:color="auto"/>
                <w:left w:val="none" w:sz="0" w:space="0" w:color="auto"/>
                <w:bottom w:val="none" w:sz="0" w:space="0" w:color="auto"/>
                <w:right w:val="none" w:sz="0" w:space="0" w:color="auto"/>
              </w:divBdr>
            </w:div>
            <w:div w:id="19639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1692">
      <w:bodyDiv w:val="1"/>
      <w:marLeft w:val="0"/>
      <w:marRight w:val="0"/>
      <w:marTop w:val="0"/>
      <w:marBottom w:val="0"/>
      <w:divBdr>
        <w:top w:val="none" w:sz="0" w:space="0" w:color="auto"/>
        <w:left w:val="none" w:sz="0" w:space="0" w:color="auto"/>
        <w:bottom w:val="none" w:sz="0" w:space="0" w:color="auto"/>
        <w:right w:val="none" w:sz="0" w:space="0" w:color="auto"/>
      </w:divBdr>
    </w:div>
    <w:div w:id="1014650912">
      <w:bodyDiv w:val="1"/>
      <w:marLeft w:val="0"/>
      <w:marRight w:val="0"/>
      <w:marTop w:val="0"/>
      <w:marBottom w:val="0"/>
      <w:divBdr>
        <w:top w:val="none" w:sz="0" w:space="0" w:color="auto"/>
        <w:left w:val="none" w:sz="0" w:space="0" w:color="auto"/>
        <w:bottom w:val="none" w:sz="0" w:space="0" w:color="auto"/>
        <w:right w:val="none" w:sz="0" w:space="0" w:color="auto"/>
      </w:divBdr>
    </w:div>
    <w:div w:id="1028875767">
      <w:bodyDiv w:val="1"/>
      <w:marLeft w:val="0"/>
      <w:marRight w:val="0"/>
      <w:marTop w:val="0"/>
      <w:marBottom w:val="0"/>
      <w:divBdr>
        <w:top w:val="none" w:sz="0" w:space="0" w:color="auto"/>
        <w:left w:val="none" w:sz="0" w:space="0" w:color="auto"/>
        <w:bottom w:val="none" w:sz="0" w:space="0" w:color="auto"/>
        <w:right w:val="none" w:sz="0" w:space="0" w:color="auto"/>
      </w:divBdr>
    </w:div>
    <w:div w:id="1038045735">
      <w:bodyDiv w:val="1"/>
      <w:marLeft w:val="0"/>
      <w:marRight w:val="0"/>
      <w:marTop w:val="0"/>
      <w:marBottom w:val="0"/>
      <w:divBdr>
        <w:top w:val="none" w:sz="0" w:space="0" w:color="auto"/>
        <w:left w:val="none" w:sz="0" w:space="0" w:color="auto"/>
        <w:bottom w:val="none" w:sz="0" w:space="0" w:color="auto"/>
        <w:right w:val="none" w:sz="0" w:space="0" w:color="auto"/>
      </w:divBdr>
      <w:divsChild>
        <w:div w:id="1056472184">
          <w:marLeft w:val="0"/>
          <w:marRight w:val="0"/>
          <w:marTop w:val="0"/>
          <w:marBottom w:val="0"/>
          <w:divBdr>
            <w:top w:val="none" w:sz="0" w:space="0" w:color="auto"/>
            <w:left w:val="none" w:sz="0" w:space="0" w:color="auto"/>
            <w:bottom w:val="none" w:sz="0" w:space="0" w:color="auto"/>
            <w:right w:val="none" w:sz="0" w:space="0" w:color="auto"/>
          </w:divBdr>
        </w:div>
        <w:div w:id="2007826837">
          <w:marLeft w:val="0"/>
          <w:marRight w:val="0"/>
          <w:marTop w:val="0"/>
          <w:marBottom w:val="0"/>
          <w:divBdr>
            <w:top w:val="none" w:sz="0" w:space="0" w:color="auto"/>
            <w:left w:val="none" w:sz="0" w:space="0" w:color="auto"/>
            <w:bottom w:val="none" w:sz="0" w:space="0" w:color="auto"/>
            <w:right w:val="none" w:sz="0" w:space="0" w:color="auto"/>
          </w:divBdr>
        </w:div>
      </w:divsChild>
    </w:div>
    <w:div w:id="1123618942">
      <w:bodyDiv w:val="1"/>
      <w:marLeft w:val="0"/>
      <w:marRight w:val="0"/>
      <w:marTop w:val="0"/>
      <w:marBottom w:val="0"/>
      <w:divBdr>
        <w:top w:val="none" w:sz="0" w:space="0" w:color="auto"/>
        <w:left w:val="none" w:sz="0" w:space="0" w:color="auto"/>
        <w:bottom w:val="none" w:sz="0" w:space="0" w:color="auto"/>
        <w:right w:val="none" w:sz="0" w:space="0" w:color="auto"/>
      </w:divBdr>
    </w:div>
    <w:div w:id="1223980831">
      <w:bodyDiv w:val="1"/>
      <w:marLeft w:val="0"/>
      <w:marRight w:val="0"/>
      <w:marTop w:val="0"/>
      <w:marBottom w:val="0"/>
      <w:divBdr>
        <w:top w:val="none" w:sz="0" w:space="0" w:color="auto"/>
        <w:left w:val="none" w:sz="0" w:space="0" w:color="auto"/>
        <w:bottom w:val="none" w:sz="0" w:space="0" w:color="auto"/>
        <w:right w:val="none" w:sz="0" w:space="0" w:color="auto"/>
      </w:divBdr>
    </w:div>
    <w:div w:id="1344476581">
      <w:bodyDiv w:val="1"/>
      <w:marLeft w:val="0"/>
      <w:marRight w:val="0"/>
      <w:marTop w:val="0"/>
      <w:marBottom w:val="0"/>
      <w:divBdr>
        <w:top w:val="none" w:sz="0" w:space="0" w:color="auto"/>
        <w:left w:val="none" w:sz="0" w:space="0" w:color="auto"/>
        <w:bottom w:val="none" w:sz="0" w:space="0" w:color="auto"/>
        <w:right w:val="none" w:sz="0" w:space="0" w:color="auto"/>
      </w:divBdr>
    </w:div>
    <w:div w:id="1405302493">
      <w:bodyDiv w:val="1"/>
      <w:marLeft w:val="0"/>
      <w:marRight w:val="0"/>
      <w:marTop w:val="0"/>
      <w:marBottom w:val="0"/>
      <w:divBdr>
        <w:top w:val="none" w:sz="0" w:space="0" w:color="auto"/>
        <w:left w:val="none" w:sz="0" w:space="0" w:color="auto"/>
        <w:bottom w:val="none" w:sz="0" w:space="0" w:color="auto"/>
        <w:right w:val="none" w:sz="0" w:space="0" w:color="auto"/>
      </w:divBdr>
      <w:divsChild>
        <w:div w:id="269162920">
          <w:marLeft w:val="0"/>
          <w:marRight w:val="0"/>
          <w:marTop w:val="0"/>
          <w:marBottom w:val="0"/>
          <w:divBdr>
            <w:top w:val="none" w:sz="0" w:space="0" w:color="auto"/>
            <w:left w:val="none" w:sz="0" w:space="0" w:color="auto"/>
            <w:bottom w:val="none" w:sz="0" w:space="0" w:color="auto"/>
            <w:right w:val="none" w:sz="0" w:space="0" w:color="auto"/>
          </w:divBdr>
          <w:divsChild>
            <w:div w:id="1436750536">
              <w:marLeft w:val="0"/>
              <w:marRight w:val="0"/>
              <w:marTop w:val="0"/>
              <w:marBottom w:val="0"/>
              <w:divBdr>
                <w:top w:val="none" w:sz="0" w:space="0" w:color="auto"/>
                <w:left w:val="none" w:sz="0" w:space="0" w:color="auto"/>
                <w:bottom w:val="none" w:sz="0" w:space="0" w:color="auto"/>
                <w:right w:val="none" w:sz="0" w:space="0" w:color="auto"/>
              </w:divBdr>
              <w:divsChild>
                <w:div w:id="346761795">
                  <w:marLeft w:val="0"/>
                  <w:marRight w:val="0"/>
                  <w:marTop w:val="0"/>
                  <w:marBottom w:val="0"/>
                  <w:divBdr>
                    <w:top w:val="none" w:sz="0" w:space="0" w:color="auto"/>
                    <w:left w:val="none" w:sz="0" w:space="0" w:color="auto"/>
                    <w:bottom w:val="none" w:sz="0" w:space="0" w:color="auto"/>
                    <w:right w:val="none" w:sz="0" w:space="0" w:color="auto"/>
                  </w:divBdr>
                  <w:divsChild>
                    <w:div w:id="1878736577">
                      <w:marLeft w:val="0"/>
                      <w:marRight w:val="0"/>
                      <w:marTop w:val="0"/>
                      <w:marBottom w:val="0"/>
                      <w:divBdr>
                        <w:top w:val="none" w:sz="0" w:space="0" w:color="auto"/>
                        <w:left w:val="none" w:sz="0" w:space="0" w:color="auto"/>
                        <w:bottom w:val="none" w:sz="0" w:space="0" w:color="auto"/>
                        <w:right w:val="none" w:sz="0" w:space="0" w:color="auto"/>
                      </w:divBdr>
                      <w:divsChild>
                        <w:div w:id="257326378">
                          <w:marLeft w:val="0"/>
                          <w:marRight w:val="0"/>
                          <w:marTop w:val="0"/>
                          <w:marBottom w:val="0"/>
                          <w:divBdr>
                            <w:top w:val="none" w:sz="0" w:space="0" w:color="auto"/>
                            <w:left w:val="none" w:sz="0" w:space="0" w:color="auto"/>
                            <w:bottom w:val="none" w:sz="0" w:space="0" w:color="auto"/>
                            <w:right w:val="none" w:sz="0" w:space="0" w:color="auto"/>
                          </w:divBdr>
                          <w:divsChild>
                            <w:div w:id="13309839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302">
      <w:bodyDiv w:val="1"/>
      <w:marLeft w:val="0"/>
      <w:marRight w:val="0"/>
      <w:marTop w:val="0"/>
      <w:marBottom w:val="0"/>
      <w:divBdr>
        <w:top w:val="none" w:sz="0" w:space="0" w:color="auto"/>
        <w:left w:val="none" w:sz="0" w:space="0" w:color="auto"/>
        <w:bottom w:val="none" w:sz="0" w:space="0" w:color="auto"/>
        <w:right w:val="none" w:sz="0" w:space="0" w:color="auto"/>
      </w:divBdr>
      <w:divsChild>
        <w:div w:id="23137969">
          <w:marLeft w:val="0"/>
          <w:marRight w:val="0"/>
          <w:marTop w:val="0"/>
          <w:marBottom w:val="0"/>
          <w:divBdr>
            <w:top w:val="none" w:sz="0" w:space="0" w:color="auto"/>
            <w:left w:val="none" w:sz="0" w:space="0" w:color="auto"/>
            <w:bottom w:val="none" w:sz="0" w:space="0" w:color="auto"/>
            <w:right w:val="none" w:sz="0" w:space="0" w:color="auto"/>
          </w:divBdr>
        </w:div>
        <w:div w:id="288438898">
          <w:marLeft w:val="0"/>
          <w:marRight w:val="0"/>
          <w:marTop w:val="0"/>
          <w:marBottom w:val="0"/>
          <w:divBdr>
            <w:top w:val="none" w:sz="0" w:space="0" w:color="auto"/>
            <w:left w:val="none" w:sz="0" w:space="0" w:color="auto"/>
            <w:bottom w:val="none" w:sz="0" w:space="0" w:color="auto"/>
            <w:right w:val="none" w:sz="0" w:space="0" w:color="auto"/>
          </w:divBdr>
        </w:div>
        <w:div w:id="532038231">
          <w:marLeft w:val="0"/>
          <w:marRight w:val="0"/>
          <w:marTop w:val="0"/>
          <w:marBottom w:val="0"/>
          <w:divBdr>
            <w:top w:val="none" w:sz="0" w:space="0" w:color="auto"/>
            <w:left w:val="none" w:sz="0" w:space="0" w:color="auto"/>
            <w:bottom w:val="none" w:sz="0" w:space="0" w:color="auto"/>
            <w:right w:val="none" w:sz="0" w:space="0" w:color="auto"/>
          </w:divBdr>
        </w:div>
        <w:div w:id="587733476">
          <w:marLeft w:val="0"/>
          <w:marRight w:val="0"/>
          <w:marTop w:val="0"/>
          <w:marBottom w:val="0"/>
          <w:divBdr>
            <w:top w:val="none" w:sz="0" w:space="0" w:color="auto"/>
            <w:left w:val="none" w:sz="0" w:space="0" w:color="auto"/>
            <w:bottom w:val="none" w:sz="0" w:space="0" w:color="auto"/>
            <w:right w:val="none" w:sz="0" w:space="0" w:color="auto"/>
          </w:divBdr>
        </w:div>
        <w:div w:id="1346443827">
          <w:marLeft w:val="0"/>
          <w:marRight w:val="0"/>
          <w:marTop w:val="0"/>
          <w:marBottom w:val="0"/>
          <w:divBdr>
            <w:top w:val="none" w:sz="0" w:space="0" w:color="auto"/>
            <w:left w:val="none" w:sz="0" w:space="0" w:color="auto"/>
            <w:bottom w:val="none" w:sz="0" w:space="0" w:color="auto"/>
            <w:right w:val="none" w:sz="0" w:space="0" w:color="auto"/>
          </w:divBdr>
        </w:div>
        <w:div w:id="1542401523">
          <w:marLeft w:val="0"/>
          <w:marRight w:val="0"/>
          <w:marTop w:val="0"/>
          <w:marBottom w:val="0"/>
          <w:divBdr>
            <w:top w:val="none" w:sz="0" w:space="0" w:color="auto"/>
            <w:left w:val="none" w:sz="0" w:space="0" w:color="auto"/>
            <w:bottom w:val="none" w:sz="0" w:space="0" w:color="auto"/>
            <w:right w:val="none" w:sz="0" w:space="0" w:color="auto"/>
          </w:divBdr>
        </w:div>
      </w:divsChild>
    </w:div>
    <w:div w:id="1481649576">
      <w:bodyDiv w:val="1"/>
      <w:marLeft w:val="0"/>
      <w:marRight w:val="0"/>
      <w:marTop w:val="0"/>
      <w:marBottom w:val="0"/>
      <w:divBdr>
        <w:top w:val="none" w:sz="0" w:space="0" w:color="auto"/>
        <w:left w:val="none" w:sz="0" w:space="0" w:color="auto"/>
        <w:bottom w:val="none" w:sz="0" w:space="0" w:color="auto"/>
        <w:right w:val="none" w:sz="0" w:space="0" w:color="auto"/>
      </w:divBdr>
      <w:divsChild>
        <w:div w:id="2512773">
          <w:marLeft w:val="0"/>
          <w:marRight w:val="0"/>
          <w:marTop w:val="0"/>
          <w:marBottom w:val="0"/>
          <w:divBdr>
            <w:top w:val="none" w:sz="0" w:space="0" w:color="auto"/>
            <w:left w:val="none" w:sz="0" w:space="0" w:color="auto"/>
            <w:bottom w:val="none" w:sz="0" w:space="0" w:color="auto"/>
            <w:right w:val="none" w:sz="0" w:space="0" w:color="auto"/>
          </w:divBdr>
        </w:div>
        <w:div w:id="708720427">
          <w:marLeft w:val="0"/>
          <w:marRight w:val="0"/>
          <w:marTop w:val="0"/>
          <w:marBottom w:val="0"/>
          <w:divBdr>
            <w:top w:val="none" w:sz="0" w:space="0" w:color="auto"/>
            <w:left w:val="none" w:sz="0" w:space="0" w:color="auto"/>
            <w:bottom w:val="none" w:sz="0" w:space="0" w:color="auto"/>
            <w:right w:val="none" w:sz="0" w:space="0" w:color="auto"/>
          </w:divBdr>
        </w:div>
        <w:div w:id="948006368">
          <w:marLeft w:val="0"/>
          <w:marRight w:val="0"/>
          <w:marTop w:val="0"/>
          <w:marBottom w:val="0"/>
          <w:divBdr>
            <w:top w:val="none" w:sz="0" w:space="0" w:color="auto"/>
            <w:left w:val="none" w:sz="0" w:space="0" w:color="auto"/>
            <w:bottom w:val="none" w:sz="0" w:space="0" w:color="auto"/>
            <w:right w:val="none" w:sz="0" w:space="0" w:color="auto"/>
          </w:divBdr>
        </w:div>
        <w:div w:id="1377312062">
          <w:marLeft w:val="0"/>
          <w:marRight w:val="0"/>
          <w:marTop w:val="0"/>
          <w:marBottom w:val="0"/>
          <w:divBdr>
            <w:top w:val="none" w:sz="0" w:space="0" w:color="auto"/>
            <w:left w:val="none" w:sz="0" w:space="0" w:color="auto"/>
            <w:bottom w:val="none" w:sz="0" w:space="0" w:color="auto"/>
            <w:right w:val="none" w:sz="0" w:space="0" w:color="auto"/>
          </w:divBdr>
        </w:div>
      </w:divsChild>
    </w:div>
    <w:div w:id="1519538619">
      <w:bodyDiv w:val="1"/>
      <w:marLeft w:val="0"/>
      <w:marRight w:val="0"/>
      <w:marTop w:val="0"/>
      <w:marBottom w:val="0"/>
      <w:divBdr>
        <w:top w:val="none" w:sz="0" w:space="0" w:color="auto"/>
        <w:left w:val="none" w:sz="0" w:space="0" w:color="auto"/>
        <w:bottom w:val="none" w:sz="0" w:space="0" w:color="auto"/>
        <w:right w:val="none" w:sz="0" w:space="0" w:color="auto"/>
      </w:divBdr>
    </w:div>
    <w:div w:id="1539702928">
      <w:bodyDiv w:val="1"/>
      <w:marLeft w:val="0"/>
      <w:marRight w:val="0"/>
      <w:marTop w:val="0"/>
      <w:marBottom w:val="0"/>
      <w:divBdr>
        <w:top w:val="none" w:sz="0" w:space="0" w:color="auto"/>
        <w:left w:val="none" w:sz="0" w:space="0" w:color="auto"/>
        <w:bottom w:val="none" w:sz="0" w:space="0" w:color="auto"/>
        <w:right w:val="none" w:sz="0" w:space="0" w:color="auto"/>
      </w:divBdr>
    </w:div>
    <w:div w:id="1762069488">
      <w:bodyDiv w:val="1"/>
      <w:marLeft w:val="0"/>
      <w:marRight w:val="0"/>
      <w:marTop w:val="0"/>
      <w:marBottom w:val="0"/>
      <w:divBdr>
        <w:top w:val="none" w:sz="0" w:space="0" w:color="auto"/>
        <w:left w:val="none" w:sz="0" w:space="0" w:color="auto"/>
        <w:bottom w:val="none" w:sz="0" w:space="0" w:color="auto"/>
        <w:right w:val="none" w:sz="0" w:space="0" w:color="auto"/>
      </w:divBdr>
    </w:div>
    <w:div w:id="1780298739">
      <w:bodyDiv w:val="1"/>
      <w:marLeft w:val="0"/>
      <w:marRight w:val="0"/>
      <w:marTop w:val="0"/>
      <w:marBottom w:val="0"/>
      <w:divBdr>
        <w:top w:val="none" w:sz="0" w:space="0" w:color="auto"/>
        <w:left w:val="none" w:sz="0" w:space="0" w:color="auto"/>
        <w:bottom w:val="none" w:sz="0" w:space="0" w:color="auto"/>
        <w:right w:val="none" w:sz="0" w:space="0" w:color="auto"/>
      </w:divBdr>
    </w:div>
    <w:div w:id="1875071674">
      <w:bodyDiv w:val="1"/>
      <w:marLeft w:val="0"/>
      <w:marRight w:val="0"/>
      <w:marTop w:val="0"/>
      <w:marBottom w:val="0"/>
      <w:divBdr>
        <w:top w:val="none" w:sz="0" w:space="0" w:color="auto"/>
        <w:left w:val="none" w:sz="0" w:space="0" w:color="auto"/>
        <w:bottom w:val="none" w:sz="0" w:space="0" w:color="auto"/>
        <w:right w:val="none" w:sz="0" w:space="0" w:color="auto"/>
      </w:divBdr>
    </w:div>
    <w:div w:id="1916475128">
      <w:bodyDiv w:val="1"/>
      <w:marLeft w:val="0"/>
      <w:marRight w:val="0"/>
      <w:marTop w:val="0"/>
      <w:marBottom w:val="0"/>
      <w:divBdr>
        <w:top w:val="none" w:sz="0" w:space="0" w:color="auto"/>
        <w:left w:val="none" w:sz="0" w:space="0" w:color="auto"/>
        <w:bottom w:val="none" w:sz="0" w:space="0" w:color="auto"/>
        <w:right w:val="none" w:sz="0" w:space="0" w:color="auto"/>
      </w:divBdr>
    </w:div>
    <w:div w:id="1925913849">
      <w:bodyDiv w:val="1"/>
      <w:marLeft w:val="0"/>
      <w:marRight w:val="0"/>
      <w:marTop w:val="0"/>
      <w:marBottom w:val="0"/>
      <w:divBdr>
        <w:top w:val="none" w:sz="0" w:space="0" w:color="auto"/>
        <w:left w:val="none" w:sz="0" w:space="0" w:color="auto"/>
        <w:bottom w:val="none" w:sz="0" w:space="0" w:color="auto"/>
        <w:right w:val="none" w:sz="0" w:space="0" w:color="auto"/>
      </w:divBdr>
    </w:div>
    <w:div w:id="1985698584">
      <w:bodyDiv w:val="1"/>
      <w:marLeft w:val="0"/>
      <w:marRight w:val="0"/>
      <w:marTop w:val="0"/>
      <w:marBottom w:val="0"/>
      <w:divBdr>
        <w:top w:val="none" w:sz="0" w:space="0" w:color="auto"/>
        <w:left w:val="none" w:sz="0" w:space="0" w:color="auto"/>
        <w:bottom w:val="none" w:sz="0" w:space="0" w:color="auto"/>
        <w:right w:val="none" w:sz="0" w:space="0" w:color="auto"/>
      </w:divBdr>
      <w:divsChild>
        <w:div w:id="1383820545">
          <w:marLeft w:val="0"/>
          <w:marRight w:val="0"/>
          <w:marTop w:val="0"/>
          <w:marBottom w:val="0"/>
          <w:divBdr>
            <w:top w:val="none" w:sz="0" w:space="0" w:color="auto"/>
            <w:left w:val="none" w:sz="0" w:space="0" w:color="auto"/>
            <w:bottom w:val="none" w:sz="0" w:space="0" w:color="auto"/>
            <w:right w:val="none" w:sz="0" w:space="0" w:color="auto"/>
          </w:divBdr>
          <w:divsChild>
            <w:div w:id="35862674">
              <w:marLeft w:val="0"/>
              <w:marRight w:val="0"/>
              <w:marTop w:val="0"/>
              <w:marBottom w:val="0"/>
              <w:divBdr>
                <w:top w:val="none" w:sz="0" w:space="0" w:color="auto"/>
                <w:left w:val="none" w:sz="0" w:space="0" w:color="auto"/>
                <w:bottom w:val="none" w:sz="0" w:space="0" w:color="auto"/>
                <w:right w:val="none" w:sz="0" w:space="0" w:color="auto"/>
              </w:divBdr>
            </w:div>
            <w:div w:id="502203741">
              <w:marLeft w:val="0"/>
              <w:marRight w:val="0"/>
              <w:marTop w:val="0"/>
              <w:marBottom w:val="0"/>
              <w:divBdr>
                <w:top w:val="none" w:sz="0" w:space="0" w:color="auto"/>
                <w:left w:val="none" w:sz="0" w:space="0" w:color="auto"/>
                <w:bottom w:val="none" w:sz="0" w:space="0" w:color="auto"/>
                <w:right w:val="none" w:sz="0" w:space="0" w:color="auto"/>
              </w:divBdr>
            </w:div>
            <w:div w:id="570118922">
              <w:marLeft w:val="0"/>
              <w:marRight w:val="0"/>
              <w:marTop w:val="0"/>
              <w:marBottom w:val="0"/>
              <w:divBdr>
                <w:top w:val="none" w:sz="0" w:space="0" w:color="auto"/>
                <w:left w:val="none" w:sz="0" w:space="0" w:color="auto"/>
                <w:bottom w:val="none" w:sz="0" w:space="0" w:color="auto"/>
                <w:right w:val="none" w:sz="0" w:space="0" w:color="auto"/>
              </w:divBdr>
            </w:div>
            <w:div w:id="723141652">
              <w:marLeft w:val="0"/>
              <w:marRight w:val="0"/>
              <w:marTop w:val="0"/>
              <w:marBottom w:val="0"/>
              <w:divBdr>
                <w:top w:val="none" w:sz="0" w:space="0" w:color="auto"/>
                <w:left w:val="none" w:sz="0" w:space="0" w:color="auto"/>
                <w:bottom w:val="none" w:sz="0" w:space="0" w:color="auto"/>
                <w:right w:val="none" w:sz="0" w:space="0" w:color="auto"/>
              </w:divBdr>
            </w:div>
            <w:div w:id="809398361">
              <w:marLeft w:val="0"/>
              <w:marRight w:val="0"/>
              <w:marTop w:val="0"/>
              <w:marBottom w:val="0"/>
              <w:divBdr>
                <w:top w:val="none" w:sz="0" w:space="0" w:color="auto"/>
                <w:left w:val="none" w:sz="0" w:space="0" w:color="auto"/>
                <w:bottom w:val="none" w:sz="0" w:space="0" w:color="auto"/>
                <w:right w:val="none" w:sz="0" w:space="0" w:color="auto"/>
              </w:divBdr>
            </w:div>
            <w:div w:id="824007855">
              <w:marLeft w:val="0"/>
              <w:marRight w:val="0"/>
              <w:marTop w:val="0"/>
              <w:marBottom w:val="0"/>
              <w:divBdr>
                <w:top w:val="none" w:sz="0" w:space="0" w:color="auto"/>
                <w:left w:val="none" w:sz="0" w:space="0" w:color="auto"/>
                <w:bottom w:val="none" w:sz="0" w:space="0" w:color="auto"/>
                <w:right w:val="none" w:sz="0" w:space="0" w:color="auto"/>
              </w:divBdr>
            </w:div>
            <w:div w:id="998270037">
              <w:marLeft w:val="0"/>
              <w:marRight w:val="0"/>
              <w:marTop w:val="0"/>
              <w:marBottom w:val="0"/>
              <w:divBdr>
                <w:top w:val="none" w:sz="0" w:space="0" w:color="auto"/>
                <w:left w:val="none" w:sz="0" w:space="0" w:color="auto"/>
                <w:bottom w:val="none" w:sz="0" w:space="0" w:color="auto"/>
                <w:right w:val="none" w:sz="0" w:space="0" w:color="auto"/>
              </w:divBdr>
            </w:div>
            <w:div w:id="1095634090">
              <w:marLeft w:val="0"/>
              <w:marRight w:val="0"/>
              <w:marTop w:val="0"/>
              <w:marBottom w:val="0"/>
              <w:divBdr>
                <w:top w:val="none" w:sz="0" w:space="0" w:color="auto"/>
                <w:left w:val="none" w:sz="0" w:space="0" w:color="auto"/>
                <w:bottom w:val="none" w:sz="0" w:space="0" w:color="auto"/>
                <w:right w:val="none" w:sz="0" w:space="0" w:color="auto"/>
              </w:divBdr>
            </w:div>
            <w:div w:id="1157766481">
              <w:marLeft w:val="0"/>
              <w:marRight w:val="0"/>
              <w:marTop w:val="0"/>
              <w:marBottom w:val="0"/>
              <w:divBdr>
                <w:top w:val="none" w:sz="0" w:space="0" w:color="auto"/>
                <w:left w:val="none" w:sz="0" w:space="0" w:color="auto"/>
                <w:bottom w:val="none" w:sz="0" w:space="0" w:color="auto"/>
                <w:right w:val="none" w:sz="0" w:space="0" w:color="auto"/>
              </w:divBdr>
            </w:div>
            <w:div w:id="1218735606">
              <w:marLeft w:val="0"/>
              <w:marRight w:val="0"/>
              <w:marTop w:val="0"/>
              <w:marBottom w:val="0"/>
              <w:divBdr>
                <w:top w:val="none" w:sz="0" w:space="0" w:color="auto"/>
                <w:left w:val="none" w:sz="0" w:space="0" w:color="auto"/>
                <w:bottom w:val="none" w:sz="0" w:space="0" w:color="auto"/>
                <w:right w:val="none" w:sz="0" w:space="0" w:color="auto"/>
              </w:divBdr>
            </w:div>
            <w:div w:id="1356152535">
              <w:marLeft w:val="0"/>
              <w:marRight w:val="0"/>
              <w:marTop w:val="0"/>
              <w:marBottom w:val="0"/>
              <w:divBdr>
                <w:top w:val="none" w:sz="0" w:space="0" w:color="auto"/>
                <w:left w:val="none" w:sz="0" w:space="0" w:color="auto"/>
                <w:bottom w:val="none" w:sz="0" w:space="0" w:color="auto"/>
                <w:right w:val="none" w:sz="0" w:space="0" w:color="auto"/>
              </w:divBdr>
            </w:div>
            <w:div w:id="1383751122">
              <w:marLeft w:val="0"/>
              <w:marRight w:val="0"/>
              <w:marTop w:val="0"/>
              <w:marBottom w:val="0"/>
              <w:divBdr>
                <w:top w:val="none" w:sz="0" w:space="0" w:color="auto"/>
                <w:left w:val="none" w:sz="0" w:space="0" w:color="auto"/>
                <w:bottom w:val="none" w:sz="0" w:space="0" w:color="auto"/>
                <w:right w:val="none" w:sz="0" w:space="0" w:color="auto"/>
              </w:divBdr>
            </w:div>
            <w:div w:id="1391031990">
              <w:marLeft w:val="0"/>
              <w:marRight w:val="0"/>
              <w:marTop w:val="0"/>
              <w:marBottom w:val="0"/>
              <w:divBdr>
                <w:top w:val="none" w:sz="0" w:space="0" w:color="auto"/>
                <w:left w:val="none" w:sz="0" w:space="0" w:color="auto"/>
                <w:bottom w:val="none" w:sz="0" w:space="0" w:color="auto"/>
                <w:right w:val="none" w:sz="0" w:space="0" w:color="auto"/>
              </w:divBdr>
            </w:div>
            <w:div w:id="1400519793">
              <w:marLeft w:val="0"/>
              <w:marRight w:val="0"/>
              <w:marTop w:val="0"/>
              <w:marBottom w:val="0"/>
              <w:divBdr>
                <w:top w:val="none" w:sz="0" w:space="0" w:color="auto"/>
                <w:left w:val="none" w:sz="0" w:space="0" w:color="auto"/>
                <w:bottom w:val="none" w:sz="0" w:space="0" w:color="auto"/>
                <w:right w:val="none" w:sz="0" w:space="0" w:color="auto"/>
              </w:divBdr>
            </w:div>
            <w:div w:id="1404176767">
              <w:marLeft w:val="0"/>
              <w:marRight w:val="0"/>
              <w:marTop w:val="0"/>
              <w:marBottom w:val="0"/>
              <w:divBdr>
                <w:top w:val="none" w:sz="0" w:space="0" w:color="auto"/>
                <w:left w:val="none" w:sz="0" w:space="0" w:color="auto"/>
                <w:bottom w:val="none" w:sz="0" w:space="0" w:color="auto"/>
                <w:right w:val="none" w:sz="0" w:space="0" w:color="auto"/>
              </w:divBdr>
            </w:div>
            <w:div w:id="1543975524">
              <w:marLeft w:val="0"/>
              <w:marRight w:val="0"/>
              <w:marTop w:val="0"/>
              <w:marBottom w:val="0"/>
              <w:divBdr>
                <w:top w:val="none" w:sz="0" w:space="0" w:color="auto"/>
                <w:left w:val="none" w:sz="0" w:space="0" w:color="auto"/>
                <w:bottom w:val="none" w:sz="0" w:space="0" w:color="auto"/>
                <w:right w:val="none" w:sz="0" w:space="0" w:color="auto"/>
              </w:divBdr>
            </w:div>
            <w:div w:id="1738434774">
              <w:marLeft w:val="0"/>
              <w:marRight w:val="0"/>
              <w:marTop w:val="0"/>
              <w:marBottom w:val="0"/>
              <w:divBdr>
                <w:top w:val="none" w:sz="0" w:space="0" w:color="auto"/>
                <w:left w:val="none" w:sz="0" w:space="0" w:color="auto"/>
                <w:bottom w:val="none" w:sz="0" w:space="0" w:color="auto"/>
                <w:right w:val="none" w:sz="0" w:space="0" w:color="auto"/>
              </w:divBdr>
            </w:div>
            <w:div w:id="17394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39667">
      <w:bodyDiv w:val="1"/>
      <w:marLeft w:val="0"/>
      <w:marRight w:val="0"/>
      <w:marTop w:val="0"/>
      <w:marBottom w:val="0"/>
      <w:divBdr>
        <w:top w:val="none" w:sz="0" w:space="0" w:color="auto"/>
        <w:left w:val="none" w:sz="0" w:space="0" w:color="auto"/>
        <w:bottom w:val="none" w:sz="0" w:space="0" w:color="auto"/>
        <w:right w:val="none" w:sz="0" w:space="0" w:color="auto"/>
      </w:divBdr>
    </w:div>
    <w:div w:id="2073655428">
      <w:bodyDiv w:val="1"/>
      <w:marLeft w:val="0"/>
      <w:marRight w:val="0"/>
      <w:marTop w:val="0"/>
      <w:marBottom w:val="0"/>
      <w:divBdr>
        <w:top w:val="none" w:sz="0" w:space="0" w:color="auto"/>
        <w:left w:val="none" w:sz="0" w:space="0" w:color="auto"/>
        <w:bottom w:val="none" w:sz="0" w:space="0" w:color="auto"/>
        <w:right w:val="none" w:sz="0" w:space="0" w:color="auto"/>
      </w:divBdr>
      <w:divsChild>
        <w:div w:id="1482386743">
          <w:marLeft w:val="0"/>
          <w:marRight w:val="0"/>
          <w:marTop w:val="0"/>
          <w:marBottom w:val="0"/>
          <w:divBdr>
            <w:top w:val="none" w:sz="0" w:space="0" w:color="auto"/>
            <w:left w:val="none" w:sz="0" w:space="0" w:color="auto"/>
            <w:bottom w:val="none" w:sz="0" w:space="0" w:color="auto"/>
            <w:right w:val="none" w:sz="0" w:space="0" w:color="auto"/>
          </w:divBdr>
          <w:divsChild>
            <w:div w:id="787352956">
              <w:marLeft w:val="0"/>
              <w:marRight w:val="0"/>
              <w:marTop w:val="0"/>
              <w:marBottom w:val="0"/>
              <w:divBdr>
                <w:top w:val="none" w:sz="0" w:space="0" w:color="auto"/>
                <w:left w:val="none" w:sz="0" w:space="0" w:color="auto"/>
                <w:bottom w:val="none" w:sz="0" w:space="0" w:color="auto"/>
                <w:right w:val="none" w:sz="0" w:space="0" w:color="auto"/>
              </w:divBdr>
              <w:divsChild>
                <w:div w:id="1271860416">
                  <w:marLeft w:val="0"/>
                  <w:marRight w:val="0"/>
                  <w:marTop w:val="0"/>
                  <w:marBottom w:val="0"/>
                  <w:divBdr>
                    <w:top w:val="none" w:sz="0" w:space="0" w:color="auto"/>
                    <w:left w:val="none" w:sz="0" w:space="0" w:color="auto"/>
                    <w:bottom w:val="none" w:sz="0" w:space="0" w:color="auto"/>
                    <w:right w:val="none" w:sz="0" w:space="0" w:color="auto"/>
                  </w:divBdr>
                  <w:divsChild>
                    <w:div w:id="1935479528">
                      <w:marLeft w:val="0"/>
                      <w:marRight w:val="0"/>
                      <w:marTop w:val="0"/>
                      <w:marBottom w:val="0"/>
                      <w:divBdr>
                        <w:top w:val="none" w:sz="0" w:space="0" w:color="auto"/>
                        <w:left w:val="none" w:sz="0" w:space="0" w:color="auto"/>
                        <w:bottom w:val="none" w:sz="0" w:space="0" w:color="auto"/>
                        <w:right w:val="none" w:sz="0" w:space="0" w:color="auto"/>
                      </w:divBdr>
                      <w:divsChild>
                        <w:div w:id="928807443">
                          <w:marLeft w:val="0"/>
                          <w:marRight w:val="0"/>
                          <w:marTop w:val="0"/>
                          <w:marBottom w:val="0"/>
                          <w:divBdr>
                            <w:top w:val="none" w:sz="0" w:space="0" w:color="auto"/>
                            <w:left w:val="none" w:sz="0" w:space="0" w:color="auto"/>
                            <w:bottom w:val="none" w:sz="0" w:space="0" w:color="auto"/>
                            <w:right w:val="none" w:sz="0" w:space="0" w:color="auto"/>
                          </w:divBdr>
                          <w:divsChild>
                            <w:div w:id="149653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870394">
      <w:bodyDiv w:val="1"/>
      <w:marLeft w:val="0"/>
      <w:marRight w:val="0"/>
      <w:marTop w:val="0"/>
      <w:marBottom w:val="0"/>
      <w:divBdr>
        <w:top w:val="none" w:sz="0" w:space="0" w:color="auto"/>
        <w:left w:val="none" w:sz="0" w:space="0" w:color="auto"/>
        <w:bottom w:val="none" w:sz="0" w:space="0" w:color="auto"/>
        <w:right w:val="none" w:sz="0" w:space="0" w:color="auto"/>
      </w:divBdr>
    </w:div>
    <w:div w:id="2085029695">
      <w:bodyDiv w:val="1"/>
      <w:marLeft w:val="0"/>
      <w:marRight w:val="0"/>
      <w:marTop w:val="0"/>
      <w:marBottom w:val="0"/>
      <w:divBdr>
        <w:top w:val="none" w:sz="0" w:space="0" w:color="auto"/>
        <w:left w:val="none" w:sz="0" w:space="0" w:color="auto"/>
        <w:bottom w:val="none" w:sz="0" w:space="0" w:color="auto"/>
        <w:right w:val="none" w:sz="0" w:space="0" w:color="auto"/>
      </w:divBdr>
    </w:div>
    <w:div w:id="21211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funding-tenders/opportunities/docs/2021-2027/horizon/guidance/unit-cost-decision_he-msca_en.pdf" TargetMode="External"/><Relationship Id="rId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7" Type="http://schemas.openxmlformats.org/officeDocument/2006/relationships/hyperlink" Target="https://eur-lex.europa.eu/legal-content/LV/TXT/?uri=CELEX%3A32021R0695&amp;qid=1625467454105" TargetMode="External"/><Relationship Id="rId12" Type="http://schemas.openxmlformats.org/officeDocument/2006/relationships/hyperlink" Target="https://ec.europa.eu/info/funding-tenders/opportunities/docs/2021-2027/horizon/wp-call/2023-2024/wp-2-msca-actions_horizon-2023-2024_en.pdf" TargetMode="External"/><Relationship Id="rId2" Type="http://schemas.openxmlformats.org/officeDocument/2006/relationships/hyperlink" Target="file:///C:\Users\vesma.abizare-vagre\Documents\1_Darbs\1.1.1.8._doktorant&#363;ras%20granti\vienk&#257;r&#353;oto%20izmaksu%20metodika\1.1.1.8%20metodikas\P&#275;c%20RI\preciz&#275;ti%20080424\al_a" TargetMode="External"/><Relationship Id="rId1" Type="http://schemas.openxmlformats.org/officeDocument/2006/relationships/hyperlink" Target="https://eur-lex.europa.eu/legal-content/LV/TXT/HTML/?uri=CELEX:32021R1060&amp;from=LV" TargetMode="External"/><Relationship Id="rId6" Type="http://schemas.openxmlformats.org/officeDocument/2006/relationships/hyperlink" Target="https://ec.europa.eu/info/funding-tenders/opportunities/docs/2021-2027/horizon/wp-call/2023-2024/wp-2-msca-actions_horizon-2023-2024_en.pdf" TargetMode="External"/><Relationship Id="rId11" Type="http://schemas.openxmlformats.org/officeDocument/2006/relationships/hyperlink" Target="https://ec.europa.eu/info/funding-tenders/opportunities/docs/2021-2027/horizon/wp-call/2023-2024/wp-2-msca-actions_horizon-2023-2024_en.pdf" TargetMode="External"/><Relationship Id="rId5" Type="http://schemas.openxmlformats.org/officeDocument/2006/relationships/hyperlink" Target="https://likumi.lv/ta/id/26019-darba-likums" TargetMode="External"/><Relationship Id="rId10" Type="http://schemas.openxmlformats.org/officeDocument/2006/relationships/hyperlink" Target="https://likumi.lv/ta/id/315685-par-konceptualo-zinojumu-par-jauna-doktoranturas-modela-ieviesanu-latvija" TargetMode="External"/><Relationship Id="rId4" Type="http://schemas.openxmlformats.org/officeDocument/2006/relationships/hyperlink" Target="https://www.esfondi.lv/normativie-akti-un-dokumenti/2021-2027-planosanas-periods/vadlinijas-attiecinamo-izmaksu-noteiksanai-eiropas-savienibas-kohezijas-politikas-programmas-2021-2027-gada-planosanas-perioda?revision=1695729175" TargetMode="External"/><Relationship Id="rId9" Type="http://schemas.openxmlformats.org/officeDocument/2006/relationships/hyperlink" Target="https://ec.europa.eu/info/funding-tenders/opportunities/docs/2021-2027/horizon/wp-call/2023-2024/wp-2-msca-actions_horizon-2023-2024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BB606CD4B26D6E4680C4B1ADDF8A46E0" ma:contentTypeVersion="21" ma:contentTypeDescription="Izveidot jaunu dokumentu." ma:contentTypeScope="" ma:versionID="b9114558fbbf0b0ba88b620ac3a40ac1">
  <xsd:schema xmlns:xsd="http://www.w3.org/2001/XMLSchema" xmlns:xs="http://www.w3.org/2001/XMLSchema" xmlns:p="http://schemas.microsoft.com/office/2006/metadata/properties" xmlns:ns1="http://schemas.microsoft.com/sharepoint/v3" xmlns:ns2="c87ad655-1495-4060-849a-2076f8138c7e" xmlns:ns3="1ca026a0-9b04-4307-bb2d-1d6b3c942469" targetNamespace="http://schemas.microsoft.com/office/2006/metadata/properties" ma:root="true" ma:fieldsID="030295338e5d6784067997248ec73ed6" ns1:_="" ns2:_="" ns3:_="">
    <xsd:import namespace="http://schemas.microsoft.com/sharepoint/v3"/>
    <xsd:import namespace="c87ad655-1495-4060-849a-2076f8138c7e"/>
    <xsd:import namespace="1ca026a0-9b04-4307-bb2d-1d6b3c9424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tandartanosaukum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Vienotās atbilstības politikas rekvizīti" ma:hidden="true" ma:internalName="_ip_UnifiedCompliancePolicyProperties">
      <xsd:simpleType>
        <xsd:restriction base="dms:Note"/>
      </xsd:simpleType>
    </xsd:element>
    <xsd:element name="_ip_UnifiedCompliancePolicyUIAction" ma:index="27" nillable="true" ma:displayName="Vienotās atbilstības politikas UI darbīb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ad655-1495-4060-849a-2076f8138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ndartanosaukums" ma:index="12" nillable="true" ma:displayName="Standarta nosaukums" ma:format="Dropdown" ma:internalName="Standartanosaukums">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c20d572e-93f8-47b3-8c65-cc8b4da651f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a026a0-9b04-4307-bb2d-1d6b3c94246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80159df-8b3a-4bc7-815a-1f793a5e717b}" ma:internalName="TaxCatchAll" ma:showField="CatchAllData" ma:web="1ca026a0-9b04-4307-bb2d-1d6b3c942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tandartanosaukums xmlns="c87ad655-1495-4060-849a-2076f8138c7e" xsi:nil="true"/>
    <TaxCatchAll xmlns="1ca026a0-9b04-4307-bb2d-1d6b3c942469" xsi:nil="true"/>
    <lcf76f155ced4ddcb4097134ff3c332f xmlns="c87ad655-1495-4060-849a-2076f8138c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E313FD-6A87-465A-8C7E-7CE21C8D5188}">
  <ds:schemaRefs>
    <ds:schemaRef ds:uri="http://schemas.microsoft.com/sharepoint/v3/contenttype/forms"/>
  </ds:schemaRefs>
</ds:datastoreItem>
</file>

<file path=customXml/itemProps2.xml><?xml version="1.0" encoding="utf-8"?>
<ds:datastoreItem xmlns:ds="http://schemas.openxmlformats.org/officeDocument/2006/customXml" ds:itemID="{75D439DA-B6A8-449A-AA55-3CCF491625BC}">
  <ds:schemaRefs>
    <ds:schemaRef ds:uri="http://schemas.openxmlformats.org/officeDocument/2006/bibliography"/>
  </ds:schemaRefs>
</ds:datastoreItem>
</file>

<file path=customXml/itemProps3.xml><?xml version="1.0" encoding="utf-8"?>
<ds:datastoreItem xmlns:ds="http://schemas.openxmlformats.org/officeDocument/2006/customXml" ds:itemID="{BB0191AC-7F4F-4AFE-8FA1-3778462AC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7ad655-1495-4060-849a-2076f8138c7e"/>
    <ds:schemaRef ds:uri="1ca026a0-9b04-4307-bb2d-1d6b3c942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598018-B82A-4BD5-B6F2-7BBFB961D10E}">
  <ds:schemaRefs>
    <ds:schemaRef ds:uri="http://schemas.microsoft.com/office/2006/metadata/properties"/>
    <ds:schemaRef ds:uri="http://schemas.microsoft.com/office/infopath/2007/PartnerControls"/>
    <ds:schemaRef ds:uri="http://schemas.microsoft.com/sharepoint/v3"/>
    <ds:schemaRef ds:uri="c87ad655-1495-4060-849a-2076f8138c7e"/>
    <ds:schemaRef ds:uri="1ca026a0-9b04-4307-bb2d-1d6b3c942469"/>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3604</Words>
  <Characters>20546</Characters>
  <Application>Microsoft Office Word</Application>
  <DocSecurity>0</DocSecurity>
  <Lines>171</Lines>
  <Paragraphs>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Vienas vienības izmaksu standarta likmju aprēķina un piemērošanas metodika Eiropas Reģionālās attīstības fonda darbības programmas „Palielināt Latvijas zinātnisko institūciju pētniecisko un inovatīvo kapacitāti un spēju piesaistīt ārējo finansējumu, iegul</vt:lpstr>
      <vt:lpstr>Vienas vienības izmaksu standarta likmju aprēķina un piemērošanas metodika Eiropas Reģionālās attīstības fonda darbības programmas „Palielināt Latvijas zinātnisko institūciju pētniecisko un inovatīvo kapacitāti un spēju piesaistīt ārējo finansējumu, iegul</vt:lpstr>
    </vt:vector>
  </TitlesOfParts>
  <Company>IZM</Company>
  <LinksUpToDate>false</LinksUpToDate>
  <CharactersWithSpaces>24102</CharactersWithSpaces>
  <SharedDoc>false</SharedDoc>
  <HLinks>
    <vt:vector size="78" baseType="variant">
      <vt:variant>
        <vt:i4>7929914</vt:i4>
      </vt:variant>
      <vt:variant>
        <vt:i4>36</vt:i4>
      </vt:variant>
      <vt:variant>
        <vt:i4>0</vt:i4>
      </vt:variant>
      <vt:variant>
        <vt:i4>5</vt:i4>
      </vt:variant>
      <vt:variant>
        <vt:lpwstr>https://ec.europa.eu/info/funding-tenders/opportunities/docs/2021-2027/horizon/wp-call/2023-2024/wp-2-msca-actions_horizon-2023-2024_en.pdf</vt:lpwstr>
      </vt:variant>
      <vt:variant>
        <vt:lpwstr/>
      </vt:variant>
      <vt:variant>
        <vt:i4>5308509</vt:i4>
      </vt:variant>
      <vt:variant>
        <vt:i4>33</vt:i4>
      </vt:variant>
      <vt:variant>
        <vt:i4>0</vt:i4>
      </vt:variant>
      <vt:variant>
        <vt:i4>5</vt:i4>
      </vt:variant>
      <vt:variant>
        <vt:lpwstr>https://likumi.lv/ta/id/315685-par-konceptualo-zinojumu-par-jauna-doktoranturas-modela-ieviesanu-latvija</vt:lpwstr>
      </vt:variant>
      <vt:variant>
        <vt:lpwstr/>
      </vt:variant>
      <vt:variant>
        <vt:i4>7929914</vt:i4>
      </vt:variant>
      <vt:variant>
        <vt:i4>30</vt:i4>
      </vt:variant>
      <vt:variant>
        <vt:i4>0</vt:i4>
      </vt:variant>
      <vt:variant>
        <vt:i4>5</vt:i4>
      </vt:variant>
      <vt:variant>
        <vt:lpwstr>https://ec.europa.eu/info/funding-tenders/opportunities/docs/2021-2027/horizon/wp-call/2023-2024/wp-2-msca-actions_horizon-2023-2024_en.pdf</vt:lpwstr>
      </vt:variant>
      <vt:variant>
        <vt:lpwstr/>
      </vt:variant>
      <vt:variant>
        <vt:i4>1310788</vt:i4>
      </vt:variant>
      <vt:variant>
        <vt:i4>27</vt:i4>
      </vt:variant>
      <vt:variant>
        <vt:i4>0</vt:i4>
      </vt:variant>
      <vt:variant>
        <vt:i4>5</vt:i4>
      </vt:variant>
      <vt:variant>
        <vt:lpwstr>https://ec.europa.eu/info/funding-tenders/opportunities/docs/2021-2027/horizon/guidance/unit-cost-decision_he-msca_en.pdf</vt:lpwstr>
      </vt:variant>
      <vt:variant>
        <vt:lpwstr/>
      </vt:variant>
      <vt:variant>
        <vt:i4>5701636</vt:i4>
      </vt:variant>
      <vt:variant>
        <vt:i4>24</vt:i4>
      </vt:variant>
      <vt:variant>
        <vt:i4>0</vt:i4>
      </vt:variant>
      <vt:variant>
        <vt:i4>5</vt:i4>
      </vt:variant>
      <vt:variant>
        <vt:lpwstr>https://eur-lex.europa.eu/legal-content/LV/TXT/?uri=CELEX%3A32021R0695&amp;qid=1625467454105</vt:lpwstr>
      </vt:variant>
      <vt:variant>
        <vt:lpwstr/>
      </vt:variant>
      <vt:variant>
        <vt:i4>7929914</vt:i4>
      </vt:variant>
      <vt:variant>
        <vt:i4>21</vt:i4>
      </vt:variant>
      <vt:variant>
        <vt:i4>0</vt:i4>
      </vt:variant>
      <vt:variant>
        <vt:i4>5</vt:i4>
      </vt:variant>
      <vt:variant>
        <vt:lpwstr>https://ec.europa.eu/info/funding-tenders/opportunities/docs/2021-2027/horizon/wp-call/2023-2024/wp-2-msca-actions_horizon-2023-2024_en.pdf</vt:lpwstr>
      </vt:variant>
      <vt:variant>
        <vt:lpwstr/>
      </vt:variant>
      <vt:variant>
        <vt:i4>7012479</vt:i4>
      </vt:variant>
      <vt:variant>
        <vt:i4>18</vt:i4>
      </vt:variant>
      <vt:variant>
        <vt:i4>0</vt:i4>
      </vt:variant>
      <vt:variant>
        <vt:i4>5</vt:i4>
      </vt:variant>
      <vt:variant>
        <vt:lpwstr>https://likumi.lv/ta/id/45466-par-valsts-socialo-apdrosinasanu</vt:lpwstr>
      </vt:variant>
      <vt:variant>
        <vt:lpwstr/>
      </vt:variant>
      <vt:variant>
        <vt:i4>7012459</vt:i4>
      </vt:variant>
      <vt:variant>
        <vt:i4>15</vt:i4>
      </vt:variant>
      <vt:variant>
        <vt:i4>0</vt:i4>
      </vt:variant>
      <vt:variant>
        <vt:i4>5</vt:i4>
      </vt:variant>
      <vt:variant>
        <vt:lpwstr>https://likumi.lv/ta/id/26019-darba-likums</vt:lpwstr>
      </vt:variant>
      <vt:variant>
        <vt:lpwstr/>
      </vt:variant>
      <vt:variant>
        <vt:i4>7929972</vt:i4>
      </vt:variant>
      <vt:variant>
        <vt:i4>12</vt:i4>
      </vt:variant>
      <vt:variant>
        <vt:i4>0</vt:i4>
      </vt:variant>
      <vt:variant>
        <vt:i4>5</vt:i4>
      </vt:variant>
      <vt:variant>
        <vt:lpwstr>https://likumi.lv/ta/id/107337-zinatniskas-darbibas-likums</vt:lpwstr>
      </vt:variant>
      <vt:variant>
        <vt:lpwstr/>
      </vt:variant>
      <vt:variant>
        <vt:i4>7077993</vt:i4>
      </vt:variant>
      <vt:variant>
        <vt:i4>9</vt:i4>
      </vt:variant>
      <vt:variant>
        <vt:i4>0</vt:i4>
      </vt:variant>
      <vt:variant>
        <vt:i4>5</vt:i4>
      </vt:variant>
      <vt:variant>
        <vt:lpwstr>https://www.esfondi.lv/normativie-akti-un-dokumenti/2021-2027-planosanas-periods/vadlinijas-attiecinamo-izmaksu-noteiksanai-eiropas-savienibas-kohezijas-politikas-programmas-2021-2027-gada-planosanas-perioda?revision=1695729175</vt:lpwstr>
      </vt:variant>
      <vt:variant>
        <vt:lpwstr/>
      </vt:variant>
      <vt:variant>
        <vt:i4>3276917</vt:i4>
      </vt:variant>
      <vt:variant>
        <vt:i4>6</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22872144</vt:i4>
      </vt:variant>
      <vt:variant>
        <vt:i4>3</vt:i4>
      </vt:variant>
      <vt:variant>
        <vt:i4>0</vt:i4>
      </vt:variant>
      <vt:variant>
        <vt:i4>5</vt:i4>
      </vt:variant>
      <vt:variant>
        <vt:lpwstr>C:\Users\vesma.abizare-vagre\Documents\1_Darbs\1.1.1.8._doktorantūras granti\vienkāršoto izmaksu metodika\1.1.1.8 metodikas\Pēc RI\precizēti 080424\al_a</vt:lpwstr>
      </vt:variant>
      <vt:variant>
        <vt:lpwstr/>
      </vt:variant>
      <vt:variant>
        <vt:i4>1507332</vt:i4>
      </vt:variant>
      <vt:variant>
        <vt:i4>0</vt:i4>
      </vt:variant>
      <vt:variant>
        <vt:i4>0</vt:i4>
      </vt:variant>
      <vt:variant>
        <vt:i4>5</vt:i4>
      </vt:variant>
      <vt:variant>
        <vt:lpwstr>https://eur-lex.europa.eu/legal-content/LV/TXT/HTML/?uri=CELEX:32021R1060&amp;from=LV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Vienas vienības izmaksu standarta likmju aprēķina un piemērošanas metodika Eiropas Reģionālās attīstības fonda darbības programmas „Palielināt Latvijas zinātnisko institūciju pētniecisko un inovatīvo kapacitāti un spēju piesaistīt ārējo finansējumu, ieguldot cilvēkresursos un infrastruktūrā” 1.1.1. specifiskā atbalsta mērķa „Palielināt Latvijas zinātnisko institūciju pētniecisko un inovatīvo kapacitāti un spēju piesaistīt ārējo finansējumu, ieguldot cilvēkresursos un infrastruktūrā” 1.1.1.2. pasākuma „Pēcdoktorantūras pētniecības atbalsts”” īstenošanai</dc:title>
  <dc:subject>2.pielikums</dc:subject>
  <dc:creator>Andzela.Vaisle@izm.gov.lv</dc:creator>
  <cp:keywords/>
  <cp:lastModifiedBy>Ivars Jakovels</cp:lastModifiedBy>
  <cp:revision>2</cp:revision>
  <cp:lastPrinted>2016-10-14T19:53:00Z</cp:lastPrinted>
  <dcterms:created xsi:type="dcterms:W3CDTF">2024-09-19T12:46:00Z</dcterms:created>
  <dcterms:modified xsi:type="dcterms:W3CDTF">2024-09-19T12:46:00Z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0x010100BB606CD4B26D6E4680C4B1ADDF8A46E0</vt:lpwstr>
  </property>
</Properties>
</file>