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LV-C[C7]-R[7-1-r-]-M[216] Legislation amending norms on electricity trade and consumption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Legislation amending norms on electricity trade and consumption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legislation amending the norms on electricity trade and consumption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amendments to the norms on electricity trade and consumption, which shall introduce:  </w:t>
              <w:br/>
              <w:br/>
              <w:t xml:space="preserve">- the condition that energy sharing be possible beyond the multi-apartment building without the need to create an energy community;   </w:t>
              <w:br/>
              <w:br/>
              <w:t xml:space="preserve">- the possibility to use the amount of electricity produced in the facility of one electricity user to cover the consumption needs of another facility of the same user, regardless of the location of the facilities. The only limitations are that the facilities shall be i) located in the territory of the Republic of Latvia and ii) switched on for the existing electricity transmission and distribution system in the Republic of Latvia.  </w:t>
              <w:br/>
              <w:br/>
              <w:t>- the obligation for electricity traders to introduce at least one product for the purchase of electricity from self-consumers operating a micro-generator facility.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