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LV-C[C6]-I[6-2-1-3-i-] Establishment of a single training centre for the development of the qualifications of judges, court staff, prosecutors, assistant prosecutors and specialised investigators (interdisciplinary matters)</w:t>
      </w:r>
    </w:p>
    <w:p w:rsidR="00DC6807" w:rsidRPr="00905B9C" w:rsidP="01BD11D8" w14:paraId="4C22E5B9" w14:textId="470FD0EC">
      <w:pPr>
        <w:jc w:val="right"/>
        <w:rPr>
          <w:b/>
          <w:bCs/>
          <w:highlight w:val="cyan"/>
          <w:lang w:val="fr-BE"/>
        </w:rPr>
      </w:pPr>
      <w:r w:rsidRPr="00905B9C" w:rsidR="005B3C6E">
        <w:rPr>
          <w:b/>
          <w:bCs/>
          <w:lang w:val="fr-BE"/>
        </w:rPr>
        <w:t>LV-C[C6]-I[6-2-1-3-i-]-T[193] New training programme development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qualifications of the human resources of the judicial system by creating a unified training centre for judges, court staff, prosecutors, assistant prosecutors and specialised investigators (in interdisciplinary matters). The measure consists of both investment and reform elements. The reform shall consist of a) passing of the law establishing the justice training centre and b) ensuring long-term financing for the operation of the justice training centre in the state budget law. The reform shall be implemented by 31 March 2025. The investment shall consist of a) refurbishment and equipment of the premises for the training centre, b) a complex approach to the development of professional competences of judicial authority, and c) development and implementation of training programmes. The investment shall be implemented by 31 July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C6.6-2-1-3-i- Establishment of a single training centre for the development of the qualifications of judges, court staff, prosecutors, assistant prosecutors and specialised investigators (interdisciplinary matters)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New training programme development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Justice collects data and is responsible for reporting.</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Ten new training programmes for judges, court staff, prosecutors and assistant prosecutors, specific interdisciplinary training for investigators, including on issues such as cybercrime, fraud and tax evasion, corruption in public procurement and money laundering shall be completed.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a copy of the ten new training programme descriptions for judges, court staff, prosecutors and assistant prosecutors, specific interdisciplinary training for investigators; b) an extract from the training sign-up system showing the relevant trainings on offer.</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