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w:t>
      </w:r>
    </w:p>
    <w:p w:rsidR="00DC6807" w:rsidRPr="00905B9C" w:rsidP="01BD11D8" w14:paraId="4C22E5B9" w14:textId="470FD0EC">
      <w:pPr>
        <w:jc w:val="right"/>
        <w:rPr>
          <w:b/>
          <w:bCs/>
          <w:highlight w:val="cyan"/>
          <w:lang w:val="fr-BE"/>
        </w:rPr>
      </w:pPr>
      <w:r w:rsidRPr="00905B9C" w:rsidR="005B3C6E">
        <w:rPr>
          <w:b/>
          <w:bCs/>
          <w:lang w:val="fr-BE"/>
        </w:rPr>
        <w:t>LV-C[C3]-I[3-1-2-1-i-]-M[115] Selection of specific target group for improving physical access to housing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Selection of specific target group for improving physical access to housing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Adoption of a list of selected 259 persons with disabilities who need to adapt their individual housing.</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Adoption of a list of 259 persons with severe or very severe disabilities and children with disabilities who shall benefit from support from relevant public authorities to adapt the individual housing (one selected person per dwelling).</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a copy of the decisions of the relevant public authorities on the eligibility of the target group for support, including a list of anonymised final recipients b) extract of the official documents containing the selection criteria that ensure compliance with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