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5.0 -->
  <w:body>
    <w:p w:rsidR="00DC6807" w:rsidRPr="004E1513" w:rsidP="004E1513" w14:paraId="1C332AE7"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LV-C[C3]-I[3-1-1-4-i-] Establishing a financing fund for the construction of low-rented dwellings</w:t>
      </w:r>
    </w:p>
    <w:p w:rsidR="00DC6807" w:rsidRPr="00905B9C" w:rsidP="01BD11D8" w14:paraId="4C22E5B9" w14:textId="470FD0EC">
      <w:pPr>
        <w:jc w:val="right"/>
        <w:rPr>
          <w:b/>
          <w:bCs/>
          <w:highlight w:val="cyan"/>
          <w:lang w:val="fr-BE"/>
        </w:rPr>
      </w:pPr>
      <w:r w:rsidRPr="00905B9C" w:rsidR="005B3C6E">
        <w:rPr>
          <w:b/>
          <w:bCs/>
          <w:lang w:val="fr-BE"/>
        </w:rPr>
        <w:t>LV-C[C3]-I[3-1-1-4-i-]-T[101] Number of apartments within approved projects</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Q4 2024</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general objective of this measure is to stimulate housing supply provide affordable housing, contribute to regional labour mobility, and help attract and retain skilled professionals in the regions. The measure consists of the entry into force of a new legal framework for rents to ensure a fair balance between the interests of the tenant and the landlord and to ease the resolution of rental disputes; adoption of a housing affordability strategy; entry into force of a low-rent housing regulation defining the size, scope and type of support and criteria for beneficiaries; the approval of projects for at least 467 apartments, and construction of at least 300 apartments within the timeframe of the RRF. The average size of an apartment shall be at least 52 m² and the rent ceiling indicatively at EUR 4.40/m². The approved projects shall meet high quality requirements: the buildings shall be nearly zero-energy and appropriate quality tests (acoustic measurements, building air permeability test) shall be carried out at the time of entry into service. The implementation of the investment shall be completed by 31 August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101</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C3.3-1-1-4-i- Establishing a financing fund for the construction of low-rented dwellings</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Number of apartments within approved projects</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Number</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300</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Q4</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2024</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Economics, Atlum</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The funding shall have been approved by national development institution Altum for the projects of at least 300 apartments.</w:t>
              <w:br/>
              <w:t xml:space="preserve"> As part of the approved projects, housing shall be provided for a low rent (indicatively, EUR 4.40/m²). The approved projects shall meet high quality requirements: (1) the building shall be a nearly zero-energy building; (2) Appropriate quality tests (acoustic measurements, building air permeability test) shall be carried out at the time of entry into service.</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target (including all the constitutive elements) was satisfactorily fulfilled, with appropriate links to the underlying evidence. This document shall include as an annex a list of approved projects for 300 apartments and for each of the projects: a) a brief description of the action proving alignment with the description of the target and investment in the CID; b) information on energy efficiency requirements and rent level confirming the fulfilment of the relevant elements of the milestone.</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348</Words>
  <Characters>2393</Characters>
  <Application>Microsoft Office Word</Application>
  <DocSecurity>0</DocSecurity>
  <Lines>170</Lines>
  <Paragraphs>68</Paragraphs>
  <ScaleCrop>false</ScaleCrop>
  <Company>European Commission</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2024-04-12T13:54:00Z</dcterms:created>
  <dcterms:modified xsi:type="dcterms:W3CDTF">2024-04-12T13:54:00Z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