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LV-C[C6]-I[6-2-1-3-i-] Establishment of a single training centre for the development of the qualifications of judges, court staff, prosecutors, assistant prosecutors and specialised investigators (interdisciplinary matters)</w:t>
      </w:r>
    </w:p>
    <w:p w:rsidR="00DC6807" w:rsidRPr="00905B9C" w:rsidP="01BD11D8" w14:paraId="4C22E5B9" w14:textId="470FD0EC">
      <w:pPr>
        <w:jc w:val="right"/>
        <w:rPr>
          <w:b/>
          <w:bCs/>
          <w:highlight w:val="cyan"/>
          <w:lang w:val="fr-BE"/>
        </w:rPr>
      </w:pPr>
      <w:r w:rsidRPr="00905B9C" w:rsidR="005B3C6E">
        <w:rPr>
          <w:b/>
          <w:bCs/>
          <w:lang w:val="fr-BE"/>
        </w:rPr>
        <w:t>LV-C[C6]-I[6-2-1-3-i-]-M[195] Establishment of a training centre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qualifications of the human resources of the judicial system by creating a unified training centre for judges, court staff, prosecutors, assistant prosecutors and specialised investigators (in interdisciplinary matters). The measure consists of both investment and reform elements. The reform shall consist of a) passing of the law establishing the justice training centre and b) ensuring long-term financing for the operation of the justice training centre in the state budget law. The reform shall be implemented by 31 March 2025. The investment shall consist of a) refurbishment and equipment of the premises for the training centre, b) a complex approach to the development of professional competences of judicial authority, and c) development and implementation of training programmes. The investment shall be implemented by 31 July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C6.6-2-1-3-i- Establishment of a single training centre for the development of the qualifications of judges, court staff, prosecutors, assistant prosecutors and specialised investigators (interdisciplinary matters)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Establishment of a training centre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Adaptation of premises (renovation) and provision of equipment for the training centre completed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Justice collects data and is responsible for reporting.</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necessary adaptation of the premises (renovation) to the needs of the training centre has been completed.  Purchase and development of the necessary equipment in the premises of the training centre. The premises of the training centre are refurbished and equipped.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adaptation (renovation) of the premises has been completed; b) if procured separately, a list of equipment purchases made including the items bought and the purchase dates.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