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LV-C[C6]-I[6-2-1-2-i-] Strengthening the capacity to investigate economic crime</w:t>
      </w:r>
    </w:p>
    <w:p w:rsidR="00DC6807" w:rsidRPr="00905B9C" w:rsidP="01BD11D8" w14:paraId="4C22E5B9" w14:textId="470FD0EC">
      <w:pPr>
        <w:jc w:val="right"/>
        <w:rPr>
          <w:b/>
          <w:bCs/>
          <w:highlight w:val="cyan"/>
          <w:lang w:val="fr-BE"/>
        </w:rPr>
      </w:pPr>
      <w:r w:rsidRPr="00905B9C" w:rsidR="005B3C6E">
        <w:rPr>
          <w:b/>
          <w:bCs/>
          <w:lang w:val="fr-BE"/>
        </w:rPr>
        <w:t>LV-C[C6]-I[6-2-1-2-i-]-T[190] Number of certified economic crime investigators  in  “Certified Anti Money Laundering Specialist (CAMS)” programme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increase the availability and capacity of law enforcement officials dealing with economic crime. The measure consists of both investment and reform elements. The investment consists of a) training of speech recognition IT tool for the purposes of using it in the economic crime investigation process, b) training law enforcement officials to obtain a Criminal Anti Money Laundering Certificate and c) equipping law enforcement officials and units with electronic data processing and recording devices suitable for remote work. The investment shall be implemented by 31 March 2025. The reform consists of the adoption of a progress report on the implementation of an action plan for strengthening the fight against economic crime. The plan shall be based on the recommendations received under the Structural Reform Programme and further detailed by the State Police. The plan shall clearly define the activities to be implemented, the deadlines and the bodies responsible for implementation. The action plan shall also ensure consistency with the priorities of the Prevention of Money Laundering, Terrorist Financing and Proliferation Plan. The reform shall be implemented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C6.6-2-1-2-i- Strengthening the capacity to investigate economic crime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certified economic crime investigators  in  “Certified Anti Money Laundering Specialist (CAMS)” programme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Office for Combating Economic Crimes of the State Police, 5 Latvian regional units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At least 20 law enforcement officials shall have obtained Certified Anti Money Laundering Specialist certificate.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certificates proving that 20 law enforcement officials have obtained Certified Anti Money Laundering Specialist certificates; b) the specifications in line with the requirements of the training (i.e. specific areas of focus of the anti-money laundering training).</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