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LV-C[C2]-R[2-3-1-r-] Development of a sustainable and socially responsible support framework for adult learning</w:t>
      </w:r>
    </w:p>
    <w:p w:rsidR="00DC6807" w:rsidRPr="00905B9C" w:rsidP="01BD11D8" w14:paraId="4C22E5B9" w14:textId="470FD0EC">
      <w:pPr>
        <w:jc w:val="right"/>
        <w:rPr>
          <w:b/>
          <w:bCs/>
          <w:highlight w:val="cyan"/>
          <w:lang w:val="fr-BE"/>
        </w:rPr>
      </w:pPr>
      <w:r w:rsidRPr="00905B9C" w:rsidR="005B3C6E">
        <w:rPr>
          <w:b/>
          <w:bCs/>
          <w:lang w:val="fr-BE"/>
        </w:rPr>
        <w:t>LV-C[C2]-R[2-3-1-r-]-T[59] Piloting skills funds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Q2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objectives of the reform are to increase the adult learning participation rate to 8% (adults aged 25-64) by 31 December 2025 and facilitate reaching other targets set in the Education Development Guidelines 2021-2027. The reform shall establish and strengthen the legal framework for a sustainable and socially responsible support system for adult learning; encourage enterprises (especially SMEs) to provide their employees with opportunities to improve their skills and competences; and create more opportunities and rights for employees to participate in education and training. The reform consists of the set of policy development milestones fixed in the Education Development Guidelines 2021-2027 coming into force; setting responsibilities of enterprises for education and training of their employees; setting up and piloting individual learning accounts; and piloting three skills funds. The reform shall be implemented by 30 June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59</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C2.2-3-1-r- Development of a sustainable and socially responsible support framework for adult learning</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Piloting skills funds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3</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Q2</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Education and Science and Central Finance and Contracting Agency</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Three pilot projects on Skills Funds. The aim of the pilot project is to assess the feasibility of introducing such an approach in the context of Latvia, including by testing aspects such as (a) the proportionality and dynamic over time of public and private co-investment, (b) the cooperation model between enterprises and workers’ organisations in sectors  to develop a common vision of learning needs, including ‘future skills’ in the sector and related sectors, (c) an implementation plan for training in the sector, which shall include the training of new employees, retraining of those employed in other sectors and upskilling of existing workers.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the following documentary evidence: a) report on the results of the pilot projects and indication of the next steps; b) copies of contracts for implementation of the three pilot projects on Skills Funds; c) certificate of completion of three pilot projects.</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