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LV-C[C4]-I[4-1-1-1-i-] Support for public health research</w:t>
      </w:r>
    </w:p>
    <w:p w:rsidR="00DC6807" w:rsidRPr="00905B9C" w:rsidP="01BD11D8" w14:paraId="4C22E5B9" w14:textId="470FD0EC">
      <w:pPr>
        <w:jc w:val="right"/>
        <w:rPr>
          <w:b/>
          <w:bCs/>
          <w:highlight w:val="cyan"/>
          <w:lang w:val="fr-BE"/>
        </w:rPr>
      </w:pPr>
      <w:r w:rsidRPr="00905B9C" w:rsidR="005B3C6E">
        <w:rPr>
          <w:b/>
          <w:bCs/>
          <w:lang w:val="fr-BE"/>
        </w:rPr>
        <w:t>LV-C[C4]-I[4-1-1-1-i-]-M[137] Entry into force of amendments to legal acts aimed  to improve public health policy planning and implementation in the fields of antimicrobial resistance (AMR), vaccination and infectious diseases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measure is to improve the planning and implementation of the public health policy, including to ensure epidemiological safety through the development of patient-centred sustainable integrated health services. The investment consists of three studies. (i) In the area of the antimicrobial resistance, a study to identify the most effective methods of intervention and monitoring. (ii) A study to identify the reasons for non-vaccination to ensure a wider coverage of vaccination and reduce the risk of spreading infectious diseases in Latvia. (iii) In the area of infectious diseases, a study on the infection risks and their impact on public health indicators. The key findings of these studies are expected to serve as the basis for improvements of the public health policy. Based on these findings changes are expected in regulatory framework, methodology and recommendations.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137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C4.4-1-1-1-i- Support for public health research</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Entry into force of amendments to legal acts aimed  to improve public health policy planning and implementation in the fields of antimicrobial resistance (AMR), vaccination and infectious diseases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Entry into force of revised legislation regarding  the public health policy planning and implementation</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Health</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Based on the results of the research in the fields of antimicrobial resistance (AMR), vaccination and infectious diseases, entry into force of amendments to legal acts related to public health policies, such as recommendations to hospitals, Latvian Centre for Disease Prevention and Control working documents, guidelines, improvement of the vaccination process.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copy of the legal acts in the fields of antimicrobial resistance, vaccination and infectious diseases and a link to the publication in the Official Journal, including a reference to the provision indicating the entry into force, accompanied by a summary document duly justifying how the milestone (including all the constitutive elements) was satisfactorily fulfilled, with appropriate links to the underlying evidence. This document shall include an explanation of how the results of the antimicrobial resistance (AMR), vaccination and infectious diseases studies was taken into account in the preparation of the amendments.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