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LV-C[C7]-I[7-3-i-] Upgrading, digitalising and securing the electricity transmission and distribution networks</w:t>
      </w:r>
    </w:p>
    <w:p w:rsidR="00DC6807" w:rsidRPr="00905B9C" w:rsidP="01BD11D8" w14:paraId="4C22E5B9" w14:textId="470FD0EC">
      <w:pPr>
        <w:jc w:val="right"/>
        <w:rPr>
          <w:b/>
          <w:bCs/>
          <w:highlight w:val="cyan"/>
          <w:lang w:val="fr-BE"/>
        </w:rPr>
      </w:pPr>
      <w:r w:rsidRPr="00905B9C" w:rsidR="005B3C6E">
        <w:rPr>
          <w:b/>
          <w:bCs/>
          <w:lang w:val="fr-BE"/>
        </w:rPr>
        <w:t>LV-C[C7]-I[7-3-i-]-T[224] Additional electricity grid capacity</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investment is to contribute to the clean energy transition and to increase electricity security by increasing the electricity grid capacity and flexibility to accommodate a greater integration of variable renewable energy, by refurbishing transmission networks, and by digitalising distribution networks. The investment shall cover the following elements. 1. To increase the national electricity grid capacity and flexibility to accommodate a greater integration of variable renewable energy, the investment shall deliver 70 MW of new electricity grid capacity, the construction of a digital substation in Kuldīga and the refurbishment of a substation in Carnikava. 2. To modernise energy transmission lines and increase the security and stability of electricity supply, the investment shall result in the replacement of at least 150 km of existing medium-voltage overhead power lines with cable lines. 3. To digitalise the electricity distribution network for a more efficient and flexible management of energy flows, the investment shall result in: - the implementation of an advanced smart distribution management solution; - the purchase and installation of remotely controlled medium voltage circuit breakers on cable lines in transformers substations and on lines at different switching points. 4. Two studies shall be completed that are expected to contribute to Latvia’s development towards becoming a green energy exporting country. The objective of the first study is to determine the maximum amount of renewable energy that could be connected to the electricity transmission network and assess the impact of higher renewable energy sources volumes on the network. The second study has the objective of estimating electricity consumption growth and electrification potential over a 10-year timeframe. Furthermore, an Environmental Impact Assessment for an electricity transmission line project between Ventspils, Brocēni and Telšiai shall be carried out. The implementation of the measure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224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C7.7-3-i- Upgrading, digitalising and securing the electricity transmission and distribution networks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Additional electricity grid capacity</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MW</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70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New electricity grid capacity developed for a total of 70 MW.</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as listed in the description of the target and of the corresponding measure in the CID annex) was satisfactorily fulfilled, with appropriate links to the underlying evidence. This document shall include as an annex the following documentary evidence: - the certificate(s) of completion signed by the contractor(s) and the contracting authority(ies) demonstrating that two new 110kV substations have been built and specifying the additional capacity created, expressed in MW; - the certificate(s) of completion signed by the contractor(s) and the contracting authority(ies) demonstrating that five existing 110kV substations have been increased in capacity and specifying the increase in capacity, expressed in MW.</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