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LV-C[C1]-I[1-1-1-2-i-] Environmentally friendly improvements to the public transport system of the city of Riga</w:t>
      </w:r>
    </w:p>
    <w:p w:rsidR="00DC6807" w:rsidRPr="00905B9C" w:rsidP="01BD11D8" w14:paraId="4C22E5B9" w14:textId="470FD0EC">
      <w:pPr>
        <w:jc w:val="right"/>
        <w:rPr>
          <w:b/>
          <w:bCs/>
          <w:highlight w:val="cyan"/>
          <w:lang w:val="fr-BE"/>
        </w:rPr>
      </w:pPr>
      <w:r w:rsidRPr="00905B9C" w:rsidR="005B3C6E">
        <w:rPr>
          <w:b/>
          <w:bCs/>
          <w:lang w:val="fr-BE"/>
        </w:rPr>
        <w:t>LV-C[C1]-I[1-1-1-2-i-]-T[5] Zero-emission transport investments (electric buses and charging stations)</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the measure is to contribute to reduce Latvia’s greenhouse gas (GHG) emissions with a focus on transport which represents the biggest source of GHG emissions (28,5 % share of total GHG emissions (excluding land use, land-use change and forestry) in 2018 and 36,7 % of non-ETS GHG emissions). This measure specifically focuses on the Riga metropolitan area which covers about 65% of the Latvian population. A specific objective is to consolidate and rationalise the currently fragmented transport system to incentivise the use of public transportation. The measure consists in a general overhaul of the Riga Metropolitan Transport System. A multimodal public transport network with a single and coherent timetable, a single price and discount policy and a single ticket system shall be created. The measure shall also include a substantial investment programme in clean mobility and infrastructure with a focus on railway solutions (electrification of 100 km of railway), zero-emission public transport (acquisition of 17 electric buses and seven electric bus charging stations) and construction of cycle lanes. This shall be complemented by the construction of a public transport hub (bus/electric bus, tram and trolleybus), eight mobility points, a 5.3 km bus rapid transit lane and the extension of the tram line by 2.2 km and trolleybus line by 0.3 km, to support multimodal transport use. The measure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5</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C1.1-1-1-2-i- Environmentally friendly improvements to the public transport system of the city of Riga</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Target</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Zero-emission transport investments (electric buses and charging stations)</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r w:rsidRPr="00B13E75">
              <w:t>Number</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r w:rsidRPr="00B13E75">
              <w:t>0</w:t>
            </w: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r w:rsidRPr="00B13E75">
              <w:t>24</w:t>
            </w: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r w:rsidRPr="00D626CC">
              <w:rPr>
                <w:rFonts w:cstheme="minorBidi"/>
              </w:rPr>
              <w:t>Ministry of Transport</w:t>
            </w: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The following zero-emission investments shall be completed:</w:t>
              <w:br/>
              <w:br/>
              <w:t xml:space="preserve"> - Delivery of 17 electric buses</w:t>
              <w:br/>
              <w:br/>
              <w:t xml:space="preserve"> - Construction of 7 charging stations for buses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A summary document duly justifying how the milestone (including all the constitutive elements) was satisfactorily fulfilled with appropriate links to the underlying evidence. This document shall include as an annex the certificates of completion of the projects referred to in the milestone description.</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