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LV-C[C6]-I[6-2-1-3-i-] Establishment of a single training centre for the development of the qualifications of judges, court staff, prosecutors, assistant prosecutors and specialised investigators (interdisciplinary matters)</w:t>
      </w:r>
    </w:p>
    <w:p w:rsidR="00DC6807" w:rsidRPr="00905B9C" w:rsidP="01BD11D8" w14:paraId="4C22E5B9" w14:textId="470FD0EC">
      <w:pPr>
        <w:jc w:val="right"/>
        <w:rPr>
          <w:b/>
          <w:bCs/>
          <w:highlight w:val="cyan"/>
          <w:lang w:val="fr-BE"/>
        </w:rPr>
      </w:pPr>
      <w:r w:rsidRPr="00905B9C" w:rsidR="005B3C6E">
        <w:rPr>
          <w:b/>
          <w:bCs/>
          <w:lang w:val="fr-BE"/>
        </w:rPr>
        <w:t>LV-C[C6]-I[6-2-1-3-i-]-T[194] Implementation of training programmes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improve the qualifications of the human resources of the judicial system by creating a unified training centre for judges, court staff, prosecutors, assistant prosecutors and specialised investigators (in interdisciplinary matters). The measure consists of both investment and reform elements. The reform shall consist of a) passing of the law establishing the justice training centre and b) ensuring long-term financing for the operation of the justice training centre in the state budget law. The reform shall be implemented by 31 March 2025. The investment shall consist of a) refurbishment and equipment of the premises for the training centre, b) a complex approach to the development of professional competences of judicial authority, and c) development and implementation of training programmes. The investment shall be implemented by 31 July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194</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C6.6-2-1-3-i- Establishment of a single training centre for the development of the qualifications of judges, court staff, prosecutors, assistant prosecutors and specialised investigators (interdisciplinary matters)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Implementation of training programmes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Justice collects data and is responsible for reporting.</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training programmes (on-site, remote and e-learning) for judges, court staff, prosecutors and assistant prosecutors, specific interdisciplinary training for investigators, including on issues such as cybercrime, fraud and tax evasion, corruption in public procurement and money laundering shall be implemented.</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This document shall include as an annex the following documentary evidence: a) a copy of the training programme description and an explanation of how the training programmes have been updated; b) an extract from the training sign-up system showing the relevant trainings on offer and the completion of the trainings by the relevant judicial staff members.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