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LV-C[C3]-I[3-1-2-4-i-] Synergistic development of social and vocational rehabilitation services for the promotion of the safety of people with functional impairments</w:t>
      </w:r>
    </w:p>
    <w:p w:rsidR="00DC6807" w:rsidRPr="00905B9C" w:rsidP="01BD11D8" w14:paraId="4C22E5B9" w14:textId="470FD0EC">
      <w:pPr>
        <w:jc w:val="right"/>
        <w:rPr>
          <w:b/>
          <w:bCs/>
          <w:highlight w:val="cyan"/>
          <w:lang w:val="fr-BE"/>
        </w:rPr>
      </w:pPr>
      <w:r w:rsidRPr="00905B9C" w:rsidR="005B3C6E">
        <w:rPr>
          <w:b/>
          <w:bCs/>
          <w:lang w:val="fr-BE"/>
        </w:rPr>
        <w:t>LV-C[C3]-I[3-1-2-4-i-]-M[126] Adoption of a new standard for social and vocational rehabilitation services for the promotion of the resilience of people with functional impairments have been established and approved</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investment measure is to improve the social inclusion and rehabilitation of persons with functional disabilities through the development and application of a uniform service standard. The measure consists of the development, piloting and adoption of a vocational rehabilitation service standard that promotes the maintenance, renewal and acquisition of new education or skills for re</w:t>
        <w:footnoteRef/>
        <w:t>employment for persons with physical disabilities. The measure shall also help to improve the infrastructure and equipment in buildings where services shall be provided. The implementation of the investment shall be completed by 30 June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126</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C3.3-1-2-4-i- Synergistic development of social and vocational rehabilitation services for the promotion of the safety of people with functional impairments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Adoption of a new standard for social and vocational rehabilitation services for the promotion of the resilience of people with functional impairments have been established and approved</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New rehabilitation service standard is approved</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Welfare/ Social Integration State Agency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Advisory Council of State Agency for Social Integration has adopted and State Agency for Social Integration has approved a new service standard for social and vocational rehabilitation services for the promotion of the resilience of people with functional impairments (competence development programme and vocational rehabilitation service), including through the adoption of services in pilot projects and the use of the material base of the project.</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milestone (including all the constitutive elements) was satisfactorily fulfilled, with appropriate links to the underlying evidence. This document shall include as an annex the following documentary evidence: a) a copy of the new standard for vocational rehabilitation service, which also includes a social rehabilitation component, adopted by the Advisory Council of State Agency for Social Integration and approved by the Agency for Social Integration, b) a copy of documents justifying that Competence development programme (methodology for the development of competences of professionals to work with informal carers and competence development training programmes (modules) for informal carers of persons with functional disabilities) has been elaborated, c) copy of the decision minutes of the State Agency for Social Integration Advisory Council approving the results of the pilot projects on the adoptions of services.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B21C74" w:rsidRPr="00B21C74" w:rsidP="00B21C74" w14:paraId="01DA0E5F" w14:textId="12B97DED">
      <w:pPr>
        <w:rPr>
          <w:lang w:val="en-IE"/>
        </w:rPr>
      </w:pPr>
      <w:r w:rsidRPr="00B21C74">
        <w:rPr>
          <w:lang w:val="en-IE"/>
        </w:rPr>
        <w:t>For the purpose of verifying the milestone fullfilment it shall be considered that “the use of the material base of the project” refers to (i) access to the environment where the vocational rehabilitation service is provided; (ii) infrastructure development (iii) provision of a technology and material base through modern study and education programmes (iv) establishment of a modern, experienced and practical competence development centre.</w:t>
        <w:tab/>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