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LV-C[C3]-I[3-1-2-1-i-] Measures to promote access to public services and employment for people with disabilities and people with functional impairments</w:t>
      </w:r>
    </w:p>
    <w:p w:rsidR="00DC6807" w:rsidRPr="00905B9C" w:rsidP="01BD11D8" w14:paraId="4C22E5B9" w14:textId="470FD0EC">
      <w:pPr>
        <w:jc w:val="right"/>
        <w:rPr>
          <w:b/>
          <w:bCs/>
          <w:highlight w:val="cyan"/>
          <w:lang w:val="fr-BE"/>
        </w:rPr>
      </w:pPr>
      <w:r w:rsidRPr="00905B9C" w:rsidR="005B3C6E">
        <w:rPr>
          <w:b/>
          <w:bCs/>
          <w:lang w:val="fr-BE"/>
        </w:rPr>
        <w:t>LV-C[C3]-I[3-1-2-1-i-]-T[114] Completion of construction to ensure access to public facilities in state and local government buildings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access to facilities, jobs and services for people with disabilities thereby contributing to their social inclusion. The measure consists of selecting 63 public and municipal buildings and retrofitting them to ensure access to the facilities for persons with functional impairments and persons with disabilities. This may include for example vision, hearing, mobility and mental impairment, including improvement of visual information, adaptation and provision of evacuation systems for persons with disabilities, and the installation of aids, such as ramps, pans, lifts, easy-opening or automatic doors. Furthermore, the measure shall include the selection, retrofitting and improving of the physical accessibility of housing for 259 persons with disabilities (persons with severe or very severe disabilities and children with disabilities) improving their access to employment and services, thereby promoting their human dignity and quality of life. The implementation of the investment shall be completed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114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C3.3-1-2-1-i- Measures to promote access to public services and employment for people with disabilities and people with functional impairments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Completion of construction to ensure access to public facilities in state and local government buildings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Buildings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63</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Central Finance and Contracting Agency/ public and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Construction work completed on 63 state and local government buildings providing welfare sector public services or municipal social services to groups at risk of social exclusion, including persons with disabilities, and handover act signed.  Measures shall include the implementation of a minimum accessibility standard: access to public the facilities and information for persons with functional impairments and persons with disabilities (this may include creating or installing various customisations such as improvements to visual information, adaptation and provision of evacuation systems for persons with disabilities, ramps, pedals, hoists, easy-opening or automatic doors).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copies of the proof of completion and entry into operation of the completed buildings; b) a list of completed buildings, with the name, the location and a brief description of the intervention made with a view to implementing minimum accessibility standards in line with the description of the milestone and of the investment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