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87D00" w14:textId="77777777" w:rsidR="007115CA" w:rsidRPr="0056763F" w:rsidRDefault="007115CA" w:rsidP="007115CA">
      <w:pPr>
        <w:ind w:firstLine="851"/>
        <w:jc w:val="right"/>
        <w:rPr>
          <w:rFonts w:eastAsia="Calibri"/>
        </w:rPr>
      </w:pPr>
      <w:r w:rsidRPr="0056763F">
        <w:rPr>
          <w:rFonts w:eastAsia="Calibri"/>
        </w:rPr>
        <w:t>Pielikums</w:t>
      </w:r>
    </w:p>
    <w:p w14:paraId="73106BBF" w14:textId="77777777" w:rsidR="007115CA" w:rsidRPr="0056763F" w:rsidRDefault="007115CA" w:rsidP="007115CA">
      <w:pPr>
        <w:ind w:firstLine="851"/>
        <w:jc w:val="right"/>
        <w:rPr>
          <w:rFonts w:eastAsia="Calibri"/>
        </w:rPr>
      </w:pPr>
      <w:r w:rsidRPr="0056763F">
        <w:rPr>
          <w:rFonts w:eastAsia="Calibri"/>
        </w:rPr>
        <w:t>Izglītības un zinātnes ministrijas</w:t>
      </w:r>
    </w:p>
    <w:p w14:paraId="58027D3D" w14:textId="77777777" w:rsidR="007115CA" w:rsidRPr="0056763F" w:rsidRDefault="007115CA" w:rsidP="007115CA">
      <w:pPr>
        <w:ind w:firstLine="851"/>
        <w:jc w:val="right"/>
        <w:rPr>
          <w:rFonts w:eastAsia="Calibri"/>
        </w:rPr>
      </w:pPr>
      <w:r w:rsidRPr="0056763F">
        <w:rPr>
          <w:rFonts w:eastAsia="Calibri"/>
        </w:rPr>
        <w:t>(datumu skatīt laika zīmogā)</w:t>
      </w:r>
    </w:p>
    <w:p w14:paraId="728B7AED" w14:textId="76BFEDE1" w:rsidR="007115CA" w:rsidRPr="0056763F" w:rsidRDefault="007115CA" w:rsidP="00D8697B">
      <w:pPr>
        <w:ind w:left="6250" w:firstLine="131"/>
        <w:jc w:val="center"/>
        <w:rPr>
          <w:rFonts w:eastAsia="Calibri"/>
        </w:rPr>
      </w:pPr>
      <w:r w:rsidRPr="0056763F">
        <w:rPr>
          <w:rFonts w:eastAsia="Calibri"/>
        </w:rPr>
        <w:t xml:space="preserve">rīkojumam Nr. </w:t>
      </w:r>
      <w:r w:rsidR="00D8697B" w:rsidRPr="006D38FC">
        <w:rPr>
          <w:noProof/>
        </w:rPr>
        <w:t>1-2e/24/242</w:t>
      </w:r>
      <w:r w:rsidRPr="0056763F">
        <w:rPr>
          <w:rFonts w:eastAsia="Calibri"/>
        </w:rPr>
        <w:t xml:space="preserve"> </w:t>
      </w:r>
    </w:p>
    <w:p w14:paraId="6BF7DA45" w14:textId="77777777" w:rsidR="007115CA" w:rsidRDefault="007115CA" w:rsidP="007115CA">
      <w:pPr>
        <w:pStyle w:val="Header"/>
        <w:jc w:val="right"/>
      </w:pPr>
    </w:p>
    <w:p w14:paraId="1E7D72CB" w14:textId="77777777" w:rsidR="007115CA" w:rsidRDefault="007115CA" w:rsidP="007115CA">
      <w:pPr>
        <w:tabs>
          <w:tab w:val="center" w:pos="4153"/>
          <w:tab w:val="right" w:pos="8306"/>
        </w:tabs>
        <w:jc w:val="center"/>
        <w:rPr>
          <w:rFonts w:eastAsia="Times New Roman"/>
          <w:b/>
          <w:lang w:eastAsia="lv-LV"/>
        </w:rPr>
      </w:pPr>
    </w:p>
    <w:p w14:paraId="4DA9949C" w14:textId="77777777" w:rsidR="007115CA" w:rsidRDefault="007115CA" w:rsidP="007115CA">
      <w:pPr>
        <w:tabs>
          <w:tab w:val="center" w:pos="4153"/>
          <w:tab w:val="right" w:pos="8306"/>
        </w:tabs>
        <w:jc w:val="center"/>
        <w:rPr>
          <w:rFonts w:eastAsia="Times New Roman"/>
          <w:b/>
          <w:lang w:eastAsia="lv-LV"/>
        </w:rPr>
      </w:pPr>
    </w:p>
    <w:p w14:paraId="7DB70DB8" w14:textId="77777777" w:rsidR="007115CA" w:rsidRPr="00D01A9F" w:rsidRDefault="007115CA" w:rsidP="007115CA">
      <w:pPr>
        <w:jc w:val="right"/>
        <w:rPr>
          <w:rFonts w:eastAsia="Times New Roman"/>
          <w:bCs/>
          <w:lang w:eastAsia="lv-LV"/>
        </w:rPr>
      </w:pPr>
      <w:r w:rsidRPr="00D01A9F">
        <w:rPr>
          <w:rFonts w:eastAsia="Times New Roman"/>
          <w:bCs/>
          <w:lang w:eastAsia="lv-LV"/>
        </w:rPr>
        <w:t>Apstiprināta</w:t>
      </w:r>
    </w:p>
    <w:p w14:paraId="72963F01" w14:textId="77777777" w:rsidR="007115CA" w:rsidRPr="00D01A9F" w:rsidRDefault="007115CA" w:rsidP="007115CA">
      <w:pPr>
        <w:jc w:val="right"/>
        <w:rPr>
          <w:rFonts w:eastAsia="Times New Roman"/>
          <w:bCs/>
          <w:lang w:eastAsia="lv-LV"/>
        </w:rPr>
      </w:pPr>
      <w:r w:rsidRPr="00D01A9F">
        <w:rPr>
          <w:rFonts w:eastAsia="Times New Roman"/>
          <w:bCs/>
          <w:lang w:eastAsia="lv-LV"/>
        </w:rPr>
        <w:t>ar Izglītības un zinātnes ministrijas</w:t>
      </w:r>
    </w:p>
    <w:p w14:paraId="08FC109D" w14:textId="6882D682" w:rsidR="007115CA" w:rsidRPr="00D01A9F" w:rsidRDefault="007115CA" w:rsidP="007115CA">
      <w:pPr>
        <w:jc w:val="right"/>
        <w:rPr>
          <w:rFonts w:eastAsia="Times New Roman"/>
          <w:bCs/>
          <w:lang w:eastAsia="lv-LV"/>
        </w:rPr>
      </w:pPr>
      <w:r w:rsidRPr="00D01A9F">
        <w:rPr>
          <w:rFonts w:eastAsia="Times New Roman"/>
          <w:bCs/>
          <w:lang w:eastAsia="lv-LV"/>
        </w:rPr>
        <w:t xml:space="preserve">2024.gada </w:t>
      </w:r>
      <w:r w:rsidR="00D8697B">
        <w:rPr>
          <w:rFonts w:eastAsia="Times New Roman"/>
          <w:bCs/>
          <w:lang w:eastAsia="lv-LV"/>
        </w:rPr>
        <w:t>22.</w:t>
      </w:r>
      <w:r w:rsidRPr="00D01A9F">
        <w:rPr>
          <w:rFonts w:eastAsia="Times New Roman"/>
          <w:bCs/>
          <w:lang w:eastAsia="lv-LV"/>
        </w:rPr>
        <w:t xml:space="preserve"> </w:t>
      </w:r>
      <w:r w:rsidR="00D8697B">
        <w:rPr>
          <w:rFonts w:eastAsia="Times New Roman"/>
          <w:bCs/>
          <w:lang w:eastAsia="lv-LV"/>
        </w:rPr>
        <w:t>augusta</w:t>
      </w:r>
      <w:r w:rsidRPr="00D01A9F">
        <w:rPr>
          <w:rFonts w:eastAsia="Times New Roman"/>
          <w:bCs/>
          <w:lang w:eastAsia="lv-LV"/>
        </w:rPr>
        <w:t xml:space="preserve">    </w:t>
      </w:r>
    </w:p>
    <w:p w14:paraId="49160544" w14:textId="200C085D" w:rsidR="007115CA" w:rsidRPr="00D01A9F" w:rsidRDefault="007115CA" w:rsidP="007115CA">
      <w:pPr>
        <w:jc w:val="right"/>
        <w:rPr>
          <w:rFonts w:eastAsia="Times New Roman"/>
          <w:bCs/>
          <w:lang w:eastAsia="lv-LV"/>
        </w:rPr>
      </w:pPr>
      <w:r w:rsidRPr="00D01A9F">
        <w:rPr>
          <w:rFonts w:eastAsia="Times New Roman"/>
          <w:bCs/>
          <w:lang w:eastAsia="lv-LV"/>
        </w:rPr>
        <w:t>rīkojumu Nr.</w:t>
      </w:r>
      <w:r w:rsidR="00D8697B" w:rsidRPr="00D8697B">
        <w:rPr>
          <w:noProof/>
        </w:rPr>
        <w:t xml:space="preserve"> </w:t>
      </w:r>
      <w:r w:rsidR="00D8697B" w:rsidRPr="006D38FC">
        <w:rPr>
          <w:noProof/>
        </w:rPr>
        <w:t>1-2e/24/242</w:t>
      </w:r>
      <w:r w:rsidRPr="00D01A9F">
        <w:rPr>
          <w:rFonts w:eastAsia="Times New Roman"/>
          <w:bCs/>
          <w:lang w:eastAsia="lv-LV"/>
        </w:rPr>
        <w:t xml:space="preserve">     </w:t>
      </w:r>
    </w:p>
    <w:p w14:paraId="6CD4DE50" w14:textId="77777777" w:rsidR="007115CA" w:rsidRPr="00D01A9F" w:rsidRDefault="007115CA" w:rsidP="007115CA">
      <w:pPr>
        <w:rPr>
          <w:b/>
          <w:bCs/>
        </w:rPr>
      </w:pPr>
    </w:p>
    <w:p w14:paraId="104C2540" w14:textId="77777777" w:rsidR="00DD0F8B" w:rsidRPr="00705650" w:rsidRDefault="00DD0F8B" w:rsidP="009F0F96">
      <w:pPr>
        <w:ind w:left="360"/>
        <w:jc w:val="center"/>
        <w:rPr>
          <w:b/>
        </w:rPr>
      </w:pPr>
    </w:p>
    <w:p w14:paraId="543DBC06" w14:textId="77777777" w:rsidR="00DD0F8B" w:rsidRPr="00705650" w:rsidRDefault="00DD0F8B" w:rsidP="009F0F96">
      <w:pPr>
        <w:ind w:left="360"/>
        <w:jc w:val="center"/>
        <w:rPr>
          <w:b/>
        </w:rPr>
      </w:pPr>
    </w:p>
    <w:p w14:paraId="4892FDDB" w14:textId="51837D2F" w:rsidR="00DD0F8B" w:rsidRPr="00705650" w:rsidRDefault="00DD0F8B" w:rsidP="009F0F96">
      <w:pPr>
        <w:ind w:left="360"/>
        <w:jc w:val="center"/>
      </w:pPr>
      <w:r w:rsidRPr="00705650">
        <w:t>Latvijas Republikas</w:t>
      </w:r>
    </w:p>
    <w:p w14:paraId="06B10E6F" w14:textId="7B5E0063" w:rsidR="00DD0F8B" w:rsidRPr="00705650" w:rsidRDefault="00DD0F8B" w:rsidP="009F0F96">
      <w:pPr>
        <w:ind w:left="360"/>
        <w:jc w:val="center"/>
      </w:pPr>
      <w:r w:rsidRPr="00705650">
        <w:t>Izglītības un zinātnes ministrija</w:t>
      </w:r>
      <w:r w:rsidR="00F10D8B" w:rsidRPr="00705650">
        <w:t xml:space="preserve"> kā</w:t>
      </w:r>
    </w:p>
    <w:p w14:paraId="26E1F9AC" w14:textId="065C20CD" w:rsidR="00DD0F8B" w:rsidRPr="00705650" w:rsidRDefault="00DD0F8B" w:rsidP="009F0F96">
      <w:pPr>
        <w:ind w:left="360"/>
        <w:jc w:val="center"/>
      </w:pPr>
      <w:r w:rsidRPr="00705650">
        <w:t>Eiropas Savienības fondu vadībā iesaistītā atbildīgā iestāde</w:t>
      </w:r>
    </w:p>
    <w:p w14:paraId="1763061B" w14:textId="77777777" w:rsidR="00DD0F8B" w:rsidRPr="00705650" w:rsidRDefault="00DD0F8B" w:rsidP="009F0F96">
      <w:pPr>
        <w:ind w:left="360"/>
        <w:jc w:val="center"/>
      </w:pPr>
    </w:p>
    <w:p w14:paraId="4CEE0509" w14:textId="77777777" w:rsidR="00DD0F8B" w:rsidRPr="00705650" w:rsidRDefault="00DD0F8B" w:rsidP="009F0F96">
      <w:pPr>
        <w:ind w:left="360"/>
        <w:jc w:val="center"/>
      </w:pPr>
    </w:p>
    <w:p w14:paraId="5B797556" w14:textId="77777777" w:rsidR="00DD0F8B" w:rsidRPr="00705650" w:rsidRDefault="00DD0F8B" w:rsidP="009F0F96">
      <w:pPr>
        <w:ind w:left="360"/>
        <w:jc w:val="center"/>
      </w:pPr>
    </w:p>
    <w:p w14:paraId="5D974C04" w14:textId="77777777" w:rsidR="00DD0F8B" w:rsidRPr="00705650" w:rsidRDefault="00DD0F8B" w:rsidP="009F0F96">
      <w:pPr>
        <w:ind w:left="360"/>
        <w:jc w:val="center"/>
      </w:pPr>
    </w:p>
    <w:p w14:paraId="4A219DD7" w14:textId="77777777" w:rsidR="00DD0F8B" w:rsidRPr="00705650" w:rsidRDefault="00DD0F8B" w:rsidP="009F0F96">
      <w:pPr>
        <w:ind w:left="360"/>
        <w:jc w:val="center"/>
        <w:rPr>
          <w:b/>
        </w:rPr>
      </w:pPr>
    </w:p>
    <w:p w14:paraId="0DCB42B7" w14:textId="654B3E22" w:rsidR="00234FFF" w:rsidRPr="00705650" w:rsidRDefault="00CE244B" w:rsidP="0DC06EA8">
      <w:pPr>
        <w:ind w:left="360"/>
        <w:jc w:val="center"/>
        <w:rPr>
          <w:b/>
          <w:bCs/>
        </w:rPr>
      </w:pPr>
      <w:bookmarkStart w:id="0" w:name="_Hlk128429207"/>
      <w:r w:rsidRPr="00705650">
        <w:rPr>
          <w:b/>
          <w:bCs/>
          <w:color w:val="000000" w:themeColor="text1"/>
        </w:rPr>
        <w:t>Vienkāršoto izmaksu</w:t>
      </w:r>
      <w:r w:rsidR="008C2DF8" w:rsidRPr="00705650">
        <w:rPr>
          <w:b/>
          <w:bCs/>
          <w:color w:val="000000" w:themeColor="text1"/>
        </w:rPr>
        <w:t xml:space="preserve"> </w:t>
      </w:r>
      <w:r w:rsidR="00311160" w:rsidRPr="00705650">
        <w:rPr>
          <w:b/>
          <w:bCs/>
          <w:color w:val="000000" w:themeColor="text1"/>
        </w:rPr>
        <w:t>aprēķina un</w:t>
      </w:r>
      <w:r w:rsidR="00BC685E" w:rsidRPr="00705650">
        <w:rPr>
          <w:b/>
          <w:bCs/>
          <w:color w:val="000000" w:themeColor="text1"/>
        </w:rPr>
        <w:t xml:space="preserve"> piemērošanas metodika </w:t>
      </w:r>
      <w:r w:rsidR="008C2DF8" w:rsidRPr="00705650">
        <w:rPr>
          <w:b/>
          <w:bCs/>
          <w:color w:val="000000" w:themeColor="text1"/>
        </w:rPr>
        <w:t>starptautisko izglītības pētījumu</w:t>
      </w:r>
      <w:r w:rsidR="005E2953" w:rsidRPr="00705650">
        <w:rPr>
          <w:b/>
          <w:bCs/>
          <w:color w:val="000000" w:themeColor="text1"/>
        </w:rPr>
        <w:t xml:space="preserve"> datu vākšanas</w:t>
      </w:r>
      <w:r w:rsidR="008C2DF8" w:rsidRPr="00705650">
        <w:rPr>
          <w:b/>
          <w:bCs/>
          <w:color w:val="000000" w:themeColor="text1"/>
        </w:rPr>
        <w:t xml:space="preserve"> fāzes, primārās un sekundārās izpētes</w:t>
      </w:r>
      <w:r w:rsidR="006D095F" w:rsidRPr="00705650">
        <w:rPr>
          <w:b/>
          <w:bCs/>
          <w:color w:val="000000" w:themeColor="text1"/>
        </w:rPr>
        <w:t>, kā arī datu analīzes programmu datu nodrošināšanas</w:t>
      </w:r>
      <w:r w:rsidR="00A643A7" w:rsidRPr="00705650">
        <w:rPr>
          <w:b/>
          <w:bCs/>
          <w:color w:val="000000" w:themeColor="text1"/>
        </w:rPr>
        <w:t xml:space="preserve"> </w:t>
      </w:r>
      <w:r w:rsidR="00C45FD0" w:rsidRPr="00705650">
        <w:rPr>
          <w:b/>
          <w:bCs/>
          <w:color w:val="000000" w:themeColor="text1"/>
        </w:rPr>
        <w:t xml:space="preserve">izmaksu segšanai </w:t>
      </w:r>
      <w:r w:rsidR="00234FFF" w:rsidRPr="00705650">
        <w:rPr>
          <w:b/>
          <w:bCs/>
        </w:rPr>
        <w:t>Eiropas Savienības kohēzijas politikas programma 2021.</w:t>
      </w:r>
      <w:r w:rsidR="00C7606F" w:rsidRPr="00705650">
        <w:rPr>
          <w:b/>
          <w:bCs/>
        </w:rPr>
        <w:t>–</w:t>
      </w:r>
      <w:r w:rsidR="00234FFF" w:rsidRPr="00705650">
        <w:rPr>
          <w:b/>
          <w:bCs/>
        </w:rPr>
        <w:t>2027.gadam</w:t>
      </w:r>
    </w:p>
    <w:p w14:paraId="49CB2FD6" w14:textId="481EA23C" w:rsidR="00234FFF" w:rsidRPr="00705650" w:rsidRDefault="00234FFF" w:rsidP="00234FFF">
      <w:pPr>
        <w:ind w:left="360"/>
        <w:jc w:val="center"/>
        <w:rPr>
          <w:b/>
        </w:rPr>
      </w:pPr>
      <w:r w:rsidRPr="00705650">
        <w:rPr>
          <w:b/>
        </w:rPr>
        <w:t xml:space="preserve">4.2. prioritātes </w:t>
      </w:r>
      <w:r w:rsidR="008C2DF8" w:rsidRPr="00705650">
        <w:rPr>
          <w:b/>
        </w:rPr>
        <w:t>“</w:t>
      </w:r>
      <w:r w:rsidRPr="00705650">
        <w:rPr>
          <w:b/>
        </w:rPr>
        <w:t>Izglītība, prasmes un mūžizglītība</w:t>
      </w:r>
      <w:r w:rsidR="008C2DF8" w:rsidRPr="00705650">
        <w:rPr>
          <w:b/>
        </w:rPr>
        <w:t>”</w:t>
      </w:r>
      <w:r w:rsidRPr="00705650">
        <w:rPr>
          <w:b/>
        </w:rPr>
        <w:t xml:space="preserve"> un 4.2.</w:t>
      </w:r>
      <w:r w:rsidR="008C2DF8" w:rsidRPr="00705650">
        <w:rPr>
          <w:b/>
        </w:rPr>
        <w:t>2</w:t>
      </w:r>
      <w:r w:rsidRPr="00705650">
        <w:rPr>
          <w:b/>
        </w:rPr>
        <w:t xml:space="preserve">. specifiskā atbalsta mērķa </w:t>
      </w:r>
      <w:r w:rsidR="008C2DF8" w:rsidRPr="00705650">
        <w:rPr>
          <w:b/>
        </w:rPr>
        <w:t xml:space="preserve">“Uzlabot izglītības un mācību sistēmu kvalitāti, </w:t>
      </w:r>
      <w:proofErr w:type="spellStart"/>
      <w:r w:rsidR="008C2DF8" w:rsidRPr="00705650">
        <w:rPr>
          <w:b/>
        </w:rPr>
        <w:t>iekļautību</w:t>
      </w:r>
      <w:proofErr w:type="spellEnd"/>
      <w:r w:rsidR="008C2DF8" w:rsidRPr="00705650">
        <w:rPr>
          <w:b/>
        </w:rPr>
        <w:t xml:space="preserve">, efektivitāti un nozīmīgumu darba tirgū, tostarp ar neformālās un </w:t>
      </w:r>
      <w:proofErr w:type="spellStart"/>
      <w:r w:rsidR="008C2DF8" w:rsidRPr="00705650">
        <w:rPr>
          <w:b/>
        </w:rPr>
        <w:t>ikdienējās</w:t>
      </w:r>
      <w:proofErr w:type="spellEnd"/>
      <w:r w:rsidR="008C2DF8" w:rsidRPr="00705650">
        <w:rPr>
          <w:b/>
        </w:rPr>
        <w:t xml:space="preserve"> mācīšanās validēšanas palīdzību, lai atbalstītu </w:t>
      </w:r>
      <w:proofErr w:type="spellStart"/>
      <w:r w:rsidR="008C2DF8" w:rsidRPr="00705650">
        <w:rPr>
          <w:b/>
        </w:rPr>
        <w:t>pamatkompetenču</w:t>
      </w:r>
      <w:proofErr w:type="spellEnd"/>
      <w:r w:rsidR="008C2DF8" w:rsidRPr="00705650">
        <w:rPr>
          <w:b/>
        </w:rPr>
        <w:t>, tostarp uzņēmējdarbības un digitālo prasmju, apguvi, un sekmējot duālo mācību sistēmu un māceklības ieviešanu”</w:t>
      </w:r>
      <w:r w:rsidRPr="00705650">
        <w:rPr>
          <w:b/>
        </w:rPr>
        <w:t xml:space="preserve"> 4.2.</w:t>
      </w:r>
      <w:r w:rsidR="008C2DF8" w:rsidRPr="00705650">
        <w:rPr>
          <w:b/>
        </w:rPr>
        <w:t>2</w:t>
      </w:r>
      <w:r w:rsidRPr="00705650">
        <w:rPr>
          <w:b/>
        </w:rPr>
        <w:t>.</w:t>
      </w:r>
      <w:r w:rsidR="008C2DF8" w:rsidRPr="00705650">
        <w:rPr>
          <w:b/>
        </w:rPr>
        <w:t>5</w:t>
      </w:r>
      <w:r w:rsidRPr="00705650">
        <w:rPr>
          <w:b/>
        </w:rPr>
        <w:t>. pasākuma “</w:t>
      </w:r>
      <w:r w:rsidR="008C2DF8" w:rsidRPr="00705650">
        <w:rPr>
          <w:b/>
        </w:rPr>
        <w:t>Dalība starptautiskos izglītības pētījumos izglītības kvalitātes monitoringa sistēmas attīstībai un nodrošināšanai”</w:t>
      </w:r>
      <w:r w:rsidR="003735A9" w:rsidRPr="00705650">
        <w:rPr>
          <w:b/>
        </w:rPr>
        <w:t xml:space="preserve"> projekta Nr. 4.2.2.5/1/23/I/001 "Dalība starptautiskos izglītības pētījumos izglītības kvalitātes monitoringa sistēmas  attīstībai un nodrošināšanai</w:t>
      </w:r>
      <w:r w:rsidR="00C7606F" w:rsidRPr="00705650">
        <w:rPr>
          <w:b/>
        </w:rPr>
        <w:t>"</w:t>
      </w:r>
      <w:r w:rsidR="008C2DF8" w:rsidRPr="00705650">
        <w:rPr>
          <w:b/>
        </w:rPr>
        <w:t xml:space="preserve"> </w:t>
      </w:r>
      <w:r w:rsidRPr="00705650">
        <w:rPr>
          <w:b/>
        </w:rPr>
        <w:t>īstenošanai</w:t>
      </w:r>
      <w:bookmarkEnd w:id="0"/>
    </w:p>
    <w:p w14:paraId="68F14E35" w14:textId="12F6F7EA" w:rsidR="00557EBD" w:rsidRPr="00705650" w:rsidRDefault="00557EBD" w:rsidP="00E90656">
      <w:pPr>
        <w:ind w:left="360"/>
        <w:jc w:val="center"/>
        <w:rPr>
          <w:b/>
          <w:color w:val="000000" w:themeColor="text1"/>
        </w:rPr>
      </w:pPr>
    </w:p>
    <w:p w14:paraId="6D2B67BB" w14:textId="77777777" w:rsidR="00557EBD" w:rsidRPr="00705650" w:rsidRDefault="00557EBD" w:rsidP="00E90656">
      <w:pPr>
        <w:ind w:left="360"/>
        <w:jc w:val="center"/>
        <w:rPr>
          <w:b/>
          <w:color w:val="000000" w:themeColor="text1"/>
        </w:rPr>
      </w:pPr>
    </w:p>
    <w:p w14:paraId="35375C62" w14:textId="77777777" w:rsidR="00557EBD" w:rsidRPr="00705650" w:rsidRDefault="00557EBD" w:rsidP="00E90656">
      <w:pPr>
        <w:ind w:left="360"/>
        <w:jc w:val="center"/>
        <w:rPr>
          <w:b/>
          <w:color w:val="000000" w:themeColor="text1"/>
        </w:rPr>
      </w:pPr>
    </w:p>
    <w:p w14:paraId="5F78D4E6" w14:textId="77777777" w:rsidR="00557EBD" w:rsidRPr="00705650" w:rsidRDefault="00557EBD" w:rsidP="00E90656">
      <w:pPr>
        <w:ind w:left="360"/>
        <w:jc w:val="center"/>
        <w:rPr>
          <w:b/>
          <w:color w:val="000000" w:themeColor="text1"/>
        </w:rPr>
      </w:pPr>
    </w:p>
    <w:p w14:paraId="398C5877" w14:textId="573E0252" w:rsidR="00557EBD" w:rsidRPr="00705650" w:rsidRDefault="00557EBD" w:rsidP="00E90656">
      <w:pPr>
        <w:ind w:left="360"/>
        <w:jc w:val="center"/>
        <w:rPr>
          <w:b/>
          <w:color w:val="000000" w:themeColor="text1"/>
        </w:rPr>
      </w:pPr>
    </w:p>
    <w:p w14:paraId="00EBF0D0" w14:textId="77777777" w:rsidR="00705650" w:rsidRPr="00705650" w:rsidRDefault="00705650" w:rsidP="00E90656">
      <w:pPr>
        <w:ind w:left="360"/>
        <w:jc w:val="center"/>
        <w:rPr>
          <w:b/>
          <w:color w:val="000000" w:themeColor="text1"/>
        </w:rPr>
      </w:pPr>
    </w:p>
    <w:p w14:paraId="22AA3B6C" w14:textId="77777777" w:rsidR="00557EBD" w:rsidRPr="00705650" w:rsidRDefault="00557EBD" w:rsidP="00E90656">
      <w:pPr>
        <w:ind w:left="360"/>
        <w:jc w:val="center"/>
        <w:rPr>
          <w:b/>
          <w:color w:val="000000" w:themeColor="text1"/>
        </w:rPr>
      </w:pPr>
    </w:p>
    <w:p w14:paraId="56FCA4C6" w14:textId="2C01B3B3" w:rsidR="004930EB" w:rsidRPr="00705650" w:rsidRDefault="00980B45" w:rsidP="00615EB7">
      <w:pPr>
        <w:ind w:left="360"/>
        <w:jc w:val="center"/>
        <w:rPr>
          <w:b/>
          <w:color w:val="000000" w:themeColor="text1"/>
        </w:rPr>
      </w:pPr>
      <w:r w:rsidRPr="00705650">
        <w:rPr>
          <w:b/>
          <w:noProof/>
          <w:color w:val="000000" w:themeColor="text1"/>
        </w:rPr>
        <w:drawing>
          <wp:inline distT="0" distB="0" distL="0" distR="0" wp14:anchorId="5085A61F" wp14:editId="156CB357">
            <wp:extent cx="2286000" cy="987425"/>
            <wp:effectExtent l="0" t="0" r="0" b="3175"/>
            <wp:docPr id="875069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987425"/>
                    </a:xfrm>
                    <a:prstGeom prst="rect">
                      <a:avLst/>
                    </a:prstGeom>
                    <a:noFill/>
                  </pic:spPr>
                </pic:pic>
              </a:graphicData>
            </a:graphic>
          </wp:inline>
        </w:drawing>
      </w:r>
    </w:p>
    <w:p w14:paraId="354A120D" w14:textId="7BC24B0B" w:rsidR="004930EB" w:rsidRPr="00705650" w:rsidRDefault="004930EB" w:rsidP="00E90656">
      <w:pPr>
        <w:ind w:left="360"/>
        <w:jc w:val="center"/>
        <w:rPr>
          <w:b/>
          <w:color w:val="000000" w:themeColor="text1"/>
        </w:rPr>
      </w:pPr>
    </w:p>
    <w:p w14:paraId="7FBB8082" w14:textId="77777777" w:rsidR="00705650" w:rsidRPr="00705650" w:rsidRDefault="00705650" w:rsidP="00E90656">
      <w:pPr>
        <w:ind w:left="360"/>
        <w:jc w:val="center"/>
        <w:rPr>
          <w:b/>
          <w:color w:val="000000" w:themeColor="text1"/>
        </w:rPr>
      </w:pPr>
    </w:p>
    <w:p w14:paraId="77B6735A" w14:textId="03D61645" w:rsidR="00557EBD" w:rsidRPr="00705650" w:rsidRDefault="00DD0F8B" w:rsidP="00E90656">
      <w:pPr>
        <w:ind w:left="360"/>
        <w:jc w:val="center"/>
        <w:rPr>
          <w:color w:val="000000" w:themeColor="text1"/>
        </w:rPr>
      </w:pPr>
      <w:r w:rsidRPr="00705650">
        <w:rPr>
          <w:color w:val="000000" w:themeColor="text1"/>
        </w:rPr>
        <w:t>Rīgā</w:t>
      </w:r>
    </w:p>
    <w:p w14:paraId="27F3641D" w14:textId="765BF573" w:rsidR="00705650" w:rsidRPr="00705650" w:rsidRDefault="00F10D8B" w:rsidP="00F10D8B">
      <w:pPr>
        <w:tabs>
          <w:tab w:val="center" w:pos="4716"/>
        </w:tabs>
        <w:ind w:left="360"/>
      </w:pPr>
      <w:r w:rsidRPr="00705650">
        <w:rPr>
          <w:color w:val="000000" w:themeColor="text1"/>
        </w:rPr>
        <w:tab/>
      </w:r>
      <w:r w:rsidR="00F32174" w:rsidRPr="00705650">
        <w:rPr>
          <w:color w:val="000000" w:themeColor="text1"/>
        </w:rPr>
        <w:t>2024</w:t>
      </w:r>
      <w:r w:rsidRPr="00705650">
        <w:br w:type="page"/>
      </w:r>
    </w:p>
    <w:p w14:paraId="08CFF56A" w14:textId="77777777" w:rsidR="00705650" w:rsidRPr="00705650" w:rsidRDefault="00705650" w:rsidP="00705650">
      <w:pPr>
        <w:tabs>
          <w:tab w:val="center" w:pos="4716"/>
        </w:tabs>
        <w:rPr>
          <w:b/>
          <w:color w:val="000000" w:themeColor="text1"/>
        </w:rPr>
      </w:pPr>
    </w:p>
    <w:p w14:paraId="25CCA489" w14:textId="54E24DD0" w:rsidR="00F10D8B" w:rsidRPr="00705650" w:rsidRDefault="00F10D8B" w:rsidP="00705650">
      <w:pPr>
        <w:tabs>
          <w:tab w:val="center" w:pos="4716"/>
        </w:tabs>
        <w:spacing w:before="1280"/>
        <w:rPr>
          <w:color w:val="000000" w:themeColor="text1"/>
        </w:rPr>
      </w:pPr>
      <w:r w:rsidRPr="00705650">
        <w:rPr>
          <w:b/>
          <w:color w:val="000000" w:themeColor="text1"/>
        </w:rPr>
        <w:t>Saturs</w:t>
      </w:r>
    </w:p>
    <w:sdt>
      <w:sdtPr>
        <w:rPr>
          <w:rFonts w:ascii="Times New Roman" w:eastAsia="Arial Unicode MS" w:hAnsi="Times New Roman" w:cs="Times New Roman"/>
          <w:color w:val="auto"/>
          <w:kern w:val="1"/>
          <w:szCs w:val="24"/>
          <w:shd w:val="clear" w:color="auto" w:fill="E6E6E6"/>
          <w:lang w:val="lv-LV" w:eastAsia="ar-SA"/>
        </w:rPr>
        <w:id w:val="-751897234"/>
        <w:docPartObj>
          <w:docPartGallery w:val="Table of Contents"/>
          <w:docPartUnique/>
        </w:docPartObj>
      </w:sdtPr>
      <w:sdtEndPr>
        <w:rPr>
          <w:b/>
          <w:bCs/>
          <w:noProof/>
        </w:rPr>
      </w:sdtEndPr>
      <w:sdtContent>
        <w:p w14:paraId="6C8A324A" w14:textId="0DBFCF27" w:rsidR="00705650" w:rsidRPr="00705650" w:rsidRDefault="00705650" w:rsidP="00705650">
          <w:pPr>
            <w:pStyle w:val="TOCHeading"/>
            <w:jc w:val="left"/>
          </w:pPr>
        </w:p>
        <w:p w14:paraId="5CA416AB" w14:textId="7BC43E15" w:rsidR="004767DC" w:rsidRDefault="00F10D8B">
          <w:pPr>
            <w:pStyle w:val="TOC1"/>
            <w:rPr>
              <w:rFonts w:asciiTheme="minorHAnsi" w:eastAsiaTheme="minorEastAsia" w:hAnsiTheme="minorHAnsi" w:cstheme="minorBidi"/>
              <w:noProof/>
              <w:kern w:val="0"/>
              <w:sz w:val="22"/>
              <w:szCs w:val="22"/>
            </w:rPr>
          </w:pPr>
          <w:r w:rsidRPr="00705650">
            <w:rPr>
              <w:color w:val="2B579A"/>
              <w:shd w:val="clear" w:color="auto" w:fill="E6E6E6"/>
            </w:rPr>
            <w:fldChar w:fldCharType="begin"/>
          </w:r>
          <w:r w:rsidRPr="00705650">
            <w:instrText xml:space="preserve"> TOC \o "1-3" \h \z \u </w:instrText>
          </w:r>
          <w:r w:rsidRPr="00705650">
            <w:rPr>
              <w:color w:val="2B579A"/>
              <w:shd w:val="clear" w:color="auto" w:fill="E6E6E6"/>
            </w:rPr>
            <w:fldChar w:fldCharType="separate"/>
          </w:r>
          <w:hyperlink w:anchor="_Toc174276315" w:history="1">
            <w:r w:rsidR="004767DC" w:rsidRPr="001E767F">
              <w:rPr>
                <w:rStyle w:val="Hyperlink"/>
                <w:noProof/>
              </w:rPr>
              <w:t>I. Vispārīgie jautājumi</w:t>
            </w:r>
            <w:r w:rsidR="004767DC">
              <w:rPr>
                <w:noProof/>
                <w:webHidden/>
              </w:rPr>
              <w:tab/>
            </w:r>
            <w:r w:rsidR="004767DC">
              <w:rPr>
                <w:noProof/>
                <w:webHidden/>
              </w:rPr>
              <w:fldChar w:fldCharType="begin"/>
            </w:r>
            <w:r w:rsidR="004767DC">
              <w:rPr>
                <w:noProof/>
                <w:webHidden/>
              </w:rPr>
              <w:instrText xml:space="preserve"> PAGEREF _Toc174276315 \h </w:instrText>
            </w:r>
            <w:r w:rsidR="004767DC">
              <w:rPr>
                <w:noProof/>
                <w:webHidden/>
              </w:rPr>
            </w:r>
            <w:r w:rsidR="004767DC">
              <w:rPr>
                <w:noProof/>
                <w:webHidden/>
              </w:rPr>
              <w:fldChar w:fldCharType="separate"/>
            </w:r>
            <w:r w:rsidR="004767DC">
              <w:rPr>
                <w:noProof/>
                <w:webHidden/>
              </w:rPr>
              <w:t>3</w:t>
            </w:r>
            <w:r w:rsidR="004767DC">
              <w:rPr>
                <w:noProof/>
                <w:webHidden/>
              </w:rPr>
              <w:fldChar w:fldCharType="end"/>
            </w:r>
          </w:hyperlink>
        </w:p>
        <w:p w14:paraId="1E067989" w14:textId="3E83054C" w:rsidR="004767DC" w:rsidRDefault="00000000">
          <w:pPr>
            <w:pStyle w:val="TOC1"/>
            <w:rPr>
              <w:rFonts w:asciiTheme="minorHAnsi" w:eastAsiaTheme="minorEastAsia" w:hAnsiTheme="minorHAnsi" w:cstheme="minorBidi"/>
              <w:noProof/>
              <w:kern w:val="0"/>
              <w:sz w:val="22"/>
              <w:szCs w:val="22"/>
            </w:rPr>
          </w:pPr>
          <w:hyperlink w:anchor="_Toc174276316" w:history="1">
            <w:r w:rsidR="004767DC" w:rsidRPr="001E767F">
              <w:rPr>
                <w:rStyle w:val="Hyperlink"/>
                <w:noProof/>
              </w:rPr>
              <w:t>II. Finanšu pārvaldīšanas vispārējie principi</w:t>
            </w:r>
            <w:r w:rsidR="004767DC">
              <w:rPr>
                <w:noProof/>
                <w:webHidden/>
              </w:rPr>
              <w:tab/>
            </w:r>
            <w:r w:rsidR="004767DC">
              <w:rPr>
                <w:noProof/>
                <w:webHidden/>
              </w:rPr>
              <w:fldChar w:fldCharType="begin"/>
            </w:r>
            <w:r w:rsidR="004767DC">
              <w:rPr>
                <w:noProof/>
                <w:webHidden/>
              </w:rPr>
              <w:instrText xml:space="preserve"> PAGEREF _Toc174276316 \h </w:instrText>
            </w:r>
            <w:r w:rsidR="004767DC">
              <w:rPr>
                <w:noProof/>
                <w:webHidden/>
              </w:rPr>
            </w:r>
            <w:r w:rsidR="004767DC">
              <w:rPr>
                <w:noProof/>
                <w:webHidden/>
              </w:rPr>
              <w:fldChar w:fldCharType="separate"/>
            </w:r>
            <w:r w:rsidR="004767DC">
              <w:rPr>
                <w:noProof/>
                <w:webHidden/>
              </w:rPr>
              <w:t>4</w:t>
            </w:r>
            <w:r w:rsidR="004767DC">
              <w:rPr>
                <w:noProof/>
                <w:webHidden/>
              </w:rPr>
              <w:fldChar w:fldCharType="end"/>
            </w:r>
          </w:hyperlink>
        </w:p>
        <w:p w14:paraId="79714752" w14:textId="0E7CC589" w:rsidR="004767DC" w:rsidRDefault="00000000">
          <w:pPr>
            <w:pStyle w:val="TOC1"/>
            <w:rPr>
              <w:rFonts w:asciiTheme="minorHAnsi" w:eastAsiaTheme="minorEastAsia" w:hAnsiTheme="minorHAnsi" w:cstheme="minorBidi"/>
              <w:noProof/>
              <w:kern w:val="0"/>
              <w:sz w:val="22"/>
              <w:szCs w:val="22"/>
            </w:rPr>
          </w:pPr>
          <w:hyperlink w:anchor="_Toc174276317" w:history="1">
            <w:r w:rsidR="004767DC" w:rsidRPr="001E767F">
              <w:rPr>
                <w:rStyle w:val="Hyperlink"/>
                <w:noProof/>
              </w:rPr>
              <w:t>III. Normatīvā bāze un pamatojošie informācijas avoti</w:t>
            </w:r>
            <w:r w:rsidR="004767DC">
              <w:rPr>
                <w:noProof/>
                <w:webHidden/>
              </w:rPr>
              <w:tab/>
            </w:r>
            <w:r w:rsidR="004767DC">
              <w:rPr>
                <w:noProof/>
                <w:webHidden/>
              </w:rPr>
              <w:fldChar w:fldCharType="begin"/>
            </w:r>
            <w:r w:rsidR="004767DC">
              <w:rPr>
                <w:noProof/>
                <w:webHidden/>
              </w:rPr>
              <w:instrText xml:space="preserve"> PAGEREF _Toc174276317 \h </w:instrText>
            </w:r>
            <w:r w:rsidR="004767DC">
              <w:rPr>
                <w:noProof/>
                <w:webHidden/>
              </w:rPr>
            </w:r>
            <w:r w:rsidR="004767DC">
              <w:rPr>
                <w:noProof/>
                <w:webHidden/>
              </w:rPr>
              <w:fldChar w:fldCharType="separate"/>
            </w:r>
            <w:r w:rsidR="004767DC">
              <w:rPr>
                <w:noProof/>
                <w:webHidden/>
              </w:rPr>
              <w:t>5</w:t>
            </w:r>
            <w:r w:rsidR="004767DC">
              <w:rPr>
                <w:noProof/>
                <w:webHidden/>
              </w:rPr>
              <w:fldChar w:fldCharType="end"/>
            </w:r>
          </w:hyperlink>
        </w:p>
        <w:p w14:paraId="09CA0ABB" w14:textId="7F1B2690" w:rsidR="004767DC" w:rsidRDefault="00000000">
          <w:pPr>
            <w:pStyle w:val="TOC1"/>
            <w:rPr>
              <w:rFonts w:asciiTheme="minorHAnsi" w:eastAsiaTheme="minorEastAsia" w:hAnsiTheme="minorHAnsi" w:cstheme="minorBidi"/>
              <w:noProof/>
              <w:kern w:val="0"/>
              <w:sz w:val="22"/>
              <w:szCs w:val="22"/>
            </w:rPr>
          </w:pPr>
          <w:hyperlink w:anchor="_Toc174276318" w:history="1">
            <w:r w:rsidR="004767DC" w:rsidRPr="001E767F">
              <w:rPr>
                <w:rStyle w:val="Hyperlink"/>
                <w:noProof/>
              </w:rPr>
              <w:t>IV. Budžeta projekta aprēķina metode</w:t>
            </w:r>
            <w:r w:rsidR="004767DC">
              <w:rPr>
                <w:noProof/>
                <w:webHidden/>
              </w:rPr>
              <w:tab/>
            </w:r>
            <w:r w:rsidR="004767DC">
              <w:rPr>
                <w:noProof/>
                <w:webHidden/>
              </w:rPr>
              <w:fldChar w:fldCharType="begin"/>
            </w:r>
            <w:r w:rsidR="004767DC">
              <w:rPr>
                <w:noProof/>
                <w:webHidden/>
              </w:rPr>
              <w:instrText xml:space="preserve"> PAGEREF _Toc174276318 \h </w:instrText>
            </w:r>
            <w:r w:rsidR="004767DC">
              <w:rPr>
                <w:noProof/>
                <w:webHidden/>
              </w:rPr>
            </w:r>
            <w:r w:rsidR="004767DC">
              <w:rPr>
                <w:noProof/>
                <w:webHidden/>
              </w:rPr>
              <w:fldChar w:fldCharType="separate"/>
            </w:r>
            <w:r w:rsidR="004767DC">
              <w:rPr>
                <w:noProof/>
                <w:webHidden/>
              </w:rPr>
              <w:t>5</w:t>
            </w:r>
            <w:r w:rsidR="004767DC">
              <w:rPr>
                <w:noProof/>
                <w:webHidden/>
              </w:rPr>
              <w:fldChar w:fldCharType="end"/>
            </w:r>
          </w:hyperlink>
        </w:p>
        <w:p w14:paraId="270A57D1" w14:textId="21AFA251" w:rsidR="004767DC" w:rsidRDefault="00000000">
          <w:pPr>
            <w:pStyle w:val="TOC1"/>
            <w:rPr>
              <w:rFonts w:asciiTheme="minorHAnsi" w:eastAsiaTheme="minorEastAsia" w:hAnsiTheme="minorHAnsi" w:cstheme="minorBidi"/>
              <w:noProof/>
              <w:kern w:val="0"/>
              <w:sz w:val="22"/>
              <w:szCs w:val="22"/>
            </w:rPr>
          </w:pPr>
          <w:hyperlink w:anchor="_Toc174276319" w:history="1">
            <w:r w:rsidR="004767DC" w:rsidRPr="001E767F">
              <w:rPr>
                <w:rStyle w:val="Hyperlink"/>
                <w:noProof/>
                <w:lang w:eastAsia="lv-LV"/>
              </w:rPr>
              <w:t>V. Noslēguma jautājums</w:t>
            </w:r>
            <w:r w:rsidR="004767DC">
              <w:rPr>
                <w:noProof/>
                <w:webHidden/>
              </w:rPr>
              <w:tab/>
            </w:r>
            <w:r w:rsidR="004767DC">
              <w:rPr>
                <w:noProof/>
                <w:webHidden/>
              </w:rPr>
              <w:fldChar w:fldCharType="begin"/>
            </w:r>
            <w:r w:rsidR="004767DC">
              <w:rPr>
                <w:noProof/>
                <w:webHidden/>
              </w:rPr>
              <w:instrText xml:space="preserve"> PAGEREF _Toc174276319 \h </w:instrText>
            </w:r>
            <w:r w:rsidR="004767DC">
              <w:rPr>
                <w:noProof/>
                <w:webHidden/>
              </w:rPr>
            </w:r>
            <w:r w:rsidR="004767DC">
              <w:rPr>
                <w:noProof/>
                <w:webHidden/>
              </w:rPr>
              <w:fldChar w:fldCharType="separate"/>
            </w:r>
            <w:r w:rsidR="004767DC">
              <w:rPr>
                <w:noProof/>
                <w:webHidden/>
              </w:rPr>
              <w:t>9</w:t>
            </w:r>
            <w:r w:rsidR="004767DC">
              <w:rPr>
                <w:noProof/>
                <w:webHidden/>
              </w:rPr>
              <w:fldChar w:fldCharType="end"/>
            </w:r>
          </w:hyperlink>
        </w:p>
        <w:p w14:paraId="571D26B1" w14:textId="52D7A306" w:rsidR="00F10D8B" w:rsidRPr="00705650" w:rsidRDefault="00F10D8B">
          <w:r w:rsidRPr="00705650">
            <w:rPr>
              <w:b/>
              <w:bCs/>
              <w:noProof/>
              <w:color w:val="2B579A"/>
              <w:shd w:val="clear" w:color="auto" w:fill="E6E6E6"/>
            </w:rPr>
            <w:fldChar w:fldCharType="end"/>
          </w:r>
        </w:p>
      </w:sdtContent>
    </w:sdt>
    <w:p w14:paraId="554CB279" w14:textId="77777777" w:rsidR="00F10D8B" w:rsidRPr="00705650" w:rsidRDefault="00F10D8B" w:rsidP="004767DC">
      <w:pPr>
        <w:tabs>
          <w:tab w:val="center" w:pos="4716"/>
        </w:tabs>
        <w:rPr>
          <w:b/>
          <w:color w:val="000000" w:themeColor="text1"/>
        </w:rPr>
      </w:pPr>
    </w:p>
    <w:p w14:paraId="1DF74F6F" w14:textId="050A25C9" w:rsidR="00F10D8B" w:rsidRPr="00705650" w:rsidRDefault="00F10D8B" w:rsidP="00E90656">
      <w:pPr>
        <w:ind w:left="360"/>
        <w:jc w:val="center"/>
        <w:rPr>
          <w:b/>
          <w:color w:val="000000" w:themeColor="text1"/>
        </w:rPr>
      </w:pPr>
      <w:r w:rsidRPr="00705650">
        <w:rPr>
          <w:b/>
          <w:color w:val="000000" w:themeColor="text1"/>
        </w:rPr>
        <w:br w:type="page"/>
      </w:r>
    </w:p>
    <w:p w14:paraId="71583EFF" w14:textId="77777777" w:rsidR="00DD2C30" w:rsidRPr="00705650" w:rsidRDefault="00DD2C30" w:rsidP="00E90656">
      <w:pPr>
        <w:ind w:left="360"/>
        <w:jc w:val="center"/>
        <w:rPr>
          <w:b/>
          <w:color w:val="000000" w:themeColor="text1"/>
        </w:rPr>
      </w:pPr>
    </w:p>
    <w:p w14:paraId="2C207013" w14:textId="299B90DC" w:rsidR="00581EA4" w:rsidRPr="00705650" w:rsidRDefault="00942713" w:rsidP="00F10D8B">
      <w:pPr>
        <w:pStyle w:val="Heading1"/>
      </w:pPr>
      <w:bookmarkStart w:id="1" w:name="_Toc174276315"/>
      <w:r w:rsidRPr="00705650">
        <w:t>I</w:t>
      </w:r>
      <w:r w:rsidR="00E232BA" w:rsidRPr="00705650">
        <w:t>.</w:t>
      </w:r>
      <w:r w:rsidRPr="00705650">
        <w:t xml:space="preserve"> </w:t>
      </w:r>
      <w:r w:rsidR="00581EA4" w:rsidRPr="00705650">
        <w:t>Vispārīgie jautājumi</w:t>
      </w:r>
      <w:bookmarkEnd w:id="1"/>
    </w:p>
    <w:p w14:paraId="53116626" w14:textId="373C8386" w:rsidR="00F90AEA" w:rsidRPr="00705650" w:rsidRDefault="00581EA4" w:rsidP="00A643A7">
      <w:pPr>
        <w:numPr>
          <w:ilvl w:val="0"/>
          <w:numId w:val="5"/>
        </w:numPr>
        <w:spacing w:after="120"/>
        <w:jc w:val="both"/>
        <w:rPr>
          <w:color w:val="000000" w:themeColor="text1"/>
        </w:rPr>
      </w:pPr>
      <w:r w:rsidRPr="00705650">
        <w:rPr>
          <w:color w:val="000000" w:themeColor="text1"/>
        </w:rPr>
        <w:t>Metodika</w:t>
      </w:r>
      <w:r w:rsidR="007F08D7" w:rsidRPr="00705650">
        <w:rPr>
          <w:color w:val="000000" w:themeColor="text1"/>
        </w:rPr>
        <w:t>s</w:t>
      </w:r>
      <w:r w:rsidR="00695030" w:rsidRPr="00705650">
        <w:rPr>
          <w:color w:val="000000" w:themeColor="text1"/>
        </w:rPr>
        <w:t xml:space="preserve"> </w:t>
      </w:r>
      <w:r w:rsidR="00F10D8B" w:rsidRPr="00705650">
        <w:rPr>
          <w:color w:val="000000" w:themeColor="text1"/>
        </w:rPr>
        <w:t>“</w:t>
      </w:r>
      <w:r w:rsidR="00265559" w:rsidRPr="00705650">
        <w:rPr>
          <w:color w:val="000000" w:themeColor="text1"/>
        </w:rPr>
        <w:t>Vienkāršoto izmaksu</w:t>
      </w:r>
      <w:r w:rsidR="00F10D8B" w:rsidRPr="00705650">
        <w:rPr>
          <w:color w:val="000000" w:themeColor="text1"/>
        </w:rPr>
        <w:t xml:space="preserve"> aprēķina un piemērošanas metodika starptautisko izglītības pētījumu</w:t>
      </w:r>
      <w:r w:rsidR="00370E08" w:rsidRPr="00705650">
        <w:rPr>
          <w:color w:val="000000" w:themeColor="text1"/>
        </w:rPr>
        <w:t xml:space="preserve"> datu vākšanas </w:t>
      </w:r>
      <w:r w:rsidR="00F10D8B" w:rsidRPr="00705650">
        <w:rPr>
          <w:color w:val="000000" w:themeColor="text1"/>
        </w:rPr>
        <w:t>fāzes, primārās un sekundārās izpētes</w:t>
      </w:r>
      <w:r w:rsidR="00370E08" w:rsidRPr="00705650">
        <w:rPr>
          <w:color w:val="000000" w:themeColor="text1"/>
        </w:rPr>
        <w:t xml:space="preserve">, kā arī datu analīzes programmu datu nodrošināšanas </w:t>
      </w:r>
      <w:r w:rsidR="00F10D8B" w:rsidRPr="00705650">
        <w:rPr>
          <w:color w:val="000000" w:themeColor="text1"/>
        </w:rPr>
        <w:t>izmaksu segšanai Eiropas Savienības kohēzijas politikas programma 2021.</w:t>
      </w:r>
      <w:r w:rsidR="00DD1A73" w:rsidRPr="00705650">
        <w:rPr>
          <w:color w:val="000000" w:themeColor="text1"/>
        </w:rPr>
        <w:t>-</w:t>
      </w:r>
      <w:r w:rsidR="00F10D8B" w:rsidRPr="00705650">
        <w:rPr>
          <w:color w:val="000000" w:themeColor="text1"/>
        </w:rPr>
        <w:t xml:space="preserve">2027.gadam 4.2. prioritātes “Izglītība, prasmes un mūžizglītība” un 4.2.2. specifiskā atbalsta mērķa “Uzlabot izglītības un mācību sistēmu kvalitāti, </w:t>
      </w:r>
      <w:proofErr w:type="spellStart"/>
      <w:r w:rsidR="00F10D8B" w:rsidRPr="00705650">
        <w:rPr>
          <w:color w:val="000000" w:themeColor="text1"/>
        </w:rPr>
        <w:t>iekļautību</w:t>
      </w:r>
      <w:proofErr w:type="spellEnd"/>
      <w:r w:rsidR="00F10D8B" w:rsidRPr="00705650">
        <w:rPr>
          <w:color w:val="000000" w:themeColor="text1"/>
        </w:rPr>
        <w:t xml:space="preserve">, efektivitāti un nozīmīgumu darba tirgū, tostarp ar neformālās un </w:t>
      </w:r>
      <w:proofErr w:type="spellStart"/>
      <w:r w:rsidR="00F10D8B" w:rsidRPr="00705650">
        <w:rPr>
          <w:color w:val="000000" w:themeColor="text1"/>
        </w:rPr>
        <w:t>ikdienējās</w:t>
      </w:r>
      <w:proofErr w:type="spellEnd"/>
      <w:r w:rsidR="00F10D8B" w:rsidRPr="00705650">
        <w:rPr>
          <w:color w:val="000000" w:themeColor="text1"/>
        </w:rPr>
        <w:t xml:space="preserve"> mācīšanās validēšanas palīdzību, lai atbalstītu </w:t>
      </w:r>
      <w:proofErr w:type="spellStart"/>
      <w:r w:rsidR="00F10D8B" w:rsidRPr="00705650">
        <w:rPr>
          <w:color w:val="000000" w:themeColor="text1"/>
        </w:rPr>
        <w:t>pamatkompetenču</w:t>
      </w:r>
      <w:proofErr w:type="spellEnd"/>
      <w:r w:rsidR="00F10D8B" w:rsidRPr="00705650">
        <w:rPr>
          <w:color w:val="000000" w:themeColor="text1"/>
        </w:rPr>
        <w:t>, tostarp uzņēmējdarbības un digitālo prasmju, apguvi, un sekmējot duālo mācību sistēmu un māceklības ieviešanu” 4.2.2.5. pasākuma “Dalība starptautiskos izglītības pētījumos izglītības kvalitātes monitoringa sistēmas attīstībai un nodrošināšanai” īstenošanai</w:t>
      </w:r>
      <w:r w:rsidR="00F90AEA" w:rsidRPr="00705650">
        <w:rPr>
          <w:color w:val="000000" w:themeColor="text1"/>
        </w:rPr>
        <w:t xml:space="preserve">” </w:t>
      </w:r>
      <w:r w:rsidR="00BE1700" w:rsidRPr="00705650">
        <w:rPr>
          <w:color w:val="000000" w:themeColor="text1"/>
        </w:rPr>
        <w:t>projekta Nr. 4.2.2.5/1/23/I/001 "Dalība starptautiskos izglītības pētījumos izglītības kvalitātes monitoringa sistēmas attīstībai un nodrošināšanai</w:t>
      </w:r>
      <w:r w:rsidR="00C7606F" w:rsidRPr="00705650">
        <w:rPr>
          <w:color w:val="000000" w:themeColor="text1"/>
        </w:rPr>
        <w:t>"</w:t>
      </w:r>
      <w:r w:rsidR="00BE1700" w:rsidRPr="00705650">
        <w:rPr>
          <w:color w:val="000000" w:themeColor="text1"/>
        </w:rPr>
        <w:t xml:space="preserve"> </w:t>
      </w:r>
      <w:r w:rsidR="00F90AEA" w:rsidRPr="00705650">
        <w:rPr>
          <w:color w:val="000000" w:themeColor="text1"/>
        </w:rPr>
        <w:t xml:space="preserve">(turpmāk – metodika) mērķis ir </w:t>
      </w:r>
      <w:r w:rsidR="00F928ED" w:rsidRPr="00705650">
        <w:rPr>
          <w:color w:val="000000" w:themeColor="text1"/>
        </w:rPr>
        <w:t>noteikt starptautisko izglītības pētījumu</w:t>
      </w:r>
      <w:r w:rsidR="00795A3C" w:rsidRPr="00705650">
        <w:rPr>
          <w:color w:val="000000" w:themeColor="text1"/>
        </w:rPr>
        <w:t xml:space="preserve"> sadarbības partneru</w:t>
      </w:r>
      <w:r w:rsidR="00A643A7" w:rsidRPr="00705650">
        <w:rPr>
          <w:color w:val="000000" w:themeColor="text1"/>
        </w:rPr>
        <w:t xml:space="preserve"> </w:t>
      </w:r>
      <w:r w:rsidR="45AA10D8" w:rsidRPr="00705650">
        <w:rPr>
          <w:color w:val="000000" w:themeColor="text1"/>
        </w:rPr>
        <w:t xml:space="preserve">īstenošanas </w:t>
      </w:r>
      <w:r w:rsidR="00370A04" w:rsidRPr="00705650">
        <w:rPr>
          <w:color w:val="000000" w:themeColor="text1"/>
        </w:rPr>
        <w:t xml:space="preserve">budžeta projekta kā </w:t>
      </w:r>
      <w:r w:rsidR="3406A424" w:rsidRPr="00705650">
        <w:rPr>
          <w:color w:val="000000" w:themeColor="text1"/>
        </w:rPr>
        <w:t>vienkāršoto izmaksu</w:t>
      </w:r>
      <w:r w:rsidR="45AA10D8" w:rsidRPr="00705650">
        <w:rPr>
          <w:color w:val="000000" w:themeColor="text1"/>
        </w:rPr>
        <w:t xml:space="preserve"> </w:t>
      </w:r>
      <w:r w:rsidR="70CFB0AF" w:rsidRPr="00705650">
        <w:rPr>
          <w:color w:val="000000" w:themeColor="text1"/>
        </w:rPr>
        <w:t xml:space="preserve">aprēķina </w:t>
      </w:r>
      <w:r w:rsidR="00370E08" w:rsidRPr="00705650">
        <w:rPr>
          <w:color w:val="000000" w:themeColor="text1"/>
        </w:rPr>
        <w:t>veidu</w:t>
      </w:r>
      <w:r w:rsidR="45AA10D8" w:rsidRPr="00705650">
        <w:rPr>
          <w:color w:val="000000" w:themeColor="text1"/>
        </w:rPr>
        <w:t xml:space="preserve">, </w:t>
      </w:r>
      <w:r w:rsidR="00C7606F" w:rsidRPr="00705650">
        <w:rPr>
          <w:color w:val="000000" w:themeColor="text1"/>
        </w:rPr>
        <w:t xml:space="preserve">kas pēc tā apstiprināšanas kļūst par </w:t>
      </w:r>
      <w:r w:rsidR="00652F02" w:rsidRPr="00705650">
        <w:rPr>
          <w:color w:val="000000" w:themeColor="text1"/>
        </w:rPr>
        <w:t xml:space="preserve">individuālu </w:t>
      </w:r>
      <w:r w:rsidR="00C7606F" w:rsidRPr="00705650">
        <w:rPr>
          <w:color w:val="000000" w:themeColor="text1"/>
        </w:rPr>
        <w:t xml:space="preserve">fiksētas summas maksājumu. Metodikā </w:t>
      </w:r>
      <w:r w:rsidR="45AA10D8" w:rsidRPr="00705650">
        <w:rPr>
          <w:color w:val="000000" w:themeColor="text1"/>
        </w:rPr>
        <w:t xml:space="preserve"> norādītas</w:t>
      </w:r>
      <w:r w:rsidR="6EE3A7BD" w:rsidRPr="00705650">
        <w:rPr>
          <w:color w:val="000000" w:themeColor="text1"/>
        </w:rPr>
        <w:t xml:space="preserve">, </w:t>
      </w:r>
      <w:r w:rsidR="745474A1" w:rsidRPr="00705650">
        <w:rPr>
          <w:color w:val="000000" w:themeColor="text1"/>
        </w:rPr>
        <w:t xml:space="preserve">t.sk. arī pierādāmi pamatotas un pārbaudāmas </w:t>
      </w:r>
      <w:r w:rsidR="45AA10D8" w:rsidRPr="00705650">
        <w:rPr>
          <w:color w:val="000000" w:themeColor="text1"/>
        </w:rPr>
        <w:t xml:space="preserve">sadarbības partnera izdevumu </w:t>
      </w:r>
      <w:proofErr w:type="spellStart"/>
      <w:r w:rsidR="45AA10D8" w:rsidRPr="00705650">
        <w:rPr>
          <w:color w:val="000000" w:themeColor="text1"/>
        </w:rPr>
        <w:t>pamatpozīcijas</w:t>
      </w:r>
      <w:proofErr w:type="spellEnd"/>
      <w:r w:rsidR="345DA61B" w:rsidRPr="00705650">
        <w:rPr>
          <w:color w:val="000000" w:themeColor="text1"/>
        </w:rPr>
        <w:t>, kā arī izvērtēšanas un apstiprināšanas nosacījum</w:t>
      </w:r>
      <w:r w:rsidR="00C7606F" w:rsidRPr="00705650">
        <w:rPr>
          <w:color w:val="000000" w:themeColor="text1"/>
        </w:rPr>
        <w:t>i</w:t>
      </w:r>
      <w:r w:rsidR="345DA61B" w:rsidRPr="00705650">
        <w:rPr>
          <w:color w:val="000000" w:themeColor="text1"/>
        </w:rPr>
        <w:t xml:space="preserve"> un atbildības sadalījum</w:t>
      </w:r>
      <w:r w:rsidR="00C7606F" w:rsidRPr="00705650">
        <w:rPr>
          <w:color w:val="000000" w:themeColor="text1"/>
        </w:rPr>
        <w:t>s</w:t>
      </w:r>
      <w:r w:rsidR="345DA61B" w:rsidRPr="00705650">
        <w:rPr>
          <w:color w:val="000000" w:themeColor="text1"/>
        </w:rPr>
        <w:t xml:space="preserve"> par</w:t>
      </w:r>
      <w:r w:rsidR="00370E08" w:rsidRPr="00705650">
        <w:rPr>
          <w:color w:val="000000" w:themeColor="text1"/>
        </w:rPr>
        <w:t xml:space="preserve"> </w:t>
      </w:r>
      <w:r w:rsidR="3406A424" w:rsidRPr="00705650">
        <w:rPr>
          <w:color w:val="000000" w:themeColor="text1"/>
        </w:rPr>
        <w:t>maksājum</w:t>
      </w:r>
      <w:r w:rsidR="00370E08" w:rsidRPr="00705650">
        <w:rPr>
          <w:color w:val="000000" w:themeColor="text1"/>
        </w:rPr>
        <w:t>u</w:t>
      </w:r>
      <w:r w:rsidR="345DA61B" w:rsidRPr="00705650">
        <w:rPr>
          <w:color w:val="000000" w:themeColor="text1"/>
        </w:rPr>
        <w:t xml:space="preserve"> apstiprināšanu un pārbaudes procesu 4.2. prioritātes “Izglītība, prasmes un mūžizglītība” un 4.2.2. specifiskā atbalsta mērķa “Uzlabot izglītības un mācību sistēmu kvalitāti, </w:t>
      </w:r>
      <w:proofErr w:type="spellStart"/>
      <w:r w:rsidR="345DA61B" w:rsidRPr="00705650">
        <w:rPr>
          <w:color w:val="000000" w:themeColor="text1"/>
        </w:rPr>
        <w:t>iekļautību</w:t>
      </w:r>
      <w:proofErr w:type="spellEnd"/>
      <w:r w:rsidR="345DA61B" w:rsidRPr="00705650">
        <w:rPr>
          <w:color w:val="000000" w:themeColor="text1"/>
        </w:rPr>
        <w:t xml:space="preserve">, efektivitāti un nozīmīgumu darba tirgū, tostarp ar neformālās un </w:t>
      </w:r>
      <w:proofErr w:type="spellStart"/>
      <w:r w:rsidR="345DA61B" w:rsidRPr="00705650">
        <w:rPr>
          <w:color w:val="000000" w:themeColor="text1"/>
        </w:rPr>
        <w:t>ikdienējās</w:t>
      </w:r>
      <w:proofErr w:type="spellEnd"/>
      <w:r w:rsidR="345DA61B" w:rsidRPr="00705650">
        <w:rPr>
          <w:color w:val="000000" w:themeColor="text1"/>
        </w:rPr>
        <w:t xml:space="preserve"> mācīšanās validēšanas palīdzību, lai atbalstītu </w:t>
      </w:r>
      <w:proofErr w:type="spellStart"/>
      <w:r w:rsidR="345DA61B" w:rsidRPr="00705650">
        <w:rPr>
          <w:color w:val="000000" w:themeColor="text1"/>
        </w:rPr>
        <w:t>pamatkompetenču</w:t>
      </w:r>
      <w:proofErr w:type="spellEnd"/>
      <w:r w:rsidR="345DA61B" w:rsidRPr="00705650">
        <w:rPr>
          <w:color w:val="000000" w:themeColor="text1"/>
        </w:rPr>
        <w:t>, tostarp uzņēmējdarbības un digitālo prasmju, apguvi, un sekmējot duālo mācību sistēmu un māceklības ieviešanu” 4.2.2.5. pasākuma “Dalība starptautiskos izglītības pētījumos izglītības kvalitātes monitoringa sistēmas attīstībai un nodrošināšanai” (turpmāk – 4.2.2.5. pasākums)</w:t>
      </w:r>
      <w:r w:rsidR="00BE1700" w:rsidRPr="00705650">
        <w:rPr>
          <w:color w:val="000000" w:themeColor="text1"/>
        </w:rPr>
        <w:t xml:space="preserve"> projekta </w:t>
      </w:r>
      <w:r w:rsidR="00BE1700" w:rsidRPr="00705650">
        <w:t xml:space="preserve">Nr. 4.2.2.5/1/23/I/001 </w:t>
      </w:r>
      <w:r w:rsidR="00652F02" w:rsidRPr="00705650">
        <w:t>“</w:t>
      </w:r>
      <w:r w:rsidR="00BE1700" w:rsidRPr="00705650">
        <w:t>Dalība starptautiskos izglītības pētījumos izglītības kvalitātes monitoringa sistēmas attīstībai un nodrošināšanai</w:t>
      </w:r>
      <w:r w:rsidR="00652F02" w:rsidRPr="00705650">
        <w:t>”</w:t>
      </w:r>
      <w:r w:rsidR="345DA61B" w:rsidRPr="00705650">
        <w:rPr>
          <w:color w:val="000000" w:themeColor="text1"/>
        </w:rPr>
        <w:t xml:space="preserve"> sadarbības partnera pieteikumu īstenošanai</w:t>
      </w:r>
      <w:r w:rsidR="60016521" w:rsidRPr="00705650">
        <w:rPr>
          <w:color w:val="000000" w:themeColor="text1"/>
        </w:rPr>
        <w:t>, kas sevī ietver:</w:t>
      </w:r>
    </w:p>
    <w:p w14:paraId="30757AF2" w14:textId="5791C24A" w:rsidR="00C27D49" w:rsidRPr="00705650" w:rsidRDefault="00C27D49" w:rsidP="00C7606F">
      <w:pPr>
        <w:spacing w:after="120"/>
        <w:ind w:left="709" w:hanging="425"/>
        <w:jc w:val="both"/>
        <w:rPr>
          <w:color w:val="000000" w:themeColor="text1"/>
        </w:rPr>
      </w:pPr>
      <w:r w:rsidRPr="00705650">
        <w:rPr>
          <w:color w:val="000000" w:themeColor="text1"/>
        </w:rPr>
        <w:t>1.1. datu vākšan</w:t>
      </w:r>
      <w:r w:rsidR="009C29CB" w:rsidRPr="00705650">
        <w:rPr>
          <w:color w:val="000000" w:themeColor="text1"/>
        </w:rPr>
        <w:t>u</w:t>
      </w:r>
      <w:r w:rsidRPr="00705650">
        <w:rPr>
          <w:color w:val="000000" w:themeColor="text1"/>
        </w:rPr>
        <w:t xml:space="preserve">, t.i. pētījuma posmu, kas paredz </w:t>
      </w:r>
      <w:r w:rsidRPr="00705650">
        <w:rPr>
          <w:b/>
          <w:bCs/>
          <w:color w:val="000000" w:themeColor="text1"/>
        </w:rPr>
        <w:t>pētījuma datu nodrošināšanu</w:t>
      </w:r>
      <w:r w:rsidRPr="00705650">
        <w:rPr>
          <w:color w:val="000000" w:themeColor="text1"/>
        </w:rPr>
        <w:t>, kuri ievākti atbilstoši pētījuma metodoloģiskajām prasībām</w:t>
      </w:r>
      <w:r w:rsidR="00232FB6" w:rsidRPr="00705650">
        <w:rPr>
          <w:color w:val="000000" w:themeColor="text1"/>
        </w:rPr>
        <w:t xml:space="preserve"> izmēģinājuma un </w:t>
      </w:r>
      <w:proofErr w:type="spellStart"/>
      <w:r w:rsidR="00232FB6" w:rsidRPr="00705650">
        <w:rPr>
          <w:color w:val="000000" w:themeColor="text1"/>
        </w:rPr>
        <w:t>pamatpētījuma</w:t>
      </w:r>
      <w:proofErr w:type="spellEnd"/>
      <w:r w:rsidR="00232FB6" w:rsidRPr="00705650">
        <w:rPr>
          <w:color w:val="000000" w:themeColor="text1"/>
        </w:rPr>
        <w:t xml:space="preserve"> </w:t>
      </w:r>
      <w:proofErr w:type="spellStart"/>
      <w:r w:rsidR="00232FB6" w:rsidRPr="00705650">
        <w:rPr>
          <w:color w:val="000000" w:themeColor="text1"/>
        </w:rPr>
        <w:t>apakšposmiem</w:t>
      </w:r>
      <w:proofErr w:type="spellEnd"/>
      <w:r w:rsidRPr="00705650">
        <w:rPr>
          <w:color w:val="000000" w:themeColor="text1"/>
        </w:rPr>
        <w:t xml:space="preserve">, </w:t>
      </w:r>
      <w:r w:rsidRPr="00705650">
        <w:rPr>
          <w:b/>
          <w:bCs/>
          <w:color w:val="000000" w:themeColor="text1"/>
        </w:rPr>
        <w:t>un datu iesniegšana starptautiskajai institūcijai</w:t>
      </w:r>
      <w:r w:rsidRPr="00705650">
        <w:rPr>
          <w:color w:val="000000" w:themeColor="text1"/>
        </w:rPr>
        <w:t>. Pētījuma datu savākšanas fāze</w:t>
      </w:r>
      <w:r w:rsidR="00DE1C6D" w:rsidRPr="00705650">
        <w:rPr>
          <w:color w:val="000000" w:themeColor="text1"/>
        </w:rPr>
        <w:t xml:space="preserve"> var</w:t>
      </w:r>
      <w:r w:rsidRPr="00705650">
        <w:rPr>
          <w:color w:val="000000" w:themeColor="text1"/>
        </w:rPr>
        <w:t xml:space="preserve"> arī ietver</w:t>
      </w:r>
      <w:r w:rsidR="00DE1C6D" w:rsidRPr="00705650">
        <w:rPr>
          <w:color w:val="000000" w:themeColor="text1"/>
        </w:rPr>
        <w:t>t (ja attiecināms)</w:t>
      </w:r>
      <w:r w:rsidRPr="00705650">
        <w:rPr>
          <w:color w:val="000000" w:themeColor="text1"/>
        </w:rPr>
        <w:t xml:space="preserve"> sākotnējo datu apstrādi, kas </w:t>
      </w:r>
      <w:proofErr w:type="spellStart"/>
      <w:r w:rsidRPr="00705650">
        <w:rPr>
          <w:color w:val="000000" w:themeColor="text1"/>
        </w:rPr>
        <w:t>citstarp</w:t>
      </w:r>
      <w:proofErr w:type="spellEnd"/>
      <w:r w:rsidRPr="00705650">
        <w:rPr>
          <w:color w:val="000000" w:themeColor="text1"/>
        </w:rPr>
        <w:t xml:space="preserve"> paredz sistēmas līmeņa datu sagatavošanai piemērojamos nosacījumus, sasniedzamos rezultātus un tā pamatošanu 4.2.2.5. pasākumā;</w:t>
      </w:r>
    </w:p>
    <w:p w14:paraId="185AC0C6" w14:textId="2A12140E" w:rsidR="00F928ED" w:rsidRPr="00705650" w:rsidRDefault="00CB0D61" w:rsidP="00D66F2F">
      <w:pPr>
        <w:spacing w:after="120"/>
        <w:ind w:left="709" w:hanging="425"/>
        <w:jc w:val="both"/>
        <w:rPr>
          <w:color w:val="000000" w:themeColor="text1"/>
        </w:rPr>
      </w:pPr>
      <w:r w:rsidRPr="00705650">
        <w:rPr>
          <w:color w:val="000000" w:themeColor="text1"/>
        </w:rPr>
        <w:t>1.</w:t>
      </w:r>
      <w:r w:rsidR="00C27D49" w:rsidRPr="00705650">
        <w:rPr>
          <w:color w:val="000000" w:themeColor="text1"/>
        </w:rPr>
        <w:t>2</w:t>
      </w:r>
      <w:r w:rsidRPr="00705650">
        <w:rPr>
          <w:color w:val="000000" w:themeColor="text1"/>
        </w:rPr>
        <w:t>.</w:t>
      </w:r>
      <w:r w:rsidR="00C27D49" w:rsidRPr="00705650">
        <w:rPr>
          <w:color w:val="000000" w:themeColor="text1"/>
        </w:rPr>
        <w:t> </w:t>
      </w:r>
      <w:r w:rsidR="00F928ED" w:rsidRPr="00705650">
        <w:rPr>
          <w:color w:val="000000" w:themeColor="text1"/>
        </w:rPr>
        <w:t>primār</w:t>
      </w:r>
      <w:r w:rsidR="009C29CB" w:rsidRPr="00705650">
        <w:rPr>
          <w:color w:val="000000" w:themeColor="text1"/>
        </w:rPr>
        <w:t>o</w:t>
      </w:r>
      <w:r w:rsidR="00F928ED" w:rsidRPr="00705650">
        <w:rPr>
          <w:color w:val="000000" w:themeColor="text1"/>
        </w:rPr>
        <w:t xml:space="preserve"> </w:t>
      </w:r>
      <w:r w:rsidR="004D1BFE" w:rsidRPr="00705650">
        <w:rPr>
          <w:color w:val="000000" w:themeColor="text1"/>
        </w:rPr>
        <w:t xml:space="preserve">datu </w:t>
      </w:r>
      <w:r w:rsidR="00F928ED" w:rsidRPr="00705650">
        <w:rPr>
          <w:color w:val="000000" w:themeColor="text1"/>
        </w:rPr>
        <w:t>izpēt</w:t>
      </w:r>
      <w:r w:rsidR="009C29CB" w:rsidRPr="00705650">
        <w:rPr>
          <w:color w:val="000000" w:themeColor="text1"/>
        </w:rPr>
        <w:t>i</w:t>
      </w:r>
      <w:r w:rsidR="002C5D1A" w:rsidRPr="00705650">
        <w:rPr>
          <w:color w:val="000000" w:themeColor="text1"/>
        </w:rPr>
        <w:t xml:space="preserve"> </w:t>
      </w:r>
      <w:r w:rsidR="00B150F2" w:rsidRPr="00705650">
        <w:rPr>
          <w:color w:val="000000" w:themeColor="text1"/>
        </w:rPr>
        <w:t>t.i. pētījuma posm</w:t>
      </w:r>
      <w:r w:rsidR="009C29CB" w:rsidRPr="00705650">
        <w:rPr>
          <w:color w:val="000000" w:themeColor="text1"/>
        </w:rPr>
        <w:t>u</w:t>
      </w:r>
      <w:r w:rsidR="00B150F2" w:rsidRPr="00705650">
        <w:rPr>
          <w:color w:val="000000" w:themeColor="text1"/>
        </w:rPr>
        <w:t xml:space="preserve">, kurā tiek veikta pētījuma </w:t>
      </w:r>
      <w:r w:rsidR="00B150F2" w:rsidRPr="00705650">
        <w:rPr>
          <w:b/>
          <w:bCs/>
          <w:color w:val="000000" w:themeColor="text1"/>
        </w:rPr>
        <w:t>pirmo rezultātu</w:t>
      </w:r>
      <w:r w:rsidR="00B150F2" w:rsidRPr="00705650">
        <w:rPr>
          <w:color w:val="000000" w:themeColor="text1"/>
        </w:rPr>
        <w:t xml:space="preserve"> </w:t>
      </w:r>
      <w:r w:rsidR="00B150F2" w:rsidRPr="00705650">
        <w:rPr>
          <w:b/>
          <w:bCs/>
          <w:color w:val="000000" w:themeColor="text1"/>
        </w:rPr>
        <w:t>sagatavošana publiskošanai</w:t>
      </w:r>
      <w:r w:rsidR="00D05D9C" w:rsidRPr="00705650">
        <w:rPr>
          <w:color w:val="000000" w:themeColor="text1"/>
        </w:rPr>
        <w:t xml:space="preserve">, </w:t>
      </w:r>
      <w:r w:rsidR="00DE1C6D" w:rsidRPr="00705650">
        <w:rPr>
          <w:color w:val="000000" w:themeColor="text1"/>
        </w:rPr>
        <w:t xml:space="preserve">nacionālo datu un informācijas validācija starptautisko institūciju sagatavotajos ziņojumos, </w:t>
      </w:r>
      <w:r w:rsidR="00D05D9C" w:rsidRPr="00705650">
        <w:rPr>
          <w:color w:val="000000" w:themeColor="text1"/>
        </w:rPr>
        <w:t>pirmo rezultātu</w:t>
      </w:r>
      <w:r w:rsidR="00B974BC" w:rsidRPr="00705650">
        <w:rPr>
          <w:color w:val="000000" w:themeColor="text1"/>
        </w:rPr>
        <w:t xml:space="preserve"> </w:t>
      </w:r>
      <w:r w:rsidR="00B150F2" w:rsidRPr="00705650">
        <w:rPr>
          <w:b/>
          <w:bCs/>
          <w:color w:val="000000" w:themeColor="text1"/>
        </w:rPr>
        <w:t>publikācijas izstrāde un nodrošinājums</w:t>
      </w:r>
      <w:r w:rsidR="00B150F2" w:rsidRPr="00705650">
        <w:rPr>
          <w:color w:val="000000" w:themeColor="text1"/>
        </w:rPr>
        <w:t xml:space="preserve">, kā arī ekspertu diskusijas organizācija </w:t>
      </w:r>
      <w:r w:rsidR="00B150F2" w:rsidRPr="00705650">
        <w:rPr>
          <w:b/>
          <w:bCs/>
          <w:color w:val="000000" w:themeColor="text1"/>
        </w:rPr>
        <w:t>pirmo rezultātu prezentēšanas</w:t>
      </w:r>
      <w:r w:rsidR="00B150F2" w:rsidRPr="00705650">
        <w:rPr>
          <w:color w:val="000000" w:themeColor="text1"/>
        </w:rPr>
        <w:t xml:space="preserve"> pasākumā </w:t>
      </w:r>
      <w:r w:rsidR="00F928ED" w:rsidRPr="00705650">
        <w:rPr>
          <w:color w:val="000000" w:themeColor="text1"/>
        </w:rPr>
        <w:t xml:space="preserve">piemērojamos nosacījumus, sasniedzamos rezultātus un tā pamatošanu </w:t>
      </w:r>
      <w:r w:rsidR="00DD1A73" w:rsidRPr="00705650">
        <w:rPr>
          <w:color w:val="000000" w:themeColor="text1"/>
        </w:rPr>
        <w:t>4.2.2.5. pasākumā;</w:t>
      </w:r>
    </w:p>
    <w:p w14:paraId="26B5AE62" w14:textId="2983C2F4" w:rsidR="00231B0F" w:rsidRPr="00705650" w:rsidRDefault="00CB0D61" w:rsidP="00D66F2F">
      <w:pPr>
        <w:spacing w:after="120"/>
        <w:ind w:left="709" w:hanging="425"/>
        <w:jc w:val="both"/>
        <w:rPr>
          <w:color w:val="000000" w:themeColor="text1"/>
        </w:rPr>
      </w:pPr>
      <w:r w:rsidRPr="00705650">
        <w:rPr>
          <w:color w:val="000000" w:themeColor="text1"/>
        </w:rPr>
        <w:t>1.</w:t>
      </w:r>
      <w:r w:rsidR="00D66F2F" w:rsidRPr="00705650">
        <w:rPr>
          <w:color w:val="000000" w:themeColor="text1"/>
        </w:rPr>
        <w:t>3</w:t>
      </w:r>
      <w:r w:rsidRPr="00705650">
        <w:rPr>
          <w:color w:val="000000" w:themeColor="text1"/>
        </w:rPr>
        <w:t>.</w:t>
      </w:r>
      <w:r w:rsidR="00C27D49" w:rsidRPr="00705650">
        <w:rPr>
          <w:color w:val="000000" w:themeColor="text1"/>
        </w:rPr>
        <w:t> </w:t>
      </w:r>
      <w:r w:rsidR="00231B0F" w:rsidRPr="00705650">
        <w:rPr>
          <w:color w:val="000000" w:themeColor="text1"/>
        </w:rPr>
        <w:t>datu analīzes programma</w:t>
      </w:r>
      <w:r w:rsidR="00F746BD" w:rsidRPr="00705650">
        <w:rPr>
          <w:color w:val="000000" w:themeColor="text1"/>
        </w:rPr>
        <w:t>s</w:t>
      </w:r>
      <w:r w:rsidR="00231B0F" w:rsidRPr="00705650">
        <w:rPr>
          <w:color w:val="000000" w:themeColor="text1"/>
        </w:rPr>
        <w:t xml:space="preserve"> datu sagatavošan</w:t>
      </w:r>
      <w:r w:rsidR="00F746BD" w:rsidRPr="00705650">
        <w:rPr>
          <w:color w:val="000000" w:themeColor="text1"/>
        </w:rPr>
        <w:t>as</w:t>
      </w:r>
      <w:r w:rsidR="00231B0F" w:rsidRPr="00705650">
        <w:rPr>
          <w:color w:val="000000" w:themeColor="text1"/>
        </w:rPr>
        <w:t xml:space="preserve"> un nodrošināšan</w:t>
      </w:r>
      <w:r w:rsidR="00F746BD" w:rsidRPr="00705650">
        <w:rPr>
          <w:color w:val="000000" w:themeColor="text1"/>
        </w:rPr>
        <w:t>as</w:t>
      </w:r>
      <w:r w:rsidR="00231B0F" w:rsidRPr="00705650">
        <w:rPr>
          <w:color w:val="000000" w:themeColor="text1"/>
        </w:rPr>
        <w:t xml:space="preserve"> </w:t>
      </w:r>
      <w:r w:rsidR="00231B0F" w:rsidRPr="00705650">
        <w:t xml:space="preserve">nosacījumus, sasniedzamos rezultātus un </w:t>
      </w:r>
      <w:r w:rsidR="00231B0F" w:rsidRPr="00705650">
        <w:rPr>
          <w:color w:val="000000" w:themeColor="text1"/>
        </w:rPr>
        <w:t>t</w:t>
      </w:r>
      <w:r w:rsidR="00FD5374" w:rsidRPr="00705650">
        <w:rPr>
          <w:color w:val="000000" w:themeColor="text1"/>
        </w:rPr>
        <w:t>o</w:t>
      </w:r>
      <w:r w:rsidR="00231B0F" w:rsidRPr="00705650">
        <w:rPr>
          <w:color w:val="000000" w:themeColor="text1"/>
        </w:rPr>
        <w:t xml:space="preserve"> pamatošanu 4.2.2.5. pasākumā;</w:t>
      </w:r>
    </w:p>
    <w:p w14:paraId="4A3EA1AE" w14:textId="5C2C63E2" w:rsidR="00DD1A73" w:rsidRPr="00705650" w:rsidRDefault="00F6660F" w:rsidP="00C27D49">
      <w:pPr>
        <w:spacing w:after="120"/>
        <w:ind w:left="630" w:hanging="360"/>
        <w:jc w:val="both"/>
      </w:pPr>
      <w:r w:rsidRPr="00705650">
        <w:rPr>
          <w:color w:val="000000" w:themeColor="text1"/>
        </w:rPr>
        <w:t>1.</w:t>
      </w:r>
      <w:r w:rsidR="00D66F2F" w:rsidRPr="00705650">
        <w:rPr>
          <w:color w:val="000000" w:themeColor="text1"/>
        </w:rPr>
        <w:t>4</w:t>
      </w:r>
      <w:r w:rsidRPr="00705650">
        <w:rPr>
          <w:color w:val="000000" w:themeColor="text1"/>
        </w:rPr>
        <w:t>.</w:t>
      </w:r>
      <w:r w:rsidR="00C27D49" w:rsidRPr="00705650">
        <w:rPr>
          <w:color w:val="000000" w:themeColor="text1"/>
        </w:rPr>
        <w:t> </w:t>
      </w:r>
      <w:r w:rsidR="00DD1A73" w:rsidRPr="00705650">
        <w:rPr>
          <w:color w:val="000000" w:themeColor="text1"/>
        </w:rPr>
        <w:t>sekundār</w:t>
      </w:r>
      <w:r w:rsidR="009C29CB" w:rsidRPr="00705650">
        <w:rPr>
          <w:color w:val="000000" w:themeColor="text1"/>
        </w:rPr>
        <w:t>o</w:t>
      </w:r>
      <w:r w:rsidR="00DD1A73" w:rsidRPr="00705650">
        <w:rPr>
          <w:color w:val="000000" w:themeColor="text1"/>
        </w:rPr>
        <w:t xml:space="preserve"> </w:t>
      </w:r>
      <w:r w:rsidR="004D1BFE" w:rsidRPr="00705650">
        <w:rPr>
          <w:color w:val="000000" w:themeColor="text1"/>
        </w:rPr>
        <w:t xml:space="preserve">datu </w:t>
      </w:r>
      <w:r w:rsidR="00DD1A73" w:rsidRPr="00705650">
        <w:rPr>
          <w:color w:val="000000" w:themeColor="text1"/>
        </w:rPr>
        <w:t>izpēt</w:t>
      </w:r>
      <w:r w:rsidR="009C29CB" w:rsidRPr="00705650">
        <w:rPr>
          <w:color w:val="000000" w:themeColor="text1"/>
        </w:rPr>
        <w:t>i</w:t>
      </w:r>
      <w:r w:rsidR="002C5D1A" w:rsidRPr="00705650">
        <w:rPr>
          <w:color w:val="000000" w:themeColor="text1"/>
        </w:rPr>
        <w:t xml:space="preserve">, </w:t>
      </w:r>
      <w:r w:rsidR="00B150F2" w:rsidRPr="00705650">
        <w:rPr>
          <w:color w:val="000000" w:themeColor="text1"/>
        </w:rPr>
        <w:t>t.i. pētījuma posm</w:t>
      </w:r>
      <w:r w:rsidR="009C29CB" w:rsidRPr="00705650">
        <w:rPr>
          <w:color w:val="000000" w:themeColor="text1"/>
        </w:rPr>
        <w:t>u</w:t>
      </w:r>
      <w:r w:rsidR="00B150F2" w:rsidRPr="00705650">
        <w:rPr>
          <w:color w:val="000000" w:themeColor="text1"/>
        </w:rPr>
        <w:t xml:space="preserve">, kurā tiek veikta pētījuma datu izpēte, iesniedzot pētījuma ziņojumu, kas ietver pētījuma primārajos datos </w:t>
      </w:r>
      <w:r w:rsidR="009C29CB" w:rsidRPr="00705650">
        <w:rPr>
          <w:color w:val="000000" w:themeColor="text1"/>
        </w:rPr>
        <w:t>un pēc nepieciešamības cito</w:t>
      </w:r>
      <w:r w:rsidR="00B974BC" w:rsidRPr="00705650">
        <w:rPr>
          <w:color w:val="000000" w:themeColor="text1"/>
        </w:rPr>
        <w:t>s</w:t>
      </w:r>
      <w:r w:rsidR="009C29CB" w:rsidRPr="00705650">
        <w:rPr>
          <w:color w:val="000000" w:themeColor="text1"/>
        </w:rPr>
        <w:t xml:space="preserve"> avotos </w:t>
      </w:r>
      <w:r w:rsidR="00B150F2" w:rsidRPr="00705650">
        <w:rPr>
          <w:color w:val="000000" w:themeColor="text1"/>
        </w:rPr>
        <w:t>balstītu atbildi uz konkrētu</w:t>
      </w:r>
      <w:r w:rsidR="009C29CB" w:rsidRPr="00705650">
        <w:rPr>
          <w:color w:val="000000" w:themeColor="text1"/>
        </w:rPr>
        <w:t xml:space="preserve"> </w:t>
      </w:r>
      <w:r w:rsidR="00B150F2" w:rsidRPr="00705650">
        <w:rPr>
          <w:color w:val="000000" w:themeColor="text1"/>
        </w:rPr>
        <w:t>(-</w:t>
      </w:r>
      <w:proofErr w:type="spellStart"/>
      <w:r w:rsidR="00B150F2" w:rsidRPr="00705650">
        <w:rPr>
          <w:color w:val="000000" w:themeColor="text1"/>
        </w:rPr>
        <w:t>iem</w:t>
      </w:r>
      <w:proofErr w:type="spellEnd"/>
      <w:r w:rsidR="00B150F2" w:rsidRPr="00705650">
        <w:rPr>
          <w:color w:val="000000" w:themeColor="text1"/>
        </w:rPr>
        <w:t xml:space="preserve">) </w:t>
      </w:r>
      <w:proofErr w:type="spellStart"/>
      <w:r w:rsidR="00B150F2" w:rsidRPr="00705650">
        <w:rPr>
          <w:color w:val="000000" w:themeColor="text1"/>
        </w:rPr>
        <w:t>rīcībpolitikas</w:t>
      </w:r>
      <w:proofErr w:type="spellEnd"/>
      <w:r w:rsidR="00B150F2" w:rsidRPr="00705650">
        <w:rPr>
          <w:color w:val="000000" w:themeColor="text1"/>
        </w:rPr>
        <w:t xml:space="preserve"> jautājumu (</w:t>
      </w:r>
      <w:r w:rsidR="0010678C" w:rsidRPr="00705650">
        <w:rPr>
          <w:color w:val="000000" w:themeColor="text1"/>
        </w:rPr>
        <w:t>-</w:t>
      </w:r>
      <w:proofErr w:type="spellStart"/>
      <w:r w:rsidR="00B150F2" w:rsidRPr="00705650">
        <w:rPr>
          <w:color w:val="000000" w:themeColor="text1"/>
        </w:rPr>
        <w:t>iem</w:t>
      </w:r>
      <w:proofErr w:type="spellEnd"/>
      <w:r w:rsidR="00B150F2" w:rsidRPr="00705650">
        <w:rPr>
          <w:color w:val="000000" w:themeColor="text1"/>
        </w:rPr>
        <w:t>)</w:t>
      </w:r>
      <w:r w:rsidR="009C29CB" w:rsidRPr="00705650">
        <w:rPr>
          <w:color w:val="000000" w:themeColor="text1"/>
        </w:rPr>
        <w:t xml:space="preserve"> un</w:t>
      </w:r>
      <w:r w:rsidR="00B974BC" w:rsidRPr="00705650">
        <w:rPr>
          <w:color w:val="000000" w:themeColor="text1"/>
        </w:rPr>
        <w:t>/vai</w:t>
      </w:r>
      <w:r w:rsidR="009C29CB" w:rsidRPr="00705650">
        <w:rPr>
          <w:color w:val="000000" w:themeColor="text1"/>
        </w:rPr>
        <w:t xml:space="preserve"> uzdevumu (-</w:t>
      </w:r>
      <w:proofErr w:type="spellStart"/>
      <w:r w:rsidR="009C29CB" w:rsidRPr="00705650">
        <w:rPr>
          <w:color w:val="000000" w:themeColor="text1"/>
        </w:rPr>
        <w:t>iem</w:t>
      </w:r>
      <w:proofErr w:type="spellEnd"/>
      <w:r w:rsidR="009C29CB" w:rsidRPr="00705650">
        <w:rPr>
          <w:color w:val="000000" w:themeColor="text1"/>
        </w:rPr>
        <w:t>)</w:t>
      </w:r>
      <w:r w:rsidR="00B150F2" w:rsidRPr="00705650">
        <w:rPr>
          <w:color w:val="000000" w:themeColor="text1"/>
        </w:rPr>
        <w:t xml:space="preserve"> </w:t>
      </w:r>
      <w:r w:rsidR="009C29CB" w:rsidRPr="00705650">
        <w:t xml:space="preserve">t.sk. tiem </w:t>
      </w:r>
      <w:r w:rsidR="00DD1A73" w:rsidRPr="00705650">
        <w:t>piemērojamos nosacījumus, sasniedzamos rezultātus un tā pamatošanu 4.2.2.5. pasākumā</w:t>
      </w:r>
      <w:r w:rsidR="00231B0F" w:rsidRPr="00705650">
        <w:t>.</w:t>
      </w:r>
    </w:p>
    <w:p w14:paraId="22539F19" w14:textId="3EDAE322" w:rsidR="008C6EEA" w:rsidRPr="00705650" w:rsidRDefault="4F4573D5" w:rsidP="009268A6">
      <w:pPr>
        <w:pStyle w:val="ListParagraph"/>
        <w:numPr>
          <w:ilvl w:val="0"/>
          <w:numId w:val="5"/>
        </w:numPr>
        <w:spacing w:after="120"/>
        <w:ind w:left="357" w:hanging="357"/>
        <w:jc w:val="both"/>
        <w:rPr>
          <w:color w:val="000000" w:themeColor="text1"/>
        </w:rPr>
      </w:pPr>
      <w:r w:rsidRPr="00705650">
        <w:rPr>
          <w:color w:val="000000" w:themeColor="text1"/>
        </w:rPr>
        <w:t xml:space="preserve">Metodika piemērojama </w:t>
      </w:r>
      <w:r w:rsidR="2710F9C0" w:rsidRPr="00705650">
        <w:rPr>
          <w:color w:val="000000" w:themeColor="text1"/>
        </w:rPr>
        <w:t>4.2.</w:t>
      </w:r>
      <w:r w:rsidR="63BC623F" w:rsidRPr="00705650">
        <w:rPr>
          <w:color w:val="000000" w:themeColor="text1"/>
        </w:rPr>
        <w:t>2</w:t>
      </w:r>
      <w:r w:rsidR="2710F9C0" w:rsidRPr="00705650">
        <w:rPr>
          <w:color w:val="000000" w:themeColor="text1"/>
        </w:rPr>
        <w:t>.</w:t>
      </w:r>
      <w:r w:rsidR="63BC623F" w:rsidRPr="00705650">
        <w:rPr>
          <w:color w:val="000000" w:themeColor="text1"/>
        </w:rPr>
        <w:t>5</w:t>
      </w:r>
      <w:r w:rsidR="2710F9C0" w:rsidRPr="00705650">
        <w:rPr>
          <w:color w:val="000000" w:themeColor="text1"/>
        </w:rPr>
        <w:t xml:space="preserve">. pasākuma </w:t>
      </w:r>
      <w:r w:rsidR="73A2F05A" w:rsidRPr="00705650">
        <w:rPr>
          <w:color w:val="000000" w:themeColor="text1"/>
        </w:rPr>
        <w:t>sadarbības partneri</w:t>
      </w:r>
      <w:r w:rsidR="00331085" w:rsidRPr="00705650">
        <w:rPr>
          <w:color w:val="000000" w:themeColor="text1"/>
        </w:rPr>
        <w:t>e</w:t>
      </w:r>
      <w:r w:rsidR="73A2F05A" w:rsidRPr="00705650">
        <w:rPr>
          <w:color w:val="000000" w:themeColor="text1"/>
        </w:rPr>
        <w:t xml:space="preserve">m </w:t>
      </w:r>
      <w:r w:rsidR="357C94F9" w:rsidRPr="00705650">
        <w:rPr>
          <w:color w:val="000000" w:themeColor="text1"/>
        </w:rPr>
        <w:t xml:space="preserve">– </w:t>
      </w:r>
      <w:r w:rsidR="31989F83" w:rsidRPr="00705650">
        <w:rPr>
          <w:color w:val="000000" w:themeColor="text1"/>
        </w:rPr>
        <w:t>Centrālajai statistikas pārvaldei</w:t>
      </w:r>
      <w:r w:rsidR="00331085" w:rsidRPr="00705650">
        <w:rPr>
          <w:color w:val="000000" w:themeColor="text1"/>
        </w:rPr>
        <w:t>,</w:t>
      </w:r>
      <w:r w:rsidR="31989F83" w:rsidRPr="00705650">
        <w:rPr>
          <w:color w:val="000000" w:themeColor="text1"/>
        </w:rPr>
        <w:t xml:space="preserve"> </w:t>
      </w:r>
      <w:r w:rsidR="73A2F05A" w:rsidRPr="00705650">
        <w:rPr>
          <w:color w:val="000000" w:themeColor="text1"/>
        </w:rPr>
        <w:t xml:space="preserve">augstākās izglītības </w:t>
      </w:r>
      <w:r w:rsidR="3ADD54A4" w:rsidRPr="00705650">
        <w:rPr>
          <w:color w:val="000000" w:themeColor="text1"/>
        </w:rPr>
        <w:t xml:space="preserve">iestādei </w:t>
      </w:r>
      <w:r w:rsidR="73A2F05A" w:rsidRPr="00705650">
        <w:rPr>
          <w:color w:val="000000" w:themeColor="text1"/>
        </w:rPr>
        <w:t xml:space="preserve">un </w:t>
      </w:r>
      <w:r w:rsidR="3ADD54A4" w:rsidRPr="00705650">
        <w:rPr>
          <w:color w:val="000000" w:themeColor="text1"/>
        </w:rPr>
        <w:t xml:space="preserve">zinātniskajai </w:t>
      </w:r>
      <w:r w:rsidR="73A2F05A" w:rsidRPr="00705650">
        <w:rPr>
          <w:color w:val="000000" w:themeColor="text1"/>
        </w:rPr>
        <w:t>institūcija</w:t>
      </w:r>
      <w:r w:rsidR="3DCCD761" w:rsidRPr="00705650">
        <w:rPr>
          <w:color w:val="000000" w:themeColor="text1"/>
        </w:rPr>
        <w:t>i</w:t>
      </w:r>
      <w:r w:rsidR="357C94F9" w:rsidRPr="00705650">
        <w:rPr>
          <w:color w:val="000000" w:themeColor="text1"/>
        </w:rPr>
        <w:t xml:space="preserve">, </w:t>
      </w:r>
      <w:r w:rsidR="00195D57" w:rsidRPr="00705650">
        <w:rPr>
          <w:color w:val="000000" w:themeColor="text1"/>
        </w:rPr>
        <w:t xml:space="preserve">kura </w:t>
      </w:r>
      <w:r w:rsidR="357C94F9" w:rsidRPr="00705650">
        <w:rPr>
          <w:color w:val="000000" w:themeColor="text1"/>
        </w:rPr>
        <w:t xml:space="preserve">saskaņā </w:t>
      </w:r>
      <w:r w:rsidR="4D8FF5B6" w:rsidRPr="00705650">
        <w:rPr>
          <w:color w:val="000000" w:themeColor="text1"/>
        </w:rPr>
        <w:t xml:space="preserve">ar </w:t>
      </w:r>
      <w:r w:rsidRPr="00705650">
        <w:rPr>
          <w:color w:val="000000" w:themeColor="text1"/>
        </w:rPr>
        <w:t xml:space="preserve">Ministru </w:t>
      </w:r>
      <w:r w:rsidRPr="00705650">
        <w:rPr>
          <w:color w:val="000000" w:themeColor="text1"/>
        </w:rPr>
        <w:lastRenderedPageBreak/>
        <w:t xml:space="preserve">kabineta </w:t>
      </w:r>
      <w:r w:rsidR="1F7DF312" w:rsidRPr="00705650">
        <w:rPr>
          <w:color w:val="000000" w:themeColor="text1"/>
        </w:rPr>
        <w:t xml:space="preserve">2023.gada 4.jūlija </w:t>
      </w:r>
      <w:r w:rsidRPr="00705650">
        <w:rPr>
          <w:color w:val="000000" w:themeColor="text1"/>
        </w:rPr>
        <w:t>noteikum</w:t>
      </w:r>
      <w:r w:rsidR="357C94F9" w:rsidRPr="00705650">
        <w:rPr>
          <w:color w:val="000000" w:themeColor="text1"/>
        </w:rPr>
        <w:t>u</w:t>
      </w:r>
      <w:r w:rsidRPr="00705650">
        <w:rPr>
          <w:color w:val="000000" w:themeColor="text1"/>
        </w:rPr>
        <w:t xml:space="preserve"> Nr. </w:t>
      </w:r>
      <w:r w:rsidR="1F7DF312" w:rsidRPr="00705650">
        <w:rPr>
          <w:color w:val="000000" w:themeColor="text1"/>
        </w:rPr>
        <w:t xml:space="preserve">374 </w:t>
      </w:r>
      <w:r w:rsidR="73A2F05A" w:rsidRPr="00705650">
        <w:rPr>
          <w:color w:val="000000" w:themeColor="text1"/>
        </w:rPr>
        <w:t xml:space="preserve">“Eiropas Savienības kohēzijas politikas programmas 2021.-2027.gadam 4.2.2.specifiskā atbalsta mērķa “Uzlabot izglītības un mācību sistēmu kvalitāti, </w:t>
      </w:r>
      <w:proofErr w:type="spellStart"/>
      <w:r w:rsidR="73A2F05A" w:rsidRPr="00705650">
        <w:rPr>
          <w:color w:val="000000" w:themeColor="text1"/>
        </w:rPr>
        <w:t>iekļautību</w:t>
      </w:r>
      <w:proofErr w:type="spellEnd"/>
      <w:r w:rsidR="73A2F05A" w:rsidRPr="00705650">
        <w:rPr>
          <w:color w:val="000000" w:themeColor="text1"/>
        </w:rPr>
        <w:t xml:space="preserve">, efektivitāti un nozīmīgumu darba tirgū, tostarp ar neformālās un </w:t>
      </w:r>
      <w:proofErr w:type="spellStart"/>
      <w:r w:rsidR="73A2F05A" w:rsidRPr="00705650">
        <w:rPr>
          <w:color w:val="000000" w:themeColor="text1"/>
        </w:rPr>
        <w:t>ikdienējās</w:t>
      </w:r>
      <w:proofErr w:type="spellEnd"/>
      <w:r w:rsidR="73A2F05A" w:rsidRPr="00705650">
        <w:rPr>
          <w:color w:val="000000" w:themeColor="text1"/>
        </w:rPr>
        <w:t xml:space="preserve"> mācīšanās validēšanas palīdzību, lai atbalstītu </w:t>
      </w:r>
      <w:proofErr w:type="spellStart"/>
      <w:r w:rsidR="73A2F05A" w:rsidRPr="00705650">
        <w:rPr>
          <w:color w:val="000000" w:themeColor="text1"/>
        </w:rPr>
        <w:t>pamatkompetenču</w:t>
      </w:r>
      <w:proofErr w:type="spellEnd"/>
      <w:r w:rsidR="73A2F05A" w:rsidRPr="00705650">
        <w:rPr>
          <w:color w:val="000000" w:themeColor="text1"/>
        </w:rPr>
        <w:t>, tostarp uzņēmējdarbības un digitālo prasmju, apguvi, un sekmējot duālo mācību sistēmu un māceklības ieviešanu” 4.2.2.5.pasākuma “Dalība starptautiskos izglītības pētījumos izglītības kvalitātes monitoringa sistēmas attīstībai un nodrošināšanai” īstenošanas noteikumi</w:t>
      </w:r>
      <w:r w:rsidRPr="00705650">
        <w:rPr>
          <w:color w:val="000000" w:themeColor="text1"/>
        </w:rPr>
        <w:t xml:space="preserve">” (turpmāk – </w:t>
      </w:r>
      <w:r w:rsidR="1BF687AD" w:rsidRPr="00705650">
        <w:rPr>
          <w:color w:val="000000" w:themeColor="text1"/>
        </w:rPr>
        <w:t>4.2.</w:t>
      </w:r>
      <w:r w:rsidR="73A2F05A" w:rsidRPr="00705650">
        <w:rPr>
          <w:color w:val="000000" w:themeColor="text1"/>
        </w:rPr>
        <w:t>2</w:t>
      </w:r>
      <w:r w:rsidR="2F41661C" w:rsidRPr="00705650">
        <w:rPr>
          <w:color w:val="000000" w:themeColor="text1"/>
        </w:rPr>
        <w:t>.</w:t>
      </w:r>
      <w:r w:rsidR="73A2F05A" w:rsidRPr="00705650">
        <w:rPr>
          <w:color w:val="000000" w:themeColor="text1"/>
        </w:rPr>
        <w:t>5</w:t>
      </w:r>
      <w:r w:rsidR="2F41661C" w:rsidRPr="00705650">
        <w:rPr>
          <w:color w:val="000000" w:themeColor="text1"/>
        </w:rPr>
        <w:t>.</w:t>
      </w:r>
      <w:r w:rsidR="73A2F05A" w:rsidRPr="00705650">
        <w:rPr>
          <w:color w:val="000000" w:themeColor="text1"/>
        </w:rPr>
        <w:t xml:space="preserve"> </w:t>
      </w:r>
      <w:r w:rsidR="1BF687AD" w:rsidRPr="00705650">
        <w:rPr>
          <w:color w:val="000000" w:themeColor="text1"/>
        </w:rPr>
        <w:t xml:space="preserve">pasākuma </w:t>
      </w:r>
      <w:r w:rsidRPr="00705650">
        <w:rPr>
          <w:color w:val="000000" w:themeColor="text1"/>
        </w:rPr>
        <w:t>MK noteikumi)</w:t>
      </w:r>
      <w:r w:rsidR="00DD6472" w:rsidRPr="00705650">
        <w:rPr>
          <w:rStyle w:val="FootnoteReference"/>
          <w:color w:val="000000" w:themeColor="text1"/>
        </w:rPr>
        <w:footnoteReference w:id="2"/>
      </w:r>
      <w:r w:rsidR="357C94F9" w:rsidRPr="00705650">
        <w:rPr>
          <w:color w:val="000000" w:themeColor="text1"/>
        </w:rPr>
        <w:t xml:space="preserve"> </w:t>
      </w:r>
      <w:r w:rsidR="73A2F05A" w:rsidRPr="00705650">
        <w:t>13</w:t>
      </w:r>
      <w:r w:rsidR="1BF687AD" w:rsidRPr="00705650">
        <w:t>.</w:t>
      </w:r>
      <w:r w:rsidR="357C94F9" w:rsidRPr="00705650">
        <w:t> punktu</w:t>
      </w:r>
      <w:r w:rsidR="00756CDC" w:rsidRPr="00705650">
        <w:rPr>
          <w:rStyle w:val="FootnoteReference"/>
          <w:color w:val="000000" w:themeColor="text1"/>
        </w:rPr>
        <w:footnoteReference w:id="3"/>
      </w:r>
      <w:r w:rsidR="357C94F9" w:rsidRPr="00705650">
        <w:t xml:space="preserve"> noteikt</w:t>
      </w:r>
      <w:r w:rsidR="73A2F05A" w:rsidRPr="00705650">
        <w:t>s</w:t>
      </w:r>
      <w:r w:rsidR="357C94F9" w:rsidRPr="00705650">
        <w:t xml:space="preserve"> kā </w:t>
      </w:r>
      <w:r w:rsidR="73A2F05A" w:rsidRPr="00705650">
        <w:t>sadarbības partneris</w:t>
      </w:r>
      <w:r w:rsidR="399B9743" w:rsidRPr="00705650">
        <w:rPr>
          <w:color w:val="000000" w:themeColor="text1"/>
        </w:rPr>
        <w:t xml:space="preserve"> </w:t>
      </w:r>
      <w:r w:rsidR="35A88C5C" w:rsidRPr="00705650">
        <w:rPr>
          <w:color w:val="000000" w:themeColor="text1"/>
        </w:rPr>
        <w:t>projektā</w:t>
      </w:r>
      <w:r w:rsidR="00652F02" w:rsidRPr="00705650">
        <w:rPr>
          <w:color w:val="000000" w:themeColor="text1"/>
        </w:rPr>
        <w:t>–</w:t>
      </w:r>
      <w:r w:rsidR="00B02FAE" w:rsidRPr="00705650">
        <w:rPr>
          <w:color w:val="000000" w:themeColor="text1"/>
        </w:rPr>
        <w:t>.</w:t>
      </w:r>
      <w:r w:rsidR="002674B3" w:rsidRPr="00705650">
        <w:rPr>
          <w:color w:val="000000" w:themeColor="text1"/>
        </w:rPr>
        <w:t xml:space="preserve"> </w:t>
      </w:r>
    </w:p>
    <w:p w14:paraId="7D59BE94" w14:textId="35A9555F" w:rsidR="00A31B19" w:rsidRPr="00705650" w:rsidRDefault="00A31B19" w:rsidP="00A31B19">
      <w:pPr>
        <w:pStyle w:val="Heading1"/>
      </w:pPr>
      <w:bookmarkStart w:id="2" w:name="_Toc174276316"/>
      <w:r w:rsidRPr="00705650">
        <w:t xml:space="preserve">II. </w:t>
      </w:r>
      <w:r w:rsidR="000E5DE1" w:rsidRPr="00705650">
        <w:t xml:space="preserve">Finanšu </w:t>
      </w:r>
      <w:r w:rsidR="00726EAA" w:rsidRPr="00705650">
        <w:t xml:space="preserve">pārvaldīšanas </w:t>
      </w:r>
      <w:r w:rsidR="000E5DE1" w:rsidRPr="00705650">
        <w:t>visp</w:t>
      </w:r>
      <w:r w:rsidR="005C4A7E" w:rsidRPr="00705650">
        <w:t>ār</w:t>
      </w:r>
      <w:r w:rsidR="000E5DE1" w:rsidRPr="00705650">
        <w:t>ējie principi</w:t>
      </w:r>
      <w:bookmarkEnd w:id="2"/>
    </w:p>
    <w:p w14:paraId="56EA4F80" w14:textId="77777777" w:rsidR="000E5DE1" w:rsidRPr="00705650" w:rsidRDefault="000E5DE1" w:rsidP="000E5DE1"/>
    <w:p w14:paraId="04F8FBC4" w14:textId="5FCCFD34" w:rsidR="449F5D07" w:rsidRPr="00705650" w:rsidRDefault="73D68726" w:rsidP="00B14ABF">
      <w:pPr>
        <w:numPr>
          <w:ilvl w:val="0"/>
          <w:numId w:val="5"/>
        </w:numPr>
        <w:spacing w:after="120"/>
        <w:jc w:val="both"/>
      </w:pPr>
      <w:r w:rsidRPr="00705650">
        <w:t xml:space="preserve">Metodikas </w:t>
      </w:r>
      <w:r w:rsidR="00B02FAE" w:rsidRPr="00705650">
        <w:t>nosacījumi</w:t>
      </w:r>
      <w:r w:rsidR="00D12797" w:rsidRPr="00705650">
        <w:t xml:space="preserve"> </w:t>
      </w:r>
      <w:r w:rsidRPr="00705650">
        <w:t>balstās uz sekojošiem pamatprincipiem:</w:t>
      </w:r>
    </w:p>
    <w:p w14:paraId="52F16980" w14:textId="561AAFAC" w:rsidR="59F6EA94" w:rsidRPr="00705650" w:rsidRDefault="00D12797" w:rsidP="009268A6">
      <w:pPr>
        <w:spacing w:after="120"/>
        <w:ind w:left="567" w:hanging="283"/>
        <w:jc w:val="both"/>
        <w:rPr>
          <w:rFonts w:eastAsia="Times New Roman"/>
        </w:rPr>
      </w:pPr>
      <w:r w:rsidRPr="00705650">
        <w:t>3</w:t>
      </w:r>
      <w:r w:rsidR="59F6EA94" w:rsidRPr="00705650">
        <w:t>.1.</w:t>
      </w:r>
      <w:r w:rsidR="00D66F2F" w:rsidRPr="00705650">
        <w:t> </w:t>
      </w:r>
      <w:r w:rsidR="59F6EA94" w:rsidRPr="00705650">
        <w:rPr>
          <w:rFonts w:eastAsia="Times New Roman"/>
        </w:rPr>
        <w:t>t</w:t>
      </w:r>
      <w:r w:rsidRPr="00705650">
        <w:rPr>
          <w:rFonts w:eastAsia="Times New Roman"/>
        </w:rPr>
        <w:t>ie</w:t>
      </w:r>
      <w:r w:rsidR="00165BA5" w:rsidRPr="00705650">
        <w:rPr>
          <w:rFonts w:eastAsia="Times New Roman"/>
        </w:rPr>
        <w:t xml:space="preserve"> </w:t>
      </w:r>
      <w:r w:rsidR="59F6EA94" w:rsidRPr="00705650">
        <w:rPr>
          <w:rFonts w:eastAsia="Times New Roman"/>
        </w:rPr>
        <w:t xml:space="preserve">ir iepriekš </w:t>
      </w:r>
      <w:r w:rsidR="59F6EA94" w:rsidRPr="00705650">
        <w:rPr>
          <w:rFonts w:eastAsia="Times New Roman"/>
          <w:b/>
          <w:bCs/>
        </w:rPr>
        <w:t>noteikt</w:t>
      </w:r>
      <w:r w:rsidRPr="00705650">
        <w:rPr>
          <w:rFonts w:eastAsia="Times New Roman"/>
          <w:b/>
          <w:bCs/>
        </w:rPr>
        <w:t>i</w:t>
      </w:r>
      <w:r w:rsidRPr="00705650">
        <w:rPr>
          <w:rFonts w:eastAsia="Times New Roman"/>
        </w:rPr>
        <w:t xml:space="preserve"> –</w:t>
      </w:r>
      <w:r w:rsidR="7DFA2E86" w:rsidRPr="00705650">
        <w:rPr>
          <w:rFonts w:eastAsia="Times New Roman"/>
        </w:rPr>
        <w:t xml:space="preserve"> </w:t>
      </w:r>
      <w:r w:rsidR="00B02FAE" w:rsidRPr="00705650">
        <w:rPr>
          <w:rFonts w:eastAsia="Times New Roman"/>
        </w:rPr>
        <w:t>metodikas</w:t>
      </w:r>
      <w:r w:rsidRPr="00705650">
        <w:rPr>
          <w:rFonts w:eastAsia="Times New Roman"/>
        </w:rPr>
        <w:t xml:space="preserve"> </w:t>
      </w:r>
      <w:r w:rsidR="7DFA2E86" w:rsidRPr="00705650">
        <w:rPr>
          <w:rFonts w:eastAsia="Times New Roman"/>
        </w:rPr>
        <w:t>piemērošanas nosacījumi ir noteikti 4.2.2.5.</w:t>
      </w:r>
      <w:r w:rsidRPr="00705650">
        <w:rPr>
          <w:rFonts w:eastAsia="Times New Roman"/>
        </w:rPr>
        <w:t> </w:t>
      </w:r>
      <w:r w:rsidR="7DFA2E86" w:rsidRPr="00705650">
        <w:rPr>
          <w:rFonts w:eastAsia="Times New Roman"/>
        </w:rPr>
        <w:t xml:space="preserve">pasākuma MK noteikumu </w:t>
      </w:r>
      <w:r w:rsidR="00023E7D" w:rsidRPr="00705650">
        <w:rPr>
          <w:rFonts w:eastAsia="Times New Roman"/>
        </w:rPr>
        <w:t>21.</w:t>
      </w:r>
      <w:r w:rsidRPr="00705650">
        <w:rPr>
          <w:rFonts w:eastAsia="Times New Roman"/>
        </w:rPr>
        <w:t> </w:t>
      </w:r>
      <w:r w:rsidR="7DFA2E86" w:rsidRPr="00705650">
        <w:rPr>
          <w:rFonts w:eastAsia="Times New Roman"/>
        </w:rPr>
        <w:t>punktā</w:t>
      </w:r>
      <w:r w:rsidR="59F6EA94" w:rsidRPr="00705650">
        <w:rPr>
          <w:rFonts w:eastAsia="Times New Roman"/>
        </w:rPr>
        <w:t>;</w:t>
      </w:r>
    </w:p>
    <w:p w14:paraId="7FFC9A63" w14:textId="494C8641" w:rsidR="59F6EA94" w:rsidRPr="00705650" w:rsidRDefault="00D12797" w:rsidP="009268A6">
      <w:pPr>
        <w:spacing w:after="120"/>
        <w:ind w:left="567" w:hanging="283"/>
        <w:jc w:val="both"/>
        <w:rPr>
          <w:rFonts w:eastAsia="Times New Roman"/>
        </w:rPr>
      </w:pPr>
      <w:r w:rsidRPr="00705650">
        <w:rPr>
          <w:rFonts w:eastAsia="Times New Roman"/>
        </w:rPr>
        <w:t>3</w:t>
      </w:r>
      <w:r w:rsidR="25E73E53" w:rsidRPr="00705650">
        <w:rPr>
          <w:rFonts w:eastAsia="Times New Roman"/>
        </w:rPr>
        <w:t xml:space="preserve">.2. </w:t>
      </w:r>
      <w:r w:rsidRPr="00705650">
        <w:rPr>
          <w:rFonts w:eastAsia="Times New Roman"/>
        </w:rPr>
        <w:t>tie</w:t>
      </w:r>
      <w:r w:rsidR="25E73E53" w:rsidRPr="00705650">
        <w:rPr>
          <w:rFonts w:eastAsia="Times New Roman"/>
        </w:rPr>
        <w:t xml:space="preserve"> ir </w:t>
      </w:r>
      <w:r w:rsidR="25E73E53" w:rsidRPr="00705650">
        <w:rPr>
          <w:rFonts w:eastAsia="Times New Roman"/>
          <w:b/>
          <w:bCs/>
        </w:rPr>
        <w:t>objektīv</w:t>
      </w:r>
      <w:r w:rsidRPr="00705650">
        <w:rPr>
          <w:rFonts w:eastAsia="Times New Roman"/>
          <w:b/>
          <w:bCs/>
        </w:rPr>
        <w:t>i</w:t>
      </w:r>
      <w:r w:rsidR="23E1C166" w:rsidRPr="00705650">
        <w:rPr>
          <w:rFonts w:eastAsia="Times New Roman"/>
        </w:rPr>
        <w:t xml:space="preserve"> </w:t>
      </w:r>
      <w:r w:rsidR="781543E4" w:rsidRPr="00705650">
        <w:rPr>
          <w:rFonts w:eastAsia="Times New Roman"/>
        </w:rPr>
        <w:t>–</w:t>
      </w:r>
      <w:r w:rsidR="00D05D9C" w:rsidRPr="00705650">
        <w:rPr>
          <w:rFonts w:eastAsia="Times New Roman"/>
        </w:rPr>
        <w:t xml:space="preserve"> metodikas objektivitāti pierāda normatīvie akti, informācijas avoti, pamatojošie dokumenti, kurus noteikts iesniegt sadarbības partnerim budžeta tāmes izmaksu pozīciju (summu) pierādīšanai;</w:t>
      </w:r>
      <w:r w:rsidR="00B974BC" w:rsidRPr="00705650">
        <w:rPr>
          <w:rFonts w:eastAsia="Times New Roman"/>
        </w:rPr>
        <w:t xml:space="preserve"> </w:t>
      </w:r>
    </w:p>
    <w:p w14:paraId="191F655A" w14:textId="3F9E4448" w:rsidR="59F6EA94" w:rsidRPr="00705650" w:rsidRDefault="00D12797" w:rsidP="009268A6">
      <w:pPr>
        <w:spacing w:after="120"/>
        <w:ind w:left="567" w:hanging="283"/>
        <w:jc w:val="both"/>
        <w:rPr>
          <w:rFonts w:eastAsia="Times New Roman"/>
        </w:rPr>
      </w:pPr>
      <w:r w:rsidRPr="00705650">
        <w:rPr>
          <w:rFonts w:eastAsia="Times New Roman"/>
        </w:rPr>
        <w:t>3</w:t>
      </w:r>
      <w:r w:rsidR="25E73E53" w:rsidRPr="00705650">
        <w:rPr>
          <w:rFonts w:eastAsia="Times New Roman"/>
        </w:rPr>
        <w:t>.3. t</w:t>
      </w:r>
      <w:r w:rsidRPr="00705650">
        <w:rPr>
          <w:rFonts w:eastAsia="Times New Roman"/>
        </w:rPr>
        <w:t>ie</w:t>
      </w:r>
      <w:r w:rsidR="25E73E53" w:rsidRPr="00705650">
        <w:rPr>
          <w:rFonts w:eastAsia="Times New Roman"/>
        </w:rPr>
        <w:t xml:space="preserve"> ir </w:t>
      </w:r>
      <w:r w:rsidR="25E73E53" w:rsidRPr="00705650">
        <w:rPr>
          <w:rFonts w:eastAsia="Times New Roman"/>
          <w:b/>
          <w:bCs/>
        </w:rPr>
        <w:t>taisnīg</w:t>
      </w:r>
      <w:r w:rsidRPr="00705650">
        <w:rPr>
          <w:rFonts w:eastAsia="Times New Roman"/>
          <w:b/>
          <w:bCs/>
        </w:rPr>
        <w:t>i</w:t>
      </w:r>
      <w:r w:rsidR="5CBBBEC8" w:rsidRPr="00705650">
        <w:rPr>
          <w:rFonts w:eastAsia="Times New Roman"/>
        </w:rPr>
        <w:t xml:space="preserve"> </w:t>
      </w:r>
      <w:r w:rsidR="781543E4" w:rsidRPr="00705650">
        <w:rPr>
          <w:rFonts w:eastAsia="Times New Roman"/>
        </w:rPr>
        <w:t>–</w:t>
      </w:r>
      <w:r w:rsidR="5CBBBEC8" w:rsidRPr="00705650">
        <w:rPr>
          <w:rFonts w:eastAsia="Times New Roman"/>
        </w:rPr>
        <w:t>piemērot</w:t>
      </w:r>
      <w:r w:rsidRPr="00705650">
        <w:rPr>
          <w:rFonts w:eastAsia="Times New Roman"/>
        </w:rPr>
        <w:t>i</w:t>
      </w:r>
      <w:r w:rsidR="5CBBBEC8" w:rsidRPr="00705650">
        <w:rPr>
          <w:rFonts w:eastAsia="Times New Roman"/>
        </w:rPr>
        <w:t xml:space="preserve"> visiem 4.2.2.5. pasākuma projekta sadarbības partneriem</w:t>
      </w:r>
      <w:r w:rsidR="25E73E53" w:rsidRPr="00705650">
        <w:rPr>
          <w:rFonts w:eastAsia="Times New Roman"/>
        </w:rPr>
        <w:t>;</w:t>
      </w:r>
    </w:p>
    <w:p w14:paraId="7B61079B" w14:textId="2BA33D77" w:rsidR="59F6EA94" w:rsidRPr="00705650" w:rsidRDefault="00D12797" w:rsidP="009268A6">
      <w:pPr>
        <w:spacing w:after="120"/>
        <w:ind w:left="567" w:hanging="283"/>
        <w:jc w:val="both"/>
        <w:rPr>
          <w:rFonts w:eastAsia="Times New Roman"/>
        </w:rPr>
      </w:pPr>
      <w:r w:rsidRPr="00705650">
        <w:rPr>
          <w:rFonts w:eastAsia="Times New Roman"/>
        </w:rPr>
        <w:t>3</w:t>
      </w:r>
      <w:r w:rsidR="25E73E53" w:rsidRPr="00705650">
        <w:rPr>
          <w:rFonts w:eastAsia="Times New Roman"/>
        </w:rPr>
        <w:t>.4. t</w:t>
      </w:r>
      <w:r w:rsidRPr="00705650">
        <w:rPr>
          <w:rFonts w:eastAsia="Times New Roman"/>
        </w:rPr>
        <w:t>ie</w:t>
      </w:r>
      <w:r w:rsidR="25E73E53" w:rsidRPr="00705650">
        <w:rPr>
          <w:rFonts w:eastAsia="Times New Roman"/>
        </w:rPr>
        <w:t xml:space="preserve"> ir </w:t>
      </w:r>
      <w:r w:rsidR="25E73E53" w:rsidRPr="00705650">
        <w:rPr>
          <w:rFonts w:eastAsia="Times New Roman"/>
          <w:b/>
          <w:bCs/>
        </w:rPr>
        <w:t>pierādām</w:t>
      </w:r>
      <w:r w:rsidRPr="00705650">
        <w:rPr>
          <w:rFonts w:eastAsia="Times New Roman"/>
          <w:b/>
          <w:bCs/>
        </w:rPr>
        <w:t>i</w:t>
      </w:r>
      <w:r w:rsidRPr="00705650">
        <w:rPr>
          <w:rFonts w:eastAsia="Times New Roman"/>
        </w:rPr>
        <w:t xml:space="preserve"> –</w:t>
      </w:r>
      <w:r w:rsidR="21771669" w:rsidRPr="00705650">
        <w:rPr>
          <w:rFonts w:eastAsia="Times New Roman"/>
        </w:rPr>
        <w:t>pamato</w:t>
      </w:r>
      <w:r w:rsidRPr="00705650">
        <w:rPr>
          <w:rFonts w:eastAsia="Times New Roman"/>
        </w:rPr>
        <w:t>jam</w:t>
      </w:r>
      <w:r w:rsidR="00D5769B" w:rsidRPr="00705650">
        <w:rPr>
          <w:rFonts w:eastAsia="Times New Roman"/>
        </w:rPr>
        <w:t>i</w:t>
      </w:r>
      <w:r w:rsidR="008F513F" w:rsidRPr="00705650">
        <w:rPr>
          <w:rFonts w:eastAsia="Times New Roman"/>
        </w:rPr>
        <w:t xml:space="preserve"> </w:t>
      </w:r>
      <w:r w:rsidR="21771669" w:rsidRPr="00705650">
        <w:rPr>
          <w:rFonts w:eastAsia="Times New Roman"/>
        </w:rPr>
        <w:t xml:space="preserve">ar šīs metodikas </w:t>
      </w:r>
      <w:r w:rsidR="5F2AC973" w:rsidRPr="00705650">
        <w:rPr>
          <w:rFonts w:eastAsia="Times New Roman"/>
        </w:rPr>
        <w:t>III</w:t>
      </w:r>
      <w:r w:rsidR="21771669" w:rsidRPr="00705650">
        <w:rPr>
          <w:rFonts w:eastAsia="Times New Roman"/>
        </w:rPr>
        <w:t xml:space="preserve">. </w:t>
      </w:r>
      <w:r w:rsidR="00652F02" w:rsidRPr="00705650">
        <w:rPr>
          <w:rFonts w:eastAsia="Times New Roman"/>
        </w:rPr>
        <w:t>S</w:t>
      </w:r>
      <w:r w:rsidR="21771669" w:rsidRPr="00705650">
        <w:rPr>
          <w:rFonts w:eastAsia="Times New Roman"/>
        </w:rPr>
        <w:t>adaļā minētajiem normatīvajiem aktiem un informācijas avotiem</w:t>
      </w:r>
      <w:r w:rsidR="25E73E53" w:rsidRPr="00705650">
        <w:rPr>
          <w:rFonts w:eastAsia="Times New Roman"/>
        </w:rPr>
        <w:t>.</w:t>
      </w:r>
    </w:p>
    <w:p w14:paraId="7F5B543E" w14:textId="3079BAEC" w:rsidR="000E5DE1" w:rsidRPr="00705650" w:rsidRDefault="00726EAA" w:rsidP="00D66F2F">
      <w:pPr>
        <w:pStyle w:val="ListParagraph"/>
        <w:numPr>
          <w:ilvl w:val="0"/>
          <w:numId w:val="57"/>
        </w:numPr>
        <w:spacing w:after="120"/>
        <w:jc w:val="both"/>
      </w:pPr>
      <w:r w:rsidRPr="00705650">
        <w:t>Atbilstoši</w:t>
      </w:r>
      <w:r w:rsidR="00D05D9C" w:rsidRPr="00705650">
        <w:t xml:space="preserve"> 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Nr.966/2012  </w:t>
      </w:r>
      <w:r w:rsidRPr="00705650">
        <w:t>(turpmāk – regula Nr. 2018/1046)</w:t>
      </w:r>
      <w:r w:rsidR="0002160A" w:rsidRPr="00705650">
        <w:rPr>
          <w:rStyle w:val="FootnoteReference"/>
        </w:rPr>
        <w:footnoteReference w:id="4"/>
      </w:r>
      <w:r w:rsidRPr="00705650">
        <w:t xml:space="preserve"> 4.2.2.5. pasākumā tiek ievēroti regulas Nr. 2018/1046 7. nodaļā noteikti pareizas finanšu pārvaldības principi</w:t>
      </w:r>
      <w:r w:rsidR="003631B2" w:rsidRPr="00705650">
        <w:t>:</w:t>
      </w:r>
    </w:p>
    <w:p w14:paraId="7ED6569D" w14:textId="1F53D699" w:rsidR="000E5DE1" w:rsidRPr="00705650" w:rsidRDefault="008A6537" w:rsidP="00D66F2F">
      <w:pPr>
        <w:pStyle w:val="ListParagraph"/>
        <w:numPr>
          <w:ilvl w:val="1"/>
          <w:numId w:val="57"/>
        </w:numPr>
        <w:spacing w:after="120"/>
        <w:ind w:left="851" w:hanging="425"/>
        <w:jc w:val="both"/>
      </w:pPr>
      <w:r w:rsidRPr="00705650">
        <w:t xml:space="preserve"> </w:t>
      </w:r>
      <w:r w:rsidR="00726EAA" w:rsidRPr="00705650">
        <w:rPr>
          <w:b/>
          <w:bCs/>
        </w:rPr>
        <w:t>saimnieciskuma principu</w:t>
      </w:r>
      <w:r w:rsidR="00726EAA" w:rsidRPr="00705650">
        <w:t xml:space="preserve">, kurš nosaka, lai resursi, ko attiecīgā </w:t>
      </w:r>
      <w:r w:rsidR="00DE1C6D" w:rsidRPr="00705650">
        <w:t xml:space="preserve">Eiropas </w:t>
      </w:r>
      <w:r w:rsidR="00726EAA" w:rsidRPr="00705650">
        <w:t>Savienības iestāde izmanto savu darbību veikšanai, tiktu darīti pieejami noteiktā laikā, pienācīgā apjomā un kvalitātē un par labāko cenu;</w:t>
      </w:r>
    </w:p>
    <w:p w14:paraId="76AB593D" w14:textId="38A8A32F" w:rsidR="000E5DE1" w:rsidRPr="00705650" w:rsidRDefault="008A6537" w:rsidP="00D66F2F">
      <w:pPr>
        <w:pStyle w:val="ListParagraph"/>
        <w:numPr>
          <w:ilvl w:val="1"/>
          <w:numId w:val="57"/>
        </w:numPr>
        <w:spacing w:after="120"/>
        <w:ind w:left="851" w:hanging="425"/>
        <w:jc w:val="both"/>
      </w:pPr>
      <w:r w:rsidRPr="00705650">
        <w:rPr>
          <w:b/>
          <w:bCs/>
        </w:rPr>
        <w:t xml:space="preserve"> </w:t>
      </w:r>
      <w:r w:rsidR="00726EAA" w:rsidRPr="00705650">
        <w:rPr>
          <w:b/>
          <w:bCs/>
        </w:rPr>
        <w:t>lietderības principu</w:t>
      </w:r>
      <w:r w:rsidR="00726EAA" w:rsidRPr="00705650">
        <w:t xml:space="preserve">, kurš skar labāko attiecību starp izmantotajiem resursiem, veiktajiem pasākumiem un mērķu sasniegšanu;  </w:t>
      </w:r>
    </w:p>
    <w:p w14:paraId="23760C61" w14:textId="38892581" w:rsidR="000E5DE1" w:rsidRPr="00705650" w:rsidRDefault="008A6537" w:rsidP="00D66F2F">
      <w:pPr>
        <w:numPr>
          <w:ilvl w:val="1"/>
          <w:numId w:val="57"/>
        </w:numPr>
        <w:spacing w:after="120"/>
        <w:ind w:left="851" w:hanging="425"/>
        <w:jc w:val="both"/>
      </w:pPr>
      <w:r w:rsidRPr="00705650">
        <w:t xml:space="preserve"> </w:t>
      </w:r>
      <w:r w:rsidR="00726EAA" w:rsidRPr="00705650">
        <w:rPr>
          <w:b/>
          <w:bCs/>
        </w:rPr>
        <w:t>efektivitātes principu</w:t>
      </w:r>
      <w:r w:rsidR="00726EAA" w:rsidRPr="00705650">
        <w:t xml:space="preserve">, kurš attiecas uz to, kādā mērā ar veiktajiem pasākumiem ir sasniegti izvirzītie mērķi. </w:t>
      </w:r>
      <w:r w:rsidR="000E5DE1" w:rsidRPr="00705650">
        <w:t xml:space="preserve"> </w:t>
      </w:r>
    </w:p>
    <w:p w14:paraId="2EE2C74A" w14:textId="68852008" w:rsidR="00434ACF" w:rsidRPr="00705650" w:rsidRDefault="001567A3" w:rsidP="007818A4">
      <w:pPr>
        <w:pStyle w:val="Heading1"/>
      </w:pPr>
      <w:bookmarkStart w:id="3" w:name="_Toc174276317"/>
      <w:r w:rsidRPr="00705650">
        <w:lastRenderedPageBreak/>
        <w:t>I</w:t>
      </w:r>
      <w:r w:rsidR="000E5DE1" w:rsidRPr="00705650">
        <w:t>I</w:t>
      </w:r>
      <w:r w:rsidRPr="00705650">
        <w:t>I</w:t>
      </w:r>
      <w:r w:rsidR="00E232BA" w:rsidRPr="00705650">
        <w:t>.</w:t>
      </w:r>
      <w:r w:rsidRPr="00705650">
        <w:t xml:space="preserve"> </w:t>
      </w:r>
      <w:r w:rsidR="006B729D" w:rsidRPr="00705650">
        <w:t>Normatīvā bāze un pamatojošie informācijas avoti</w:t>
      </w:r>
      <w:bookmarkEnd w:id="3"/>
    </w:p>
    <w:p w14:paraId="562AB237" w14:textId="77777777" w:rsidR="007818A4" w:rsidRPr="00705650" w:rsidRDefault="007818A4" w:rsidP="007818A4"/>
    <w:p w14:paraId="42CF8CF4" w14:textId="23AE8B11" w:rsidR="00EB346C" w:rsidRPr="00705650" w:rsidRDefault="610DE6F9" w:rsidP="008A6537">
      <w:pPr>
        <w:numPr>
          <w:ilvl w:val="0"/>
          <w:numId w:val="57"/>
        </w:numPr>
        <w:spacing w:after="120"/>
        <w:ind w:left="357" w:hanging="357"/>
        <w:jc w:val="both"/>
      </w:pPr>
      <w:r w:rsidRPr="00705650">
        <w:t>Eiropas Parlamenta un Padomes 2021.gada 24.jūnija regula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9CD4551" w:rsidRPr="00705650">
        <w:t xml:space="preserve"> (turpmāk </w:t>
      </w:r>
      <w:r w:rsidR="75B8D003" w:rsidRPr="00705650">
        <w:t>–</w:t>
      </w:r>
      <w:r w:rsidR="09CD4551" w:rsidRPr="00705650">
        <w:t xml:space="preserve"> </w:t>
      </w:r>
      <w:r w:rsidR="09CD4551" w:rsidRPr="00705650">
        <w:rPr>
          <w:rFonts w:eastAsia="Times New Roman"/>
          <w:lang w:eastAsia="lv-LV"/>
        </w:rPr>
        <w:t>regula Nr. 2021/1060)</w:t>
      </w:r>
      <w:r w:rsidR="13CD7C3B" w:rsidRPr="00705650">
        <w:t xml:space="preserve"> </w:t>
      </w:r>
      <w:r w:rsidR="13CD7C3B" w:rsidRPr="00705650">
        <w:rPr>
          <w:rFonts w:eastAsia="Times New Roman"/>
          <w:lang w:eastAsia="lv-LV"/>
        </w:rPr>
        <w:t>53.</w:t>
      </w:r>
      <w:r w:rsidR="00F0795C" w:rsidRPr="00705650">
        <w:rPr>
          <w:rFonts w:eastAsia="Times New Roman"/>
          <w:lang w:eastAsia="lv-LV"/>
        </w:rPr>
        <w:t>panta</w:t>
      </w:r>
      <w:r w:rsidR="00A71405" w:rsidRPr="00705650">
        <w:rPr>
          <w:rFonts w:eastAsia="Times New Roman"/>
          <w:lang w:eastAsia="lv-LV"/>
        </w:rPr>
        <w:t xml:space="preserve"> 1.punkta c apakšpunktu, </w:t>
      </w:r>
      <w:r w:rsidR="000B1D69" w:rsidRPr="00705650">
        <w:rPr>
          <w:rFonts w:eastAsia="Times New Roman"/>
          <w:lang w:eastAsia="lv-LV"/>
        </w:rPr>
        <w:t>53.panta</w:t>
      </w:r>
      <w:r w:rsidR="00F0795C" w:rsidRPr="00705650">
        <w:rPr>
          <w:rFonts w:eastAsia="Times New Roman"/>
          <w:lang w:eastAsia="lv-LV"/>
        </w:rPr>
        <w:t xml:space="preserve"> 3.punkta b apakšpunktu un 54. panta b apakšpunktu</w:t>
      </w:r>
      <w:r w:rsidR="0023015B" w:rsidRPr="00705650">
        <w:rPr>
          <w:rStyle w:val="FootnoteReference"/>
          <w:rFonts w:eastAsia="Times New Roman"/>
          <w:lang w:eastAsia="lv-LV"/>
        </w:rPr>
        <w:footnoteReference w:id="5"/>
      </w:r>
      <w:r w:rsidR="09CD4551" w:rsidRPr="00705650">
        <w:rPr>
          <w:color w:val="2B579A"/>
          <w:shd w:val="clear" w:color="auto" w:fill="E6E6E6"/>
        </w:rPr>
        <w:t>.</w:t>
      </w:r>
      <w:r w:rsidR="00A71405" w:rsidRPr="00705650">
        <w:rPr>
          <w:color w:val="2B579A"/>
          <w:shd w:val="clear" w:color="auto" w:fill="E6E6E6"/>
        </w:rPr>
        <w:t xml:space="preserve"> </w:t>
      </w:r>
    </w:p>
    <w:p w14:paraId="3AFDF988" w14:textId="4821DE4B" w:rsidR="007E0F09" w:rsidRPr="00705650" w:rsidRDefault="007E0F09" w:rsidP="008A6537">
      <w:pPr>
        <w:numPr>
          <w:ilvl w:val="0"/>
          <w:numId w:val="57"/>
        </w:numPr>
        <w:spacing w:after="120"/>
        <w:ind w:left="357" w:hanging="357"/>
        <w:jc w:val="both"/>
      </w:pPr>
      <w:r w:rsidRPr="00705650">
        <w:t xml:space="preserve">Finanšu ministrijas </w:t>
      </w:r>
      <w:r w:rsidR="00282897" w:rsidRPr="00705650">
        <w:t xml:space="preserve">vadlīnijas Nr. </w:t>
      </w:r>
      <w:r w:rsidR="00701CF2" w:rsidRPr="00705650">
        <w:t>1</w:t>
      </w:r>
      <w:r w:rsidR="00282897" w:rsidRPr="00705650">
        <w:t>.</w:t>
      </w:r>
      <w:r w:rsidR="00701CF2" w:rsidRPr="00705650">
        <w:t>1</w:t>
      </w:r>
      <w:r w:rsidR="00282897" w:rsidRPr="00705650">
        <w:t xml:space="preserve">. </w:t>
      </w:r>
      <w:r w:rsidR="00BC064C" w:rsidRPr="00705650">
        <w:t>“</w:t>
      </w:r>
      <w:r w:rsidR="00701CF2" w:rsidRPr="00705650">
        <w:t>Vadlīnijas par vienkāršoto izmaksu izmantošanas iespējām un to piemērošana Eiropas Savienības kohēzijas politikas programmas 2021.</w:t>
      </w:r>
      <w:r w:rsidR="004D1BFE" w:rsidRPr="00705650">
        <w:t>-</w:t>
      </w:r>
      <w:r w:rsidR="00701CF2" w:rsidRPr="00705650">
        <w:t>2027.</w:t>
      </w:r>
      <w:r w:rsidR="004D1BFE" w:rsidRPr="00705650">
        <w:t xml:space="preserve"> </w:t>
      </w:r>
      <w:r w:rsidR="00701CF2" w:rsidRPr="00705650">
        <w:t>gadam ietvaros</w:t>
      </w:r>
      <w:r w:rsidR="00BC064C" w:rsidRPr="00705650">
        <w:t>”</w:t>
      </w:r>
      <w:r w:rsidR="005E51B7" w:rsidRPr="00705650">
        <w:rPr>
          <w:rStyle w:val="FootnoteReference"/>
        </w:rPr>
        <w:footnoteReference w:id="6"/>
      </w:r>
      <w:r w:rsidRPr="00705650">
        <w:t xml:space="preserve">. </w:t>
      </w:r>
    </w:p>
    <w:p w14:paraId="012EA1E3" w14:textId="1C7806CA" w:rsidR="00303979" w:rsidRPr="00705650" w:rsidRDefault="00303979" w:rsidP="008A6537">
      <w:pPr>
        <w:numPr>
          <w:ilvl w:val="0"/>
          <w:numId w:val="57"/>
        </w:numPr>
        <w:spacing w:before="120"/>
        <w:ind w:left="357" w:hanging="357"/>
        <w:jc w:val="both"/>
      </w:pPr>
      <w:r w:rsidRPr="00705650">
        <w:t>Finanšu ministrijas vadlīnijas Nr. 1.2. “Vadlīnijas attiecināmo izmaksu noteikšanai Eiropas Savienības kohēzijas politikas programmas 2021.</w:t>
      </w:r>
      <w:r w:rsidR="004D1BFE" w:rsidRPr="00705650">
        <w:t>-</w:t>
      </w:r>
      <w:r w:rsidRPr="00705650">
        <w:t>2027.</w:t>
      </w:r>
      <w:r w:rsidR="004D1BFE" w:rsidRPr="00705650">
        <w:t xml:space="preserve"> </w:t>
      </w:r>
      <w:r w:rsidRPr="00705650">
        <w:t xml:space="preserve">gada plānošanas periodā” (turpmāk </w:t>
      </w:r>
      <w:bookmarkStart w:id="4" w:name="_Hlk124169104"/>
      <w:r w:rsidRPr="00705650">
        <w:t>–</w:t>
      </w:r>
      <w:bookmarkEnd w:id="4"/>
      <w:r w:rsidRPr="00705650">
        <w:t xml:space="preserve"> FM vadlīnijas Nr.1.2.)</w:t>
      </w:r>
      <w:r w:rsidRPr="00705650">
        <w:rPr>
          <w:rStyle w:val="FootnoteReference"/>
        </w:rPr>
        <w:footnoteReference w:id="7"/>
      </w:r>
      <w:r w:rsidRPr="00705650">
        <w:t>.</w:t>
      </w:r>
    </w:p>
    <w:p w14:paraId="43A942F5" w14:textId="49CAB1CC" w:rsidR="008C5430" w:rsidRPr="00705650" w:rsidRDefault="008C5430" w:rsidP="008A6537">
      <w:pPr>
        <w:numPr>
          <w:ilvl w:val="0"/>
          <w:numId w:val="57"/>
        </w:numPr>
        <w:spacing w:before="120"/>
        <w:jc w:val="both"/>
      </w:pPr>
      <w:r w:rsidRPr="00705650">
        <w:t xml:space="preserve">Finanšu ministrijas </w:t>
      </w:r>
      <w:r w:rsidR="00154E54" w:rsidRPr="00705650">
        <w:t xml:space="preserve">metodika </w:t>
      </w:r>
      <w:r w:rsidRPr="00705650">
        <w:t xml:space="preserve">Nr. </w:t>
      </w:r>
      <w:r w:rsidR="00154E54" w:rsidRPr="00705650">
        <w:t>4.1</w:t>
      </w:r>
      <w:r w:rsidRPr="00705650">
        <w:t xml:space="preserve">. “Vienas vienības izmaksu standarta likmes aprēķina un piemērošanas metodika 1 km izmaksām darbības programmas “Izaugsme un nodarbinātība” un Eiropas Savienības kohēzijas politikas programmas 2021.-2027. gadam  īstenošanai” (turpmāk – FM </w:t>
      </w:r>
      <w:r w:rsidR="00A5291E" w:rsidRPr="00705650">
        <w:t xml:space="preserve">metodika </w:t>
      </w:r>
      <w:r w:rsidR="00200F3F" w:rsidRPr="00705650">
        <w:t>N</w:t>
      </w:r>
      <w:r w:rsidRPr="00705650">
        <w:t>r.</w:t>
      </w:r>
      <w:r w:rsidR="00154E54" w:rsidRPr="00705650">
        <w:t>4</w:t>
      </w:r>
      <w:r w:rsidRPr="00705650">
        <w:t>.</w:t>
      </w:r>
      <w:r w:rsidR="00154E54" w:rsidRPr="00705650">
        <w:t>1</w:t>
      </w:r>
      <w:r w:rsidRPr="00705650">
        <w:t>.)</w:t>
      </w:r>
      <w:r w:rsidRPr="00705650">
        <w:rPr>
          <w:rStyle w:val="FootnoteReference"/>
        </w:rPr>
        <w:footnoteReference w:id="8"/>
      </w:r>
      <w:r w:rsidRPr="00705650">
        <w:t>.</w:t>
      </w:r>
    </w:p>
    <w:p w14:paraId="51B8A39A" w14:textId="0013A878" w:rsidR="008C5430" w:rsidRPr="00705650" w:rsidRDefault="008C5430" w:rsidP="008A6537">
      <w:pPr>
        <w:numPr>
          <w:ilvl w:val="0"/>
          <w:numId w:val="57"/>
        </w:numPr>
        <w:spacing w:before="120"/>
        <w:jc w:val="both"/>
      </w:pPr>
      <w:r w:rsidRPr="00705650">
        <w:t xml:space="preserve">Finanšu ministrijas </w:t>
      </w:r>
      <w:r w:rsidR="00BF1183" w:rsidRPr="00705650">
        <w:t xml:space="preserve">metodika </w:t>
      </w:r>
      <w:r w:rsidRPr="00705650">
        <w:t xml:space="preserve">Nr. </w:t>
      </w:r>
      <w:r w:rsidR="00BF1183" w:rsidRPr="00705650">
        <w:t>4.2</w:t>
      </w:r>
      <w:r w:rsidRPr="00705650">
        <w:t xml:space="preserve">. “Vienas vienības izmaksu standarta likmes aprēķina un piemērošanas metodika iekšzemes komandējumu izmaksām darbības programmas “Izaugsme un nodarbinātība” un Eiropas Savienības kohēzijas politikas programmas 2021.-2027.gadam īstenošanai” (turpmāk – FM </w:t>
      </w:r>
      <w:r w:rsidR="00750D84" w:rsidRPr="00705650">
        <w:t xml:space="preserve">metodika </w:t>
      </w:r>
      <w:r w:rsidRPr="00705650">
        <w:t>Nr.</w:t>
      </w:r>
      <w:r w:rsidR="00BF1183" w:rsidRPr="00705650">
        <w:t>4.2</w:t>
      </w:r>
      <w:r w:rsidRPr="00705650">
        <w:t>.)</w:t>
      </w:r>
      <w:r w:rsidRPr="00705650">
        <w:rPr>
          <w:rStyle w:val="FootnoteReference"/>
        </w:rPr>
        <w:footnoteReference w:id="9"/>
      </w:r>
    </w:p>
    <w:p w14:paraId="7D4004DF" w14:textId="7DD00BCA" w:rsidR="006D26E2" w:rsidRPr="00705650" w:rsidRDefault="006D26E2" w:rsidP="00664E83">
      <w:pPr>
        <w:numPr>
          <w:ilvl w:val="0"/>
          <w:numId w:val="57"/>
        </w:numPr>
        <w:spacing w:before="120"/>
        <w:ind w:left="357" w:hanging="357"/>
        <w:jc w:val="both"/>
      </w:pPr>
      <w:r w:rsidRPr="00705650">
        <w:t xml:space="preserve">Likums </w:t>
      </w:r>
      <w:r w:rsidR="004D1BFE" w:rsidRPr="00705650">
        <w:t>“</w:t>
      </w:r>
      <w:r w:rsidRPr="00705650">
        <w:t>Par valsts sociālo apdrošināšanu”</w:t>
      </w:r>
      <w:r w:rsidRPr="00705650">
        <w:rPr>
          <w:rStyle w:val="FootnoteReference"/>
        </w:rPr>
        <w:footnoteReference w:id="10"/>
      </w:r>
      <w:r w:rsidRPr="00705650">
        <w:t>.</w:t>
      </w:r>
    </w:p>
    <w:p w14:paraId="6E4870CA" w14:textId="6CA62AB8" w:rsidR="00544BE0" w:rsidRPr="00705650" w:rsidRDefault="00D47B75" w:rsidP="00664E83">
      <w:pPr>
        <w:numPr>
          <w:ilvl w:val="0"/>
          <w:numId w:val="57"/>
        </w:numPr>
        <w:spacing w:before="120"/>
        <w:ind w:left="357" w:hanging="357"/>
        <w:jc w:val="both"/>
      </w:pPr>
      <w:r w:rsidRPr="00705650">
        <w:t xml:space="preserve">Ministrijas 2023. gada 19. maija iekšējie noteikumi Nr. 1-6e/23/8 </w:t>
      </w:r>
      <w:r w:rsidR="00652F02" w:rsidRPr="00705650">
        <w:t>“</w:t>
      </w:r>
      <w:r w:rsidRPr="00705650">
        <w:t>Kārtība, kādā Izglītības un zinātnes ministrija nodrošina Eiropas Savienības kohēzijas politikas programmas 2021.-2027.gadam 4.2.2.specifiskā atbalsta mērķa 4.2.2.5.pasākuma īstenošanu</w:t>
      </w:r>
      <w:r w:rsidR="00652F02" w:rsidRPr="00705650">
        <w:t>”</w:t>
      </w:r>
      <w:r w:rsidRPr="00705650">
        <w:t xml:space="preserve"> (turpmāk – </w:t>
      </w:r>
      <w:r w:rsidR="005F2508" w:rsidRPr="00705650">
        <w:t xml:space="preserve">IZM </w:t>
      </w:r>
      <w:r w:rsidRPr="00705650">
        <w:t>kārtība).</w:t>
      </w:r>
    </w:p>
    <w:p w14:paraId="0AA9A949" w14:textId="4DEE84B4" w:rsidR="00AF0A91" w:rsidRPr="00705650" w:rsidRDefault="0093019A" w:rsidP="00664E83">
      <w:pPr>
        <w:numPr>
          <w:ilvl w:val="0"/>
          <w:numId w:val="57"/>
        </w:numPr>
        <w:spacing w:before="120"/>
        <w:ind w:left="357" w:hanging="357"/>
        <w:jc w:val="both"/>
      </w:pPr>
      <w:r w:rsidRPr="00705650">
        <w:rPr>
          <w:color w:val="000000" w:themeColor="text1"/>
        </w:rPr>
        <w:t>4.2.2.5. pasākuma MK noteikumi</w:t>
      </w:r>
      <w:r w:rsidR="00AF0A91" w:rsidRPr="00705650">
        <w:t>.</w:t>
      </w:r>
    </w:p>
    <w:p w14:paraId="1E1BA627" w14:textId="44D5E308" w:rsidR="00A31B19" w:rsidRPr="00705650" w:rsidRDefault="00A31B19" w:rsidP="00A31B19">
      <w:pPr>
        <w:pStyle w:val="Heading1"/>
      </w:pPr>
      <w:bookmarkStart w:id="5" w:name="_Toc174276318"/>
      <w:r w:rsidRPr="00705650">
        <w:t>I</w:t>
      </w:r>
      <w:r w:rsidR="007818A4" w:rsidRPr="00705650">
        <w:t>V</w:t>
      </w:r>
      <w:r w:rsidRPr="00705650">
        <w:t xml:space="preserve">. Budžeta projekta </w:t>
      </w:r>
      <w:r w:rsidR="7A785300" w:rsidRPr="00705650">
        <w:t>aprēķina</w:t>
      </w:r>
      <w:r w:rsidR="59ACCD12" w:rsidRPr="00705650">
        <w:t xml:space="preserve"> </w:t>
      </w:r>
      <w:r w:rsidRPr="00705650">
        <w:t>metode</w:t>
      </w:r>
      <w:bookmarkEnd w:id="5"/>
    </w:p>
    <w:p w14:paraId="2E2D933C" w14:textId="7B35916F" w:rsidR="00A31B19" w:rsidRPr="00705650" w:rsidRDefault="1C64C3B7" w:rsidP="008A6537">
      <w:pPr>
        <w:pStyle w:val="ListParagraph"/>
        <w:numPr>
          <w:ilvl w:val="0"/>
          <w:numId w:val="57"/>
        </w:numPr>
        <w:spacing w:after="120"/>
        <w:ind w:left="357" w:hanging="357"/>
        <w:contextualSpacing/>
        <w:jc w:val="both"/>
      </w:pPr>
      <w:r w:rsidRPr="00705650">
        <w:t xml:space="preserve">Izmantojot vienkāršoto izmaksu </w:t>
      </w:r>
      <w:r w:rsidR="0170FA93" w:rsidRPr="00705650">
        <w:t xml:space="preserve">aprēķinu </w:t>
      </w:r>
      <w:r w:rsidRPr="00705650">
        <w:t>metodi</w:t>
      </w:r>
      <w:r w:rsidR="009F5FDA" w:rsidRPr="00705650">
        <w:t xml:space="preserve"> </w:t>
      </w:r>
      <w:r w:rsidR="00652F02" w:rsidRPr="00705650">
        <w:t>–</w:t>
      </w:r>
      <w:r w:rsidR="009F5FDA" w:rsidRPr="00705650">
        <w:t xml:space="preserve"> budžeta projektu </w:t>
      </w:r>
      <w:r w:rsidR="00652F02" w:rsidRPr="00705650">
        <w:t>–</w:t>
      </w:r>
      <w:r w:rsidRPr="00705650">
        <w:t xml:space="preserve"> </w:t>
      </w:r>
      <w:r w:rsidR="008E96E6" w:rsidRPr="00705650">
        <w:t>tiek nostiprināts 4.2.2.5. pasākuma starptautisko izglītības pētījumu īstenošanai nepieciešamais fiskālais ietvars</w:t>
      </w:r>
      <w:r w:rsidR="390E7B38" w:rsidRPr="00705650">
        <w:t>:</w:t>
      </w:r>
    </w:p>
    <w:p w14:paraId="7D7870F3" w14:textId="56E3DA76" w:rsidR="001A3EC8" w:rsidRPr="00705650" w:rsidRDefault="001A3EC8" w:rsidP="00F366A5">
      <w:pPr>
        <w:pStyle w:val="ListParagraph"/>
        <w:numPr>
          <w:ilvl w:val="1"/>
          <w:numId w:val="57"/>
        </w:numPr>
        <w:spacing w:after="120"/>
        <w:ind w:left="993" w:hanging="709"/>
        <w:contextualSpacing/>
        <w:jc w:val="both"/>
      </w:pPr>
      <w:r w:rsidRPr="00705650">
        <w:lastRenderedPageBreak/>
        <w:t>saturiski sasniedzamā rezultāta ietvars;</w:t>
      </w:r>
    </w:p>
    <w:p w14:paraId="7E40CEF7" w14:textId="3F7E693F" w:rsidR="001A3EC8" w:rsidRPr="00705650" w:rsidRDefault="00D07B89" w:rsidP="00F366A5">
      <w:pPr>
        <w:pStyle w:val="ListParagraph"/>
        <w:numPr>
          <w:ilvl w:val="1"/>
          <w:numId w:val="57"/>
        </w:numPr>
        <w:spacing w:after="120"/>
        <w:ind w:left="993" w:hanging="709"/>
        <w:contextualSpacing/>
        <w:jc w:val="both"/>
      </w:pPr>
      <w:r w:rsidRPr="00705650">
        <w:t xml:space="preserve">budžeta tāmes veidlapa ar norādītajām </w:t>
      </w:r>
      <w:proofErr w:type="spellStart"/>
      <w:r w:rsidRPr="00705650">
        <w:t>pamatpozīcijām</w:t>
      </w:r>
      <w:proofErr w:type="spellEnd"/>
      <w:r w:rsidRPr="00705650">
        <w:t>;</w:t>
      </w:r>
    </w:p>
    <w:p w14:paraId="6F987AE3" w14:textId="7B6CF60A" w:rsidR="00D07B89" w:rsidRPr="00705650" w:rsidRDefault="00D07B89" w:rsidP="00F366A5">
      <w:pPr>
        <w:pStyle w:val="ListParagraph"/>
        <w:numPr>
          <w:ilvl w:val="1"/>
          <w:numId w:val="57"/>
        </w:numPr>
        <w:spacing w:after="120"/>
        <w:ind w:left="993" w:hanging="709"/>
        <w:contextualSpacing/>
        <w:jc w:val="both"/>
      </w:pPr>
      <w:r w:rsidRPr="00705650">
        <w:t>budžeta projekta</w:t>
      </w:r>
      <w:r w:rsidR="00652F02" w:rsidRPr="00705650">
        <w:t>, kas pēc tā apstiprināšanas kļūst par individuālu fiksētas summas maksājumu,</w:t>
      </w:r>
      <w:r w:rsidRPr="00705650">
        <w:t xml:space="preserve"> izvērtēšanas un apstiprināšanas procesa organizācijai nepieciešamās prasības;</w:t>
      </w:r>
    </w:p>
    <w:p w14:paraId="2CC0A8EB" w14:textId="26C063B1" w:rsidR="00D07B89" w:rsidRPr="00705650" w:rsidRDefault="00D07B89" w:rsidP="00F366A5">
      <w:pPr>
        <w:pStyle w:val="ListParagraph"/>
        <w:numPr>
          <w:ilvl w:val="1"/>
          <w:numId w:val="57"/>
        </w:numPr>
        <w:spacing w:after="120"/>
        <w:ind w:left="993" w:hanging="709"/>
        <w:contextualSpacing/>
        <w:jc w:val="both"/>
      </w:pPr>
      <w:r w:rsidRPr="00705650">
        <w:t>atbildības sadalījums par budžeta projekta apstiprināšanas un pārbaudes procesa posmiem;</w:t>
      </w:r>
    </w:p>
    <w:p w14:paraId="6748C842" w14:textId="3FF2941C" w:rsidR="00D07B89" w:rsidRPr="00705650" w:rsidRDefault="00D07B89" w:rsidP="00F366A5">
      <w:pPr>
        <w:pStyle w:val="ListParagraph"/>
        <w:numPr>
          <w:ilvl w:val="1"/>
          <w:numId w:val="57"/>
        </w:numPr>
        <w:spacing w:after="120"/>
        <w:ind w:left="993" w:hanging="709"/>
        <w:contextualSpacing/>
        <w:jc w:val="both"/>
      </w:pPr>
      <w:r w:rsidRPr="00705650">
        <w:t xml:space="preserve">Centrālajai finanšu līgumu aģentūrai </w:t>
      </w:r>
      <w:r w:rsidR="003A1A1A" w:rsidRPr="00705650">
        <w:t xml:space="preserve">(turpmāk – CFLA) </w:t>
      </w:r>
      <w:r w:rsidRPr="00705650">
        <w:t>iesniedzamo</w:t>
      </w:r>
      <w:r w:rsidR="00860D9B" w:rsidRPr="00705650">
        <w:t xml:space="preserve"> rezultātu pamatojoš</w:t>
      </w:r>
      <w:r w:rsidR="00524478" w:rsidRPr="00705650">
        <w:t>ie</w:t>
      </w:r>
      <w:r w:rsidRPr="00705650">
        <w:t xml:space="preserve"> dokument</w:t>
      </w:r>
      <w:r w:rsidR="00524478" w:rsidRPr="00705650">
        <w:t>i</w:t>
      </w:r>
      <w:r w:rsidRPr="00705650">
        <w:t xml:space="preserve">. </w:t>
      </w:r>
    </w:p>
    <w:p w14:paraId="3F52D8E3" w14:textId="78B48926" w:rsidR="00D07B89" w:rsidRPr="00705650" w:rsidRDefault="002E7BC7" w:rsidP="008A6537">
      <w:pPr>
        <w:pStyle w:val="ListParagraph"/>
        <w:numPr>
          <w:ilvl w:val="0"/>
          <w:numId w:val="57"/>
        </w:numPr>
        <w:spacing w:after="120"/>
        <w:contextualSpacing/>
        <w:jc w:val="both"/>
      </w:pPr>
      <w:r w:rsidRPr="00705650">
        <w:rPr>
          <w:b/>
          <w:bCs/>
        </w:rPr>
        <w:t>Saturiski sasniedzamā rezultāta ietvars</w:t>
      </w:r>
      <w:r w:rsidRPr="00705650">
        <w:t xml:space="preserve"> starptautiskajiem izglītības pētījumiem to īstenošan</w:t>
      </w:r>
      <w:r w:rsidR="00524478" w:rsidRPr="00705650">
        <w:t>ā</w:t>
      </w:r>
      <w:r w:rsidRPr="00705650">
        <w:t xml:space="preserve"> ir pētījuma datu nodrošināšana, kuri ievākti atbilstoši pētījuma metodoloģiskajām prasībām, un datu iesniegšana starptautiskajai institūcijai. Pētījuma īstenošanas fāze </w:t>
      </w:r>
      <w:r w:rsidR="00DE1C6D" w:rsidRPr="00705650">
        <w:t xml:space="preserve">var </w:t>
      </w:r>
      <w:r w:rsidRPr="00705650">
        <w:t>arī ietver</w:t>
      </w:r>
      <w:r w:rsidR="00DE1C6D" w:rsidRPr="00705650">
        <w:t>t (ja attiecināms)</w:t>
      </w:r>
      <w:r w:rsidRPr="00705650">
        <w:t xml:space="preserve"> sākotnējo datu apstrādi</w:t>
      </w:r>
      <w:r w:rsidR="005A7A27" w:rsidRPr="00705650">
        <w:t xml:space="preserve">, kas </w:t>
      </w:r>
      <w:proofErr w:type="spellStart"/>
      <w:r w:rsidR="005A7A27" w:rsidRPr="00705650">
        <w:t>citstarp</w:t>
      </w:r>
      <w:proofErr w:type="spellEnd"/>
      <w:r w:rsidR="005A7A27" w:rsidRPr="00705650">
        <w:t xml:space="preserve"> paredz sistēmas līmeņa datu sagatavošanu</w:t>
      </w:r>
      <w:r w:rsidRPr="00705650">
        <w:t>.</w:t>
      </w:r>
      <w:r w:rsidR="000A2D11" w:rsidRPr="00705650">
        <w:t xml:space="preserve"> Tāpat arī starptautisko izglītības pētījumu datu sekundārā analīze ir daļa no pētījumu īstenošanas.</w:t>
      </w:r>
      <w:r w:rsidR="00524478" w:rsidRPr="00705650">
        <w:t xml:space="preserve"> </w:t>
      </w:r>
    </w:p>
    <w:p w14:paraId="31C2B1AC" w14:textId="5265CBE0" w:rsidR="0002160A" w:rsidRPr="00705650" w:rsidRDefault="00C269CE" w:rsidP="008A6537">
      <w:pPr>
        <w:pStyle w:val="ListParagraph"/>
        <w:numPr>
          <w:ilvl w:val="0"/>
          <w:numId w:val="57"/>
        </w:numPr>
        <w:spacing w:after="120"/>
        <w:contextualSpacing/>
        <w:jc w:val="both"/>
      </w:pPr>
      <w:r w:rsidRPr="00705650">
        <w:rPr>
          <w:b/>
          <w:bCs/>
        </w:rPr>
        <w:t xml:space="preserve">Budžeta tāmes veidlapa </w:t>
      </w:r>
      <w:r w:rsidR="0002160A" w:rsidRPr="00705650">
        <w:t xml:space="preserve">starptautiskajam izglītības pētījumam </w:t>
      </w:r>
      <w:r w:rsidRPr="00705650">
        <w:t>tiek balstīta</w:t>
      </w:r>
      <w:r w:rsidR="005E0B7D" w:rsidRPr="00705650">
        <w:t xml:space="preserve"> uz </w:t>
      </w:r>
      <w:r w:rsidR="00E74BBE" w:rsidRPr="00705650">
        <w:t xml:space="preserve">4.2.2.5. pasākuma </w:t>
      </w:r>
      <w:r w:rsidR="00A95F89" w:rsidRPr="00705650">
        <w:t>MK</w:t>
      </w:r>
      <w:r w:rsidR="006D4CA0" w:rsidRPr="00705650">
        <w:t xml:space="preserve"> </w:t>
      </w:r>
      <w:r w:rsidR="00E74BBE" w:rsidRPr="00705650">
        <w:t xml:space="preserve">noteikumu </w:t>
      </w:r>
      <w:r w:rsidR="006D4CA0" w:rsidRPr="00705650">
        <w:t>21., 22.</w:t>
      </w:r>
      <w:r w:rsidR="00D813BE" w:rsidRPr="00705650">
        <w:t> </w:t>
      </w:r>
      <w:r w:rsidR="006D4CA0" w:rsidRPr="00705650">
        <w:t>punktā</w:t>
      </w:r>
      <w:r w:rsidR="00A95F89" w:rsidRPr="00705650">
        <w:t xml:space="preserve"> noteiktaj</w:t>
      </w:r>
      <w:r w:rsidR="006D4CA0" w:rsidRPr="00705650">
        <w:t>ā</w:t>
      </w:r>
      <w:r w:rsidR="00A95F89" w:rsidRPr="00705650">
        <w:t>m izmaksu pozīcijām</w:t>
      </w:r>
      <w:r w:rsidR="00B23C77" w:rsidRPr="00705650">
        <w:t xml:space="preserve">, </w:t>
      </w:r>
      <w:r w:rsidR="00F3649E" w:rsidRPr="00705650">
        <w:t xml:space="preserve">1.tabulā ir uzskaitītas </w:t>
      </w:r>
      <w:r w:rsidR="006B60AE" w:rsidRPr="00705650">
        <w:t xml:space="preserve">izmaksu grupas, kuras </w:t>
      </w:r>
      <w:r w:rsidR="00C107C0" w:rsidRPr="00705650">
        <w:t xml:space="preserve">ir iekļaujamas </w:t>
      </w:r>
      <w:r w:rsidR="00C161F5" w:rsidRPr="00705650">
        <w:t>budžeta tāmē.</w:t>
      </w:r>
      <w:r w:rsidR="0002160A" w:rsidRPr="00705650">
        <w:t xml:space="preserve"> </w:t>
      </w:r>
    </w:p>
    <w:p w14:paraId="7865678C" w14:textId="374DDFA3" w:rsidR="00C66016" w:rsidRPr="00705650" w:rsidRDefault="003A5D38" w:rsidP="00D813BE">
      <w:pPr>
        <w:pStyle w:val="ListParagraph"/>
        <w:numPr>
          <w:ilvl w:val="0"/>
          <w:numId w:val="57"/>
        </w:numPr>
        <w:spacing w:after="120"/>
        <w:contextualSpacing/>
        <w:jc w:val="both"/>
        <w:rPr>
          <w:b/>
          <w:bCs/>
        </w:rPr>
      </w:pPr>
      <w:r w:rsidRPr="00F366A5">
        <w:rPr>
          <w:rStyle w:val="Strong"/>
        </w:rPr>
        <w:t>Katra no 1.</w:t>
      </w:r>
      <w:r w:rsidR="00F366A5" w:rsidRPr="00F366A5">
        <w:rPr>
          <w:rStyle w:val="Strong"/>
        </w:rPr>
        <w:t xml:space="preserve"> </w:t>
      </w:r>
      <w:r w:rsidRPr="00F366A5">
        <w:rPr>
          <w:rStyle w:val="Strong"/>
        </w:rPr>
        <w:t xml:space="preserve">punktā uzskaitītā </w:t>
      </w:r>
      <w:r w:rsidR="00F366A5" w:rsidRPr="00F366A5">
        <w:rPr>
          <w:rStyle w:val="Strong"/>
        </w:rPr>
        <w:t xml:space="preserve">starptautiskā izglītības </w:t>
      </w:r>
      <w:r w:rsidRPr="00F366A5">
        <w:rPr>
          <w:rStyle w:val="Strong"/>
        </w:rPr>
        <w:t>pētījuma posma –</w:t>
      </w:r>
      <w:r>
        <w:rPr>
          <w:rStyle w:val="Strong"/>
        </w:rPr>
        <w:t xml:space="preserve"> budžeta projekta</w:t>
      </w:r>
      <w:r w:rsidR="00F366A5">
        <w:rPr>
          <w:rStyle w:val="Strong"/>
        </w:rPr>
        <w:t xml:space="preserve">, </w:t>
      </w:r>
      <w:r w:rsidR="6651B20D" w:rsidRPr="00705650">
        <w:rPr>
          <w:b/>
          <w:bCs/>
        </w:rPr>
        <w:t xml:space="preserve">kopsumma </w:t>
      </w:r>
      <w:r w:rsidR="00D813BE" w:rsidRPr="00705650">
        <w:rPr>
          <w:b/>
          <w:bCs/>
        </w:rPr>
        <w:t xml:space="preserve">nepārsniedz </w:t>
      </w:r>
      <w:r w:rsidR="000A5F31">
        <w:rPr>
          <w:b/>
          <w:bCs/>
        </w:rPr>
        <w:t xml:space="preserve">maksimālo apjomu 200 000 EUR atbilstoši </w:t>
      </w:r>
      <w:r w:rsidR="004767DC">
        <w:rPr>
          <w:b/>
          <w:bCs/>
        </w:rPr>
        <w:t>r</w:t>
      </w:r>
      <w:r w:rsidR="0005771B" w:rsidRPr="00705650">
        <w:rPr>
          <w:b/>
          <w:bCs/>
        </w:rPr>
        <w:t>egulas Nr.2021/1060</w:t>
      </w:r>
      <w:r w:rsidR="004767DC">
        <w:rPr>
          <w:rStyle w:val="FootnoteReference"/>
          <w:b/>
          <w:bCs/>
        </w:rPr>
        <w:footnoteReference w:id="11"/>
      </w:r>
      <w:r w:rsidR="0005771B" w:rsidRPr="00705650">
        <w:rPr>
          <w:b/>
          <w:bCs/>
        </w:rPr>
        <w:t xml:space="preserve"> 53.panta 3.punkta b) apakšpunktā</w:t>
      </w:r>
      <w:r w:rsidR="001057A2" w:rsidRPr="00705650">
        <w:rPr>
          <w:b/>
          <w:bCs/>
        </w:rPr>
        <w:t xml:space="preserve"> </w:t>
      </w:r>
      <w:r w:rsidR="00212033" w:rsidRPr="00705650">
        <w:rPr>
          <w:b/>
          <w:bCs/>
        </w:rPr>
        <w:t>noteikto maksimālo apjomu</w:t>
      </w:r>
      <w:r w:rsidR="00657818" w:rsidRPr="00705650">
        <w:t xml:space="preserve">, t.sk. 1.1. apakšpunktā </w:t>
      </w:r>
      <w:r w:rsidR="00232FB6" w:rsidRPr="00705650">
        <w:t xml:space="preserve">ietvertajiem izmēģinājuma un </w:t>
      </w:r>
      <w:proofErr w:type="spellStart"/>
      <w:r w:rsidR="00232FB6" w:rsidRPr="00705650">
        <w:t>pamatpētījuma</w:t>
      </w:r>
      <w:proofErr w:type="spellEnd"/>
      <w:r w:rsidR="00232FB6" w:rsidRPr="00705650">
        <w:t xml:space="preserve"> </w:t>
      </w:r>
      <w:proofErr w:type="spellStart"/>
      <w:r w:rsidR="00657818" w:rsidRPr="00705650">
        <w:t>apakšposmiem</w:t>
      </w:r>
      <w:proofErr w:type="spellEnd"/>
      <w:r w:rsidR="00657818" w:rsidRPr="00705650">
        <w:t xml:space="preserve"> </w:t>
      </w:r>
      <w:r w:rsidR="000A5F31">
        <w:t xml:space="preserve">kā atsevišķiem budžeta projektiem </w:t>
      </w:r>
      <w:r w:rsidR="00785263" w:rsidRPr="00705650">
        <w:t xml:space="preserve">katram individuāli </w:t>
      </w:r>
      <w:r w:rsidR="008F24CA" w:rsidRPr="00705650">
        <w:t>līdz šajā punktā noteiktajam maksimālajam apjomam</w:t>
      </w:r>
      <w:r w:rsidR="00657818" w:rsidRPr="00705650">
        <w:t>.</w:t>
      </w:r>
    </w:p>
    <w:p w14:paraId="4F893115" w14:textId="6ECFB0E5" w:rsidR="00D813BE" w:rsidRPr="00705650" w:rsidRDefault="00D813BE" w:rsidP="00A24C3A">
      <w:pPr>
        <w:spacing w:after="120"/>
        <w:contextualSpacing/>
        <w:jc w:val="both"/>
        <w:rPr>
          <w:i/>
          <w:iCs/>
        </w:rPr>
      </w:pPr>
      <w:r w:rsidRPr="00705650">
        <w:rPr>
          <w:i/>
          <w:iCs/>
        </w:rPr>
        <w:t>1. tabula. Budžeta tāmes izmaksu grupas un tām pakārtoto darbību pamatojošie dokumenti. </w:t>
      </w:r>
    </w:p>
    <w:tbl>
      <w:tblPr>
        <w:tblW w:w="9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97"/>
        <w:gridCol w:w="6248"/>
        <w:gridCol w:w="2977"/>
      </w:tblGrid>
      <w:tr w:rsidR="00DE1C6D" w:rsidRPr="00705650" w14:paraId="33B196DD" w14:textId="733D23AE" w:rsidTr="00705650">
        <w:trPr>
          <w:trHeight w:val="300"/>
          <w:tblHeader/>
        </w:trPr>
        <w:tc>
          <w:tcPr>
            <w:tcW w:w="20" w:type="dxa"/>
          </w:tcPr>
          <w:p w14:paraId="324D1B1A" w14:textId="46EAD3AD" w:rsidR="00DE1C6D" w:rsidRPr="00705650" w:rsidRDefault="00DE1C6D" w:rsidP="00DE1C6D">
            <w:pPr>
              <w:widowControl/>
              <w:suppressAutoHyphens w:val="0"/>
              <w:textAlignment w:val="baseline"/>
              <w:rPr>
                <w:rFonts w:eastAsia="Times New Roman"/>
                <w:b/>
                <w:bCs/>
                <w:kern w:val="0"/>
                <w:lang w:eastAsia="en-US"/>
              </w:rPr>
            </w:pPr>
            <w:r w:rsidRPr="00705650">
              <w:rPr>
                <w:rFonts w:eastAsia="Times New Roman"/>
                <w:b/>
                <w:bCs/>
                <w:kern w:val="0"/>
                <w:lang w:eastAsia="en-US"/>
              </w:rPr>
              <w:t>Nr.</w:t>
            </w:r>
            <w:r w:rsidR="00035FA5" w:rsidRPr="00705650">
              <w:rPr>
                <w:rFonts w:eastAsia="Times New Roman"/>
                <w:b/>
                <w:bCs/>
                <w:kern w:val="0"/>
                <w:lang w:eastAsia="en-US"/>
              </w:rPr>
              <w:t xml:space="preserve"> </w:t>
            </w:r>
            <w:r w:rsidRPr="00705650">
              <w:rPr>
                <w:rFonts w:eastAsia="Times New Roman"/>
                <w:b/>
                <w:bCs/>
                <w:kern w:val="0"/>
                <w:lang w:eastAsia="en-US"/>
              </w:rPr>
              <w:t>p.k.</w:t>
            </w:r>
          </w:p>
        </w:tc>
        <w:tc>
          <w:tcPr>
            <w:tcW w:w="6528" w:type="dxa"/>
            <w:shd w:val="clear" w:color="auto" w:fill="auto"/>
            <w:hideMark/>
          </w:tcPr>
          <w:p w14:paraId="65426D1A" w14:textId="04EBA357" w:rsidR="00DE1C6D" w:rsidRPr="00705650" w:rsidRDefault="00DE1C6D" w:rsidP="00DE1C6D">
            <w:pPr>
              <w:widowControl/>
              <w:suppressAutoHyphens w:val="0"/>
              <w:textAlignment w:val="baseline"/>
              <w:rPr>
                <w:rFonts w:eastAsia="Times New Roman"/>
                <w:kern w:val="0"/>
                <w:lang w:eastAsia="en-US"/>
              </w:rPr>
            </w:pPr>
            <w:r w:rsidRPr="00705650">
              <w:rPr>
                <w:rFonts w:eastAsia="Times New Roman"/>
                <w:b/>
                <w:bCs/>
                <w:kern w:val="0"/>
                <w:lang w:eastAsia="en-US"/>
              </w:rPr>
              <w:t xml:space="preserve">Izmaksu </w:t>
            </w:r>
            <w:r w:rsidRPr="00705650">
              <w:rPr>
                <w:rFonts w:eastAsia="Times New Roman"/>
                <w:b/>
                <w:bCs/>
                <w:lang w:eastAsia="en-US"/>
              </w:rPr>
              <w:t>grupa</w:t>
            </w:r>
          </w:p>
        </w:tc>
        <w:tc>
          <w:tcPr>
            <w:tcW w:w="3074" w:type="dxa"/>
            <w:vAlign w:val="center"/>
          </w:tcPr>
          <w:p w14:paraId="46D0305A" w14:textId="2ABCFCB6" w:rsidR="00DE1C6D" w:rsidRPr="00705650" w:rsidRDefault="00DE1C6D" w:rsidP="00DE1C6D">
            <w:pPr>
              <w:widowControl/>
              <w:suppressAutoHyphens w:val="0"/>
              <w:textAlignment w:val="baseline"/>
              <w:rPr>
                <w:rFonts w:eastAsia="Times New Roman"/>
                <w:b/>
                <w:bCs/>
                <w:kern w:val="0"/>
                <w:lang w:eastAsia="en-US"/>
              </w:rPr>
            </w:pPr>
            <w:r w:rsidRPr="00705650">
              <w:rPr>
                <w:rFonts w:eastAsia="Times New Roman"/>
                <w:b/>
                <w:bCs/>
                <w:kern w:val="0"/>
                <w:lang w:eastAsia="en-US"/>
              </w:rPr>
              <w:t>Darbību pamatojošs dokuments</w:t>
            </w:r>
          </w:p>
        </w:tc>
      </w:tr>
      <w:tr w:rsidR="00DE1C6D" w:rsidRPr="00705650" w14:paraId="7C05C9B8" w14:textId="7F0AD797" w:rsidTr="00705650">
        <w:trPr>
          <w:trHeight w:val="300"/>
        </w:trPr>
        <w:tc>
          <w:tcPr>
            <w:tcW w:w="20" w:type="dxa"/>
            <w:vAlign w:val="center"/>
          </w:tcPr>
          <w:p w14:paraId="55580A91" w14:textId="1488CB3A" w:rsidR="00DE1C6D" w:rsidRPr="00705650" w:rsidRDefault="00DE1C6D" w:rsidP="00705650">
            <w:pPr>
              <w:widowControl/>
              <w:suppressAutoHyphens w:val="0"/>
              <w:textAlignment w:val="baseline"/>
              <w:rPr>
                <w:rFonts w:eastAsia="Times New Roman"/>
                <w:kern w:val="0"/>
                <w:lang w:eastAsia="en-US"/>
              </w:rPr>
            </w:pPr>
            <w:r w:rsidRPr="00705650">
              <w:rPr>
                <w:rFonts w:eastAsia="Times New Roman"/>
                <w:kern w:val="0"/>
                <w:lang w:eastAsia="en-US"/>
              </w:rPr>
              <w:t>1.</w:t>
            </w:r>
          </w:p>
        </w:tc>
        <w:tc>
          <w:tcPr>
            <w:tcW w:w="6528" w:type="dxa"/>
            <w:shd w:val="clear" w:color="auto" w:fill="auto"/>
            <w:vAlign w:val="center"/>
          </w:tcPr>
          <w:p w14:paraId="42B3A1C3" w14:textId="6A9DA7EE" w:rsidR="00DE1C6D" w:rsidRPr="00705650" w:rsidRDefault="00DE1C6D" w:rsidP="00DE1C6D">
            <w:pPr>
              <w:widowControl/>
              <w:suppressAutoHyphens w:val="0"/>
              <w:textAlignment w:val="baseline"/>
              <w:rPr>
                <w:rFonts w:eastAsia="Times New Roman"/>
                <w:kern w:val="0"/>
                <w:lang w:eastAsia="en-US"/>
              </w:rPr>
            </w:pPr>
            <w:r w:rsidRPr="00705650">
              <w:rPr>
                <w:rFonts w:eastAsia="Times New Roman"/>
                <w:kern w:val="0"/>
                <w:lang w:eastAsia="en-US"/>
              </w:rPr>
              <w:t>Netiešās izmaksas</w:t>
            </w:r>
            <w:r w:rsidR="00E82A74" w:rsidRPr="00705650">
              <w:rPr>
                <w:rStyle w:val="FootnoteReference"/>
                <w:rFonts w:eastAsia="Times New Roman"/>
                <w:kern w:val="0"/>
                <w:lang w:eastAsia="en-US"/>
              </w:rPr>
              <w:footnoteReference w:id="12"/>
            </w:r>
            <w:r w:rsidRPr="00705650">
              <w:rPr>
                <w:rFonts w:eastAsia="Times New Roman"/>
                <w:kern w:val="0"/>
                <w:lang w:eastAsia="en-US"/>
              </w:rPr>
              <w:t>, 15% </w:t>
            </w:r>
            <w:r w:rsidR="00DF505B" w:rsidRPr="00705650">
              <w:rPr>
                <w:rFonts w:eastAsia="Times New Roman"/>
                <w:kern w:val="0"/>
                <w:lang w:eastAsia="en-US"/>
              </w:rPr>
              <w:t xml:space="preserve"> no tiešajām attiecināmajām personāla izmaksām, ko aprēķina tikai tām izmaksām, kas radušās uz darba tiesisko attiecību pamata.</w:t>
            </w:r>
          </w:p>
        </w:tc>
        <w:tc>
          <w:tcPr>
            <w:tcW w:w="3074" w:type="dxa"/>
          </w:tcPr>
          <w:p w14:paraId="7822F589" w14:textId="06AE424D" w:rsidR="00DE1C6D" w:rsidRPr="00705650" w:rsidDel="00684421" w:rsidRDefault="00DE1C6D" w:rsidP="00DE1C6D">
            <w:pPr>
              <w:widowControl/>
              <w:suppressAutoHyphens w:val="0"/>
              <w:textAlignment w:val="baseline"/>
              <w:rPr>
                <w:rFonts w:eastAsia="Times New Roman"/>
                <w:lang w:eastAsia="en-US"/>
              </w:rPr>
            </w:pPr>
            <w:r w:rsidRPr="00705650">
              <w:rPr>
                <w:rFonts w:eastAsia="Times New Roman"/>
                <w:kern w:val="0"/>
                <w:lang w:eastAsia="en-US"/>
              </w:rPr>
              <w:t>Atbilstoši FM vadlīnijās Nr. 1.</w:t>
            </w:r>
            <w:r w:rsidR="00F04F0F" w:rsidRPr="00705650">
              <w:rPr>
                <w:rFonts w:eastAsia="Times New Roman"/>
                <w:kern w:val="0"/>
                <w:lang w:eastAsia="en-US"/>
              </w:rPr>
              <w:t>1</w:t>
            </w:r>
            <w:r w:rsidRPr="00705650">
              <w:rPr>
                <w:rFonts w:eastAsia="Times New Roman"/>
                <w:kern w:val="0"/>
                <w:lang w:eastAsia="en-US"/>
              </w:rPr>
              <w:t>. 42.-45. punktos noteiktajam un regulas Nr. 2021/1060 54.panta b) apakšpunkts</w:t>
            </w:r>
          </w:p>
        </w:tc>
      </w:tr>
      <w:tr w:rsidR="00DE1C6D" w:rsidRPr="00705650" w14:paraId="2841019A" w14:textId="77777777" w:rsidTr="00705650">
        <w:trPr>
          <w:trHeight w:val="300"/>
        </w:trPr>
        <w:tc>
          <w:tcPr>
            <w:tcW w:w="20" w:type="dxa"/>
            <w:vAlign w:val="center"/>
          </w:tcPr>
          <w:p w14:paraId="2DC6E994" w14:textId="069D8420" w:rsidR="00DE1C6D" w:rsidRPr="00705650" w:rsidRDefault="00DE1C6D" w:rsidP="00705650">
            <w:pPr>
              <w:widowControl/>
              <w:suppressAutoHyphens w:val="0"/>
              <w:textAlignment w:val="baseline"/>
              <w:rPr>
                <w:rFonts w:eastAsia="Times New Roman"/>
                <w:kern w:val="0"/>
                <w:lang w:eastAsia="en-US"/>
              </w:rPr>
            </w:pPr>
            <w:r w:rsidRPr="00705650">
              <w:rPr>
                <w:rFonts w:eastAsia="Times New Roman"/>
                <w:kern w:val="0"/>
                <w:lang w:eastAsia="en-US"/>
              </w:rPr>
              <w:t>2.</w:t>
            </w:r>
          </w:p>
        </w:tc>
        <w:tc>
          <w:tcPr>
            <w:tcW w:w="6528" w:type="dxa"/>
            <w:shd w:val="clear" w:color="auto" w:fill="auto"/>
            <w:vAlign w:val="center"/>
          </w:tcPr>
          <w:p w14:paraId="42FBA45D" w14:textId="2CE72E6C" w:rsidR="00DE1C6D" w:rsidRPr="00705650" w:rsidRDefault="0039362C" w:rsidP="00DE1C6D">
            <w:pPr>
              <w:widowControl/>
              <w:suppressAutoHyphens w:val="0"/>
              <w:textAlignment w:val="baseline"/>
              <w:rPr>
                <w:rFonts w:eastAsia="Times New Roman"/>
                <w:kern w:val="0"/>
                <w:lang w:eastAsia="en-US"/>
              </w:rPr>
            </w:pPr>
            <w:r w:rsidRPr="00705650">
              <w:rPr>
                <w:rFonts w:eastAsia="Times New Roman"/>
                <w:lang w:eastAsia="en-US"/>
              </w:rPr>
              <w:t>Sadarbības partnera ī</w:t>
            </w:r>
            <w:r w:rsidR="00DE1C6D" w:rsidRPr="00705650">
              <w:rPr>
                <w:rFonts w:eastAsia="Times New Roman"/>
                <w:lang w:eastAsia="en-US"/>
              </w:rPr>
              <w:t xml:space="preserve">stenošanas personāla atlīdzība, </w:t>
            </w:r>
            <w:r w:rsidR="00D813BE" w:rsidRPr="00705650">
              <w:rPr>
                <w:rFonts w:eastAsia="Times New Roman"/>
                <w:lang w:eastAsia="en-US"/>
              </w:rPr>
              <w:t>kas radusies uz darba tiesisko attiecību, t.i. darba līguma, pamata</w:t>
            </w:r>
          </w:p>
        </w:tc>
        <w:tc>
          <w:tcPr>
            <w:tcW w:w="3074" w:type="dxa"/>
            <w:vAlign w:val="center"/>
          </w:tcPr>
          <w:p w14:paraId="5BFFFE2C" w14:textId="01601AA2" w:rsidR="00DE1C6D" w:rsidRPr="00705650" w:rsidRDefault="00DE1C6D" w:rsidP="00DE1C6D">
            <w:pPr>
              <w:widowControl/>
              <w:suppressAutoHyphens w:val="0"/>
              <w:textAlignment w:val="baseline"/>
              <w:rPr>
                <w:rFonts w:eastAsia="Times New Roman"/>
                <w:b/>
                <w:bCs/>
                <w:kern w:val="0"/>
                <w:lang w:eastAsia="en-US"/>
              </w:rPr>
            </w:pPr>
            <w:r w:rsidRPr="00705650">
              <w:rPr>
                <w:rFonts w:eastAsia="Times New Roman"/>
                <w:kern w:val="0"/>
                <w:lang w:eastAsia="en-US"/>
              </w:rPr>
              <w:t>Atbilstoši Sadarbības partnera iekšējiem normatīvajiem dokumentiem</w:t>
            </w:r>
          </w:p>
        </w:tc>
      </w:tr>
      <w:tr w:rsidR="00D813BE" w:rsidRPr="00705650" w14:paraId="6AF92C1E" w14:textId="77777777" w:rsidTr="00705650">
        <w:trPr>
          <w:trHeight w:val="300"/>
        </w:trPr>
        <w:tc>
          <w:tcPr>
            <w:tcW w:w="20" w:type="dxa"/>
            <w:vAlign w:val="center"/>
          </w:tcPr>
          <w:p w14:paraId="5DF553E6" w14:textId="079F1A3E" w:rsidR="00D813BE" w:rsidRPr="00705650" w:rsidRDefault="00D813BE" w:rsidP="00705650">
            <w:pPr>
              <w:widowControl/>
              <w:suppressAutoHyphens w:val="0"/>
              <w:textAlignment w:val="baseline"/>
              <w:rPr>
                <w:rStyle w:val="CommentReference"/>
                <w:rFonts w:eastAsia="ヒラギノ角ゴ Pro W3"/>
                <w:color w:val="000000"/>
                <w:sz w:val="24"/>
                <w:szCs w:val="24"/>
              </w:rPr>
            </w:pPr>
            <w:r w:rsidRPr="00705650">
              <w:rPr>
                <w:rStyle w:val="CommentReference"/>
                <w:rFonts w:eastAsia="ヒラギノ角ゴ Pro W3"/>
                <w:color w:val="000000"/>
                <w:sz w:val="24"/>
                <w:szCs w:val="24"/>
              </w:rPr>
              <w:t>3.</w:t>
            </w:r>
          </w:p>
        </w:tc>
        <w:tc>
          <w:tcPr>
            <w:tcW w:w="6528" w:type="dxa"/>
            <w:shd w:val="clear" w:color="auto" w:fill="auto"/>
            <w:vAlign w:val="center"/>
          </w:tcPr>
          <w:p w14:paraId="27A08416" w14:textId="3BECA453" w:rsidR="00D813BE" w:rsidRPr="00705650" w:rsidRDefault="000E598E" w:rsidP="00DE1C6D">
            <w:pPr>
              <w:widowControl/>
              <w:suppressAutoHyphens w:val="0"/>
              <w:textAlignment w:val="baseline"/>
              <w:rPr>
                <w:rFonts w:eastAsia="Times New Roman"/>
                <w:lang w:eastAsia="en-US"/>
              </w:rPr>
            </w:pPr>
            <w:r w:rsidRPr="00705650">
              <w:rPr>
                <w:rFonts w:eastAsia="Times New Roman"/>
                <w:lang w:eastAsia="en-US"/>
              </w:rPr>
              <w:t>Sadarbības partnera ī</w:t>
            </w:r>
            <w:r w:rsidR="00D813BE" w:rsidRPr="00705650">
              <w:rPr>
                <w:rFonts w:eastAsia="Times New Roman"/>
                <w:lang w:eastAsia="en-US"/>
              </w:rPr>
              <w:t>stenošanas personāla atlīdzība, kas radusies uz uzņēmuma līguma pamata</w:t>
            </w:r>
          </w:p>
        </w:tc>
        <w:tc>
          <w:tcPr>
            <w:tcW w:w="3074" w:type="dxa"/>
            <w:vAlign w:val="center"/>
          </w:tcPr>
          <w:p w14:paraId="53F7F830" w14:textId="380E2772" w:rsidR="00D813BE" w:rsidRPr="00705650" w:rsidRDefault="00D813BE" w:rsidP="00DE1C6D">
            <w:pPr>
              <w:widowControl/>
              <w:suppressAutoHyphens w:val="0"/>
              <w:textAlignment w:val="baseline"/>
              <w:rPr>
                <w:rFonts w:eastAsia="Times New Roman"/>
                <w:kern w:val="0"/>
                <w:lang w:eastAsia="en-US"/>
              </w:rPr>
            </w:pPr>
            <w:r w:rsidRPr="00705650">
              <w:rPr>
                <w:rFonts w:eastAsia="Times New Roman"/>
                <w:kern w:val="0"/>
                <w:lang w:eastAsia="en-US"/>
              </w:rPr>
              <w:t>Atbilstoši Sadarbības partnera iekšējiem normatīvajiem dokumentiem</w:t>
            </w:r>
            <w:r w:rsidR="005033D1" w:rsidRPr="00705650">
              <w:rPr>
                <w:rFonts w:eastAsia="Times New Roman"/>
                <w:kern w:val="0"/>
                <w:lang w:eastAsia="en-US"/>
              </w:rPr>
              <w:t xml:space="preserve"> vai Sadarbības partnera veiktas cenu aptaujas</w:t>
            </w:r>
          </w:p>
        </w:tc>
      </w:tr>
      <w:tr w:rsidR="00DE1C6D" w:rsidRPr="00705650" w14:paraId="4046997B" w14:textId="77777777" w:rsidTr="00705650">
        <w:trPr>
          <w:trHeight w:val="300"/>
        </w:trPr>
        <w:tc>
          <w:tcPr>
            <w:tcW w:w="20" w:type="dxa"/>
            <w:vAlign w:val="center"/>
          </w:tcPr>
          <w:p w14:paraId="6DD09322" w14:textId="29EAA2E4" w:rsidR="00DE1C6D" w:rsidRPr="00705650" w:rsidRDefault="00D813BE" w:rsidP="00705650">
            <w:pPr>
              <w:widowControl/>
              <w:suppressAutoHyphens w:val="0"/>
              <w:textAlignment w:val="baseline"/>
              <w:rPr>
                <w:rFonts w:eastAsia="Times New Roman"/>
                <w:kern w:val="0"/>
                <w:lang w:eastAsia="en-US"/>
              </w:rPr>
            </w:pPr>
            <w:r w:rsidRPr="00705650">
              <w:rPr>
                <w:rFonts w:eastAsia="Times New Roman"/>
                <w:kern w:val="0"/>
                <w:lang w:eastAsia="en-US"/>
              </w:rPr>
              <w:t>4</w:t>
            </w:r>
            <w:r w:rsidR="00DE1C6D" w:rsidRPr="00705650">
              <w:rPr>
                <w:rFonts w:eastAsia="Times New Roman"/>
                <w:kern w:val="0"/>
                <w:lang w:eastAsia="en-US"/>
              </w:rPr>
              <w:t>.</w:t>
            </w:r>
          </w:p>
        </w:tc>
        <w:tc>
          <w:tcPr>
            <w:tcW w:w="6528" w:type="dxa"/>
            <w:shd w:val="clear" w:color="auto" w:fill="auto"/>
            <w:vAlign w:val="center"/>
          </w:tcPr>
          <w:p w14:paraId="75A97DFA" w14:textId="51C2EED3" w:rsidR="00DE1C6D" w:rsidRPr="00705650" w:rsidRDefault="000E598E" w:rsidP="00DE1C6D">
            <w:pPr>
              <w:widowControl/>
              <w:suppressAutoHyphens w:val="0"/>
              <w:textAlignment w:val="baseline"/>
              <w:rPr>
                <w:rFonts w:eastAsia="Times New Roman"/>
                <w:kern w:val="0"/>
                <w:lang w:eastAsia="en-US"/>
              </w:rPr>
            </w:pPr>
            <w:r w:rsidRPr="00705650">
              <w:rPr>
                <w:rFonts w:eastAsia="Times New Roman"/>
                <w:lang w:eastAsia="en-US"/>
              </w:rPr>
              <w:t>Sadarbības partnera ī</w:t>
            </w:r>
            <w:r w:rsidR="00DE1C6D" w:rsidRPr="00705650">
              <w:rPr>
                <w:rFonts w:eastAsia="Times New Roman"/>
                <w:lang w:eastAsia="en-US"/>
              </w:rPr>
              <w:t>stenošanas personāla</w:t>
            </w:r>
            <w:r w:rsidR="00B40000" w:rsidRPr="00705650">
              <w:rPr>
                <w:rFonts w:eastAsia="Times New Roman"/>
                <w:lang w:eastAsia="en-US"/>
              </w:rPr>
              <w:t xml:space="preserve"> </w:t>
            </w:r>
            <w:r w:rsidR="00DE1C6D" w:rsidRPr="00705650">
              <w:rPr>
                <w:rFonts w:eastAsia="Times New Roman"/>
                <w:lang w:eastAsia="en-US"/>
              </w:rPr>
              <w:t>jaunu darba vietu radīšanas vai esošo darba vietu atjaunošanas izdevumi, ievērojot MK noteikumu 21.2. apakšpunktā noteikto</w:t>
            </w:r>
            <w:r w:rsidR="00A14530" w:rsidRPr="00705650">
              <w:rPr>
                <w:rFonts w:eastAsia="Times New Roman"/>
                <w:lang w:eastAsia="en-US"/>
              </w:rPr>
              <w:t>s nosacījumus</w:t>
            </w:r>
            <w:r w:rsidR="00B40000" w:rsidRPr="00705650">
              <w:rPr>
                <w:rFonts w:eastAsia="Times New Roman"/>
                <w:i/>
                <w:iCs/>
                <w:lang w:eastAsia="en-US"/>
              </w:rPr>
              <w:t xml:space="preserve">, </w:t>
            </w:r>
            <w:r w:rsidR="00B40000" w:rsidRPr="00705650">
              <w:rPr>
                <w:rFonts w:eastAsia="Times New Roman"/>
                <w:lang w:eastAsia="en-US"/>
              </w:rPr>
              <w:t>kas paredzēts tikai tam personālam, kas</w:t>
            </w:r>
            <w:r w:rsidR="0072128A" w:rsidRPr="00705650">
              <w:rPr>
                <w:rFonts w:eastAsia="Times New Roman"/>
                <w:lang w:eastAsia="en-US"/>
              </w:rPr>
              <w:t xml:space="preserve"> </w:t>
            </w:r>
            <w:r w:rsidR="00B40000" w:rsidRPr="00705650">
              <w:rPr>
                <w:rFonts w:eastAsia="Times New Roman"/>
                <w:lang w:eastAsia="en-US"/>
              </w:rPr>
              <w:t>nodarbināts uz darba tiesisko attiecību pamata</w:t>
            </w:r>
            <w:r w:rsidR="00C75D7D" w:rsidRPr="00705650">
              <w:rPr>
                <w:rFonts w:eastAsia="Times New Roman"/>
                <w:lang w:eastAsia="en-US"/>
              </w:rPr>
              <w:t xml:space="preserve">, kā arī ņemot vērā viņa </w:t>
            </w:r>
            <w:r w:rsidR="008408FB" w:rsidRPr="00705650">
              <w:rPr>
                <w:rFonts w:eastAsia="Times New Roman"/>
                <w:lang w:eastAsia="en-US"/>
              </w:rPr>
              <w:t>slodzi projektā</w:t>
            </w:r>
            <w:r w:rsidR="00B40000" w:rsidRPr="00705650">
              <w:rPr>
                <w:rFonts w:eastAsia="Times New Roman"/>
                <w:lang w:eastAsia="en-US"/>
              </w:rPr>
              <w:t>.</w:t>
            </w:r>
            <w:r w:rsidR="00DE1C6D" w:rsidRPr="00705650">
              <w:rPr>
                <w:rFonts w:eastAsia="Times New Roman"/>
                <w:lang w:eastAsia="en-US"/>
              </w:rPr>
              <w:t xml:space="preserve"> </w:t>
            </w:r>
          </w:p>
        </w:tc>
        <w:tc>
          <w:tcPr>
            <w:tcW w:w="3074" w:type="dxa"/>
            <w:vAlign w:val="center"/>
          </w:tcPr>
          <w:p w14:paraId="1435C0E9" w14:textId="091CF21B" w:rsidR="00DE1C6D" w:rsidRPr="00705650" w:rsidRDefault="00DC7A5A" w:rsidP="00DE1C6D">
            <w:pPr>
              <w:widowControl/>
              <w:suppressAutoHyphens w:val="0"/>
              <w:textAlignment w:val="baseline"/>
              <w:rPr>
                <w:rFonts w:eastAsia="Times New Roman"/>
                <w:b/>
                <w:bCs/>
                <w:kern w:val="0"/>
                <w:lang w:eastAsia="en-US"/>
              </w:rPr>
            </w:pPr>
            <w:r w:rsidRPr="00705650">
              <w:rPr>
                <w:rFonts w:eastAsia="Times New Roman"/>
                <w:lang w:eastAsia="en-US"/>
              </w:rPr>
              <w:t>Sadarbības partnera veiktas c</w:t>
            </w:r>
            <w:r w:rsidR="00DE1C6D" w:rsidRPr="00705650">
              <w:rPr>
                <w:rFonts w:eastAsia="Times New Roman"/>
                <w:lang w:eastAsia="en-US"/>
              </w:rPr>
              <w:t>enu aptaujas</w:t>
            </w:r>
            <w:r w:rsidRPr="00705650">
              <w:rPr>
                <w:rFonts w:eastAsia="Times New Roman"/>
                <w:lang w:eastAsia="en-US"/>
              </w:rPr>
              <w:t xml:space="preserve"> vai kopējais noslēgtais līgums</w:t>
            </w:r>
            <w:r w:rsidR="00DE1C6D" w:rsidRPr="00705650">
              <w:rPr>
                <w:rFonts w:eastAsia="Times New Roman"/>
                <w:lang w:eastAsia="en-US"/>
              </w:rPr>
              <w:t xml:space="preserve"> atbilstoši Sadarbības partnera iekšējiem normatīvajiem dokumentiem</w:t>
            </w:r>
            <w:r w:rsidR="00AA4DE8" w:rsidRPr="00705650">
              <w:rPr>
                <w:rFonts w:eastAsia="Times New Roman"/>
                <w:lang w:eastAsia="en-US"/>
              </w:rPr>
              <w:t>, ne vairāk kā 3 000 EUR</w:t>
            </w:r>
          </w:p>
        </w:tc>
      </w:tr>
      <w:tr w:rsidR="00DE1C6D" w:rsidRPr="00705650" w14:paraId="6A54C822" w14:textId="77777777" w:rsidTr="00705650">
        <w:trPr>
          <w:trHeight w:val="300"/>
        </w:trPr>
        <w:tc>
          <w:tcPr>
            <w:tcW w:w="20" w:type="dxa"/>
            <w:vAlign w:val="center"/>
          </w:tcPr>
          <w:p w14:paraId="0E43FF00" w14:textId="72872DEB" w:rsidR="00DE1C6D" w:rsidRPr="00705650" w:rsidRDefault="0035407A" w:rsidP="00705650">
            <w:pPr>
              <w:widowControl/>
              <w:suppressAutoHyphens w:val="0"/>
              <w:textAlignment w:val="baseline"/>
              <w:rPr>
                <w:rFonts w:eastAsia="Times New Roman"/>
                <w:kern w:val="0"/>
                <w:lang w:eastAsia="en-US"/>
              </w:rPr>
            </w:pPr>
            <w:r w:rsidRPr="00705650">
              <w:rPr>
                <w:rFonts w:eastAsia="Times New Roman"/>
                <w:kern w:val="0"/>
                <w:lang w:eastAsia="en-US"/>
              </w:rPr>
              <w:lastRenderedPageBreak/>
              <w:t>5</w:t>
            </w:r>
            <w:r w:rsidR="00DE1C6D" w:rsidRPr="00705650">
              <w:rPr>
                <w:rFonts w:eastAsia="Times New Roman"/>
                <w:kern w:val="0"/>
                <w:lang w:eastAsia="en-US"/>
              </w:rPr>
              <w:t>.</w:t>
            </w:r>
          </w:p>
        </w:tc>
        <w:tc>
          <w:tcPr>
            <w:tcW w:w="6528" w:type="dxa"/>
            <w:shd w:val="clear" w:color="auto" w:fill="auto"/>
            <w:vAlign w:val="center"/>
          </w:tcPr>
          <w:p w14:paraId="619A5C52" w14:textId="46F99080" w:rsidR="00DE1C6D" w:rsidRPr="00705650" w:rsidRDefault="00DE1C6D" w:rsidP="00DE1C6D">
            <w:pPr>
              <w:widowControl/>
              <w:suppressAutoHyphens w:val="0"/>
              <w:textAlignment w:val="baseline"/>
              <w:rPr>
                <w:rFonts w:eastAsia="Times New Roman"/>
                <w:kern w:val="0"/>
                <w:lang w:eastAsia="en-US"/>
              </w:rPr>
            </w:pPr>
            <w:r w:rsidRPr="00705650">
              <w:rPr>
                <w:rFonts w:eastAsia="Times New Roman"/>
                <w:kern w:val="0"/>
                <w:lang w:eastAsia="en-US"/>
              </w:rPr>
              <w:t xml:space="preserve">Tulkošanas un publicēšanas izmaksas, ieskaitot informatīvu izdales materiālu izdošanas izmaksas, kā arī semināru un konferenču organizēšanas un īstenošanas izmaksas  </w:t>
            </w:r>
          </w:p>
        </w:tc>
        <w:tc>
          <w:tcPr>
            <w:tcW w:w="3074" w:type="dxa"/>
            <w:vAlign w:val="center"/>
          </w:tcPr>
          <w:p w14:paraId="585B6D3A" w14:textId="6A48AAE7" w:rsidR="00DE1C6D" w:rsidRPr="00705650" w:rsidRDefault="00DC7A5A" w:rsidP="00DE1C6D">
            <w:pPr>
              <w:widowControl/>
              <w:suppressAutoHyphens w:val="0"/>
              <w:textAlignment w:val="baseline"/>
              <w:rPr>
                <w:rFonts w:eastAsia="Times New Roman"/>
                <w:kern w:val="0"/>
                <w:lang w:eastAsia="en-US"/>
              </w:rPr>
            </w:pPr>
            <w:r w:rsidRPr="00705650">
              <w:rPr>
                <w:rFonts w:eastAsia="Times New Roman"/>
                <w:kern w:val="0"/>
                <w:lang w:eastAsia="en-US"/>
              </w:rPr>
              <w:t>Sadarbības partnera c</w:t>
            </w:r>
            <w:r w:rsidR="00DE1C6D" w:rsidRPr="00705650">
              <w:rPr>
                <w:rFonts w:eastAsia="Times New Roman"/>
                <w:kern w:val="0"/>
                <w:lang w:eastAsia="en-US"/>
              </w:rPr>
              <w:t xml:space="preserve">enu aptaujas </w:t>
            </w:r>
            <w:r w:rsidRPr="00705650">
              <w:rPr>
                <w:rFonts w:eastAsia="Times New Roman"/>
                <w:kern w:val="0"/>
                <w:lang w:eastAsia="en-US"/>
              </w:rPr>
              <w:t xml:space="preserve">vai kopējais noslēgtais līgums </w:t>
            </w:r>
            <w:r w:rsidR="00DE1C6D" w:rsidRPr="00705650">
              <w:rPr>
                <w:rFonts w:eastAsia="Times New Roman"/>
                <w:kern w:val="0"/>
                <w:lang w:eastAsia="en-US"/>
              </w:rPr>
              <w:t>atbilstoši Sadarbības partnera iekšējiem normatīvajiem dokumentiem</w:t>
            </w:r>
          </w:p>
        </w:tc>
      </w:tr>
      <w:tr w:rsidR="00DE1C6D" w:rsidRPr="00705650" w14:paraId="2D25BC54" w14:textId="67E5770F" w:rsidTr="00705650">
        <w:trPr>
          <w:trHeight w:val="300"/>
        </w:trPr>
        <w:tc>
          <w:tcPr>
            <w:tcW w:w="20" w:type="dxa"/>
            <w:vAlign w:val="center"/>
          </w:tcPr>
          <w:p w14:paraId="11BF8565" w14:textId="6F29495A" w:rsidR="00DE1C6D" w:rsidRPr="00705650" w:rsidRDefault="0035407A" w:rsidP="00705650">
            <w:pPr>
              <w:widowControl/>
              <w:suppressAutoHyphens w:val="0"/>
              <w:textAlignment w:val="baseline"/>
              <w:rPr>
                <w:rFonts w:eastAsia="Times New Roman"/>
                <w:kern w:val="0"/>
                <w:lang w:eastAsia="en-US"/>
              </w:rPr>
            </w:pPr>
            <w:r w:rsidRPr="00705650">
              <w:rPr>
                <w:rFonts w:eastAsia="Times New Roman"/>
                <w:kern w:val="0"/>
                <w:lang w:eastAsia="en-US"/>
              </w:rPr>
              <w:t>6</w:t>
            </w:r>
            <w:r w:rsidR="00DE1C6D" w:rsidRPr="00705650">
              <w:rPr>
                <w:rFonts w:eastAsia="Times New Roman"/>
                <w:kern w:val="0"/>
                <w:lang w:eastAsia="en-US"/>
              </w:rPr>
              <w:t>.</w:t>
            </w:r>
          </w:p>
        </w:tc>
        <w:tc>
          <w:tcPr>
            <w:tcW w:w="6528" w:type="dxa"/>
            <w:shd w:val="clear" w:color="auto" w:fill="auto"/>
            <w:vAlign w:val="center"/>
          </w:tcPr>
          <w:p w14:paraId="4FBA0196" w14:textId="1F1C047D" w:rsidR="00DE1C6D" w:rsidRPr="00705650" w:rsidRDefault="00DE1C6D" w:rsidP="00DE1C6D">
            <w:pPr>
              <w:widowControl/>
              <w:suppressAutoHyphens w:val="0"/>
              <w:textAlignment w:val="baseline"/>
              <w:rPr>
                <w:rFonts w:eastAsia="Times New Roman"/>
                <w:kern w:val="0"/>
                <w:lang w:eastAsia="en-US"/>
              </w:rPr>
            </w:pPr>
            <w:r w:rsidRPr="00705650">
              <w:t>P</w:t>
            </w:r>
            <w:r w:rsidRPr="00705650">
              <w:rPr>
                <w:rFonts w:eastAsia="Times New Roman"/>
                <w:kern w:val="0"/>
                <w:lang w:eastAsia="en-US"/>
              </w:rPr>
              <w:t xml:space="preserve">akalpojumu un preču piegādes izmaksas </w:t>
            </w:r>
          </w:p>
        </w:tc>
        <w:tc>
          <w:tcPr>
            <w:tcW w:w="3074" w:type="dxa"/>
            <w:vAlign w:val="center"/>
          </w:tcPr>
          <w:p w14:paraId="59C2D0A8" w14:textId="376E1A87" w:rsidR="00DE1C6D" w:rsidRPr="00705650" w:rsidRDefault="00DC7A5A" w:rsidP="00DE1C6D">
            <w:pPr>
              <w:widowControl/>
              <w:suppressAutoHyphens w:val="0"/>
              <w:textAlignment w:val="baseline"/>
              <w:rPr>
                <w:rFonts w:eastAsia="Times New Roman"/>
                <w:kern w:val="0"/>
                <w:lang w:eastAsia="en-US"/>
              </w:rPr>
            </w:pPr>
            <w:r w:rsidRPr="00705650">
              <w:rPr>
                <w:rFonts w:eastAsia="Times New Roman"/>
                <w:kern w:val="0"/>
                <w:lang w:eastAsia="en-US"/>
              </w:rPr>
              <w:t>Sadarbības partnera c</w:t>
            </w:r>
            <w:r w:rsidR="00DE1C6D" w:rsidRPr="00705650">
              <w:rPr>
                <w:rFonts w:eastAsia="Times New Roman"/>
                <w:kern w:val="0"/>
                <w:lang w:eastAsia="en-US"/>
              </w:rPr>
              <w:t xml:space="preserve">enu aptaujas </w:t>
            </w:r>
            <w:r w:rsidRPr="00705650">
              <w:rPr>
                <w:rFonts w:eastAsia="Times New Roman"/>
                <w:kern w:val="0"/>
                <w:lang w:eastAsia="en-US"/>
              </w:rPr>
              <w:t xml:space="preserve">vai kopējais noslēgtais līgums </w:t>
            </w:r>
            <w:r w:rsidR="00DE1C6D" w:rsidRPr="00705650">
              <w:rPr>
                <w:rFonts w:eastAsia="Times New Roman"/>
                <w:kern w:val="0"/>
                <w:lang w:eastAsia="en-US"/>
              </w:rPr>
              <w:t>atbilstoši Sadarbības partnera iekšējiem normatīvajiem dokumentiem</w:t>
            </w:r>
          </w:p>
        </w:tc>
      </w:tr>
      <w:tr w:rsidR="00DE1C6D" w:rsidRPr="00705650" w14:paraId="3E173AD4" w14:textId="7612613A" w:rsidTr="00705650">
        <w:trPr>
          <w:trHeight w:val="300"/>
        </w:trPr>
        <w:tc>
          <w:tcPr>
            <w:tcW w:w="20" w:type="dxa"/>
            <w:vAlign w:val="center"/>
          </w:tcPr>
          <w:p w14:paraId="249B98C5" w14:textId="10E500B6" w:rsidR="00DE1C6D" w:rsidRPr="00705650" w:rsidRDefault="0035407A" w:rsidP="00705650">
            <w:pPr>
              <w:widowControl/>
              <w:suppressAutoHyphens w:val="0"/>
              <w:textAlignment w:val="baseline"/>
              <w:rPr>
                <w:rFonts w:eastAsia="Times New Roman"/>
                <w:kern w:val="0"/>
                <w:lang w:eastAsia="en-US"/>
              </w:rPr>
            </w:pPr>
            <w:r w:rsidRPr="00705650">
              <w:rPr>
                <w:rFonts w:eastAsia="Times New Roman"/>
                <w:kern w:val="0"/>
                <w:lang w:eastAsia="en-US"/>
              </w:rPr>
              <w:t>7</w:t>
            </w:r>
            <w:r w:rsidR="00DE1C6D" w:rsidRPr="00705650">
              <w:rPr>
                <w:rFonts w:eastAsia="Times New Roman"/>
                <w:kern w:val="0"/>
                <w:lang w:eastAsia="en-US"/>
              </w:rPr>
              <w:t>.</w:t>
            </w:r>
          </w:p>
        </w:tc>
        <w:tc>
          <w:tcPr>
            <w:tcW w:w="6528" w:type="dxa"/>
            <w:shd w:val="clear" w:color="auto" w:fill="auto"/>
            <w:vAlign w:val="center"/>
          </w:tcPr>
          <w:p w14:paraId="1158D0EB" w14:textId="0026B9ED" w:rsidR="00DE1C6D" w:rsidRPr="00705650" w:rsidRDefault="00DE1C6D" w:rsidP="00DE1C6D">
            <w:pPr>
              <w:widowControl/>
              <w:suppressAutoHyphens w:val="0"/>
              <w:textAlignment w:val="baseline"/>
              <w:rPr>
                <w:rFonts w:eastAsia="Times New Roman"/>
                <w:kern w:val="0"/>
                <w:lang w:eastAsia="en-US"/>
              </w:rPr>
            </w:pPr>
            <w:r w:rsidRPr="00705650">
              <w:t>P</w:t>
            </w:r>
            <w:r w:rsidRPr="00705650">
              <w:rPr>
                <w:rFonts w:eastAsia="Times New Roman"/>
                <w:kern w:val="0"/>
                <w:lang w:eastAsia="en-US"/>
              </w:rPr>
              <w:t xml:space="preserve">rojekta īstenošanai nepieciešamā informācijas tehnoloģiju aprīkojuma (datortehnika, programmatūra, licences, printeris, datu glabāšanas aprīkojums, tiešsaistes nodrošinājums) iegādes vai īres izmaksas sadarbības partnerim, izņemot īstenošanas personālu </w:t>
            </w:r>
          </w:p>
        </w:tc>
        <w:tc>
          <w:tcPr>
            <w:tcW w:w="3074" w:type="dxa"/>
            <w:vAlign w:val="center"/>
          </w:tcPr>
          <w:p w14:paraId="1B8CED7F" w14:textId="5B7D5E90" w:rsidR="00DE1C6D" w:rsidRPr="00705650" w:rsidRDefault="00DC7A5A" w:rsidP="00DE1C6D">
            <w:pPr>
              <w:widowControl/>
              <w:suppressAutoHyphens w:val="0"/>
              <w:textAlignment w:val="baseline"/>
              <w:rPr>
                <w:rFonts w:eastAsia="Times New Roman"/>
                <w:kern w:val="0"/>
                <w:lang w:eastAsia="en-US"/>
              </w:rPr>
            </w:pPr>
            <w:r w:rsidRPr="00705650">
              <w:rPr>
                <w:rFonts w:eastAsia="Times New Roman"/>
                <w:kern w:val="0"/>
                <w:lang w:eastAsia="en-US"/>
              </w:rPr>
              <w:t>Sadarbības partnera c</w:t>
            </w:r>
            <w:r w:rsidR="00DE1C6D" w:rsidRPr="00705650">
              <w:rPr>
                <w:rFonts w:eastAsia="Times New Roman"/>
                <w:kern w:val="0"/>
                <w:lang w:eastAsia="en-US"/>
              </w:rPr>
              <w:t xml:space="preserve">enu aptaujas </w:t>
            </w:r>
            <w:r w:rsidRPr="00705650">
              <w:rPr>
                <w:rFonts w:eastAsia="Times New Roman"/>
                <w:kern w:val="0"/>
                <w:lang w:eastAsia="en-US"/>
              </w:rPr>
              <w:t xml:space="preserve">vai kopējais noslēgtais līgums </w:t>
            </w:r>
            <w:r w:rsidR="00DE1C6D" w:rsidRPr="00705650">
              <w:rPr>
                <w:rFonts w:eastAsia="Times New Roman"/>
                <w:kern w:val="0"/>
                <w:lang w:eastAsia="en-US"/>
              </w:rPr>
              <w:t>atbilstoši Sadarbības partnera iekšējiem normatīvajiem dokumentiem</w:t>
            </w:r>
          </w:p>
        </w:tc>
      </w:tr>
      <w:tr w:rsidR="00DE1C6D" w:rsidRPr="00705650" w14:paraId="05A662FE" w14:textId="77777777" w:rsidTr="00705650">
        <w:trPr>
          <w:trHeight w:val="300"/>
        </w:trPr>
        <w:tc>
          <w:tcPr>
            <w:tcW w:w="20" w:type="dxa"/>
            <w:vAlign w:val="center"/>
          </w:tcPr>
          <w:p w14:paraId="7B38C717" w14:textId="68B75DE3" w:rsidR="00DE1C6D" w:rsidRPr="00705650" w:rsidRDefault="0035407A" w:rsidP="00705650">
            <w:pPr>
              <w:widowControl/>
              <w:suppressAutoHyphens w:val="0"/>
              <w:textAlignment w:val="baseline"/>
            </w:pPr>
            <w:r w:rsidRPr="00705650">
              <w:t>8</w:t>
            </w:r>
            <w:r w:rsidR="00DE1C6D" w:rsidRPr="00705650">
              <w:t>.</w:t>
            </w:r>
          </w:p>
        </w:tc>
        <w:tc>
          <w:tcPr>
            <w:tcW w:w="6528" w:type="dxa"/>
            <w:shd w:val="clear" w:color="auto" w:fill="auto"/>
            <w:vAlign w:val="center"/>
          </w:tcPr>
          <w:p w14:paraId="4C3ABC35" w14:textId="01796F32" w:rsidR="00DE1C6D" w:rsidRPr="00705650" w:rsidDel="00CE0714" w:rsidRDefault="00DE1C6D" w:rsidP="00DE1C6D">
            <w:pPr>
              <w:widowControl/>
              <w:suppressAutoHyphens w:val="0"/>
              <w:textAlignment w:val="baseline"/>
            </w:pPr>
            <w:r w:rsidRPr="00705650">
              <w:t>Iekšzemes komandējumu un dienesta braucienu izmaksas</w:t>
            </w:r>
          </w:p>
        </w:tc>
        <w:tc>
          <w:tcPr>
            <w:tcW w:w="3074" w:type="dxa"/>
            <w:vAlign w:val="center"/>
          </w:tcPr>
          <w:p w14:paraId="2B3A5AA4" w14:textId="10686F97" w:rsidR="00DE1C6D" w:rsidRPr="00705650" w:rsidRDefault="00DE1C6D" w:rsidP="00DE1C6D">
            <w:pPr>
              <w:widowControl/>
              <w:suppressAutoHyphens w:val="0"/>
              <w:textAlignment w:val="baseline"/>
            </w:pPr>
            <w:r w:rsidRPr="00705650">
              <w:t>Atbilstoši FM metodikai Nr. 4.2.</w:t>
            </w:r>
          </w:p>
        </w:tc>
      </w:tr>
      <w:tr w:rsidR="00DE1C6D" w:rsidRPr="00705650" w14:paraId="60BDB50C" w14:textId="4F4CA4F9" w:rsidTr="00705650">
        <w:trPr>
          <w:trHeight w:val="300"/>
        </w:trPr>
        <w:tc>
          <w:tcPr>
            <w:tcW w:w="20" w:type="dxa"/>
            <w:vAlign w:val="center"/>
          </w:tcPr>
          <w:p w14:paraId="473716E3" w14:textId="6BC54F1B" w:rsidR="00DE1C6D" w:rsidRPr="00705650" w:rsidRDefault="0035407A" w:rsidP="00705650">
            <w:pPr>
              <w:widowControl/>
              <w:suppressAutoHyphens w:val="0"/>
              <w:textAlignment w:val="baseline"/>
            </w:pPr>
            <w:r w:rsidRPr="00705650">
              <w:t>9</w:t>
            </w:r>
            <w:r w:rsidR="00DE1C6D" w:rsidRPr="00705650">
              <w:t>.</w:t>
            </w:r>
          </w:p>
        </w:tc>
        <w:tc>
          <w:tcPr>
            <w:tcW w:w="6528" w:type="dxa"/>
            <w:shd w:val="clear" w:color="auto" w:fill="auto"/>
            <w:vAlign w:val="center"/>
          </w:tcPr>
          <w:p w14:paraId="1114F67F" w14:textId="0B78B1E7" w:rsidR="00DE1C6D" w:rsidRPr="00705650" w:rsidRDefault="00DE1C6D" w:rsidP="00DE1C6D">
            <w:pPr>
              <w:widowControl/>
              <w:suppressAutoHyphens w:val="0"/>
              <w:textAlignment w:val="baseline"/>
              <w:rPr>
                <w:rFonts w:eastAsia="Times New Roman"/>
                <w:kern w:val="0"/>
                <w:lang w:eastAsia="en-US"/>
              </w:rPr>
            </w:pPr>
            <w:r w:rsidRPr="00705650">
              <w:t xml:space="preserve"> Ārvalstu komandējumu izmaksas </w:t>
            </w:r>
          </w:p>
        </w:tc>
        <w:tc>
          <w:tcPr>
            <w:tcW w:w="3074" w:type="dxa"/>
            <w:vAlign w:val="center"/>
          </w:tcPr>
          <w:p w14:paraId="2CF30DEA" w14:textId="476FEC97" w:rsidR="00DE1C6D" w:rsidRPr="00705650" w:rsidRDefault="00DC7A5A" w:rsidP="00DE1C6D">
            <w:pPr>
              <w:widowControl/>
              <w:suppressAutoHyphens w:val="0"/>
              <w:textAlignment w:val="baseline"/>
            </w:pPr>
            <w:r w:rsidRPr="00705650">
              <w:rPr>
                <w:rFonts w:eastAsia="Times New Roman"/>
                <w:kern w:val="0"/>
                <w:lang w:eastAsia="en-US"/>
              </w:rPr>
              <w:t>Sadarbības partnera c</w:t>
            </w:r>
            <w:r w:rsidR="00DE1C6D" w:rsidRPr="00705650">
              <w:rPr>
                <w:rFonts w:eastAsia="Times New Roman"/>
                <w:kern w:val="0"/>
                <w:lang w:eastAsia="en-US"/>
              </w:rPr>
              <w:t xml:space="preserve">enu aptaujas </w:t>
            </w:r>
            <w:r w:rsidRPr="00705650">
              <w:rPr>
                <w:rFonts w:eastAsia="Times New Roman"/>
                <w:kern w:val="0"/>
                <w:lang w:eastAsia="en-US"/>
              </w:rPr>
              <w:t xml:space="preserve">vai kopējais noslēgtais līgums </w:t>
            </w:r>
            <w:r w:rsidR="00DE1C6D" w:rsidRPr="00705650">
              <w:rPr>
                <w:rFonts w:eastAsia="Times New Roman"/>
                <w:kern w:val="0"/>
                <w:lang w:eastAsia="en-US"/>
              </w:rPr>
              <w:t>atbilstoši Sadarbības partnera iekšējiem normatīvajiem dokumentiem</w:t>
            </w:r>
          </w:p>
        </w:tc>
      </w:tr>
      <w:tr w:rsidR="00DE1C6D" w:rsidRPr="00705650" w14:paraId="61A01FFB" w14:textId="77777777" w:rsidTr="00705650">
        <w:trPr>
          <w:trHeight w:val="300"/>
        </w:trPr>
        <w:tc>
          <w:tcPr>
            <w:tcW w:w="20" w:type="dxa"/>
            <w:vAlign w:val="center"/>
          </w:tcPr>
          <w:p w14:paraId="0912E797" w14:textId="304D9E65" w:rsidR="00DE1C6D" w:rsidRPr="00705650" w:rsidDel="00BB7FE6" w:rsidRDefault="0035407A" w:rsidP="00705650">
            <w:pPr>
              <w:widowControl/>
              <w:suppressAutoHyphens w:val="0"/>
              <w:textAlignment w:val="baseline"/>
            </w:pPr>
            <w:r w:rsidRPr="00705650">
              <w:t>10</w:t>
            </w:r>
            <w:r w:rsidR="00DE1C6D" w:rsidRPr="00705650">
              <w:t>.</w:t>
            </w:r>
          </w:p>
        </w:tc>
        <w:tc>
          <w:tcPr>
            <w:tcW w:w="6528" w:type="dxa"/>
            <w:shd w:val="clear" w:color="auto" w:fill="auto"/>
            <w:vAlign w:val="center"/>
          </w:tcPr>
          <w:p w14:paraId="354B53A3" w14:textId="71D6859F" w:rsidR="00DE1C6D" w:rsidRPr="00705650" w:rsidDel="00CE0714" w:rsidRDefault="00CB1DEE" w:rsidP="00DE1C6D">
            <w:pPr>
              <w:widowControl/>
              <w:suppressAutoHyphens w:val="0"/>
              <w:textAlignment w:val="baseline"/>
            </w:pPr>
            <w:r w:rsidRPr="00705650">
              <w:t>I</w:t>
            </w:r>
            <w:r w:rsidR="00DE1C6D" w:rsidRPr="00705650">
              <w:t>zmaksas</w:t>
            </w:r>
            <w:r w:rsidRPr="00705650">
              <w:t xml:space="preserve"> par 1 km degvielu un par sabiedriskā transporta izmantošanu</w:t>
            </w:r>
          </w:p>
        </w:tc>
        <w:tc>
          <w:tcPr>
            <w:tcW w:w="3074" w:type="dxa"/>
            <w:vAlign w:val="center"/>
          </w:tcPr>
          <w:p w14:paraId="01F144DC" w14:textId="0378AC9F" w:rsidR="00DE1C6D" w:rsidRPr="00705650" w:rsidRDefault="00DE1C6D" w:rsidP="00DE1C6D">
            <w:pPr>
              <w:widowControl/>
              <w:suppressAutoHyphens w:val="0"/>
              <w:textAlignment w:val="baseline"/>
            </w:pPr>
            <w:r w:rsidRPr="00705650">
              <w:t>Atbilstoši FM metodikai</w:t>
            </w:r>
            <w:r w:rsidRPr="00705650" w:rsidDel="5638192A">
              <w:t xml:space="preserve"> </w:t>
            </w:r>
            <w:r w:rsidRPr="00705650">
              <w:t>Nr. 4.1.</w:t>
            </w:r>
          </w:p>
        </w:tc>
      </w:tr>
      <w:tr w:rsidR="00CB1DEE" w:rsidRPr="00705650" w14:paraId="141CA738" w14:textId="77777777" w:rsidTr="00705650">
        <w:trPr>
          <w:trHeight w:val="300"/>
        </w:trPr>
        <w:tc>
          <w:tcPr>
            <w:tcW w:w="20" w:type="dxa"/>
            <w:vAlign w:val="center"/>
          </w:tcPr>
          <w:p w14:paraId="5814FCC5" w14:textId="2EA4170B" w:rsidR="00CB1DEE" w:rsidRPr="00705650" w:rsidRDefault="00CB1DEE" w:rsidP="00705650">
            <w:pPr>
              <w:widowControl/>
              <w:suppressAutoHyphens w:val="0"/>
              <w:textAlignment w:val="baseline"/>
            </w:pPr>
            <w:r w:rsidRPr="00705650">
              <w:t>11.</w:t>
            </w:r>
          </w:p>
        </w:tc>
        <w:tc>
          <w:tcPr>
            <w:tcW w:w="6528" w:type="dxa"/>
            <w:shd w:val="clear" w:color="auto" w:fill="auto"/>
            <w:vAlign w:val="center"/>
          </w:tcPr>
          <w:p w14:paraId="3831E783" w14:textId="29417BC7" w:rsidR="00CB1DEE" w:rsidRPr="00705650" w:rsidRDefault="00CB1DEE" w:rsidP="00DE1C6D">
            <w:pPr>
              <w:widowControl/>
              <w:suppressAutoHyphens w:val="0"/>
              <w:textAlignment w:val="baseline"/>
            </w:pPr>
            <w:r w:rsidRPr="00705650">
              <w:t>Transportlīdzekļa noma un transporta pakalpojumu pirkšana</w:t>
            </w:r>
          </w:p>
        </w:tc>
        <w:tc>
          <w:tcPr>
            <w:tcW w:w="3074" w:type="dxa"/>
            <w:vAlign w:val="center"/>
          </w:tcPr>
          <w:p w14:paraId="6D8B4D2D" w14:textId="447AE3D3" w:rsidR="00CB1DEE" w:rsidRPr="00705650" w:rsidRDefault="00CB1DEE" w:rsidP="00DE1C6D">
            <w:pPr>
              <w:widowControl/>
              <w:suppressAutoHyphens w:val="0"/>
              <w:textAlignment w:val="baseline"/>
            </w:pPr>
            <w:r w:rsidRPr="00705650">
              <w:t>Sadarbības partnera cenu aptaujas vai kopējais noslēgtais līgums atbilstoši Sadarbības partnera iekšējiem normatīvajiem dokumentiem</w:t>
            </w:r>
          </w:p>
        </w:tc>
      </w:tr>
    </w:tbl>
    <w:p w14:paraId="54E17263" w14:textId="3E50F696" w:rsidR="00185972" w:rsidRPr="00705650" w:rsidRDefault="00185972" w:rsidP="008A6537">
      <w:pPr>
        <w:pStyle w:val="ListParagraph"/>
        <w:numPr>
          <w:ilvl w:val="0"/>
          <w:numId w:val="57"/>
        </w:numPr>
        <w:spacing w:after="120"/>
        <w:contextualSpacing/>
        <w:jc w:val="both"/>
      </w:pPr>
      <w:r w:rsidRPr="00705650">
        <w:t xml:space="preserve">Sadarbības partnera atlasi veic </w:t>
      </w:r>
      <w:r w:rsidR="001F395F" w:rsidRPr="00705650">
        <w:t>f</w:t>
      </w:r>
      <w:r w:rsidRPr="00705650">
        <w:t>inansējuma saņēmēja izveidota komisija atbilstoši</w:t>
      </w:r>
      <w:r w:rsidR="00387652" w:rsidRPr="00705650">
        <w:t xml:space="preserve"> </w:t>
      </w:r>
      <w:r w:rsidR="008E3B9B" w:rsidRPr="00705650">
        <w:t>IZM kārtībā</w:t>
      </w:r>
      <w:r w:rsidRPr="00705650">
        <w:t xml:space="preserve"> izstrādātajam sadarbības partneru atlases </w:t>
      </w:r>
      <w:r w:rsidR="00C76FB9" w:rsidRPr="00705650">
        <w:t>nosacījumiem</w:t>
      </w:r>
      <w:r w:rsidRPr="00705650">
        <w:t xml:space="preserve"> un noteiktiem atbilstības kritērijiem, ciktāl tie attiecināmi uz konkrētā pētījuma sadarbības partneri.</w:t>
      </w:r>
    </w:p>
    <w:p w14:paraId="45048A8F" w14:textId="5AEF94F7" w:rsidR="00C76FB9" w:rsidRPr="00705650" w:rsidRDefault="4337A8D5" w:rsidP="008A6537">
      <w:pPr>
        <w:pStyle w:val="ListParagraph"/>
        <w:numPr>
          <w:ilvl w:val="0"/>
          <w:numId w:val="57"/>
        </w:numPr>
        <w:spacing w:after="120"/>
        <w:contextualSpacing/>
        <w:jc w:val="both"/>
      </w:pPr>
      <w:r w:rsidRPr="00705650">
        <w:t xml:space="preserve">Finansējuma saņēmējs </w:t>
      </w:r>
      <w:r w:rsidR="77B50E99" w:rsidRPr="00705650">
        <w:t xml:space="preserve">budžeta </w:t>
      </w:r>
      <w:r w:rsidR="14B01A83" w:rsidRPr="00705650">
        <w:t xml:space="preserve">projekta </w:t>
      </w:r>
      <w:r w:rsidR="00160431" w:rsidRPr="00705650">
        <w:t xml:space="preserve">pieteikumu </w:t>
      </w:r>
      <w:r w:rsidR="31050DA1" w:rsidRPr="00705650">
        <w:t xml:space="preserve">izvērtēšanas un apstiprināšanas procesa organizācijai </w:t>
      </w:r>
      <w:r w:rsidR="26BC1F5A" w:rsidRPr="00705650">
        <w:t xml:space="preserve">atbilstoši </w:t>
      </w:r>
      <w:r w:rsidR="008E3B9B" w:rsidRPr="00705650">
        <w:t>IZM kārtībai</w:t>
      </w:r>
      <w:r w:rsidR="00387652" w:rsidRPr="00705650">
        <w:t xml:space="preserve"> un rīkojumam</w:t>
      </w:r>
      <w:r w:rsidR="00347129" w:rsidRPr="00705650">
        <w:t xml:space="preserve"> </w:t>
      </w:r>
      <w:r w:rsidR="66B8E99A" w:rsidRPr="00705650">
        <w:t>izveido</w:t>
      </w:r>
      <w:r w:rsidR="55E4CC66" w:rsidRPr="00705650">
        <w:t xml:space="preserve"> komisij</w:t>
      </w:r>
      <w:r w:rsidR="427EC3C9" w:rsidRPr="00705650">
        <w:t xml:space="preserve">u </w:t>
      </w:r>
      <w:r w:rsidR="00344692" w:rsidRPr="00705650">
        <w:t xml:space="preserve">budžeta projekta </w:t>
      </w:r>
      <w:r w:rsidR="427EC3C9" w:rsidRPr="00705650">
        <w:t xml:space="preserve"> izvērtēšanai un </w:t>
      </w:r>
      <w:r w:rsidR="00344692" w:rsidRPr="00705650">
        <w:t xml:space="preserve">nodevumu </w:t>
      </w:r>
      <w:r w:rsidR="004F34CE" w:rsidRPr="00705650">
        <w:t xml:space="preserve">rezultātu </w:t>
      </w:r>
      <w:r w:rsidR="427EC3C9" w:rsidRPr="00705650">
        <w:t>apstiprināšanai</w:t>
      </w:r>
      <w:r w:rsidR="00196653" w:rsidRPr="00705650">
        <w:t xml:space="preserve">, nodrošinot komisijas </w:t>
      </w:r>
      <w:r w:rsidR="00FF46E8" w:rsidRPr="00705650">
        <w:t xml:space="preserve">parakstītus </w:t>
      </w:r>
      <w:r w:rsidR="00196653" w:rsidRPr="00705650">
        <w:t xml:space="preserve">apliecinājumus par </w:t>
      </w:r>
      <w:r w:rsidR="00FF46E8" w:rsidRPr="00705650">
        <w:rPr>
          <w:rFonts w:ascii="TimesNewRomanPSMT" w:hAnsi="TimesNewRomanPSMT"/>
          <w:color w:val="000000"/>
        </w:rPr>
        <w:t>objektivitātes, konfidencialitātes un interešu konflikta nees</w:t>
      </w:r>
      <w:r w:rsidR="00F90F56" w:rsidRPr="00705650">
        <w:rPr>
          <w:rFonts w:ascii="TimesNewRomanPSMT" w:hAnsi="TimesNewRomanPSMT"/>
          <w:color w:val="000000"/>
        </w:rPr>
        <w:t>am</w:t>
      </w:r>
      <w:r w:rsidR="00FF46E8" w:rsidRPr="00705650">
        <w:rPr>
          <w:rFonts w:ascii="TimesNewRomanPSMT" w:hAnsi="TimesNewRomanPSMT"/>
          <w:color w:val="000000"/>
        </w:rPr>
        <w:t xml:space="preserve">ību, ka nepiedalīsies </w:t>
      </w:r>
      <w:r w:rsidR="0038654C" w:rsidRPr="00705650">
        <w:rPr>
          <w:rFonts w:ascii="TimesNewRomanPSMT" w:hAnsi="TimesNewRomanPSMT"/>
          <w:color w:val="000000"/>
        </w:rPr>
        <w:t xml:space="preserve">budžeta projekta </w:t>
      </w:r>
      <w:r w:rsidR="00FF46E8" w:rsidRPr="00705650">
        <w:rPr>
          <w:rFonts w:ascii="TimesNewRomanPSMT" w:hAnsi="TimesNewRomanPSMT"/>
          <w:color w:val="000000"/>
        </w:rPr>
        <w:t>pieteikumu</w:t>
      </w:r>
      <w:r w:rsidR="000F14A3" w:rsidRPr="00705650">
        <w:rPr>
          <w:rFonts w:ascii="TimesNewRomanPSMT" w:hAnsi="TimesNewRomanPSMT"/>
          <w:color w:val="000000"/>
        </w:rPr>
        <w:t xml:space="preserve"> </w:t>
      </w:r>
      <w:r w:rsidR="00FF46E8" w:rsidRPr="00705650">
        <w:rPr>
          <w:rFonts w:ascii="TimesNewRomanPSMT" w:hAnsi="TimesNewRomanPSMT"/>
          <w:color w:val="000000"/>
        </w:rPr>
        <w:t xml:space="preserve">izvērtēšanā interešu konflikta situācijā un vērtēšanas komisijas sēdēs, kurās tiks izvērtēti pieteikumi. </w:t>
      </w:r>
      <w:r w:rsidR="00C76FB9" w:rsidRPr="00705650">
        <w:rPr>
          <w:rFonts w:ascii="TimesNewRomanPSMT" w:hAnsi="TimesNewRomanPSMT"/>
          <w:color w:val="000000"/>
        </w:rPr>
        <w:t xml:space="preserve">Objektivitātes un konfidencialitātes apliecinājumi tiek parakstīti </w:t>
      </w:r>
      <w:r w:rsidR="007A4EE7" w:rsidRPr="00705650">
        <w:rPr>
          <w:rFonts w:ascii="TimesNewRomanPSMT" w:hAnsi="TimesNewRomanPSMT"/>
          <w:color w:val="000000"/>
        </w:rPr>
        <w:t xml:space="preserve">pārskatot iepriekš pieņemtos lēmumus atbilstoši turpmāk 32. punktā </w:t>
      </w:r>
      <w:r w:rsidR="00552D1B" w:rsidRPr="00705650">
        <w:rPr>
          <w:rFonts w:ascii="TimesNewRomanPSMT" w:hAnsi="TimesNewRomanPSMT"/>
          <w:color w:val="000000"/>
        </w:rPr>
        <w:t xml:space="preserve">noteiktajam </w:t>
      </w:r>
      <w:r w:rsidR="007A4EE7" w:rsidRPr="00705650">
        <w:rPr>
          <w:rFonts w:ascii="TimesNewRomanPSMT" w:hAnsi="TimesNewRomanPSMT"/>
          <w:color w:val="000000"/>
        </w:rPr>
        <w:t>un pēc metodikas apstiprināšanas</w:t>
      </w:r>
      <w:r w:rsidR="00C76FB9" w:rsidRPr="00705650">
        <w:rPr>
          <w:rFonts w:ascii="TimesNewRomanPSMT" w:hAnsi="TimesNewRomanPSMT"/>
          <w:color w:val="000000"/>
        </w:rPr>
        <w:t xml:space="preserve">. </w:t>
      </w:r>
      <w:r w:rsidR="00E82A74" w:rsidRPr="00705650">
        <w:rPr>
          <w:rFonts w:ascii="TimesNewRomanPSMT" w:hAnsi="TimesNewRomanPSMT"/>
          <w:color w:val="000000"/>
        </w:rPr>
        <w:t>Katrs komisijas loceklis a</w:t>
      </w:r>
      <w:r w:rsidR="00FF46E8" w:rsidRPr="00705650">
        <w:rPr>
          <w:rFonts w:ascii="TimesNewRomanPSMT" w:hAnsi="TimesNewRomanPSMT"/>
          <w:color w:val="000000"/>
        </w:rPr>
        <w:t>pliecinājumu</w:t>
      </w:r>
      <w:r w:rsidR="00C76FB9" w:rsidRPr="00705650">
        <w:rPr>
          <w:rFonts w:ascii="TimesNewRomanPSMT" w:hAnsi="TimesNewRomanPSMT"/>
          <w:color w:val="000000"/>
        </w:rPr>
        <w:t>s</w:t>
      </w:r>
      <w:r w:rsidR="00FF46E8" w:rsidRPr="00705650">
        <w:rPr>
          <w:rFonts w:ascii="TimesNewRomanPSMT" w:hAnsi="TimesNewRomanPSMT"/>
          <w:color w:val="000000"/>
        </w:rPr>
        <w:t xml:space="preserve"> paraksta pirms </w:t>
      </w:r>
      <w:r w:rsidR="0038654C" w:rsidRPr="00705650">
        <w:rPr>
          <w:rFonts w:ascii="TimesNewRomanPSMT" w:hAnsi="TimesNewRomanPSMT"/>
          <w:color w:val="000000"/>
        </w:rPr>
        <w:t>budžeta projekta pie</w:t>
      </w:r>
      <w:r w:rsidR="00056B7F" w:rsidRPr="00705650">
        <w:rPr>
          <w:rFonts w:ascii="TimesNewRomanPSMT" w:hAnsi="TimesNewRomanPSMT"/>
          <w:color w:val="000000"/>
        </w:rPr>
        <w:t>te</w:t>
      </w:r>
      <w:r w:rsidR="0038654C" w:rsidRPr="00705650">
        <w:rPr>
          <w:rFonts w:ascii="TimesNewRomanPSMT" w:hAnsi="TimesNewRomanPSMT"/>
          <w:color w:val="000000"/>
        </w:rPr>
        <w:t xml:space="preserve">ikumu </w:t>
      </w:r>
      <w:r w:rsidR="00FF46E8" w:rsidRPr="00705650">
        <w:rPr>
          <w:rFonts w:ascii="TimesNewRomanPSMT" w:hAnsi="TimesNewRomanPSMT"/>
          <w:color w:val="000000"/>
        </w:rPr>
        <w:t>izskatīšanas un vērtēšanas</w:t>
      </w:r>
      <w:r w:rsidR="00E04DEB" w:rsidRPr="00705650">
        <w:rPr>
          <w:rFonts w:ascii="TimesNewRomanPSMT" w:hAnsi="TimesNewRomanPSMT"/>
          <w:color w:val="000000"/>
        </w:rPr>
        <w:t xml:space="preserve"> pirmajā sanāksmē, kad komisija sanāk par konkrēto pētījumu</w:t>
      </w:r>
      <w:r w:rsidR="00196653" w:rsidRPr="00705650">
        <w:t>.</w:t>
      </w:r>
      <w:r w:rsidR="554D0EA2" w:rsidRPr="00705650">
        <w:t xml:space="preserve"> </w:t>
      </w:r>
      <w:r w:rsidR="00B631F3" w:rsidRPr="00705650">
        <w:t>Finansējuma saņēmējs slēdzot sadarbības līgumus ar sadarbības partneriem, tajos paredz interešu konflikta neesamības klauzulas.</w:t>
      </w:r>
    </w:p>
    <w:p w14:paraId="02AB3252" w14:textId="5DE04755" w:rsidR="005033D1" w:rsidRPr="00705650" w:rsidRDefault="005033D1" w:rsidP="008A6537">
      <w:pPr>
        <w:pStyle w:val="ListParagraph"/>
        <w:numPr>
          <w:ilvl w:val="0"/>
          <w:numId w:val="57"/>
        </w:numPr>
        <w:spacing w:after="120"/>
        <w:contextualSpacing/>
        <w:jc w:val="both"/>
      </w:pPr>
      <w:r w:rsidRPr="00705650">
        <w:t xml:space="preserve">CFLA, kā arī citas ES fondu uzraugošās iestādes, tai skaitā, Revīzijas iestāde izlases veidā var pieprasīt finansējuma saņēmējam un sadarbības partnerim iesniegt citus ar īstenoto darbību saistītos pamatojošos dokumentus, kas pamato CFLA maksājuma pieprasījumā sniegto informāciju, jo īpaši, ja ir radušās aizdomas par negodīgu rīcību maksājuma pieprasījuma sagatavošanas procesā vai, ja nepieciešams gūt pārliecību par izmaksu saistību </w:t>
      </w:r>
      <w:r w:rsidRPr="00705650">
        <w:lastRenderedPageBreak/>
        <w:t>ar konkrēto nodevumu. Izmaksu pamatojošie dokumenti jāglabā nacionālos normatīvos aktos paredzētā kārtībā.</w:t>
      </w:r>
    </w:p>
    <w:p w14:paraId="34994FB1" w14:textId="7C0A3695" w:rsidR="00F34C93" w:rsidRPr="00705650" w:rsidRDefault="00C76FB9" w:rsidP="008A6537">
      <w:pPr>
        <w:pStyle w:val="ListParagraph"/>
        <w:numPr>
          <w:ilvl w:val="0"/>
          <w:numId w:val="57"/>
        </w:numPr>
        <w:spacing w:after="120"/>
        <w:contextualSpacing/>
        <w:jc w:val="both"/>
      </w:pPr>
      <w:r w:rsidRPr="00705650">
        <w:rPr>
          <w:b/>
          <w:bCs/>
        </w:rPr>
        <w:t>Datu vākšanas un primārās izpētes posmā</w:t>
      </w:r>
      <w:r w:rsidRPr="00705650">
        <w:t xml:space="preserve"> f</w:t>
      </w:r>
      <w:r w:rsidR="554D0EA2" w:rsidRPr="00705650">
        <w:t xml:space="preserve">inansējuma saņēmējs </w:t>
      </w:r>
      <w:proofErr w:type="spellStart"/>
      <w:r w:rsidR="554D0EA2" w:rsidRPr="00705650">
        <w:t>nosūta</w:t>
      </w:r>
      <w:proofErr w:type="spellEnd"/>
      <w:r w:rsidR="554D0EA2" w:rsidRPr="00705650">
        <w:t xml:space="preserve"> uzaicinājumu </w:t>
      </w:r>
      <w:r w:rsidR="0BA355A2" w:rsidRPr="00705650">
        <w:t>visām augstākās izglītības iestādēm un zinātniskajām institūcijām</w:t>
      </w:r>
      <w:r w:rsidR="0BA355A2" w:rsidRPr="00705650">
        <w:rPr>
          <w:color w:val="000000" w:themeColor="text1"/>
        </w:rPr>
        <w:t>, kas īsteno izglītības programmas “Izglītība un pedagoģija”</w:t>
      </w:r>
      <w:r w:rsidR="3B71AD8D" w:rsidRPr="00705650">
        <w:rPr>
          <w:color w:val="000000" w:themeColor="text1"/>
        </w:rPr>
        <w:t xml:space="preserve"> </w:t>
      </w:r>
      <w:r w:rsidR="3B71AD8D" w:rsidRPr="00705650">
        <w:t xml:space="preserve">un </w:t>
      </w:r>
      <w:r w:rsidR="61CB4885" w:rsidRPr="00705650">
        <w:t>attiecībā uz starptautisko pieaugušo iedzīvotāju kompetenču mērījumu pētījumu</w:t>
      </w:r>
      <w:r w:rsidR="61CB4885" w:rsidRPr="00705650">
        <w:rPr>
          <w:rStyle w:val="Strong"/>
          <w:b w:val="0"/>
          <w:bCs w:val="0"/>
        </w:rPr>
        <w:t xml:space="preserve"> papildus arī studiju virzien</w:t>
      </w:r>
      <w:r w:rsidR="435D2DD0" w:rsidRPr="00705650">
        <w:rPr>
          <w:rStyle w:val="Strong"/>
          <w:b w:val="0"/>
          <w:bCs w:val="0"/>
        </w:rPr>
        <w:t>ā</w:t>
      </w:r>
      <w:r w:rsidR="61CB4885" w:rsidRPr="00705650">
        <w:rPr>
          <w:rStyle w:val="Strong"/>
          <w:b w:val="0"/>
          <w:bCs w:val="0"/>
        </w:rPr>
        <w:t xml:space="preserve"> </w:t>
      </w:r>
      <w:r w:rsidR="3B71AD8D" w:rsidRPr="00705650">
        <w:rPr>
          <w:rStyle w:val="Strong"/>
          <w:b w:val="0"/>
          <w:bCs w:val="0"/>
        </w:rPr>
        <w:t>"Socioloģija, politoloģija un antropoloģija"</w:t>
      </w:r>
      <w:r w:rsidR="7A978DC4" w:rsidRPr="00705650">
        <w:rPr>
          <w:color w:val="000000" w:themeColor="text1"/>
        </w:rPr>
        <w:t xml:space="preserve"> </w:t>
      </w:r>
      <w:r w:rsidR="0BA355A2" w:rsidRPr="00705650">
        <w:t>tā noteiktajā termiņā iesniegt budžeta projekta pieteikumus</w:t>
      </w:r>
      <w:r w:rsidR="0BA355A2" w:rsidRPr="00705650">
        <w:rPr>
          <w:color w:val="000000" w:themeColor="text1"/>
        </w:rPr>
        <w:t>.</w:t>
      </w:r>
      <w:r w:rsidR="0BA355A2" w:rsidRPr="00705650">
        <w:t xml:space="preserve"> </w:t>
      </w:r>
      <w:r w:rsidR="31050DA1" w:rsidRPr="00705650">
        <w:t>Atbildības sadalījums par budžeta projekta apstiprināšanas un pārbaudes procesa posmiem</w:t>
      </w:r>
      <w:r w:rsidR="1F9E0B23" w:rsidRPr="00705650">
        <w:t>:</w:t>
      </w:r>
    </w:p>
    <w:p w14:paraId="74D95FEB" w14:textId="2EDCE54C" w:rsidR="00797D3F" w:rsidRPr="00705650" w:rsidRDefault="00797D3F" w:rsidP="00C76FB9">
      <w:pPr>
        <w:pStyle w:val="ListParagraph"/>
        <w:numPr>
          <w:ilvl w:val="1"/>
          <w:numId w:val="57"/>
        </w:numPr>
        <w:spacing w:after="120"/>
        <w:ind w:left="851" w:hanging="567"/>
        <w:contextualSpacing/>
        <w:jc w:val="both"/>
      </w:pPr>
      <w:r w:rsidRPr="00705650">
        <w:t xml:space="preserve">Finansējuma saņēmēja izveidota komisija izvērtē saņemtos </w:t>
      </w:r>
      <w:r w:rsidR="0012485F" w:rsidRPr="00705650">
        <w:t>budžeta projekta</w:t>
      </w:r>
      <w:r w:rsidR="00B631F3" w:rsidRPr="00705650">
        <w:t>, kas pēc tā apstiprināšanas kļūst par individuālu fiksētās summas maksājumu,</w:t>
      </w:r>
      <w:r w:rsidR="00AC1E55" w:rsidRPr="00705650">
        <w:t xml:space="preserve"> </w:t>
      </w:r>
      <w:r w:rsidR="003563A1" w:rsidRPr="00705650">
        <w:t>un pētījumu tehniskā piedāvājuma</w:t>
      </w:r>
      <w:r w:rsidRPr="00705650">
        <w:t xml:space="preserve"> pieteikumus</w:t>
      </w:r>
      <w:r w:rsidR="3F90AF82" w:rsidRPr="00705650">
        <w:t>, pārbauda tos,</w:t>
      </w:r>
      <w:r w:rsidRPr="00705650">
        <w:t xml:space="preserve"> un</w:t>
      </w:r>
      <w:r w:rsidR="50C9139E" w:rsidRPr="00705650">
        <w:t xml:space="preserve"> lūdz sagatavot precizējumus, ja nepieciešams;</w:t>
      </w:r>
    </w:p>
    <w:p w14:paraId="0C133252" w14:textId="0F420B42" w:rsidR="50C9139E" w:rsidRPr="00705650" w:rsidRDefault="3B53D1BA" w:rsidP="00C76FB9">
      <w:pPr>
        <w:pStyle w:val="ListParagraph"/>
        <w:numPr>
          <w:ilvl w:val="1"/>
          <w:numId w:val="57"/>
        </w:numPr>
        <w:spacing w:after="120"/>
        <w:ind w:left="851" w:hanging="567"/>
        <w:contextualSpacing/>
        <w:jc w:val="both"/>
      </w:pPr>
      <w:r w:rsidRPr="00705650">
        <w:t xml:space="preserve">Precizēto budžeta projektu </w:t>
      </w:r>
      <w:r w:rsidR="003563A1" w:rsidRPr="00705650">
        <w:t xml:space="preserve">un tehnisko piedāvājumu </w:t>
      </w:r>
      <w:r w:rsidRPr="00705650">
        <w:t>pieteikumus</w:t>
      </w:r>
      <w:r w:rsidR="00F8326F" w:rsidRPr="00705650">
        <w:t xml:space="preserve"> vērtē atbilstoši saimnieciski izdevīgākajam piedāvājumam, t.i. atbilstoši finanšu un satura </w:t>
      </w:r>
      <w:r w:rsidRPr="00705650">
        <w:t>kritērij</w:t>
      </w:r>
      <w:r w:rsidR="00F8326F" w:rsidRPr="00705650">
        <w:t>iem</w:t>
      </w:r>
      <w:r w:rsidRPr="00705650">
        <w:t xml:space="preserve"> un  apstiprina piedāvājumu ar augstāko novērtējumu</w:t>
      </w:r>
      <w:r w:rsidR="1FF81F24" w:rsidRPr="00705650">
        <w:t>;</w:t>
      </w:r>
    </w:p>
    <w:p w14:paraId="0B28825E" w14:textId="097E064E" w:rsidR="4C61DE61" w:rsidRPr="00705650" w:rsidRDefault="4C7DFCBC" w:rsidP="00C76FB9">
      <w:pPr>
        <w:pStyle w:val="ListParagraph"/>
        <w:numPr>
          <w:ilvl w:val="1"/>
          <w:numId w:val="57"/>
        </w:numPr>
        <w:spacing w:after="120"/>
        <w:ind w:left="851" w:hanging="567"/>
        <w:contextualSpacing/>
        <w:jc w:val="both"/>
      </w:pPr>
      <w:r w:rsidRPr="00705650">
        <w:t xml:space="preserve">Darbība, kuras izmaksu segšanai tika apstiprināts </w:t>
      </w:r>
      <w:r w:rsidR="084A8986" w:rsidRPr="00705650">
        <w:t>budžeta projekts</w:t>
      </w:r>
      <w:r w:rsidRPr="00705650">
        <w:t xml:space="preserve">, tiek </w:t>
      </w:r>
      <w:r w:rsidR="1905FED8" w:rsidRPr="00705650">
        <w:t>apstiprināt</w:t>
      </w:r>
      <w:r w:rsidR="00E15271" w:rsidRPr="00705650">
        <w:t>s</w:t>
      </w:r>
      <w:r w:rsidR="1905FED8" w:rsidRPr="00705650">
        <w:t xml:space="preserve"> pēc f</w:t>
      </w:r>
      <w:r w:rsidRPr="00705650">
        <w:t>inansējuma saņēmēja izveidota</w:t>
      </w:r>
      <w:r w:rsidR="1039902C" w:rsidRPr="00705650">
        <w:t>s</w:t>
      </w:r>
      <w:r w:rsidRPr="00705650">
        <w:t xml:space="preserve"> komisija</w:t>
      </w:r>
      <w:r w:rsidR="0C405EE6" w:rsidRPr="00705650">
        <w:t>s</w:t>
      </w:r>
      <w:r w:rsidRPr="00705650">
        <w:t xml:space="preserve"> </w:t>
      </w:r>
      <w:r w:rsidR="5345F1C2" w:rsidRPr="00705650">
        <w:t xml:space="preserve">lēmuma par sadarbības </w:t>
      </w:r>
      <w:r w:rsidRPr="00705650">
        <w:t>partnera</w:t>
      </w:r>
      <w:r w:rsidR="009F2963" w:rsidRPr="00705650">
        <w:t xml:space="preserve"> </w:t>
      </w:r>
      <w:r w:rsidR="005D2C6B" w:rsidRPr="00705650">
        <w:t xml:space="preserve">rezultāta </w:t>
      </w:r>
      <w:r w:rsidR="5345F1C2" w:rsidRPr="00705650">
        <w:t>atskaites apstiprināšan</w:t>
      </w:r>
      <w:r w:rsidR="7027759F" w:rsidRPr="00705650">
        <w:t>u</w:t>
      </w:r>
      <w:r w:rsidR="00160431" w:rsidRPr="00705650">
        <w:t xml:space="preserve"> (turpmāk – nodevums vai rezultāts)</w:t>
      </w:r>
      <w:r w:rsidR="5345F1C2" w:rsidRPr="00705650">
        <w:t>.</w:t>
      </w:r>
      <w:r w:rsidR="005D2C6B" w:rsidRPr="00705650">
        <w:t xml:space="preserve"> </w:t>
      </w:r>
    </w:p>
    <w:p w14:paraId="53B843D3" w14:textId="25CC3AF9" w:rsidR="007818A4" w:rsidRPr="00705650" w:rsidRDefault="42396D05" w:rsidP="00C76FB9">
      <w:pPr>
        <w:pStyle w:val="ListParagraph"/>
        <w:numPr>
          <w:ilvl w:val="1"/>
          <w:numId w:val="57"/>
        </w:numPr>
        <w:spacing w:after="120"/>
        <w:ind w:left="851" w:hanging="567"/>
        <w:contextualSpacing/>
        <w:jc w:val="both"/>
      </w:pPr>
      <w:r w:rsidRPr="00705650">
        <w:t xml:space="preserve">Finansējuma </w:t>
      </w:r>
      <w:r w:rsidR="17AB79A2" w:rsidRPr="00705650">
        <w:t xml:space="preserve">saņēmējs iesniedz </w:t>
      </w:r>
      <w:r w:rsidRPr="00705650">
        <w:t>CFLA</w:t>
      </w:r>
      <w:r w:rsidR="17AB79A2" w:rsidRPr="00705650">
        <w:t xml:space="preserve"> maksājuma pieprasījumu, </w:t>
      </w:r>
      <w:r w:rsidRPr="00705650">
        <w:t xml:space="preserve">pievienojot </w:t>
      </w:r>
      <w:r w:rsidR="5F6D8E98" w:rsidRPr="00705650">
        <w:t>protokol</w:t>
      </w:r>
      <w:r w:rsidR="5671DA4D" w:rsidRPr="00705650">
        <w:t>u</w:t>
      </w:r>
      <w:r w:rsidR="5F6D8E98" w:rsidRPr="00705650">
        <w:t xml:space="preserve"> no komisijas sanāksmes</w:t>
      </w:r>
      <w:r w:rsidR="00E9733F" w:rsidRPr="00705650">
        <w:t xml:space="preserve"> </w:t>
      </w:r>
      <w:r w:rsidR="5F6D8E98" w:rsidRPr="00705650">
        <w:t>par nodevuma</w:t>
      </w:r>
      <w:r w:rsidR="731E0C02" w:rsidRPr="00705650">
        <w:t xml:space="preserve"> (rezultātu)</w:t>
      </w:r>
      <w:r w:rsidR="5F6D8E98" w:rsidRPr="00705650">
        <w:t xml:space="preserve"> apstiprināšanu</w:t>
      </w:r>
      <w:r w:rsidR="5F2AC973" w:rsidRPr="00705650">
        <w:t>.</w:t>
      </w:r>
      <w:r w:rsidRPr="00705650">
        <w:t xml:space="preserve"> </w:t>
      </w:r>
      <w:r w:rsidR="003563A1" w:rsidRPr="00705650">
        <w:t xml:space="preserve">Lai pārliecinātos par sadarbības partnera sniegtās informācijas atbilstību metodikas un </w:t>
      </w:r>
      <w:r w:rsidR="00160431" w:rsidRPr="00705650">
        <w:t>bud</w:t>
      </w:r>
      <w:r w:rsidR="000F14A3" w:rsidRPr="00705650">
        <w:t>ž</w:t>
      </w:r>
      <w:r w:rsidR="00160431" w:rsidRPr="00705650">
        <w:t xml:space="preserve">eta projekta pieteikuma </w:t>
      </w:r>
      <w:r w:rsidR="003563A1" w:rsidRPr="00705650">
        <w:t xml:space="preserve">atlases nosacījumiem, finansējuma saņēmējs var veikt </w:t>
      </w:r>
      <w:r w:rsidR="003028BC" w:rsidRPr="00705650">
        <w:t xml:space="preserve">sadarbības partnera </w:t>
      </w:r>
      <w:r w:rsidR="003563A1" w:rsidRPr="00705650">
        <w:t>ar rezultātu sasniegšanu saistīto dokumentu pārbaudi vai pārbaudi pie sadarbības partnera.</w:t>
      </w:r>
    </w:p>
    <w:p w14:paraId="210A8181" w14:textId="13A22C81" w:rsidR="00F34C93" w:rsidRPr="00705650" w:rsidRDefault="5EB5F31F" w:rsidP="008A6537">
      <w:pPr>
        <w:pStyle w:val="ListParagraph"/>
        <w:numPr>
          <w:ilvl w:val="0"/>
          <w:numId w:val="57"/>
        </w:numPr>
        <w:spacing w:after="120"/>
        <w:contextualSpacing/>
        <w:jc w:val="both"/>
      </w:pPr>
      <w:r w:rsidRPr="00705650">
        <w:t>CFLA</w:t>
      </w:r>
      <w:r w:rsidR="31050DA1" w:rsidRPr="00705650">
        <w:t xml:space="preserve"> iesniedzamo dokumentu</w:t>
      </w:r>
      <w:r w:rsidRPr="00705650">
        <w:t xml:space="preserve"> </w:t>
      </w:r>
      <w:r w:rsidR="31050DA1" w:rsidRPr="00705650">
        <w:t>atšifrējums</w:t>
      </w:r>
      <w:r w:rsidR="7968BDE0" w:rsidRPr="00705650">
        <w:t xml:space="preserve"> </w:t>
      </w:r>
      <w:r w:rsidR="74119AF7" w:rsidRPr="00705650">
        <w:t xml:space="preserve">rezultātu </w:t>
      </w:r>
      <w:r w:rsidR="31050DA1" w:rsidRPr="00705650">
        <w:t>pierādīšanai</w:t>
      </w:r>
      <w:r w:rsidR="5E097D7A" w:rsidRPr="00705650">
        <w:t xml:space="preserve"> (datu vākšanas posms)</w:t>
      </w:r>
      <w:r w:rsidR="7EDAF4D3" w:rsidRPr="00705650">
        <w:t xml:space="preserve"> ir saistīts ar īstenoj</w:t>
      </w:r>
      <w:r w:rsidR="0EE93559" w:rsidRPr="00705650">
        <w:t>a</w:t>
      </w:r>
      <w:r w:rsidR="7EDAF4D3" w:rsidRPr="00705650">
        <w:t>mo darbību satura nodevumu, t.i. starptautiskā iz</w:t>
      </w:r>
      <w:r w:rsidR="0EE93559" w:rsidRPr="00705650">
        <w:t>g</w:t>
      </w:r>
      <w:r w:rsidR="7EDAF4D3" w:rsidRPr="00705650">
        <w:t>lītības pētījuma dati ir savākti atbilstoši starptautiski noteiktajai metodoloģijai un nodoti starptautiskajai institūcijai, kas ir apstiprinājusi to pieņemšanu tālākai apstrādei</w:t>
      </w:r>
      <w:r w:rsidR="00154327" w:rsidRPr="00705650">
        <w:t>.</w:t>
      </w:r>
      <w:r w:rsidR="11317C79" w:rsidRPr="00705650">
        <w:t xml:space="preserve"> </w:t>
      </w:r>
    </w:p>
    <w:p w14:paraId="386BD786" w14:textId="35DD31AB" w:rsidR="00F47AAF" w:rsidRPr="00705650" w:rsidRDefault="00E504D7" w:rsidP="008A6537">
      <w:pPr>
        <w:pStyle w:val="ListParagraph"/>
        <w:numPr>
          <w:ilvl w:val="0"/>
          <w:numId w:val="57"/>
        </w:numPr>
        <w:spacing w:after="120"/>
        <w:contextualSpacing/>
        <w:jc w:val="both"/>
      </w:pPr>
      <w:r w:rsidRPr="00705650">
        <w:rPr>
          <w:b/>
          <w:bCs/>
        </w:rPr>
        <w:t>Datu vākšanas posmā</w:t>
      </w:r>
      <w:r w:rsidR="00F6584B" w:rsidRPr="00705650">
        <w:t xml:space="preserve"> </w:t>
      </w:r>
      <w:r w:rsidRPr="00705650">
        <w:t xml:space="preserve">par </w:t>
      </w:r>
      <w:r w:rsidR="009021EE" w:rsidRPr="00705650">
        <w:t xml:space="preserve">rezultāta sasniegšanu liecina finansējuma saņēmēja </w:t>
      </w:r>
      <w:r w:rsidR="00154327" w:rsidRPr="00705650">
        <w:t xml:space="preserve">apstiprināts </w:t>
      </w:r>
      <w:r w:rsidR="002D605F" w:rsidRPr="00705650">
        <w:t>starptautiskās institūcijas apstiprinājuma oficiālais e-pasts</w:t>
      </w:r>
      <w:r w:rsidR="00974D1B" w:rsidRPr="00705650">
        <w:t>. Par rezultātu pamatojošo dokumentu uzskata finansējuma</w:t>
      </w:r>
      <w:r w:rsidR="006454C5" w:rsidRPr="00705650">
        <w:t xml:space="preserve"> saņēmēja</w:t>
      </w:r>
      <w:r w:rsidR="00974D1B" w:rsidRPr="00705650">
        <w:t xml:space="preserve"> </w:t>
      </w:r>
      <w:r w:rsidR="00CC510D" w:rsidRPr="00705650">
        <w:t>komisijas sanāksmes protokolu</w:t>
      </w:r>
      <w:r w:rsidR="00E9733F" w:rsidRPr="00705650">
        <w:t xml:space="preserve"> </w:t>
      </w:r>
      <w:r w:rsidR="00974D1B" w:rsidRPr="00705650">
        <w:t>par gala atskaites apstiprināšanu, kas ietver starptautiskās</w:t>
      </w:r>
      <w:r w:rsidR="00974D1B" w:rsidRPr="00705650">
        <w:rPr>
          <w:rFonts w:eastAsia="Times New Roman"/>
          <w:kern w:val="0"/>
          <w:lang w:eastAsia="en-US"/>
        </w:rPr>
        <w:t xml:space="preserve"> institūcijas apstiprinājumu</w:t>
      </w:r>
      <w:r w:rsidR="00974D1B" w:rsidRPr="00705650">
        <w:t xml:space="preserve"> par p</w:t>
      </w:r>
      <w:r w:rsidR="00F47AAF" w:rsidRPr="00705650">
        <w:t>ētījum</w:t>
      </w:r>
      <w:r w:rsidR="00974D1B" w:rsidRPr="00705650">
        <w:t>a</w:t>
      </w:r>
      <w:r w:rsidR="00F47AAF" w:rsidRPr="00705650">
        <w:t xml:space="preserve"> īsteno</w:t>
      </w:r>
      <w:r w:rsidR="00974D1B" w:rsidRPr="00705650">
        <w:t>šanu</w:t>
      </w:r>
      <w:r w:rsidR="00F47AAF" w:rsidRPr="00705650">
        <w:t>.</w:t>
      </w:r>
      <w:r w:rsidR="00790E22" w:rsidRPr="00705650">
        <w:t xml:space="preserve"> Lai pārliecinātos par sadarbības partnera sniegtās informācijas atbilstību metodikas un </w:t>
      </w:r>
      <w:r w:rsidR="0004125F" w:rsidRPr="00705650">
        <w:t>bud</w:t>
      </w:r>
      <w:r w:rsidR="00DD4C01" w:rsidRPr="00705650">
        <w:t>ž</w:t>
      </w:r>
      <w:r w:rsidR="0004125F" w:rsidRPr="00705650">
        <w:t xml:space="preserve">eta projekta pieteikuma </w:t>
      </w:r>
      <w:r w:rsidR="00790E22" w:rsidRPr="00705650">
        <w:t xml:space="preserve">atlases nosacījumiem, finansējuma  saņēmējs var veikt </w:t>
      </w:r>
      <w:r w:rsidR="0004125F" w:rsidRPr="00705650">
        <w:t xml:space="preserve">sadarbības partnera </w:t>
      </w:r>
      <w:r w:rsidR="00790E22" w:rsidRPr="00705650">
        <w:t xml:space="preserve">ar rezultātu sasniegšanu saistīto dokumentu </w:t>
      </w:r>
      <w:r w:rsidR="00705FDB" w:rsidRPr="00705650">
        <w:t>(sk. 1. pielikumu un detalizētāk 5. pielikumu)</w:t>
      </w:r>
      <w:r w:rsidR="00705650">
        <w:t xml:space="preserve"> </w:t>
      </w:r>
      <w:r w:rsidR="00790E22" w:rsidRPr="00705650">
        <w:t>pārbaudi vai pārbaudi pie sadarbības partnera.</w:t>
      </w:r>
    </w:p>
    <w:p w14:paraId="2F0F2292" w14:textId="76C63DAB" w:rsidR="000A49C1" w:rsidRPr="00705650" w:rsidRDefault="5E097D7A" w:rsidP="008A6537">
      <w:pPr>
        <w:pStyle w:val="ListParagraph"/>
        <w:numPr>
          <w:ilvl w:val="0"/>
          <w:numId w:val="57"/>
        </w:numPr>
        <w:spacing w:after="120"/>
        <w:contextualSpacing/>
        <w:jc w:val="both"/>
      </w:pPr>
      <w:r w:rsidRPr="00705650">
        <w:rPr>
          <w:b/>
          <w:bCs/>
        </w:rPr>
        <w:t>Primārajā datu izpētē</w:t>
      </w:r>
      <w:r w:rsidRPr="00705650">
        <w:t xml:space="preserve"> sasniedzamais rezultāts ir pētījuma pirmo rezultātu sagatavošana publiskošanai, publikācijas izstrāde un nodrošinājums, kā arī ekspertu diskusijas organizācija pirmo rezultātu prezentēšanas pasākumā</w:t>
      </w:r>
      <w:r w:rsidR="442A116F" w:rsidRPr="00705650">
        <w:t>.</w:t>
      </w:r>
    </w:p>
    <w:p w14:paraId="46D619F2" w14:textId="78949023" w:rsidR="00756EC5" w:rsidRPr="00705650" w:rsidRDefault="00756EC5" w:rsidP="008A6537">
      <w:pPr>
        <w:pStyle w:val="ListParagraph"/>
        <w:numPr>
          <w:ilvl w:val="0"/>
          <w:numId w:val="57"/>
        </w:numPr>
        <w:spacing w:after="120"/>
        <w:contextualSpacing/>
        <w:jc w:val="both"/>
      </w:pPr>
      <w:r w:rsidRPr="00705650">
        <w:t>Primārā datu izpēte tiek uzskatīt</w:t>
      </w:r>
      <w:r w:rsidR="00790E22" w:rsidRPr="00705650">
        <w:t>a</w:t>
      </w:r>
      <w:r w:rsidRPr="00705650">
        <w:t xml:space="preserve"> par īstenotu, ja ir finansējuma saņēmēja </w:t>
      </w:r>
      <w:r w:rsidR="000152B8" w:rsidRPr="00705650">
        <w:t>komisijas sanāksmes protokols</w:t>
      </w:r>
      <w:r w:rsidR="00790E22" w:rsidRPr="00705650">
        <w:t xml:space="preserve"> </w:t>
      </w:r>
      <w:r w:rsidRPr="00705650">
        <w:t xml:space="preserve">par sadarbības partnera </w:t>
      </w:r>
      <w:r w:rsidR="005D2C6B" w:rsidRPr="00705650">
        <w:t>pirmo</w:t>
      </w:r>
      <w:r w:rsidR="00790E22" w:rsidRPr="00705650">
        <w:t xml:space="preserve"> noslēguma</w:t>
      </w:r>
      <w:r w:rsidR="005D2C6B" w:rsidRPr="00705650">
        <w:t xml:space="preserve"> rezultātu ziņojuma</w:t>
      </w:r>
      <w:r w:rsidR="002D605F" w:rsidRPr="00705650">
        <w:t xml:space="preserve"> </w:t>
      </w:r>
      <w:r w:rsidRPr="00705650">
        <w:t>apstiprināšanu.</w:t>
      </w:r>
      <w:r w:rsidR="00790E22" w:rsidRPr="00705650">
        <w:t xml:space="preserve"> Lai pārliecinātos par sadarbības partnera sniegtās informācijas atbilstību metodikas </w:t>
      </w:r>
      <w:r w:rsidR="0004125F" w:rsidRPr="00705650">
        <w:t>vai</w:t>
      </w:r>
      <w:r w:rsidR="00790E22" w:rsidRPr="00705650">
        <w:t xml:space="preserve"> </w:t>
      </w:r>
      <w:r w:rsidR="0004125F" w:rsidRPr="00705650">
        <w:t>bud</w:t>
      </w:r>
      <w:r w:rsidR="000F14A3" w:rsidRPr="00705650">
        <w:t>ž</w:t>
      </w:r>
      <w:r w:rsidR="0004125F" w:rsidRPr="00705650">
        <w:t xml:space="preserve">eta projekta pieteikuma </w:t>
      </w:r>
      <w:r w:rsidR="00790E22" w:rsidRPr="00705650">
        <w:t xml:space="preserve">atlases nosacījumiem, finansējuma  saņēmējs var veikt </w:t>
      </w:r>
      <w:r w:rsidR="0004125F" w:rsidRPr="00705650">
        <w:t xml:space="preserve">sadarbības partnera </w:t>
      </w:r>
      <w:r w:rsidR="00790E22" w:rsidRPr="00705650">
        <w:t>ar rezultātu sasniegšanu saistīto dokumentu pārbaudi vai pārbaudi pie sadarbības partnera</w:t>
      </w:r>
      <w:r w:rsidR="00CD63E5" w:rsidRPr="00705650">
        <w:t xml:space="preserve"> (sk. 2. pielikumu un detalizētāk 5. pielikumu)</w:t>
      </w:r>
      <w:r w:rsidR="00790E22" w:rsidRPr="00705650">
        <w:t>.</w:t>
      </w:r>
    </w:p>
    <w:p w14:paraId="20B1FE5C" w14:textId="2830F82B" w:rsidR="00F34E89" w:rsidRPr="00705650" w:rsidRDefault="00D56B65" w:rsidP="005635BC">
      <w:pPr>
        <w:pStyle w:val="ListParagraph"/>
        <w:numPr>
          <w:ilvl w:val="0"/>
          <w:numId w:val="57"/>
        </w:numPr>
        <w:spacing w:after="120"/>
        <w:contextualSpacing/>
        <w:jc w:val="both"/>
      </w:pPr>
      <w:bookmarkStart w:id="6" w:name="_Hlk152928652"/>
      <w:r w:rsidRPr="00705650">
        <w:rPr>
          <w:b/>
          <w:bCs/>
        </w:rPr>
        <w:t xml:space="preserve">Sekundārā datu izpētē </w:t>
      </w:r>
      <w:r w:rsidR="587082F8" w:rsidRPr="00705650">
        <w:t>s</w:t>
      </w:r>
      <w:r w:rsidR="17338962" w:rsidRPr="00705650">
        <w:t>adarbības partnera atlas</w:t>
      </w:r>
      <w:r w:rsidR="7A0A1DB9" w:rsidRPr="00705650">
        <w:t>ē var pieteikties augstākās izglītības iestādes un zinātniskās institūcijas</w:t>
      </w:r>
      <w:r w:rsidR="17338962" w:rsidRPr="00705650">
        <w:t xml:space="preserve"> </w:t>
      </w:r>
      <w:r w:rsidR="7A0A1DB9" w:rsidRPr="00705650">
        <w:t xml:space="preserve">bez  ierobežojuma </w:t>
      </w:r>
      <w:r w:rsidR="17338962" w:rsidRPr="00705650">
        <w:t xml:space="preserve">ar noteiktiem izglītības programmas virzieniem, ņemot vērā, ka pētāmie jautājumi ir starpdisciplināri un nepastāv nepieciešamība sašaurināt pētniecības organizāciju jomu. To piesaiste tiek īstenota </w:t>
      </w:r>
      <w:r w:rsidR="00D47B75" w:rsidRPr="00705650">
        <w:t xml:space="preserve">atbilstoši </w:t>
      </w:r>
      <w:r w:rsidR="00285FF2" w:rsidRPr="00705650">
        <w:t xml:space="preserve">IZM </w:t>
      </w:r>
      <w:r w:rsidR="00D47B75" w:rsidRPr="00705650">
        <w:t>kārtības III sadaļā noteiktajam</w:t>
      </w:r>
      <w:r w:rsidR="00A4470C" w:rsidRPr="00705650">
        <w:t>.</w:t>
      </w:r>
    </w:p>
    <w:p w14:paraId="5F882CEE" w14:textId="0ADC0268" w:rsidR="00870E2D" w:rsidRPr="00705650" w:rsidRDefault="00870E2D" w:rsidP="00B631F3">
      <w:pPr>
        <w:pStyle w:val="ListParagraph"/>
        <w:numPr>
          <w:ilvl w:val="1"/>
          <w:numId w:val="57"/>
        </w:numPr>
        <w:spacing w:after="120"/>
        <w:ind w:left="851" w:hanging="567"/>
        <w:contextualSpacing/>
        <w:jc w:val="both"/>
      </w:pPr>
      <w:r w:rsidRPr="00705650">
        <w:t>Finansējuma saņēmēja izveidota komisija izvērtē saņemtos budžeta projekta</w:t>
      </w:r>
      <w:r w:rsidR="00705FDB" w:rsidRPr="00705650">
        <w:t>, kas pēc tā apstiprināšanas kļūst par individuālu fiksēto maksājumu,</w:t>
      </w:r>
      <w:r w:rsidR="00790E22" w:rsidRPr="00705650">
        <w:t xml:space="preserve"> un pētījumu tehniskā </w:t>
      </w:r>
      <w:r w:rsidR="00790E22" w:rsidRPr="00705650">
        <w:lastRenderedPageBreak/>
        <w:t>piedāvājuma</w:t>
      </w:r>
      <w:r w:rsidR="00CB6314" w:rsidRPr="00705650">
        <w:t xml:space="preserve"> </w:t>
      </w:r>
      <w:r w:rsidRPr="00705650">
        <w:t>pieteikumus, pārbauda tos, un lūdz sagatavot precizējumus, ja nepieciešams;</w:t>
      </w:r>
    </w:p>
    <w:p w14:paraId="06308433" w14:textId="55E025E2" w:rsidR="00870E2D" w:rsidRPr="00705650" w:rsidRDefault="00870E2D" w:rsidP="00B631F3">
      <w:pPr>
        <w:pStyle w:val="ListParagraph"/>
        <w:numPr>
          <w:ilvl w:val="1"/>
          <w:numId w:val="57"/>
        </w:numPr>
        <w:spacing w:after="120"/>
        <w:ind w:left="851" w:hanging="567"/>
        <w:contextualSpacing/>
        <w:jc w:val="both"/>
      </w:pPr>
      <w:r w:rsidRPr="00705650">
        <w:t>Precizēto budžeta projektu</w:t>
      </w:r>
      <w:r w:rsidR="00790E22" w:rsidRPr="00705650">
        <w:t xml:space="preserve"> un tehnisko piedāvājumu</w:t>
      </w:r>
      <w:r w:rsidRPr="00705650">
        <w:t xml:space="preserve"> pieteikumus </w:t>
      </w:r>
      <w:r w:rsidR="002D605F" w:rsidRPr="00705650">
        <w:t xml:space="preserve">vērtē atbilstoši saimnieciski izdevīgākajam piedāvājumam, t.i. atbilstoši finanšu un satura </w:t>
      </w:r>
      <w:r w:rsidRPr="00705650">
        <w:t>kvalitātes kritērij</w:t>
      </w:r>
      <w:r w:rsidR="002D605F" w:rsidRPr="00705650">
        <w:t>iem</w:t>
      </w:r>
      <w:r w:rsidRPr="00705650">
        <w:t xml:space="preserve"> un  apstiprina piedāvājumu ar augstāko novērtējumu;</w:t>
      </w:r>
    </w:p>
    <w:p w14:paraId="0E4C54EC" w14:textId="01683735" w:rsidR="00870E2D" w:rsidRPr="00705650" w:rsidRDefault="00790E22" w:rsidP="00B631F3">
      <w:pPr>
        <w:pStyle w:val="ListParagraph"/>
        <w:numPr>
          <w:ilvl w:val="1"/>
          <w:numId w:val="57"/>
        </w:numPr>
        <w:spacing w:after="120"/>
        <w:ind w:left="851" w:hanging="567"/>
        <w:contextualSpacing/>
        <w:jc w:val="both"/>
      </w:pPr>
      <w:r w:rsidRPr="00705650">
        <w:t>Tehniskā piedāvājumā noteiktā d</w:t>
      </w:r>
      <w:r w:rsidR="7A2F1195" w:rsidRPr="00705650">
        <w:t>arbība, kuras izmaksu segšanai tika apstiprināts budžeta projekts, tiek apstiprināta pēc finansējuma saņēmēja izveidotas komisijas lēmuma;</w:t>
      </w:r>
    </w:p>
    <w:p w14:paraId="6827ED6D" w14:textId="50851105" w:rsidR="00870E2D" w:rsidRPr="00705650" w:rsidRDefault="7A2F1195" w:rsidP="00B631F3">
      <w:pPr>
        <w:pStyle w:val="ListParagraph"/>
        <w:numPr>
          <w:ilvl w:val="1"/>
          <w:numId w:val="57"/>
        </w:numPr>
        <w:spacing w:after="120"/>
        <w:ind w:left="851" w:hanging="567"/>
        <w:contextualSpacing/>
        <w:jc w:val="both"/>
      </w:pPr>
      <w:r w:rsidRPr="00705650">
        <w:t>Finansējuma saņēmējs iesniedz CFLA maksājuma pieprasījumu, pievienojot protokolu no komisijas sanāksmes</w:t>
      </w:r>
      <w:r w:rsidR="00E9733F" w:rsidRPr="00705650">
        <w:t xml:space="preserve"> </w:t>
      </w:r>
      <w:r w:rsidRPr="00705650">
        <w:t xml:space="preserve">par nodevuma (rezultātu) apstiprināšanu. </w:t>
      </w:r>
      <w:r w:rsidR="00790E22" w:rsidRPr="00705650">
        <w:t xml:space="preserve">Lai pārliecinātos par sadarbības partnera sniegtās informācijas atbilstību metodikas </w:t>
      </w:r>
      <w:r w:rsidR="0004125F" w:rsidRPr="00705650">
        <w:t>vai</w:t>
      </w:r>
      <w:r w:rsidR="00790E22" w:rsidRPr="00705650">
        <w:t xml:space="preserve"> </w:t>
      </w:r>
      <w:r w:rsidR="0004125F" w:rsidRPr="00705650">
        <w:t>bud</w:t>
      </w:r>
      <w:r w:rsidR="00481BF1" w:rsidRPr="00705650">
        <w:t>ž</w:t>
      </w:r>
      <w:r w:rsidR="0004125F" w:rsidRPr="00705650">
        <w:t xml:space="preserve">eta projekta pieteikuma </w:t>
      </w:r>
      <w:r w:rsidR="00790E22" w:rsidRPr="00705650">
        <w:t xml:space="preserve">atlases nosacījumiem, finansējuma  saņēmējs var veikt </w:t>
      </w:r>
      <w:r w:rsidR="0004125F" w:rsidRPr="00705650">
        <w:t xml:space="preserve">sadarbības partnera </w:t>
      </w:r>
      <w:r w:rsidR="00790E22" w:rsidRPr="00705650">
        <w:t xml:space="preserve">ar rezultātu sasniegšanu saistīto dokumentu </w:t>
      </w:r>
      <w:r w:rsidR="00705FDB" w:rsidRPr="00705650">
        <w:t xml:space="preserve">(sk. 3. pielikumu un detalizētāk 6. pielikumu) </w:t>
      </w:r>
      <w:r w:rsidR="00790E22" w:rsidRPr="00705650">
        <w:t>pārbaudi vai pārbaudi pie sadarbības partnera</w:t>
      </w:r>
      <w:r w:rsidR="00705FDB" w:rsidRPr="00705650">
        <w:t>.</w:t>
      </w:r>
    </w:p>
    <w:bookmarkEnd w:id="6"/>
    <w:p w14:paraId="4504C094" w14:textId="471E25CA" w:rsidR="000300DC" w:rsidRPr="00705650" w:rsidRDefault="00D56B65" w:rsidP="005635BC">
      <w:pPr>
        <w:pStyle w:val="ListParagraph"/>
        <w:numPr>
          <w:ilvl w:val="0"/>
          <w:numId w:val="57"/>
        </w:numPr>
        <w:spacing w:after="120"/>
        <w:contextualSpacing/>
        <w:jc w:val="both"/>
      </w:pPr>
      <w:r w:rsidRPr="00705650">
        <w:rPr>
          <w:b/>
          <w:bCs/>
        </w:rPr>
        <w:t>Sekundārajā datu</w:t>
      </w:r>
      <w:r w:rsidRPr="00705650">
        <w:t xml:space="preserve"> </w:t>
      </w:r>
      <w:r w:rsidRPr="00705650">
        <w:rPr>
          <w:b/>
          <w:bCs/>
        </w:rPr>
        <w:t>izpētē</w:t>
      </w:r>
      <w:r w:rsidRPr="00705650">
        <w:t xml:space="preserve"> s</w:t>
      </w:r>
      <w:r w:rsidR="005F25CF" w:rsidRPr="00705650">
        <w:t>asniedzamais rezultāts ir pētījuma datu sekundārā izpēt</w:t>
      </w:r>
      <w:r w:rsidR="00BC0642" w:rsidRPr="00705650">
        <w:t>e</w:t>
      </w:r>
      <w:r w:rsidR="005F25CF" w:rsidRPr="00705650">
        <w:t xml:space="preserve">, </w:t>
      </w:r>
      <w:r w:rsidR="00BC0642" w:rsidRPr="00705650">
        <w:t>iesniedzot pētījuma ziņojumu</w:t>
      </w:r>
      <w:r w:rsidR="00705FDB" w:rsidRPr="00705650">
        <w:t xml:space="preserve"> un </w:t>
      </w:r>
      <w:r w:rsidR="000E2422" w:rsidRPr="00705650">
        <w:t xml:space="preserve">starptautiskas aprobācijas apliecinājumu (dalība starptautiskā konferencē vai </w:t>
      </w:r>
      <w:r w:rsidR="003476DE" w:rsidRPr="00705650">
        <w:t>ar konferenci saistītais zinātniskais raksts</w:t>
      </w:r>
      <w:r w:rsidR="000E2422" w:rsidRPr="00705650">
        <w:t xml:space="preserve"> recenzētā izdevumā)</w:t>
      </w:r>
      <w:r w:rsidR="00BC0642" w:rsidRPr="00705650">
        <w:t xml:space="preserve">, kas ietver </w:t>
      </w:r>
      <w:r w:rsidR="005F25CF" w:rsidRPr="00705650">
        <w:t>pētījuma primārajos datos balstītu atbildi uz konkrētu</w:t>
      </w:r>
      <w:r w:rsidR="00EB5E6B" w:rsidRPr="00705650">
        <w:t>(-</w:t>
      </w:r>
      <w:proofErr w:type="spellStart"/>
      <w:r w:rsidR="00EB5E6B" w:rsidRPr="00705650">
        <w:t>iem</w:t>
      </w:r>
      <w:proofErr w:type="spellEnd"/>
      <w:r w:rsidR="00EB5E6B" w:rsidRPr="00705650">
        <w:t>)</w:t>
      </w:r>
      <w:r w:rsidR="005F25CF" w:rsidRPr="00705650">
        <w:t xml:space="preserve"> </w:t>
      </w:r>
      <w:proofErr w:type="spellStart"/>
      <w:r w:rsidR="005F25CF" w:rsidRPr="00705650">
        <w:t>rīcībpolitikas</w:t>
      </w:r>
      <w:proofErr w:type="spellEnd"/>
      <w:r w:rsidR="005F25CF" w:rsidRPr="00705650">
        <w:t xml:space="preserve"> jautājumu</w:t>
      </w:r>
      <w:r w:rsidR="00EB5E6B" w:rsidRPr="00705650">
        <w:t>(-</w:t>
      </w:r>
      <w:proofErr w:type="spellStart"/>
      <w:r w:rsidR="00EB5E6B" w:rsidRPr="00705650">
        <w:t>iem</w:t>
      </w:r>
      <w:proofErr w:type="spellEnd"/>
      <w:r w:rsidR="00EB5E6B" w:rsidRPr="00705650">
        <w:t>)</w:t>
      </w:r>
      <w:r w:rsidR="005F25CF" w:rsidRPr="00705650">
        <w:t>.</w:t>
      </w:r>
    </w:p>
    <w:p w14:paraId="68896FAB" w14:textId="6A9C880D" w:rsidR="00D56B65" w:rsidRPr="00705650" w:rsidRDefault="00D56B65" w:rsidP="00D56B65">
      <w:pPr>
        <w:pStyle w:val="ListParagraph"/>
        <w:numPr>
          <w:ilvl w:val="0"/>
          <w:numId w:val="57"/>
        </w:numPr>
        <w:spacing w:after="120"/>
        <w:contextualSpacing/>
        <w:jc w:val="both"/>
      </w:pPr>
      <w:r w:rsidRPr="00705650">
        <w:t>Sekundārā datu izpēte tiek uzskatīt</w:t>
      </w:r>
      <w:r w:rsidR="00790E22" w:rsidRPr="00705650">
        <w:t>a</w:t>
      </w:r>
      <w:r w:rsidRPr="00705650">
        <w:t xml:space="preserve"> par īstenotu, ja ir finansējuma saņēmēja komisijas </w:t>
      </w:r>
      <w:r w:rsidR="00196160" w:rsidRPr="00705650">
        <w:t xml:space="preserve">paplašinātā ekspertīzes sastāvā </w:t>
      </w:r>
      <w:r w:rsidR="00E9733F" w:rsidRPr="00705650">
        <w:t>protokols</w:t>
      </w:r>
      <w:r w:rsidRPr="00705650">
        <w:t xml:space="preserve"> par sadarbības partnera noslēguma </w:t>
      </w:r>
      <w:r w:rsidR="007D62F8" w:rsidRPr="00705650">
        <w:t xml:space="preserve">ziņojuma </w:t>
      </w:r>
      <w:r w:rsidRPr="00705650">
        <w:t>apstiprināšanu.</w:t>
      </w:r>
    </w:p>
    <w:p w14:paraId="671F0645" w14:textId="3C93DBAF" w:rsidR="00842E0B" w:rsidRPr="00705650" w:rsidRDefault="00481076" w:rsidP="00842E0B">
      <w:pPr>
        <w:pStyle w:val="ListParagraph"/>
        <w:numPr>
          <w:ilvl w:val="0"/>
          <w:numId w:val="57"/>
        </w:numPr>
        <w:spacing w:after="120"/>
        <w:contextualSpacing/>
        <w:jc w:val="both"/>
        <w:rPr>
          <w:rFonts w:eastAsia="Times New Roman"/>
        </w:rPr>
      </w:pPr>
      <w:r w:rsidRPr="00705650">
        <w:rPr>
          <w:b/>
          <w:bCs/>
          <w:lang w:eastAsia="lv-LV"/>
        </w:rPr>
        <w:t>Datu analīzes programmai pakārtoto datu sagatavošana un nodrošināšana</w:t>
      </w:r>
      <w:r w:rsidRPr="00705650">
        <w:rPr>
          <w:lang w:eastAsia="lv-LV"/>
        </w:rPr>
        <w:t xml:space="preserve"> (sadarbības partneris – Centrālā statistikas pārvalde)</w:t>
      </w:r>
      <w:r w:rsidR="00CB6314" w:rsidRPr="00705650">
        <w:rPr>
          <w:lang w:eastAsia="lv-LV"/>
        </w:rPr>
        <w:t xml:space="preserve">, t.i., </w:t>
      </w:r>
      <w:r w:rsidR="5D5089AF" w:rsidRPr="00705650">
        <w:rPr>
          <w:rFonts w:eastAsia="Times New Roman"/>
        </w:rPr>
        <w:t xml:space="preserve">iesniedzot </w:t>
      </w:r>
      <w:r w:rsidR="00705FDB" w:rsidRPr="00705650">
        <w:rPr>
          <w:rFonts w:eastAsia="Times New Roman"/>
        </w:rPr>
        <w:t>ministrijai</w:t>
      </w:r>
      <w:r w:rsidR="5D5089AF" w:rsidRPr="00705650">
        <w:rPr>
          <w:rFonts w:eastAsia="Times New Roman"/>
        </w:rPr>
        <w:t xml:space="preserve"> datus atbilstoši datu analīzes programmas pieprasījumiem</w:t>
      </w:r>
      <w:r w:rsidR="00E3E83F" w:rsidRPr="00705650">
        <w:rPr>
          <w:rFonts w:eastAsia="Times New Roman"/>
        </w:rPr>
        <w:t xml:space="preserve"> </w:t>
      </w:r>
      <w:r w:rsidR="5D5089AF" w:rsidRPr="00705650">
        <w:rPr>
          <w:rFonts w:eastAsia="Times New Roman"/>
        </w:rPr>
        <w:t>no CSP administrētajām aptaujām un statistikas apkopojumiem, kā arī to pārbaude dokumentos, kuriem par pamatu ņemti dati no CSP administrētajām aptaujām un statistikas apkopojumiem</w:t>
      </w:r>
      <w:r w:rsidR="00196160" w:rsidRPr="00705650">
        <w:rPr>
          <w:rFonts w:eastAsia="Times New Roman"/>
        </w:rPr>
        <w:t xml:space="preserve"> (sk. 4. pielikumu un 7. pielikumu).</w:t>
      </w:r>
      <w:r w:rsidR="5D5089AF" w:rsidRPr="00705650">
        <w:rPr>
          <w:rFonts w:eastAsia="Times New Roman"/>
        </w:rPr>
        <w:t xml:space="preserve"> </w:t>
      </w:r>
    </w:p>
    <w:p w14:paraId="2B5CD286" w14:textId="0F5F9EAC" w:rsidR="00200473" w:rsidRPr="00705650" w:rsidRDefault="00200473" w:rsidP="00200473">
      <w:pPr>
        <w:pStyle w:val="ListParagraph"/>
        <w:numPr>
          <w:ilvl w:val="0"/>
          <w:numId w:val="57"/>
        </w:numPr>
        <w:spacing w:after="120"/>
        <w:contextualSpacing/>
        <w:jc w:val="both"/>
      </w:pPr>
      <w:r w:rsidRPr="00705650">
        <w:t>Apstiprinot noslēguma atskaites finansējuma saņēmējs pārliecinās par rezultātu atbilstību saskaņā ar 1.-</w:t>
      </w:r>
      <w:r w:rsidR="007042E0" w:rsidRPr="00705650">
        <w:t>4</w:t>
      </w:r>
      <w:r w:rsidRPr="00705650">
        <w:t>.pielikumu</w:t>
      </w:r>
      <w:r w:rsidR="00196160" w:rsidRPr="00705650">
        <w:t>, kā arī 5.-7.pielikumu</w:t>
      </w:r>
      <w:r w:rsidRPr="00705650">
        <w:t>.</w:t>
      </w:r>
    </w:p>
    <w:p w14:paraId="1E53DDAB" w14:textId="24DA0903" w:rsidR="00790E22" w:rsidRPr="00705650" w:rsidRDefault="00790E22" w:rsidP="00200473">
      <w:pPr>
        <w:pStyle w:val="ListParagraph"/>
        <w:numPr>
          <w:ilvl w:val="0"/>
          <w:numId w:val="57"/>
        </w:numPr>
        <w:spacing w:after="120"/>
        <w:contextualSpacing/>
        <w:jc w:val="both"/>
      </w:pPr>
      <w:r w:rsidRPr="00705650">
        <w:t>Sadarbības partnerim jānodrošina, ka tiek uzglabāta atbilstoši normatīvo dokumentu prasībām dokumentācija, kas pierāda un apliecina vienas vienības izmaksās iekļauto darbību un pasākumu īstenošanu, lai minētos dokumentus būtu iespējams uzrādīt pārbaudes veicējiem. Pārējie izmaksu pamatojošie dokumenti (piem. maksājumu uzdevumi, rēķini u.c.) jāglabā atbilstoši nacionālo normatīvo aktu par grāmatvedības dokumentu uzglabāšanas prasībām.</w:t>
      </w:r>
    </w:p>
    <w:p w14:paraId="5B9871DC" w14:textId="091B769D" w:rsidR="00657818" w:rsidRPr="00705650" w:rsidRDefault="00657818" w:rsidP="00200473">
      <w:pPr>
        <w:pStyle w:val="ListParagraph"/>
        <w:numPr>
          <w:ilvl w:val="0"/>
          <w:numId w:val="57"/>
        </w:numPr>
        <w:spacing w:after="120"/>
        <w:contextualSpacing/>
        <w:jc w:val="both"/>
      </w:pPr>
      <w:r w:rsidRPr="00705650">
        <w:t xml:space="preserve">Finansējuma saņēmēja pienākums ir glabāt viņa izdotos pamatojošos dokumentus, piemēram, lēmumus, protokolus, </w:t>
      </w:r>
      <w:proofErr w:type="spellStart"/>
      <w:r w:rsidRPr="00705650">
        <w:t>izvērtējumus</w:t>
      </w:r>
      <w:proofErr w:type="spellEnd"/>
      <w:r w:rsidRPr="00705650">
        <w:t>.</w:t>
      </w:r>
    </w:p>
    <w:p w14:paraId="0CDA5093" w14:textId="0BB99F4B" w:rsidR="00420F08" w:rsidRPr="00705650" w:rsidRDefault="005F25CF" w:rsidP="005F25CF">
      <w:pPr>
        <w:pStyle w:val="Heading1"/>
        <w:rPr>
          <w:szCs w:val="24"/>
          <w:lang w:eastAsia="lv-LV"/>
        </w:rPr>
      </w:pPr>
      <w:bookmarkStart w:id="7" w:name="_Toc174276319"/>
      <w:r w:rsidRPr="00705650">
        <w:rPr>
          <w:szCs w:val="24"/>
          <w:lang w:eastAsia="lv-LV"/>
        </w:rPr>
        <w:t>V</w:t>
      </w:r>
      <w:r w:rsidR="00144327" w:rsidRPr="00705650">
        <w:rPr>
          <w:szCs w:val="24"/>
          <w:lang w:eastAsia="lv-LV"/>
        </w:rPr>
        <w:t>.</w:t>
      </w:r>
      <w:r w:rsidR="00420F08" w:rsidRPr="00705650">
        <w:rPr>
          <w:szCs w:val="24"/>
          <w:lang w:eastAsia="lv-LV"/>
        </w:rPr>
        <w:t xml:space="preserve"> Noslēguma jautājums</w:t>
      </w:r>
      <w:bookmarkEnd w:id="7"/>
    </w:p>
    <w:p w14:paraId="329C8763" w14:textId="05C138E5" w:rsidR="002A1E99" w:rsidRPr="00705650" w:rsidRDefault="009203BB" w:rsidP="005635BC">
      <w:pPr>
        <w:numPr>
          <w:ilvl w:val="0"/>
          <w:numId w:val="57"/>
        </w:numPr>
        <w:spacing w:before="120"/>
        <w:ind w:left="425" w:hanging="425"/>
        <w:jc w:val="both"/>
        <w:rPr>
          <w:rFonts w:eastAsia="Calibri"/>
        </w:rPr>
      </w:pPr>
      <w:r>
        <w:t>Metodika tiek piemērota ar rīkojuma par tās apstiprināšanu parakstīšanas brīdi</w:t>
      </w:r>
      <w:r w:rsidR="00F366A5">
        <w:t>.</w:t>
      </w:r>
    </w:p>
    <w:p w14:paraId="1EFDB26D" w14:textId="06F82BB1" w:rsidR="008A43A4" w:rsidRPr="00705650" w:rsidRDefault="00422E8F">
      <w:pPr>
        <w:pStyle w:val="ListParagraph"/>
        <w:widowControl/>
        <w:numPr>
          <w:ilvl w:val="0"/>
          <w:numId w:val="57"/>
        </w:numPr>
        <w:suppressAutoHyphens w:val="0"/>
        <w:ind w:left="425" w:hanging="425"/>
        <w:jc w:val="both"/>
        <w:rPr>
          <w:rFonts w:eastAsia="Times New Roman"/>
          <w:kern w:val="0"/>
          <w:lang w:eastAsia="en-US"/>
        </w:rPr>
      </w:pPr>
      <w:r w:rsidRPr="00705650">
        <w:t>Par iepriekš uzsāktajiem starptautiskajiem izglītības pētījumiem un datu analīzes programmām komisija izskata un pārbauda  plānotos rezultātus  un plānotās izmaksas pret sasniegtajiem rezultātiem un faktiskajām izmaksām, pārbaudot  budžeta projektu aprēķinus un to pamatojošos dokumentus,</w:t>
      </w:r>
      <w:r w:rsidR="007A4EE7" w:rsidRPr="00705650">
        <w:t xml:space="preserve"> kā arī objektivitātes un konfidencialitātes apliecinājumus,</w:t>
      </w:r>
      <w:r w:rsidRPr="00705650">
        <w:t xml:space="preserve"> pēc kā komisija pieņem lēmumu, vai fiksētās  summas maksājums  atbilst vai neatbilst  šai metodikai. Komisija lēmuma pieņemšanu un lēmumu  ietver komisijas sēdes protokolā. Nepieciešamības gadījumā komisija pieprasa no sadarbības partnera iztrūkstošo informāciju lēmuma pieņemšanai.</w:t>
      </w:r>
    </w:p>
    <w:p w14:paraId="7A2BB9DF" w14:textId="7EBA3F52" w:rsidR="008A43A4" w:rsidRPr="00705650" w:rsidRDefault="008A43A4" w:rsidP="008A43A4">
      <w:pPr>
        <w:numPr>
          <w:ilvl w:val="0"/>
          <w:numId w:val="57"/>
        </w:numPr>
        <w:spacing w:before="120"/>
        <w:ind w:left="425" w:hanging="425"/>
        <w:jc w:val="both"/>
      </w:pPr>
      <w:r w:rsidRPr="00705650">
        <w:t>Metodikas grozījumus IZM kā</w:t>
      </w:r>
      <w:r w:rsidRPr="00705650">
        <w:rPr>
          <w:spacing w:val="-14"/>
        </w:rPr>
        <w:t xml:space="preserve"> </w:t>
      </w:r>
      <w:r w:rsidRPr="00705650">
        <w:t xml:space="preserve">atbildīgā iestāde veic, ja ir </w:t>
      </w:r>
      <w:r w:rsidR="00C82689" w:rsidRPr="00705650">
        <w:t xml:space="preserve">papildu </w:t>
      </w:r>
      <w:r w:rsidRPr="00705650">
        <w:t xml:space="preserve">izmaiņas </w:t>
      </w:r>
      <w:r w:rsidR="00C82689" w:rsidRPr="00705650">
        <w:t xml:space="preserve">pret 5.-6. pielikumā jau noteikto </w:t>
      </w:r>
      <w:r w:rsidRPr="00705650">
        <w:t>starptautisko izglītības pētījumu tvērum</w:t>
      </w:r>
      <w:r w:rsidR="00C82689" w:rsidRPr="00705650">
        <w:t>u, divu mēnešu laikā pēc to apstiprināšanas Ministru kabinetā</w:t>
      </w:r>
      <w:r w:rsidRPr="00705650">
        <w:t>.</w:t>
      </w:r>
      <w:r w:rsidR="00C82689" w:rsidRPr="00705650">
        <w:t xml:space="preserve"> </w:t>
      </w:r>
    </w:p>
    <w:p w14:paraId="73BE2C6C" w14:textId="77777777" w:rsidR="008A43A4" w:rsidRPr="00705650" w:rsidRDefault="008A43A4" w:rsidP="008A43A4">
      <w:pPr>
        <w:numPr>
          <w:ilvl w:val="0"/>
          <w:numId w:val="57"/>
        </w:numPr>
        <w:spacing w:before="120"/>
        <w:ind w:left="425" w:hanging="425"/>
        <w:jc w:val="both"/>
      </w:pPr>
      <w:r w:rsidRPr="00705650">
        <w:lastRenderedPageBreak/>
        <w:t>Grozījumi metodikā stājas spēkā IZM metodikas nākamās versijas parakstīšanas dienā.</w:t>
      </w:r>
    </w:p>
    <w:p w14:paraId="19A21896" w14:textId="3DC222A9" w:rsidR="002D605F" w:rsidRPr="004767DC" w:rsidRDefault="008A43A4" w:rsidP="00705AE1">
      <w:pPr>
        <w:widowControl/>
        <w:numPr>
          <w:ilvl w:val="0"/>
          <w:numId w:val="57"/>
        </w:numPr>
        <w:suppressAutoHyphens w:val="0"/>
        <w:spacing w:before="120"/>
        <w:ind w:left="425" w:hanging="425"/>
        <w:jc w:val="both"/>
        <w:rPr>
          <w:rFonts w:eastAsia="Times New Roman"/>
          <w:kern w:val="0"/>
          <w:lang w:eastAsia="en-US"/>
        </w:rPr>
      </w:pPr>
      <w:r w:rsidRPr="00705650">
        <w:t>Apstiprināto metodiku IZM ievieto tīmekļa vietnē esfondi.lv.</w:t>
      </w:r>
      <w:r w:rsidR="002D605F" w:rsidRPr="004767DC">
        <w:rPr>
          <w:rFonts w:eastAsia="Times New Roman"/>
          <w:kern w:val="0"/>
          <w:lang w:eastAsia="en-US"/>
        </w:rPr>
        <w:br w:type="page"/>
      </w:r>
    </w:p>
    <w:p w14:paraId="7CAF4918" w14:textId="77777777" w:rsidR="006B201B" w:rsidRPr="00705650" w:rsidRDefault="006B201B" w:rsidP="006B201B">
      <w:pPr>
        <w:widowControl/>
        <w:suppressAutoHyphens w:val="0"/>
        <w:jc w:val="right"/>
        <w:rPr>
          <w:rFonts w:eastAsia="Times New Roman"/>
          <w:kern w:val="0"/>
          <w:lang w:eastAsia="en-US"/>
        </w:rPr>
      </w:pPr>
    </w:p>
    <w:p w14:paraId="38E4F867" w14:textId="4CDB67F8" w:rsidR="006B201B" w:rsidRPr="00705650" w:rsidRDefault="006B201B" w:rsidP="006B201B">
      <w:pPr>
        <w:widowControl/>
        <w:suppressAutoHyphens w:val="0"/>
        <w:jc w:val="right"/>
        <w:rPr>
          <w:rFonts w:eastAsia="Times New Roman"/>
          <w:kern w:val="0"/>
          <w:lang w:eastAsia="en-US"/>
        </w:rPr>
      </w:pPr>
      <w:r w:rsidRPr="00705650">
        <w:rPr>
          <w:rFonts w:eastAsia="Times New Roman"/>
          <w:kern w:val="0"/>
          <w:lang w:eastAsia="en-US"/>
        </w:rPr>
        <w:t>1. pielikums</w:t>
      </w:r>
      <w:r w:rsidR="00602A65">
        <w:rPr>
          <w:rFonts w:eastAsia="Times New Roman"/>
          <w:kern w:val="0"/>
          <w:lang w:eastAsia="en-US"/>
        </w:rPr>
        <w:t xml:space="preserve"> metodikai</w:t>
      </w:r>
    </w:p>
    <w:p w14:paraId="431A59C4" w14:textId="0327089B" w:rsidR="006B201B" w:rsidRPr="00705650" w:rsidRDefault="006B201B" w:rsidP="006B201B">
      <w:pPr>
        <w:widowControl/>
        <w:suppressAutoHyphens w:val="0"/>
        <w:jc w:val="center"/>
        <w:textAlignment w:val="baseline"/>
        <w:rPr>
          <w:rFonts w:ascii="Segoe UI" w:eastAsia="Times New Roman" w:hAnsi="Segoe UI" w:cs="Segoe UI"/>
          <w:kern w:val="0"/>
          <w:sz w:val="18"/>
          <w:szCs w:val="18"/>
          <w:lang w:eastAsia="en-US"/>
        </w:rPr>
      </w:pPr>
      <w:r w:rsidRPr="00705650">
        <w:rPr>
          <w:rFonts w:eastAsia="Times New Roman"/>
          <w:kern w:val="0"/>
          <w:lang w:eastAsia="en-US"/>
        </w:rPr>
        <w:t xml:space="preserve">Finansējuma saņēmēja apstiprināta gala atskaites forma par datu </w:t>
      </w:r>
      <w:r w:rsidR="008150F9" w:rsidRPr="00705650">
        <w:rPr>
          <w:rFonts w:eastAsia="Times New Roman"/>
          <w:kern w:val="0"/>
          <w:lang w:eastAsia="en-US"/>
        </w:rPr>
        <w:t>vākšanu</w:t>
      </w:r>
      <w:r w:rsidRPr="00705650">
        <w:rPr>
          <w:rFonts w:eastAsia="Times New Roman"/>
          <w:kern w:val="0"/>
          <w:lang w:eastAsia="en-US"/>
        </w:rPr>
        <w:t> </w:t>
      </w:r>
    </w:p>
    <w:tbl>
      <w:tblPr>
        <w:tblW w:w="89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4149"/>
        <w:gridCol w:w="1979"/>
        <w:gridCol w:w="2163"/>
      </w:tblGrid>
      <w:tr w:rsidR="006B201B" w:rsidRPr="00705650" w14:paraId="711E5476" w14:textId="77777777" w:rsidTr="00C94824">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F27F94" w14:textId="073351DA"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Nr.</w:t>
            </w:r>
            <w:r w:rsidR="00532BAF" w:rsidRPr="00705650">
              <w:rPr>
                <w:rFonts w:eastAsia="Times New Roman"/>
                <w:kern w:val="0"/>
                <w:lang w:eastAsia="en-US"/>
              </w:rPr>
              <w:t xml:space="preserve"> </w:t>
            </w:r>
            <w:r w:rsidRPr="00705650">
              <w:rPr>
                <w:rFonts w:eastAsia="Times New Roman"/>
                <w:kern w:val="0"/>
                <w:lang w:eastAsia="en-US"/>
              </w:rPr>
              <w:t>p.k.</w:t>
            </w:r>
            <w:r w:rsidRPr="00705650">
              <w:rPr>
                <w:rFonts w:eastAsia="Times New Roman"/>
                <w:kern w:val="0"/>
                <w:lang w:val="en-US" w:eastAsia="en-US"/>
              </w:rPr>
              <w:t> </w:t>
            </w:r>
          </w:p>
        </w:tc>
        <w:tc>
          <w:tcPr>
            <w:tcW w:w="41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546A1"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Darbība</w:t>
            </w:r>
            <w:r w:rsidRPr="00705650">
              <w:rPr>
                <w:rFonts w:eastAsia="Times New Roman"/>
                <w:kern w:val="0"/>
                <w:lang w:val="en-US" w:eastAsia="en-US"/>
              </w:rPr>
              <w:t> </w:t>
            </w:r>
          </w:p>
        </w:tc>
        <w:tc>
          <w:tcPr>
            <w:tcW w:w="19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35D9D"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Darbības apraksts (pieejamība)</w:t>
            </w:r>
            <w:r w:rsidRPr="00705650">
              <w:rPr>
                <w:rFonts w:eastAsia="Times New Roman"/>
                <w:kern w:val="0"/>
                <w:lang w:val="en-US" w:eastAsia="en-US"/>
              </w:rPr>
              <w:t> </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6B22AE"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Sadarbības partneris</w:t>
            </w:r>
            <w:r w:rsidRPr="00705650">
              <w:rPr>
                <w:rFonts w:eastAsia="Times New Roman"/>
                <w:kern w:val="0"/>
                <w:lang w:val="en-US" w:eastAsia="en-US"/>
              </w:rPr>
              <w:t> </w:t>
            </w:r>
          </w:p>
        </w:tc>
      </w:tr>
      <w:tr w:rsidR="008150F9" w:rsidRPr="00705650" w14:paraId="0D346080" w14:textId="77777777" w:rsidTr="00C94824">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339B183F" w14:textId="77777777" w:rsidR="008150F9" w:rsidRPr="00705650" w:rsidRDefault="008150F9" w:rsidP="008150F9">
            <w:pPr>
              <w:widowControl/>
              <w:suppressAutoHyphens w:val="0"/>
              <w:jc w:val="center"/>
              <w:textAlignment w:val="baseline"/>
              <w:rPr>
                <w:rFonts w:eastAsia="Times New Roman"/>
                <w:kern w:val="0"/>
                <w:lang w:eastAsia="en-US"/>
              </w:rPr>
            </w:pPr>
            <w:r w:rsidRPr="00705650">
              <w:rPr>
                <w:rFonts w:eastAsia="Times New Roman"/>
                <w:kern w:val="0"/>
                <w:lang w:eastAsia="en-US"/>
              </w:rPr>
              <w:t>1. </w:t>
            </w:r>
          </w:p>
        </w:tc>
        <w:tc>
          <w:tcPr>
            <w:tcW w:w="4149" w:type="dxa"/>
            <w:tcBorders>
              <w:top w:val="single" w:sz="6" w:space="0" w:color="auto"/>
              <w:left w:val="single" w:sz="6" w:space="0" w:color="auto"/>
              <w:bottom w:val="single" w:sz="6" w:space="0" w:color="auto"/>
              <w:right w:val="single" w:sz="6" w:space="0" w:color="auto"/>
            </w:tcBorders>
            <w:shd w:val="clear" w:color="auto" w:fill="auto"/>
          </w:tcPr>
          <w:p w14:paraId="5FFDF995" w14:textId="79AFBF78" w:rsidR="008150F9" w:rsidRPr="00705650" w:rsidRDefault="008150F9" w:rsidP="00C94824">
            <w:pPr>
              <w:widowControl/>
              <w:suppressAutoHyphens w:val="0"/>
              <w:jc w:val="both"/>
              <w:textAlignment w:val="baseline"/>
              <w:rPr>
                <w:rFonts w:eastAsia="Times New Roman"/>
                <w:kern w:val="0"/>
                <w:lang w:eastAsia="en-US"/>
              </w:rPr>
            </w:pPr>
            <w:r w:rsidRPr="00705650">
              <w:rPr>
                <w:rFonts w:eastAsia="Times New Roman"/>
                <w:kern w:val="0"/>
                <w:lang w:eastAsia="en-US"/>
              </w:rPr>
              <w:t>Starptautiskās institūcijas apstiprinājuma e-pasti: izlases un instrumentu sagatavošana</w:t>
            </w:r>
          </w:p>
        </w:tc>
        <w:tc>
          <w:tcPr>
            <w:tcW w:w="1979" w:type="dxa"/>
            <w:tcBorders>
              <w:top w:val="single" w:sz="6" w:space="0" w:color="auto"/>
              <w:left w:val="single" w:sz="6" w:space="0" w:color="auto"/>
              <w:bottom w:val="single" w:sz="6" w:space="0" w:color="auto"/>
              <w:right w:val="single" w:sz="6" w:space="0" w:color="auto"/>
            </w:tcBorders>
            <w:shd w:val="clear" w:color="auto" w:fill="auto"/>
            <w:hideMark/>
          </w:tcPr>
          <w:p w14:paraId="2D5CBB05" w14:textId="77777777" w:rsidR="008150F9" w:rsidRPr="00705650" w:rsidRDefault="008150F9" w:rsidP="008150F9">
            <w:pPr>
              <w:widowControl/>
              <w:suppressAutoHyphens w:val="0"/>
              <w:jc w:val="center"/>
              <w:textAlignment w:val="baseline"/>
              <w:rPr>
                <w:rFonts w:eastAsia="Times New Roman"/>
                <w:kern w:val="0"/>
                <w:lang w:eastAsia="en-US"/>
              </w:rPr>
            </w:pPr>
            <w:r w:rsidRPr="00705650">
              <w:rPr>
                <w:rFonts w:eastAsia="Times New Roman"/>
                <w:kern w:val="0"/>
                <w:lang w:eastAsia="en-US"/>
              </w:rPr>
              <w:t> </w:t>
            </w:r>
          </w:p>
        </w:tc>
        <w:tc>
          <w:tcPr>
            <w:tcW w:w="2163" w:type="dxa"/>
            <w:tcBorders>
              <w:top w:val="single" w:sz="6" w:space="0" w:color="auto"/>
              <w:left w:val="single" w:sz="6" w:space="0" w:color="auto"/>
              <w:bottom w:val="single" w:sz="6" w:space="0" w:color="auto"/>
              <w:right w:val="single" w:sz="6" w:space="0" w:color="auto"/>
            </w:tcBorders>
            <w:shd w:val="clear" w:color="auto" w:fill="auto"/>
            <w:hideMark/>
          </w:tcPr>
          <w:p w14:paraId="597F8C40" w14:textId="77777777" w:rsidR="008150F9" w:rsidRPr="00705650" w:rsidRDefault="008150F9" w:rsidP="008150F9">
            <w:pPr>
              <w:widowControl/>
              <w:suppressAutoHyphens w:val="0"/>
              <w:jc w:val="center"/>
              <w:textAlignment w:val="baseline"/>
              <w:rPr>
                <w:rFonts w:eastAsia="Times New Roman"/>
                <w:kern w:val="0"/>
                <w:lang w:eastAsia="en-US"/>
              </w:rPr>
            </w:pPr>
            <w:r w:rsidRPr="00705650">
              <w:rPr>
                <w:rFonts w:eastAsia="Times New Roman"/>
                <w:kern w:val="0"/>
                <w:lang w:eastAsia="en-US"/>
              </w:rPr>
              <w:t> </w:t>
            </w:r>
          </w:p>
        </w:tc>
      </w:tr>
      <w:tr w:rsidR="008150F9" w:rsidRPr="00705650" w14:paraId="7B7BE810" w14:textId="77777777" w:rsidTr="00C94824">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2D66BB89" w14:textId="77777777" w:rsidR="008150F9" w:rsidRPr="00705650" w:rsidRDefault="008150F9" w:rsidP="008150F9">
            <w:pPr>
              <w:widowControl/>
              <w:suppressAutoHyphens w:val="0"/>
              <w:jc w:val="center"/>
              <w:textAlignment w:val="baseline"/>
              <w:rPr>
                <w:rFonts w:eastAsia="Times New Roman"/>
                <w:kern w:val="0"/>
                <w:lang w:eastAsia="en-US"/>
              </w:rPr>
            </w:pPr>
            <w:r w:rsidRPr="00705650">
              <w:rPr>
                <w:rFonts w:eastAsia="Times New Roman"/>
                <w:kern w:val="0"/>
                <w:lang w:eastAsia="en-US"/>
              </w:rPr>
              <w:t>2. </w:t>
            </w:r>
          </w:p>
        </w:tc>
        <w:tc>
          <w:tcPr>
            <w:tcW w:w="4149" w:type="dxa"/>
            <w:tcBorders>
              <w:top w:val="single" w:sz="6" w:space="0" w:color="auto"/>
              <w:left w:val="single" w:sz="6" w:space="0" w:color="auto"/>
              <w:bottom w:val="single" w:sz="6" w:space="0" w:color="auto"/>
              <w:right w:val="single" w:sz="6" w:space="0" w:color="auto"/>
            </w:tcBorders>
            <w:shd w:val="clear" w:color="auto" w:fill="auto"/>
          </w:tcPr>
          <w:p w14:paraId="5935309D" w14:textId="205A6A96" w:rsidR="008150F9" w:rsidRPr="00705650" w:rsidRDefault="008150F9" w:rsidP="00C94824">
            <w:pPr>
              <w:widowControl/>
              <w:suppressAutoHyphens w:val="0"/>
              <w:jc w:val="both"/>
              <w:textAlignment w:val="baseline"/>
              <w:rPr>
                <w:rFonts w:eastAsia="Times New Roman"/>
                <w:kern w:val="0"/>
                <w:lang w:eastAsia="en-US"/>
              </w:rPr>
            </w:pPr>
            <w:r w:rsidRPr="00705650">
              <w:rPr>
                <w:rFonts w:eastAsia="Times New Roman"/>
                <w:kern w:val="0"/>
                <w:lang w:eastAsia="en-US"/>
              </w:rPr>
              <w:t xml:space="preserve">Starptautiskās institūcijas apstiprinājuma e-pasts: izmēģinājuma pētījuma datu iesniegšana </w:t>
            </w:r>
          </w:p>
        </w:tc>
        <w:tc>
          <w:tcPr>
            <w:tcW w:w="1979" w:type="dxa"/>
            <w:tcBorders>
              <w:top w:val="single" w:sz="6" w:space="0" w:color="auto"/>
              <w:left w:val="single" w:sz="6" w:space="0" w:color="auto"/>
              <w:bottom w:val="single" w:sz="6" w:space="0" w:color="auto"/>
              <w:right w:val="single" w:sz="6" w:space="0" w:color="auto"/>
            </w:tcBorders>
            <w:shd w:val="clear" w:color="auto" w:fill="auto"/>
            <w:hideMark/>
          </w:tcPr>
          <w:p w14:paraId="6896D990" w14:textId="77777777" w:rsidR="008150F9" w:rsidRPr="00705650" w:rsidRDefault="008150F9" w:rsidP="008150F9">
            <w:pPr>
              <w:widowControl/>
              <w:suppressAutoHyphens w:val="0"/>
              <w:jc w:val="center"/>
              <w:textAlignment w:val="baseline"/>
              <w:rPr>
                <w:rFonts w:eastAsia="Times New Roman"/>
                <w:kern w:val="0"/>
                <w:lang w:eastAsia="en-US"/>
              </w:rPr>
            </w:pPr>
            <w:r w:rsidRPr="00705650">
              <w:rPr>
                <w:rFonts w:eastAsia="Times New Roman"/>
                <w:kern w:val="0"/>
                <w:lang w:eastAsia="en-US"/>
              </w:rPr>
              <w:t> </w:t>
            </w:r>
          </w:p>
        </w:tc>
        <w:tc>
          <w:tcPr>
            <w:tcW w:w="2163" w:type="dxa"/>
            <w:tcBorders>
              <w:top w:val="single" w:sz="6" w:space="0" w:color="auto"/>
              <w:left w:val="single" w:sz="6" w:space="0" w:color="auto"/>
              <w:bottom w:val="single" w:sz="6" w:space="0" w:color="auto"/>
              <w:right w:val="single" w:sz="6" w:space="0" w:color="auto"/>
            </w:tcBorders>
            <w:shd w:val="clear" w:color="auto" w:fill="auto"/>
            <w:hideMark/>
          </w:tcPr>
          <w:p w14:paraId="7E25640B" w14:textId="77777777" w:rsidR="008150F9" w:rsidRPr="00705650" w:rsidRDefault="008150F9" w:rsidP="008150F9">
            <w:pPr>
              <w:widowControl/>
              <w:suppressAutoHyphens w:val="0"/>
              <w:jc w:val="center"/>
              <w:textAlignment w:val="baseline"/>
              <w:rPr>
                <w:rFonts w:eastAsia="Times New Roman"/>
                <w:kern w:val="0"/>
                <w:lang w:eastAsia="en-US"/>
              </w:rPr>
            </w:pPr>
            <w:r w:rsidRPr="00705650">
              <w:rPr>
                <w:rFonts w:eastAsia="Times New Roman"/>
                <w:kern w:val="0"/>
                <w:lang w:eastAsia="en-US"/>
              </w:rPr>
              <w:t> </w:t>
            </w:r>
          </w:p>
        </w:tc>
      </w:tr>
      <w:tr w:rsidR="008150F9" w:rsidRPr="00705650" w14:paraId="55CBF26E" w14:textId="77777777" w:rsidTr="00C94824">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5B82A792" w14:textId="77777777" w:rsidR="008150F9" w:rsidRPr="00705650" w:rsidRDefault="008150F9" w:rsidP="008150F9">
            <w:pPr>
              <w:widowControl/>
              <w:suppressAutoHyphens w:val="0"/>
              <w:jc w:val="center"/>
              <w:textAlignment w:val="baseline"/>
              <w:rPr>
                <w:rFonts w:eastAsia="Times New Roman"/>
                <w:kern w:val="0"/>
                <w:lang w:eastAsia="en-US"/>
              </w:rPr>
            </w:pPr>
            <w:r w:rsidRPr="00705650">
              <w:rPr>
                <w:rFonts w:eastAsia="Times New Roman"/>
                <w:kern w:val="0"/>
                <w:lang w:eastAsia="en-US"/>
              </w:rPr>
              <w:t>3. </w:t>
            </w:r>
          </w:p>
        </w:tc>
        <w:tc>
          <w:tcPr>
            <w:tcW w:w="4149" w:type="dxa"/>
            <w:tcBorders>
              <w:top w:val="single" w:sz="6" w:space="0" w:color="auto"/>
              <w:left w:val="single" w:sz="6" w:space="0" w:color="auto"/>
              <w:bottom w:val="single" w:sz="6" w:space="0" w:color="auto"/>
              <w:right w:val="single" w:sz="6" w:space="0" w:color="auto"/>
            </w:tcBorders>
            <w:shd w:val="clear" w:color="auto" w:fill="auto"/>
          </w:tcPr>
          <w:p w14:paraId="3E636C53" w14:textId="2C47C7DF" w:rsidR="008150F9" w:rsidRPr="00705650" w:rsidRDefault="008150F9" w:rsidP="00C94824">
            <w:pPr>
              <w:widowControl/>
              <w:suppressAutoHyphens w:val="0"/>
              <w:jc w:val="both"/>
              <w:textAlignment w:val="baseline"/>
              <w:rPr>
                <w:rFonts w:eastAsia="Times New Roman"/>
                <w:kern w:val="0"/>
                <w:lang w:eastAsia="en-US"/>
              </w:rPr>
            </w:pPr>
            <w:r w:rsidRPr="00705650">
              <w:rPr>
                <w:rFonts w:eastAsia="Times New Roman"/>
                <w:kern w:val="0"/>
                <w:lang w:eastAsia="en-US"/>
              </w:rPr>
              <w:t xml:space="preserve">Starptautiskās institūcijas apstiprinājuma e-pasts: </w:t>
            </w:r>
            <w:proofErr w:type="spellStart"/>
            <w:r w:rsidRPr="00705650">
              <w:rPr>
                <w:rFonts w:eastAsia="Times New Roman"/>
                <w:kern w:val="0"/>
                <w:lang w:eastAsia="en-US"/>
              </w:rPr>
              <w:t>pamatpētījuma</w:t>
            </w:r>
            <w:proofErr w:type="spellEnd"/>
            <w:r w:rsidRPr="00705650">
              <w:rPr>
                <w:rFonts w:eastAsia="Times New Roman"/>
                <w:kern w:val="0"/>
                <w:lang w:eastAsia="en-US"/>
              </w:rPr>
              <w:t xml:space="preserve"> datu iesniegšana</w:t>
            </w:r>
          </w:p>
        </w:tc>
        <w:tc>
          <w:tcPr>
            <w:tcW w:w="1979" w:type="dxa"/>
            <w:tcBorders>
              <w:top w:val="single" w:sz="6" w:space="0" w:color="auto"/>
              <w:left w:val="single" w:sz="6" w:space="0" w:color="auto"/>
              <w:bottom w:val="single" w:sz="6" w:space="0" w:color="auto"/>
              <w:right w:val="single" w:sz="6" w:space="0" w:color="auto"/>
            </w:tcBorders>
            <w:shd w:val="clear" w:color="auto" w:fill="auto"/>
            <w:hideMark/>
          </w:tcPr>
          <w:p w14:paraId="073F6F4B" w14:textId="77777777" w:rsidR="008150F9" w:rsidRPr="00705650" w:rsidRDefault="008150F9" w:rsidP="008150F9">
            <w:pPr>
              <w:widowControl/>
              <w:suppressAutoHyphens w:val="0"/>
              <w:jc w:val="center"/>
              <w:textAlignment w:val="baseline"/>
              <w:rPr>
                <w:rFonts w:eastAsia="Times New Roman"/>
                <w:kern w:val="0"/>
                <w:lang w:eastAsia="en-US"/>
              </w:rPr>
            </w:pPr>
            <w:r w:rsidRPr="00705650">
              <w:rPr>
                <w:rFonts w:eastAsia="Times New Roman"/>
                <w:kern w:val="0"/>
                <w:lang w:eastAsia="en-US"/>
              </w:rPr>
              <w:t> </w:t>
            </w:r>
          </w:p>
        </w:tc>
        <w:tc>
          <w:tcPr>
            <w:tcW w:w="21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9D3A22" w14:textId="77777777" w:rsidR="008150F9" w:rsidRPr="00705650" w:rsidRDefault="008150F9" w:rsidP="008150F9">
            <w:pPr>
              <w:widowControl/>
              <w:suppressAutoHyphens w:val="0"/>
              <w:jc w:val="center"/>
              <w:textAlignment w:val="baseline"/>
              <w:rPr>
                <w:rFonts w:eastAsia="Times New Roman"/>
                <w:kern w:val="0"/>
                <w:lang w:eastAsia="en-US"/>
              </w:rPr>
            </w:pPr>
            <w:r w:rsidRPr="00705650">
              <w:rPr>
                <w:rFonts w:eastAsia="Times New Roman"/>
                <w:kern w:val="0"/>
                <w:lang w:eastAsia="en-US"/>
              </w:rPr>
              <w:t> </w:t>
            </w:r>
          </w:p>
        </w:tc>
      </w:tr>
    </w:tbl>
    <w:p w14:paraId="17665C6D" w14:textId="77777777" w:rsidR="006B201B" w:rsidRPr="00705650" w:rsidRDefault="006B201B" w:rsidP="006B201B">
      <w:pPr>
        <w:widowControl/>
        <w:suppressAutoHyphens w:val="0"/>
        <w:jc w:val="center"/>
        <w:textAlignment w:val="baseline"/>
        <w:rPr>
          <w:rFonts w:ascii="Segoe UI" w:eastAsia="Times New Roman" w:hAnsi="Segoe UI" w:cs="Segoe UI"/>
          <w:kern w:val="0"/>
          <w:sz w:val="18"/>
          <w:szCs w:val="18"/>
          <w:lang w:eastAsia="en-US"/>
        </w:rPr>
      </w:pPr>
      <w:r w:rsidRPr="00705650">
        <w:rPr>
          <w:rFonts w:eastAsia="Times New Roman"/>
          <w:kern w:val="0"/>
          <w:lang w:eastAsia="en-US"/>
        </w:rPr>
        <w:t> </w:t>
      </w:r>
    </w:p>
    <w:p w14:paraId="4CF48DA6" w14:textId="40C05B73" w:rsidR="006B201B" w:rsidRPr="00705650" w:rsidRDefault="006B201B" w:rsidP="006B201B">
      <w:pPr>
        <w:widowControl/>
        <w:suppressAutoHyphens w:val="0"/>
        <w:ind w:left="1080"/>
        <w:jc w:val="right"/>
        <w:textAlignment w:val="baseline"/>
        <w:rPr>
          <w:rFonts w:eastAsia="Times New Roman"/>
          <w:kern w:val="0"/>
          <w:lang w:eastAsia="en-US"/>
        </w:rPr>
      </w:pPr>
      <w:r w:rsidRPr="00705650">
        <w:rPr>
          <w:rFonts w:eastAsia="Times New Roman"/>
          <w:kern w:val="0"/>
          <w:lang w:eastAsia="en-US"/>
        </w:rPr>
        <w:t>2. pielikums </w:t>
      </w:r>
      <w:r w:rsidR="00602A65">
        <w:rPr>
          <w:rFonts w:eastAsia="Times New Roman"/>
          <w:kern w:val="0"/>
          <w:lang w:eastAsia="en-US"/>
        </w:rPr>
        <w:t>metodikai</w:t>
      </w:r>
    </w:p>
    <w:p w14:paraId="5CEB0127" w14:textId="77777777" w:rsidR="006B201B" w:rsidRPr="00705650" w:rsidRDefault="006B201B" w:rsidP="006B201B">
      <w:pPr>
        <w:widowControl/>
        <w:suppressAutoHyphens w:val="0"/>
        <w:jc w:val="center"/>
        <w:textAlignment w:val="baseline"/>
        <w:rPr>
          <w:rFonts w:ascii="Segoe UI" w:eastAsia="Times New Roman" w:hAnsi="Segoe UI" w:cs="Segoe UI"/>
          <w:kern w:val="0"/>
          <w:sz w:val="18"/>
          <w:szCs w:val="18"/>
          <w:lang w:eastAsia="en-US"/>
        </w:rPr>
      </w:pPr>
      <w:r w:rsidRPr="00705650">
        <w:rPr>
          <w:rFonts w:eastAsia="Times New Roman"/>
          <w:kern w:val="0"/>
          <w:lang w:eastAsia="en-US"/>
        </w:rPr>
        <w:t>Finansējuma saņēmēja apstiprināta gala atskaites forma par primāro datu izpēti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4241"/>
        <w:gridCol w:w="1886"/>
        <w:gridCol w:w="2228"/>
      </w:tblGrid>
      <w:tr w:rsidR="006B201B" w:rsidRPr="00705650" w14:paraId="7849F9A1" w14:textId="77777777" w:rsidTr="00705650">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82BEE" w14:textId="043A0A99"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Nr.</w:t>
            </w:r>
            <w:r w:rsidR="00C61C4E" w:rsidRPr="00705650">
              <w:rPr>
                <w:rFonts w:eastAsia="Times New Roman"/>
                <w:kern w:val="0"/>
                <w:lang w:eastAsia="en-US"/>
              </w:rPr>
              <w:t xml:space="preserve"> </w:t>
            </w:r>
            <w:r w:rsidRPr="00705650">
              <w:rPr>
                <w:rFonts w:eastAsia="Times New Roman"/>
                <w:kern w:val="0"/>
                <w:lang w:eastAsia="en-US"/>
              </w:rPr>
              <w:t>p.k.</w:t>
            </w:r>
            <w:r w:rsidRPr="00705650">
              <w:rPr>
                <w:rFonts w:eastAsia="Times New Roman"/>
                <w:kern w:val="0"/>
                <w:lang w:val="en-US" w:eastAsia="en-US"/>
              </w:rPr>
              <w:t> </w:t>
            </w:r>
          </w:p>
        </w:tc>
        <w:tc>
          <w:tcPr>
            <w:tcW w:w="42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DA1F7A"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Darbība</w:t>
            </w:r>
            <w:r w:rsidRPr="00705650">
              <w:rPr>
                <w:rFonts w:eastAsia="Times New Roman"/>
                <w:kern w:val="0"/>
                <w:lang w:val="en-US" w:eastAsia="en-US"/>
              </w:rPr>
              <w:t> </w:t>
            </w:r>
          </w:p>
        </w:tc>
        <w:tc>
          <w:tcPr>
            <w:tcW w:w="18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6793E"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Darbības apraksts (pieejamība)</w:t>
            </w:r>
            <w:r w:rsidRPr="00705650">
              <w:rPr>
                <w:rFonts w:eastAsia="Times New Roman"/>
                <w:kern w:val="0"/>
                <w:lang w:val="en-US" w:eastAsia="en-US"/>
              </w:rPr>
              <w:t> </w:t>
            </w:r>
          </w:p>
        </w:tc>
        <w:tc>
          <w:tcPr>
            <w:tcW w:w="22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604FB"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Sadarbības partneris</w:t>
            </w:r>
            <w:r w:rsidRPr="00705650">
              <w:rPr>
                <w:rFonts w:eastAsia="Times New Roman"/>
                <w:kern w:val="0"/>
                <w:lang w:val="en-US" w:eastAsia="en-US"/>
              </w:rPr>
              <w:t> </w:t>
            </w:r>
          </w:p>
        </w:tc>
      </w:tr>
      <w:tr w:rsidR="006B201B" w:rsidRPr="00705650" w14:paraId="6FA83897" w14:textId="77777777" w:rsidTr="00705650">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48FA9DA2"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1.</w:t>
            </w:r>
            <w:r w:rsidRPr="00705650">
              <w:rPr>
                <w:rFonts w:eastAsia="Times New Roman"/>
                <w:kern w:val="0"/>
                <w:lang w:val="en-US" w:eastAsia="en-US"/>
              </w:rPr>
              <w:t> </w:t>
            </w:r>
          </w:p>
        </w:tc>
        <w:tc>
          <w:tcPr>
            <w:tcW w:w="4241" w:type="dxa"/>
            <w:tcBorders>
              <w:top w:val="single" w:sz="6" w:space="0" w:color="auto"/>
              <w:left w:val="single" w:sz="6" w:space="0" w:color="auto"/>
              <w:bottom w:val="single" w:sz="6" w:space="0" w:color="auto"/>
              <w:right w:val="single" w:sz="6" w:space="0" w:color="auto"/>
            </w:tcBorders>
            <w:shd w:val="clear" w:color="auto" w:fill="auto"/>
            <w:hideMark/>
          </w:tcPr>
          <w:p w14:paraId="517E2B57" w14:textId="77777777" w:rsidR="006B201B" w:rsidRPr="00705650" w:rsidRDefault="006B201B" w:rsidP="00E268E7">
            <w:pPr>
              <w:widowControl/>
              <w:suppressAutoHyphens w:val="0"/>
              <w:textAlignment w:val="baseline"/>
              <w:rPr>
                <w:rFonts w:eastAsia="Times New Roman"/>
                <w:kern w:val="0"/>
                <w:lang w:val="en-US" w:eastAsia="en-US"/>
              </w:rPr>
            </w:pPr>
            <w:r w:rsidRPr="00705650">
              <w:rPr>
                <w:rFonts w:eastAsia="Times New Roman"/>
                <w:kern w:val="0"/>
                <w:lang w:eastAsia="en-US"/>
              </w:rPr>
              <w:t>Pētījuma pirmo rezultātu sagatavošana</w:t>
            </w:r>
            <w:r w:rsidRPr="00705650">
              <w:rPr>
                <w:rFonts w:eastAsia="Times New Roman"/>
                <w:kern w:val="0"/>
                <w:lang w:val="en-US" w:eastAsia="en-US"/>
              </w:rPr>
              <w:t> </w:t>
            </w:r>
          </w:p>
        </w:tc>
        <w:tc>
          <w:tcPr>
            <w:tcW w:w="1886" w:type="dxa"/>
            <w:tcBorders>
              <w:top w:val="single" w:sz="6" w:space="0" w:color="auto"/>
              <w:left w:val="single" w:sz="6" w:space="0" w:color="auto"/>
              <w:bottom w:val="single" w:sz="6" w:space="0" w:color="auto"/>
              <w:right w:val="single" w:sz="6" w:space="0" w:color="auto"/>
            </w:tcBorders>
            <w:shd w:val="clear" w:color="auto" w:fill="auto"/>
            <w:hideMark/>
          </w:tcPr>
          <w:p w14:paraId="70517A20"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val="en-US" w:eastAsia="en-US"/>
              </w:rPr>
              <w:t> </w:t>
            </w:r>
          </w:p>
        </w:tc>
        <w:tc>
          <w:tcPr>
            <w:tcW w:w="2228" w:type="dxa"/>
            <w:tcBorders>
              <w:top w:val="single" w:sz="6" w:space="0" w:color="auto"/>
              <w:left w:val="single" w:sz="6" w:space="0" w:color="auto"/>
              <w:bottom w:val="single" w:sz="6" w:space="0" w:color="auto"/>
              <w:right w:val="single" w:sz="6" w:space="0" w:color="auto"/>
            </w:tcBorders>
            <w:shd w:val="clear" w:color="auto" w:fill="auto"/>
            <w:hideMark/>
          </w:tcPr>
          <w:p w14:paraId="00C70F72"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val="en-US" w:eastAsia="en-US"/>
              </w:rPr>
              <w:t> </w:t>
            </w:r>
          </w:p>
        </w:tc>
      </w:tr>
      <w:tr w:rsidR="006B201B" w:rsidRPr="00705650" w14:paraId="6B63967F" w14:textId="77777777" w:rsidTr="00705650">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238FF132"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2.</w:t>
            </w:r>
            <w:r w:rsidRPr="00705650">
              <w:rPr>
                <w:rFonts w:eastAsia="Times New Roman"/>
                <w:kern w:val="0"/>
                <w:lang w:val="en-US" w:eastAsia="en-US"/>
              </w:rPr>
              <w:t> </w:t>
            </w:r>
          </w:p>
        </w:tc>
        <w:tc>
          <w:tcPr>
            <w:tcW w:w="4241" w:type="dxa"/>
            <w:tcBorders>
              <w:top w:val="single" w:sz="6" w:space="0" w:color="auto"/>
              <w:left w:val="single" w:sz="6" w:space="0" w:color="auto"/>
              <w:bottom w:val="single" w:sz="6" w:space="0" w:color="auto"/>
              <w:right w:val="single" w:sz="6" w:space="0" w:color="auto"/>
            </w:tcBorders>
            <w:shd w:val="clear" w:color="auto" w:fill="auto"/>
            <w:hideMark/>
          </w:tcPr>
          <w:p w14:paraId="6424BF3D" w14:textId="6443002D" w:rsidR="006B201B" w:rsidRPr="00705650" w:rsidRDefault="00347129" w:rsidP="00E268E7">
            <w:pPr>
              <w:widowControl/>
              <w:suppressAutoHyphens w:val="0"/>
              <w:textAlignment w:val="baseline"/>
              <w:rPr>
                <w:rFonts w:eastAsia="Times New Roman"/>
                <w:kern w:val="0"/>
                <w:lang w:val="en-US" w:eastAsia="en-US"/>
              </w:rPr>
            </w:pPr>
            <w:r w:rsidRPr="00705650">
              <w:rPr>
                <w:rFonts w:eastAsia="Times New Roman"/>
                <w:kern w:val="0"/>
                <w:lang w:eastAsia="en-US"/>
              </w:rPr>
              <w:t>Pētījuma pirmo rezultātu p</w:t>
            </w:r>
            <w:r w:rsidR="006B201B" w:rsidRPr="00705650">
              <w:rPr>
                <w:rFonts w:eastAsia="Times New Roman"/>
                <w:kern w:val="0"/>
                <w:lang w:eastAsia="en-US"/>
              </w:rPr>
              <w:t>ubliskošana</w:t>
            </w:r>
            <w:r w:rsidR="006B201B" w:rsidRPr="00705650">
              <w:rPr>
                <w:rFonts w:eastAsia="Times New Roman"/>
                <w:kern w:val="0"/>
                <w:lang w:val="en-US" w:eastAsia="en-US"/>
              </w:rPr>
              <w:t> </w:t>
            </w:r>
          </w:p>
        </w:tc>
        <w:tc>
          <w:tcPr>
            <w:tcW w:w="1886" w:type="dxa"/>
            <w:tcBorders>
              <w:top w:val="single" w:sz="6" w:space="0" w:color="auto"/>
              <w:left w:val="single" w:sz="6" w:space="0" w:color="auto"/>
              <w:bottom w:val="single" w:sz="6" w:space="0" w:color="auto"/>
              <w:right w:val="single" w:sz="6" w:space="0" w:color="auto"/>
            </w:tcBorders>
            <w:shd w:val="clear" w:color="auto" w:fill="auto"/>
            <w:hideMark/>
          </w:tcPr>
          <w:p w14:paraId="70C96A36"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val="en-US" w:eastAsia="en-US"/>
              </w:rPr>
              <w:t> </w:t>
            </w:r>
          </w:p>
        </w:tc>
        <w:tc>
          <w:tcPr>
            <w:tcW w:w="2228" w:type="dxa"/>
            <w:tcBorders>
              <w:top w:val="single" w:sz="6" w:space="0" w:color="auto"/>
              <w:left w:val="single" w:sz="6" w:space="0" w:color="auto"/>
              <w:bottom w:val="single" w:sz="6" w:space="0" w:color="auto"/>
              <w:right w:val="single" w:sz="6" w:space="0" w:color="auto"/>
            </w:tcBorders>
            <w:shd w:val="clear" w:color="auto" w:fill="auto"/>
            <w:hideMark/>
          </w:tcPr>
          <w:p w14:paraId="79FC9EC3"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val="en-US" w:eastAsia="en-US"/>
              </w:rPr>
              <w:t> </w:t>
            </w:r>
          </w:p>
        </w:tc>
      </w:tr>
      <w:tr w:rsidR="006B201B" w:rsidRPr="00705650" w14:paraId="223FA26E" w14:textId="77777777" w:rsidTr="00705650">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6691897C"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3.</w:t>
            </w:r>
            <w:r w:rsidRPr="00705650">
              <w:rPr>
                <w:rFonts w:eastAsia="Times New Roman"/>
                <w:kern w:val="0"/>
                <w:lang w:val="en-US" w:eastAsia="en-US"/>
              </w:rPr>
              <w:t> </w:t>
            </w:r>
          </w:p>
        </w:tc>
        <w:tc>
          <w:tcPr>
            <w:tcW w:w="4241" w:type="dxa"/>
            <w:tcBorders>
              <w:top w:val="single" w:sz="6" w:space="0" w:color="auto"/>
              <w:left w:val="single" w:sz="6" w:space="0" w:color="auto"/>
              <w:bottom w:val="single" w:sz="6" w:space="0" w:color="auto"/>
              <w:right w:val="single" w:sz="6" w:space="0" w:color="auto"/>
            </w:tcBorders>
            <w:shd w:val="clear" w:color="auto" w:fill="auto"/>
            <w:hideMark/>
          </w:tcPr>
          <w:p w14:paraId="785443EB" w14:textId="796A9FE7" w:rsidR="006B201B" w:rsidRPr="00705650" w:rsidRDefault="00347129" w:rsidP="00705650">
            <w:pPr>
              <w:widowControl/>
              <w:suppressAutoHyphens w:val="0"/>
              <w:jc w:val="both"/>
              <w:textAlignment w:val="baseline"/>
              <w:rPr>
                <w:rFonts w:eastAsia="Times New Roman"/>
                <w:kern w:val="0"/>
                <w:lang w:val="en-US" w:eastAsia="en-US"/>
              </w:rPr>
            </w:pPr>
            <w:r w:rsidRPr="00705650">
              <w:rPr>
                <w:rFonts w:eastAsia="Times New Roman"/>
                <w:kern w:val="0"/>
                <w:lang w:eastAsia="en-US"/>
              </w:rPr>
              <w:t>Pētījuma pirmo rezultātu p</w:t>
            </w:r>
            <w:r w:rsidR="006B201B" w:rsidRPr="00705650">
              <w:rPr>
                <w:rFonts w:eastAsia="Times New Roman"/>
                <w:kern w:val="0"/>
                <w:lang w:eastAsia="en-US"/>
              </w:rPr>
              <w:t>ublikācijas izstrāde un nodrošinājums</w:t>
            </w:r>
            <w:r w:rsidR="006B201B" w:rsidRPr="00705650">
              <w:rPr>
                <w:rFonts w:eastAsia="Times New Roman"/>
                <w:kern w:val="0"/>
                <w:lang w:val="en-US" w:eastAsia="en-US"/>
              </w:rPr>
              <w:t> </w:t>
            </w:r>
          </w:p>
        </w:tc>
        <w:tc>
          <w:tcPr>
            <w:tcW w:w="1886" w:type="dxa"/>
            <w:tcBorders>
              <w:top w:val="single" w:sz="6" w:space="0" w:color="auto"/>
              <w:left w:val="single" w:sz="6" w:space="0" w:color="auto"/>
              <w:bottom w:val="single" w:sz="6" w:space="0" w:color="auto"/>
              <w:right w:val="single" w:sz="6" w:space="0" w:color="auto"/>
            </w:tcBorders>
            <w:shd w:val="clear" w:color="auto" w:fill="auto"/>
            <w:hideMark/>
          </w:tcPr>
          <w:p w14:paraId="53BE8176"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val="en-US" w:eastAsia="en-US"/>
              </w:rPr>
              <w:t> </w:t>
            </w:r>
          </w:p>
        </w:tc>
        <w:tc>
          <w:tcPr>
            <w:tcW w:w="22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965B5"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val="en-US" w:eastAsia="en-US"/>
              </w:rPr>
              <w:t> </w:t>
            </w:r>
          </w:p>
        </w:tc>
      </w:tr>
    </w:tbl>
    <w:p w14:paraId="7E4708FC" w14:textId="77777777" w:rsidR="006B201B" w:rsidRPr="00705650" w:rsidRDefault="006B201B" w:rsidP="006B201B">
      <w:pPr>
        <w:widowControl/>
        <w:suppressAutoHyphens w:val="0"/>
        <w:jc w:val="center"/>
        <w:textAlignment w:val="baseline"/>
        <w:rPr>
          <w:rFonts w:ascii="Segoe UI" w:eastAsia="Times New Roman" w:hAnsi="Segoe UI" w:cs="Segoe UI"/>
          <w:kern w:val="0"/>
          <w:sz w:val="18"/>
          <w:szCs w:val="18"/>
          <w:lang w:val="en-US" w:eastAsia="en-US"/>
        </w:rPr>
      </w:pPr>
      <w:r w:rsidRPr="00705650">
        <w:rPr>
          <w:rFonts w:eastAsia="Times New Roman"/>
          <w:kern w:val="0"/>
          <w:lang w:val="en-US" w:eastAsia="en-US"/>
        </w:rPr>
        <w:t> </w:t>
      </w:r>
    </w:p>
    <w:p w14:paraId="0630A024" w14:textId="04807401" w:rsidR="006B201B" w:rsidRPr="00705650" w:rsidRDefault="006B201B" w:rsidP="006B201B">
      <w:pPr>
        <w:widowControl/>
        <w:suppressAutoHyphens w:val="0"/>
        <w:jc w:val="right"/>
        <w:textAlignment w:val="baseline"/>
        <w:rPr>
          <w:rFonts w:ascii="Segoe UI" w:eastAsia="Times New Roman" w:hAnsi="Segoe UI" w:cs="Segoe UI"/>
          <w:kern w:val="0"/>
          <w:sz w:val="18"/>
          <w:szCs w:val="18"/>
          <w:lang w:val="en-US" w:eastAsia="en-US"/>
        </w:rPr>
      </w:pPr>
      <w:r w:rsidRPr="00705650">
        <w:rPr>
          <w:rFonts w:eastAsia="Times New Roman"/>
          <w:kern w:val="0"/>
          <w:lang w:eastAsia="en-US"/>
        </w:rPr>
        <w:t>3. pielikums</w:t>
      </w:r>
      <w:r w:rsidRPr="00705650">
        <w:rPr>
          <w:rFonts w:eastAsia="Times New Roman"/>
          <w:kern w:val="0"/>
          <w:lang w:val="en-US" w:eastAsia="en-US"/>
        </w:rPr>
        <w:t> </w:t>
      </w:r>
      <w:proofErr w:type="spellStart"/>
      <w:r w:rsidR="00602A65">
        <w:rPr>
          <w:rFonts w:eastAsia="Times New Roman"/>
          <w:kern w:val="0"/>
          <w:lang w:val="en-US" w:eastAsia="en-US"/>
        </w:rPr>
        <w:t>metodikai</w:t>
      </w:r>
      <w:proofErr w:type="spellEnd"/>
    </w:p>
    <w:p w14:paraId="127C2A78" w14:textId="77777777" w:rsidR="006B201B" w:rsidRPr="00705650" w:rsidRDefault="006B201B" w:rsidP="006B201B">
      <w:pPr>
        <w:widowControl/>
        <w:suppressAutoHyphens w:val="0"/>
        <w:jc w:val="center"/>
        <w:textAlignment w:val="baseline"/>
        <w:rPr>
          <w:rFonts w:ascii="Segoe UI" w:eastAsia="Times New Roman" w:hAnsi="Segoe UI" w:cs="Segoe UI"/>
          <w:kern w:val="0"/>
          <w:sz w:val="18"/>
          <w:szCs w:val="18"/>
          <w:lang w:val="en-US" w:eastAsia="en-US"/>
        </w:rPr>
      </w:pPr>
      <w:r w:rsidRPr="00705650">
        <w:rPr>
          <w:rFonts w:eastAsia="Times New Roman"/>
          <w:kern w:val="0"/>
          <w:lang w:eastAsia="en-US"/>
        </w:rPr>
        <w:t>Finansējuma saņēmēja apstiprināta gala atskaites forma par sekundāro datu izpēti</w:t>
      </w:r>
      <w:r w:rsidRPr="00705650">
        <w:rPr>
          <w:rFonts w:eastAsia="Times New Roman"/>
          <w:kern w:val="0"/>
          <w:lang w:val="en-US" w:eastAsia="en-US"/>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4241"/>
        <w:gridCol w:w="1716"/>
        <w:gridCol w:w="2398"/>
      </w:tblGrid>
      <w:tr w:rsidR="006B201B" w:rsidRPr="00705650" w14:paraId="074F760F" w14:textId="77777777" w:rsidTr="00705650">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60992" w14:textId="2DC3E983"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Nr.</w:t>
            </w:r>
            <w:r w:rsidR="00C61C4E" w:rsidRPr="00705650">
              <w:rPr>
                <w:rFonts w:eastAsia="Times New Roman"/>
                <w:kern w:val="0"/>
                <w:lang w:eastAsia="en-US"/>
              </w:rPr>
              <w:t xml:space="preserve"> </w:t>
            </w:r>
            <w:r w:rsidRPr="00705650">
              <w:rPr>
                <w:rFonts w:eastAsia="Times New Roman"/>
                <w:kern w:val="0"/>
                <w:lang w:eastAsia="en-US"/>
              </w:rPr>
              <w:t>p.k.</w:t>
            </w:r>
            <w:r w:rsidRPr="00705650">
              <w:rPr>
                <w:rFonts w:eastAsia="Times New Roman"/>
                <w:kern w:val="0"/>
                <w:lang w:val="en-US" w:eastAsia="en-US"/>
              </w:rPr>
              <w:t> </w:t>
            </w:r>
          </w:p>
        </w:tc>
        <w:tc>
          <w:tcPr>
            <w:tcW w:w="42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A06ED"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Darbība</w:t>
            </w:r>
            <w:r w:rsidRPr="00705650">
              <w:rPr>
                <w:rFonts w:eastAsia="Times New Roman"/>
                <w:kern w:val="0"/>
                <w:lang w:val="en-US" w:eastAsia="en-US"/>
              </w:rPr>
              <w:t> </w:t>
            </w:r>
          </w:p>
        </w:tc>
        <w:tc>
          <w:tcPr>
            <w:tcW w:w="17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C86042"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Darbības apraksts (pieejamība)</w:t>
            </w:r>
            <w:r w:rsidRPr="00705650">
              <w:rPr>
                <w:rFonts w:eastAsia="Times New Roman"/>
                <w:kern w:val="0"/>
                <w:lang w:val="en-US" w:eastAsia="en-US"/>
              </w:rPr>
              <w:t> </w:t>
            </w:r>
          </w:p>
        </w:tc>
        <w:tc>
          <w:tcPr>
            <w:tcW w:w="23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17341"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Sadarbības partneris</w:t>
            </w:r>
            <w:r w:rsidRPr="00705650">
              <w:rPr>
                <w:rFonts w:eastAsia="Times New Roman"/>
                <w:kern w:val="0"/>
                <w:lang w:val="en-US" w:eastAsia="en-US"/>
              </w:rPr>
              <w:t> </w:t>
            </w:r>
          </w:p>
        </w:tc>
      </w:tr>
      <w:tr w:rsidR="006B201B" w:rsidRPr="00705650" w14:paraId="352198AA" w14:textId="77777777" w:rsidTr="00705650">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0E70D13A"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1.</w:t>
            </w:r>
            <w:r w:rsidRPr="00705650">
              <w:rPr>
                <w:rFonts w:eastAsia="Times New Roman"/>
                <w:kern w:val="0"/>
                <w:lang w:val="en-US" w:eastAsia="en-US"/>
              </w:rPr>
              <w:t> </w:t>
            </w:r>
          </w:p>
        </w:tc>
        <w:tc>
          <w:tcPr>
            <w:tcW w:w="4241" w:type="dxa"/>
            <w:tcBorders>
              <w:top w:val="single" w:sz="6" w:space="0" w:color="auto"/>
              <w:left w:val="single" w:sz="6" w:space="0" w:color="auto"/>
              <w:bottom w:val="single" w:sz="6" w:space="0" w:color="auto"/>
              <w:right w:val="single" w:sz="6" w:space="0" w:color="auto"/>
            </w:tcBorders>
            <w:shd w:val="clear" w:color="auto" w:fill="auto"/>
            <w:hideMark/>
          </w:tcPr>
          <w:p w14:paraId="19176541" w14:textId="313C9804" w:rsidR="006B201B" w:rsidRPr="00705650" w:rsidRDefault="006B201B" w:rsidP="00705650">
            <w:pPr>
              <w:widowControl/>
              <w:suppressAutoHyphens w:val="0"/>
              <w:jc w:val="both"/>
              <w:textAlignment w:val="baseline"/>
              <w:rPr>
                <w:rFonts w:eastAsia="Times New Roman"/>
                <w:kern w:val="0"/>
                <w:lang w:val="en-US" w:eastAsia="en-US"/>
              </w:rPr>
            </w:pPr>
            <w:r w:rsidRPr="00705650">
              <w:rPr>
                <w:rFonts w:eastAsia="Times New Roman"/>
                <w:kern w:val="0"/>
                <w:lang w:eastAsia="en-US"/>
              </w:rPr>
              <w:t xml:space="preserve">Izpētes ziņojums par </w:t>
            </w:r>
            <w:proofErr w:type="spellStart"/>
            <w:r w:rsidRPr="00705650">
              <w:rPr>
                <w:rFonts w:eastAsia="Times New Roman"/>
                <w:kern w:val="0"/>
                <w:lang w:eastAsia="en-US"/>
              </w:rPr>
              <w:t>rīcībpolitikas</w:t>
            </w:r>
            <w:proofErr w:type="spellEnd"/>
            <w:r w:rsidRPr="00705650">
              <w:rPr>
                <w:rFonts w:eastAsia="Times New Roman"/>
                <w:kern w:val="0"/>
                <w:lang w:eastAsia="en-US"/>
              </w:rPr>
              <w:t xml:space="preserve"> jautājumiem balstoties pētījuma primārajos datos.</w:t>
            </w:r>
            <w:r w:rsidRPr="00705650">
              <w:rPr>
                <w:rFonts w:eastAsia="Times New Roman"/>
                <w:kern w:val="0"/>
                <w:lang w:val="en-US" w:eastAsia="en-US"/>
              </w:rPr>
              <w:t> </w:t>
            </w:r>
          </w:p>
        </w:tc>
        <w:tc>
          <w:tcPr>
            <w:tcW w:w="1716" w:type="dxa"/>
            <w:tcBorders>
              <w:top w:val="single" w:sz="6" w:space="0" w:color="auto"/>
              <w:left w:val="single" w:sz="6" w:space="0" w:color="auto"/>
              <w:bottom w:val="single" w:sz="6" w:space="0" w:color="auto"/>
              <w:right w:val="single" w:sz="6" w:space="0" w:color="auto"/>
            </w:tcBorders>
            <w:shd w:val="clear" w:color="auto" w:fill="auto"/>
            <w:hideMark/>
          </w:tcPr>
          <w:p w14:paraId="31943785"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val="en-US" w:eastAsia="en-US"/>
              </w:rPr>
              <w:t> </w:t>
            </w:r>
          </w:p>
        </w:tc>
        <w:tc>
          <w:tcPr>
            <w:tcW w:w="2398" w:type="dxa"/>
            <w:tcBorders>
              <w:top w:val="single" w:sz="6" w:space="0" w:color="auto"/>
              <w:left w:val="single" w:sz="6" w:space="0" w:color="auto"/>
              <w:bottom w:val="single" w:sz="6" w:space="0" w:color="auto"/>
              <w:right w:val="single" w:sz="6" w:space="0" w:color="auto"/>
            </w:tcBorders>
            <w:shd w:val="clear" w:color="auto" w:fill="auto"/>
            <w:hideMark/>
          </w:tcPr>
          <w:p w14:paraId="1E22B90B" w14:textId="77777777" w:rsidR="006B201B" w:rsidRPr="00705650" w:rsidRDefault="006B201B" w:rsidP="00E268E7">
            <w:pPr>
              <w:widowControl/>
              <w:suppressAutoHyphens w:val="0"/>
              <w:jc w:val="center"/>
              <w:textAlignment w:val="baseline"/>
              <w:rPr>
                <w:rFonts w:eastAsia="Times New Roman"/>
                <w:kern w:val="0"/>
                <w:lang w:val="en-US" w:eastAsia="en-US"/>
              </w:rPr>
            </w:pPr>
            <w:r w:rsidRPr="00705650">
              <w:rPr>
                <w:rFonts w:eastAsia="Times New Roman"/>
                <w:kern w:val="0"/>
                <w:lang w:val="en-US" w:eastAsia="en-US"/>
              </w:rPr>
              <w:t> </w:t>
            </w:r>
          </w:p>
        </w:tc>
      </w:tr>
      <w:tr w:rsidR="006B201B" w:rsidRPr="00705650" w14:paraId="379F4260" w14:textId="77777777" w:rsidTr="00705650">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tcPr>
          <w:p w14:paraId="64EA780A" w14:textId="77777777" w:rsidR="006B201B" w:rsidRPr="00705650" w:rsidRDefault="006B201B" w:rsidP="00E268E7">
            <w:pPr>
              <w:widowControl/>
              <w:suppressAutoHyphens w:val="0"/>
              <w:jc w:val="center"/>
              <w:textAlignment w:val="baseline"/>
              <w:rPr>
                <w:rFonts w:eastAsia="Times New Roman"/>
                <w:kern w:val="0"/>
                <w:lang w:eastAsia="en-US"/>
              </w:rPr>
            </w:pPr>
            <w:r w:rsidRPr="00705650">
              <w:rPr>
                <w:rFonts w:eastAsia="Times New Roman"/>
                <w:kern w:val="0"/>
                <w:lang w:eastAsia="en-US"/>
              </w:rPr>
              <w:t>2.</w:t>
            </w:r>
          </w:p>
        </w:tc>
        <w:tc>
          <w:tcPr>
            <w:tcW w:w="4241" w:type="dxa"/>
            <w:tcBorders>
              <w:top w:val="single" w:sz="6" w:space="0" w:color="auto"/>
              <w:left w:val="single" w:sz="6" w:space="0" w:color="auto"/>
              <w:bottom w:val="single" w:sz="6" w:space="0" w:color="auto"/>
              <w:right w:val="single" w:sz="6" w:space="0" w:color="auto"/>
            </w:tcBorders>
            <w:shd w:val="clear" w:color="auto" w:fill="auto"/>
          </w:tcPr>
          <w:p w14:paraId="120C0003" w14:textId="0A8564CC" w:rsidR="006B201B" w:rsidRPr="00705650" w:rsidRDefault="006B201B" w:rsidP="00705650">
            <w:pPr>
              <w:widowControl/>
              <w:suppressAutoHyphens w:val="0"/>
              <w:jc w:val="both"/>
              <w:textAlignment w:val="baseline"/>
              <w:rPr>
                <w:rFonts w:eastAsia="Times New Roman"/>
                <w:kern w:val="0"/>
                <w:lang w:eastAsia="en-US"/>
              </w:rPr>
            </w:pPr>
            <w:r w:rsidRPr="00705650">
              <w:t>Akadēmiskās diskusijas nodrošināšana</w:t>
            </w:r>
            <w:r w:rsidR="00790E22" w:rsidRPr="00705650">
              <w:t xml:space="preserve"> vai izpētes ziņojuma aprobācijas nodrošināšana starptautiskā konferencē</w:t>
            </w:r>
            <w:r w:rsidR="000E2422" w:rsidRPr="00705650">
              <w:t xml:space="preserve">. Starptautisko aprobāciju var apstiprināt arī </w:t>
            </w:r>
            <w:r w:rsidR="003476DE" w:rsidRPr="00705650">
              <w:t>ar konferenci saistītais zinātniskais raksts</w:t>
            </w:r>
            <w:r w:rsidR="000E2422" w:rsidRPr="00705650">
              <w:t xml:space="preserve"> recenzētā izdevumā.</w:t>
            </w:r>
          </w:p>
        </w:tc>
        <w:tc>
          <w:tcPr>
            <w:tcW w:w="1716" w:type="dxa"/>
            <w:tcBorders>
              <w:top w:val="single" w:sz="6" w:space="0" w:color="auto"/>
              <w:left w:val="single" w:sz="6" w:space="0" w:color="auto"/>
              <w:bottom w:val="single" w:sz="6" w:space="0" w:color="auto"/>
              <w:right w:val="single" w:sz="6" w:space="0" w:color="auto"/>
            </w:tcBorders>
            <w:shd w:val="clear" w:color="auto" w:fill="auto"/>
          </w:tcPr>
          <w:p w14:paraId="71692789" w14:textId="77777777" w:rsidR="006B201B" w:rsidRPr="00705650" w:rsidRDefault="006B201B" w:rsidP="00E268E7">
            <w:pPr>
              <w:widowControl/>
              <w:suppressAutoHyphens w:val="0"/>
              <w:jc w:val="center"/>
              <w:textAlignment w:val="baseline"/>
              <w:rPr>
                <w:rFonts w:eastAsia="Times New Roman"/>
                <w:kern w:val="0"/>
                <w:lang w:eastAsia="en-US"/>
              </w:rPr>
            </w:pPr>
          </w:p>
        </w:tc>
        <w:tc>
          <w:tcPr>
            <w:tcW w:w="2398" w:type="dxa"/>
            <w:tcBorders>
              <w:top w:val="single" w:sz="6" w:space="0" w:color="auto"/>
              <w:left w:val="single" w:sz="6" w:space="0" w:color="auto"/>
              <w:bottom w:val="single" w:sz="6" w:space="0" w:color="auto"/>
              <w:right w:val="single" w:sz="6" w:space="0" w:color="auto"/>
            </w:tcBorders>
            <w:shd w:val="clear" w:color="auto" w:fill="auto"/>
          </w:tcPr>
          <w:p w14:paraId="6A1EB8AA" w14:textId="77777777" w:rsidR="006B201B" w:rsidRPr="00705650" w:rsidRDefault="006B201B" w:rsidP="00E268E7">
            <w:pPr>
              <w:widowControl/>
              <w:suppressAutoHyphens w:val="0"/>
              <w:jc w:val="center"/>
              <w:textAlignment w:val="baseline"/>
              <w:rPr>
                <w:rFonts w:eastAsia="Times New Roman"/>
                <w:kern w:val="0"/>
                <w:lang w:eastAsia="en-US"/>
              </w:rPr>
            </w:pPr>
          </w:p>
        </w:tc>
      </w:tr>
    </w:tbl>
    <w:p w14:paraId="73C236F0" w14:textId="77777777" w:rsidR="006B201B" w:rsidRPr="00705650" w:rsidRDefault="006B201B" w:rsidP="006B201B">
      <w:pPr>
        <w:widowControl/>
        <w:suppressAutoHyphens w:val="0"/>
        <w:jc w:val="center"/>
        <w:textAlignment w:val="baseline"/>
        <w:rPr>
          <w:rFonts w:ascii="Segoe UI" w:eastAsia="Times New Roman" w:hAnsi="Segoe UI" w:cs="Segoe UI"/>
          <w:kern w:val="0"/>
          <w:sz w:val="18"/>
          <w:szCs w:val="18"/>
          <w:lang w:eastAsia="en-US"/>
        </w:rPr>
      </w:pPr>
      <w:r w:rsidRPr="00705650">
        <w:rPr>
          <w:rFonts w:eastAsia="Times New Roman"/>
          <w:kern w:val="0"/>
          <w:lang w:eastAsia="en-US"/>
        </w:rPr>
        <w:t> </w:t>
      </w:r>
    </w:p>
    <w:p w14:paraId="644C2BE8" w14:textId="6C2F4C71" w:rsidR="007042E0" w:rsidRPr="00705650" w:rsidRDefault="007042E0" w:rsidP="007042E0">
      <w:pPr>
        <w:widowControl/>
        <w:suppressAutoHyphens w:val="0"/>
        <w:jc w:val="right"/>
        <w:textAlignment w:val="baseline"/>
        <w:rPr>
          <w:rFonts w:ascii="Segoe UI" w:eastAsia="Times New Roman" w:hAnsi="Segoe UI" w:cs="Segoe UI"/>
          <w:kern w:val="0"/>
          <w:sz w:val="18"/>
          <w:szCs w:val="18"/>
          <w:lang w:eastAsia="en-US"/>
        </w:rPr>
      </w:pPr>
      <w:r w:rsidRPr="00705650">
        <w:rPr>
          <w:rFonts w:eastAsia="Times New Roman"/>
          <w:kern w:val="0"/>
          <w:lang w:eastAsia="en-US"/>
        </w:rPr>
        <w:t>4. pielikums</w:t>
      </w:r>
      <w:r w:rsidR="00602A65">
        <w:rPr>
          <w:rFonts w:eastAsia="Times New Roman"/>
          <w:kern w:val="0"/>
          <w:lang w:eastAsia="en-US"/>
        </w:rPr>
        <w:t xml:space="preserve"> metodikai</w:t>
      </w:r>
      <w:r w:rsidRPr="00705650">
        <w:rPr>
          <w:rFonts w:eastAsia="Times New Roman"/>
          <w:kern w:val="0"/>
          <w:lang w:eastAsia="en-US"/>
        </w:rPr>
        <w:t> </w:t>
      </w:r>
    </w:p>
    <w:p w14:paraId="593D559F" w14:textId="77777777" w:rsidR="007042E0" w:rsidRPr="00705650" w:rsidRDefault="007042E0" w:rsidP="007042E0">
      <w:pPr>
        <w:widowControl/>
        <w:suppressAutoHyphens w:val="0"/>
        <w:jc w:val="center"/>
        <w:textAlignment w:val="baseline"/>
        <w:rPr>
          <w:rFonts w:ascii="Segoe UI" w:eastAsia="Times New Roman" w:hAnsi="Segoe UI" w:cs="Segoe UI"/>
          <w:kern w:val="0"/>
          <w:sz w:val="18"/>
          <w:szCs w:val="18"/>
          <w:lang w:eastAsia="en-US"/>
        </w:rPr>
      </w:pPr>
      <w:r w:rsidRPr="00705650">
        <w:rPr>
          <w:rFonts w:eastAsia="Times New Roman"/>
          <w:kern w:val="0"/>
          <w:lang w:eastAsia="en-US"/>
        </w:rPr>
        <w:t>Finansējuma saņēmēja apstiprināta gala atskaites forma par datu analīzes programmai pakārtoto datu sagatavošana un nodrošināšana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4331"/>
        <w:gridCol w:w="1674"/>
        <w:gridCol w:w="2350"/>
      </w:tblGrid>
      <w:tr w:rsidR="007042E0" w:rsidRPr="00705650" w14:paraId="58A1C542" w14:textId="77777777" w:rsidTr="00705650">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0A95A5" w14:textId="5F0DAC87" w:rsidR="007042E0" w:rsidRPr="00705650" w:rsidRDefault="007042E0"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Nr.</w:t>
            </w:r>
            <w:r w:rsidR="00220B83" w:rsidRPr="00705650">
              <w:rPr>
                <w:rFonts w:eastAsia="Times New Roman"/>
                <w:kern w:val="0"/>
                <w:lang w:eastAsia="en-US"/>
              </w:rPr>
              <w:t xml:space="preserve"> </w:t>
            </w:r>
            <w:r w:rsidRPr="00705650">
              <w:rPr>
                <w:rFonts w:eastAsia="Times New Roman"/>
                <w:kern w:val="0"/>
                <w:lang w:eastAsia="en-US"/>
              </w:rPr>
              <w:t>p.k.</w:t>
            </w:r>
            <w:r w:rsidRPr="00705650">
              <w:rPr>
                <w:rFonts w:eastAsia="Times New Roman"/>
                <w:kern w:val="0"/>
                <w:lang w:val="en-US" w:eastAsia="en-US"/>
              </w:rPr>
              <w:t> </w:t>
            </w:r>
          </w:p>
        </w:tc>
        <w:tc>
          <w:tcPr>
            <w:tcW w:w="43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BAF76" w14:textId="77777777" w:rsidR="007042E0" w:rsidRPr="00705650" w:rsidRDefault="007042E0"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Darbība</w:t>
            </w:r>
            <w:r w:rsidRPr="00705650">
              <w:rPr>
                <w:rFonts w:eastAsia="Times New Roman"/>
                <w:kern w:val="0"/>
                <w:lang w:val="en-US" w:eastAsia="en-US"/>
              </w:rPr>
              <w:t> </w:t>
            </w:r>
          </w:p>
        </w:tc>
        <w:tc>
          <w:tcPr>
            <w:tcW w:w="16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71782" w14:textId="77777777" w:rsidR="007042E0" w:rsidRPr="00705650" w:rsidRDefault="007042E0"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Darbības apraksts (pieejamība)</w:t>
            </w:r>
            <w:r w:rsidRPr="00705650">
              <w:rPr>
                <w:rFonts w:eastAsia="Times New Roman"/>
                <w:kern w:val="0"/>
                <w:lang w:val="en-US" w:eastAsia="en-US"/>
              </w:rPr>
              <w:t> </w:t>
            </w:r>
          </w:p>
        </w:tc>
        <w:tc>
          <w:tcPr>
            <w:tcW w:w="2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BDC7AB" w14:textId="77777777" w:rsidR="007042E0" w:rsidRPr="00705650" w:rsidRDefault="007042E0"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Sadarbības partneris</w:t>
            </w:r>
            <w:r w:rsidRPr="00705650">
              <w:rPr>
                <w:rFonts w:eastAsia="Times New Roman"/>
                <w:kern w:val="0"/>
                <w:lang w:val="en-US" w:eastAsia="en-US"/>
              </w:rPr>
              <w:t> </w:t>
            </w:r>
          </w:p>
        </w:tc>
      </w:tr>
      <w:tr w:rsidR="007042E0" w:rsidRPr="00705650" w14:paraId="2E910060" w14:textId="77777777" w:rsidTr="00705650">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51196285" w14:textId="77777777" w:rsidR="007042E0" w:rsidRPr="00705650" w:rsidRDefault="007042E0"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1.</w:t>
            </w:r>
            <w:r w:rsidRPr="00705650">
              <w:rPr>
                <w:rFonts w:eastAsia="Times New Roman"/>
                <w:kern w:val="0"/>
                <w:lang w:val="en-US" w:eastAsia="en-US"/>
              </w:rPr>
              <w:t> </w:t>
            </w:r>
          </w:p>
        </w:tc>
        <w:tc>
          <w:tcPr>
            <w:tcW w:w="4331" w:type="dxa"/>
            <w:tcBorders>
              <w:top w:val="single" w:sz="6" w:space="0" w:color="auto"/>
              <w:left w:val="single" w:sz="6" w:space="0" w:color="auto"/>
              <w:bottom w:val="single" w:sz="6" w:space="0" w:color="auto"/>
              <w:right w:val="single" w:sz="6" w:space="0" w:color="auto"/>
            </w:tcBorders>
            <w:shd w:val="clear" w:color="auto" w:fill="auto"/>
            <w:hideMark/>
          </w:tcPr>
          <w:p w14:paraId="55E57795" w14:textId="77777777" w:rsidR="007042E0" w:rsidRPr="00705650" w:rsidRDefault="007042E0" w:rsidP="00705650">
            <w:pPr>
              <w:widowControl/>
              <w:suppressAutoHyphens w:val="0"/>
              <w:jc w:val="both"/>
              <w:textAlignment w:val="baseline"/>
              <w:rPr>
                <w:rFonts w:eastAsia="Times New Roman"/>
                <w:kern w:val="0"/>
                <w:lang w:val="en-US" w:eastAsia="en-US"/>
              </w:rPr>
            </w:pPr>
            <w:r w:rsidRPr="00705650">
              <w:rPr>
                <w:rFonts w:eastAsia="Times New Roman"/>
                <w:kern w:val="0"/>
                <w:lang w:eastAsia="en-US"/>
              </w:rPr>
              <w:t>Latvijas datu nodrošināšana UOE (UNESCO/OECD/</w:t>
            </w:r>
            <w:proofErr w:type="spellStart"/>
            <w:r w:rsidRPr="00705650">
              <w:rPr>
                <w:rFonts w:eastAsia="Times New Roman"/>
                <w:i/>
                <w:iCs/>
                <w:kern w:val="0"/>
                <w:lang w:eastAsia="en-US"/>
              </w:rPr>
              <w:t>Eurostat</w:t>
            </w:r>
            <w:proofErr w:type="spellEnd"/>
            <w:r w:rsidRPr="00705650">
              <w:rPr>
                <w:rFonts w:eastAsia="Times New Roman"/>
                <w:kern w:val="0"/>
                <w:lang w:eastAsia="en-US"/>
              </w:rPr>
              <w:t>) anketām</w:t>
            </w:r>
            <w:r w:rsidRPr="00705650">
              <w:rPr>
                <w:rFonts w:eastAsia="Times New Roman"/>
                <w:kern w:val="0"/>
                <w:lang w:val="en-US" w:eastAsia="en-US"/>
              </w:rPr>
              <w:t> </w:t>
            </w:r>
          </w:p>
        </w:tc>
        <w:tc>
          <w:tcPr>
            <w:tcW w:w="1674" w:type="dxa"/>
            <w:tcBorders>
              <w:top w:val="single" w:sz="6" w:space="0" w:color="auto"/>
              <w:left w:val="single" w:sz="6" w:space="0" w:color="auto"/>
              <w:bottom w:val="single" w:sz="6" w:space="0" w:color="auto"/>
              <w:right w:val="single" w:sz="6" w:space="0" w:color="auto"/>
            </w:tcBorders>
            <w:shd w:val="clear" w:color="auto" w:fill="auto"/>
            <w:hideMark/>
          </w:tcPr>
          <w:p w14:paraId="5F298537" w14:textId="77777777" w:rsidR="007042E0" w:rsidRPr="00705650" w:rsidRDefault="007042E0" w:rsidP="00E268E7">
            <w:pPr>
              <w:widowControl/>
              <w:suppressAutoHyphens w:val="0"/>
              <w:jc w:val="center"/>
              <w:textAlignment w:val="baseline"/>
              <w:rPr>
                <w:rFonts w:eastAsia="Times New Roman"/>
                <w:kern w:val="0"/>
                <w:lang w:val="en-US" w:eastAsia="en-US"/>
              </w:rPr>
            </w:pPr>
            <w:r w:rsidRPr="00705650">
              <w:rPr>
                <w:rFonts w:eastAsia="Times New Roman"/>
                <w:kern w:val="0"/>
                <w:lang w:val="en-US" w:eastAsia="en-US"/>
              </w:rPr>
              <w:t> </w:t>
            </w:r>
          </w:p>
        </w:tc>
        <w:tc>
          <w:tcPr>
            <w:tcW w:w="2350" w:type="dxa"/>
            <w:tcBorders>
              <w:top w:val="single" w:sz="6" w:space="0" w:color="auto"/>
              <w:left w:val="single" w:sz="6" w:space="0" w:color="auto"/>
              <w:bottom w:val="single" w:sz="6" w:space="0" w:color="auto"/>
              <w:right w:val="single" w:sz="6" w:space="0" w:color="auto"/>
            </w:tcBorders>
            <w:shd w:val="clear" w:color="auto" w:fill="auto"/>
            <w:hideMark/>
          </w:tcPr>
          <w:p w14:paraId="56E87302" w14:textId="77777777" w:rsidR="007042E0" w:rsidRPr="00705650" w:rsidRDefault="007042E0"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Centrālā statistikas pārvalde</w:t>
            </w:r>
            <w:r w:rsidRPr="00705650">
              <w:rPr>
                <w:rFonts w:eastAsia="Times New Roman"/>
                <w:kern w:val="0"/>
                <w:lang w:val="en-US" w:eastAsia="en-US"/>
              </w:rPr>
              <w:t> </w:t>
            </w:r>
          </w:p>
        </w:tc>
      </w:tr>
      <w:tr w:rsidR="007042E0" w:rsidRPr="00705650" w14:paraId="2DCFF9C3" w14:textId="77777777" w:rsidTr="00705650">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0BC824E4" w14:textId="77777777" w:rsidR="007042E0" w:rsidRPr="00705650" w:rsidRDefault="007042E0"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2.</w:t>
            </w:r>
            <w:r w:rsidRPr="00705650">
              <w:rPr>
                <w:rFonts w:eastAsia="Times New Roman"/>
                <w:kern w:val="0"/>
                <w:lang w:val="en-US" w:eastAsia="en-US"/>
              </w:rPr>
              <w:t> </w:t>
            </w:r>
          </w:p>
        </w:tc>
        <w:tc>
          <w:tcPr>
            <w:tcW w:w="4331" w:type="dxa"/>
            <w:tcBorders>
              <w:top w:val="single" w:sz="6" w:space="0" w:color="auto"/>
              <w:left w:val="single" w:sz="6" w:space="0" w:color="auto"/>
              <w:bottom w:val="single" w:sz="6" w:space="0" w:color="auto"/>
              <w:right w:val="single" w:sz="6" w:space="0" w:color="auto"/>
            </w:tcBorders>
            <w:shd w:val="clear" w:color="auto" w:fill="auto"/>
            <w:hideMark/>
          </w:tcPr>
          <w:p w14:paraId="183BF348" w14:textId="77777777" w:rsidR="007042E0" w:rsidRPr="00705650" w:rsidRDefault="007042E0" w:rsidP="00705650">
            <w:pPr>
              <w:widowControl/>
              <w:suppressAutoHyphens w:val="0"/>
              <w:jc w:val="both"/>
              <w:textAlignment w:val="baseline"/>
              <w:rPr>
                <w:rFonts w:eastAsia="Times New Roman"/>
                <w:kern w:val="0"/>
                <w:lang w:val="en-US" w:eastAsia="en-US"/>
              </w:rPr>
            </w:pPr>
            <w:r w:rsidRPr="00705650">
              <w:rPr>
                <w:rFonts w:eastAsia="Times New Roman"/>
                <w:kern w:val="0"/>
                <w:lang w:eastAsia="en-US"/>
              </w:rPr>
              <w:t xml:space="preserve">Latvijas datu nodrošināšana ar ES </w:t>
            </w:r>
            <w:proofErr w:type="spellStart"/>
            <w:r w:rsidRPr="00705650">
              <w:rPr>
                <w:rFonts w:eastAsia="Times New Roman"/>
                <w:kern w:val="0"/>
                <w:lang w:eastAsia="en-US"/>
              </w:rPr>
              <w:t>Darbspēka</w:t>
            </w:r>
            <w:proofErr w:type="spellEnd"/>
            <w:r w:rsidRPr="00705650">
              <w:rPr>
                <w:rFonts w:eastAsia="Times New Roman"/>
                <w:kern w:val="0"/>
                <w:lang w:eastAsia="en-US"/>
              </w:rPr>
              <w:t xml:space="preserve"> </w:t>
            </w:r>
            <w:proofErr w:type="spellStart"/>
            <w:r w:rsidRPr="00705650">
              <w:rPr>
                <w:rFonts w:eastAsia="Times New Roman"/>
                <w:kern w:val="0"/>
                <w:lang w:eastAsia="en-US"/>
              </w:rPr>
              <w:t>apsekojuma</w:t>
            </w:r>
            <w:proofErr w:type="spellEnd"/>
            <w:r w:rsidRPr="00705650">
              <w:rPr>
                <w:rFonts w:eastAsia="Times New Roman"/>
                <w:kern w:val="0"/>
                <w:lang w:eastAsia="en-US"/>
              </w:rPr>
              <w:t xml:space="preserve"> datiem saistītajās OECD anketās (NEAC, TRANS, u.c.)</w:t>
            </w:r>
            <w:r w:rsidRPr="00705650">
              <w:rPr>
                <w:rFonts w:eastAsia="Times New Roman"/>
                <w:kern w:val="0"/>
                <w:lang w:val="en-US" w:eastAsia="en-US"/>
              </w:rPr>
              <w:t> </w:t>
            </w:r>
          </w:p>
        </w:tc>
        <w:tc>
          <w:tcPr>
            <w:tcW w:w="1674" w:type="dxa"/>
            <w:tcBorders>
              <w:top w:val="single" w:sz="6" w:space="0" w:color="auto"/>
              <w:left w:val="single" w:sz="6" w:space="0" w:color="auto"/>
              <w:bottom w:val="single" w:sz="6" w:space="0" w:color="auto"/>
              <w:right w:val="single" w:sz="6" w:space="0" w:color="auto"/>
            </w:tcBorders>
            <w:shd w:val="clear" w:color="auto" w:fill="auto"/>
            <w:hideMark/>
          </w:tcPr>
          <w:p w14:paraId="4EF0CA53" w14:textId="77777777" w:rsidR="007042E0" w:rsidRPr="00705650" w:rsidRDefault="007042E0" w:rsidP="00E268E7">
            <w:pPr>
              <w:widowControl/>
              <w:suppressAutoHyphens w:val="0"/>
              <w:jc w:val="center"/>
              <w:textAlignment w:val="baseline"/>
              <w:rPr>
                <w:rFonts w:eastAsia="Times New Roman"/>
                <w:kern w:val="0"/>
                <w:lang w:val="en-US" w:eastAsia="en-US"/>
              </w:rPr>
            </w:pPr>
            <w:r w:rsidRPr="00705650">
              <w:rPr>
                <w:rFonts w:eastAsia="Times New Roman"/>
                <w:kern w:val="0"/>
                <w:lang w:val="en-US" w:eastAsia="en-US"/>
              </w:rPr>
              <w:t> </w:t>
            </w:r>
          </w:p>
        </w:tc>
        <w:tc>
          <w:tcPr>
            <w:tcW w:w="2350" w:type="dxa"/>
            <w:tcBorders>
              <w:top w:val="single" w:sz="6" w:space="0" w:color="auto"/>
              <w:left w:val="single" w:sz="6" w:space="0" w:color="auto"/>
              <w:bottom w:val="single" w:sz="6" w:space="0" w:color="auto"/>
              <w:right w:val="single" w:sz="6" w:space="0" w:color="auto"/>
            </w:tcBorders>
            <w:shd w:val="clear" w:color="auto" w:fill="auto"/>
            <w:hideMark/>
          </w:tcPr>
          <w:p w14:paraId="068EC2B3" w14:textId="77777777" w:rsidR="007042E0" w:rsidRPr="00705650" w:rsidRDefault="007042E0" w:rsidP="00E268E7">
            <w:pPr>
              <w:widowControl/>
              <w:suppressAutoHyphens w:val="0"/>
              <w:jc w:val="center"/>
              <w:textAlignment w:val="baseline"/>
              <w:rPr>
                <w:rFonts w:eastAsia="Times New Roman"/>
                <w:kern w:val="0"/>
                <w:lang w:val="en-US" w:eastAsia="en-US"/>
              </w:rPr>
            </w:pPr>
            <w:r w:rsidRPr="00705650">
              <w:rPr>
                <w:rFonts w:eastAsia="Times New Roman"/>
                <w:kern w:val="0"/>
                <w:lang w:eastAsia="en-US"/>
              </w:rPr>
              <w:t>Centrālā statistikas pārvalde</w:t>
            </w:r>
            <w:r w:rsidRPr="00705650">
              <w:rPr>
                <w:rFonts w:eastAsia="Times New Roman"/>
                <w:kern w:val="0"/>
                <w:lang w:val="en-US" w:eastAsia="en-US"/>
              </w:rPr>
              <w:t> </w:t>
            </w:r>
          </w:p>
        </w:tc>
      </w:tr>
    </w:tbl>
    <w:p w14:paraId="7EFE0447" w14:textId="77777777" w:rsidR="00220B83" w:rsidRPr="00705650" w:rsidRDefault="00220B83" w:rsidP="00E72071">
      <w:pPr>
        <w:spacing w:before="120"/>
        <w:jc w:val="right"/>
        <w:rPr>
          <w:rFonts w:eastAsia="Calibri"/>
        </w:rPr>
      </w:pPr>
    </w:p>
    <w:p w14:paraId="545792C0" w14:textId="29DAA107" w:rsidR="00150786" w:rsidRPr="00705650" w:rsidRDefault="00150786" w:rsidP="00E72071">
      <w:pPr>
        <w:spacing w:before="120"/>
        <w:jc w:val="right"/>
        <w:rPr>
          <w:rFonts w:eastAsia="Calibri"/>
        </w:rPr>
      </w:pPr>
      <w:r w:rsidRPr="00705650">
        <w:rPr>
          <w:rFonts w:eastAsia="Calibri"/>
        </w:rPr>
        <w:lastRenderedPageBreak/>
        <w:t>5. pielikums</w:t>
      </w:r>
      <w:r w:rsidR="00602A65">
        <w:rPr>
          <w:rFonts w:eastAsia="Calibri"/>
        </w:rPr>
        <w:t xml:space="preserve"> metodikai</w:t>
      </w:r>
    </w:p>
    <w:p w14:paraId="3EA5BB6C" w14:textId="77777777" w:rsidR="00150786" w:rsidRPr="00705650" w:rsidRDefault="00150786" w:rsidP="00150786">
      <w:pPr>
        <w:spacing w:before="120"/>
        <w:jc w:val="both"/>
        <w:rPr>
          <w:rFonts w:eastAsia="Calibri"/>
        </w:rPr>
      </w:pPr>
    </w:p>
    <w:p w14:paraId="7713F8BF" w14:textId="77777777" w:rsidR="00150786" w:rsidRPr="00705650" w:rsidRDefault="00150786" w:rsidP="00E72071">
      <w:pPr>
        <w:spacing w:before="120"/>
        <w:jc w:val="center"/>
        <w:rPr>
          <w:rFonts w:eastAsia="Calibri"/>
          <w:b/>
          <w:bCs/>
        </w:rPr>
      </w:pPr>
      <w:r w:rsidRPr="00705650">
        <w:rPr>
          <w:rFonts w:eastAsia="Calibri"/>
          <w:b/>
          <w:bCs/>
        </w:rPr>
        <w:t>Sadarbības partnera, kas īsteno starptautisko izglītības pētījumu datu vākšanas un primārās datu izpētes posmu, projektā sasniedzamo rezultātu ietvars</w:t>
      </w:r>
    </w:p>
    <w:p w14:paraId="543AA169" w14:textId="77777777" w:rsidR="00150786" w:rsidRPr="00705650" w:rsidRDefault="00150786" w:rsidP="00150786">
      <w:pPr>
        <w:spacing w:before="120"/>
        <w:jc w:val="both"/>
        <w:rPr>
          <w:rFonts w:eastAsia="Calibri"/>
        </w:rPr>
      </w:pPr>
    </w:p>
    <w:p w14:paraId="3CBA9DAB" w14:textId="61C9BB70" w:rsidR="00150786" w:rsidRDefault="00150786" w:rsidP="00150786">
      <w:pPr>
        <w:spacing w:before="120"/>
        <w:jc w:val="both"/>
        <w:rPr>
          <w:rFonts w:eastAsia="Calibri"/>
        </w:rPr>
      </w:pPr>
      <w:r w:rsidRPr="00705650">
        <w:rPr>
          <w:rFonts w:eastAsia="Calibri"/>
        </w:rPr>
        <w:t xml:space="preserve">Atkarībā no starptautiskā izglītības pētījuma posma īstenošanas fāzes, līgumos ar sadarbības partneri tiek fiksēti periodam atbilstošie nodevumi. </w:t>
      </w:r>
    </w:p>
    <w:p w14:paraId="13289786" w14:textId="77777777" w:rsidR="006E76C9" w:rsidRPr="00705650" w:rsidRDefault="006E76C9" w:rsidP="00150786">
      <w:pPr>
        <w:spacing w:before="120"/>
        <w:jc w:val="both"/>
        <w:rPr>
          <w:rFonts w:eastAsia="Calibri"/>
        </w:rPr>
      </w:pPr>
    </w:p>
    <w:p w14:paraId="5E3F776B" w14:textId="77777777" w:rsidR="00150786" w:rsidRPr="00705650" w:rsidRDefault="00150786" w:rsidP="00150786">
      <w:pPr>
        <w:spacing w:before="120"/>
        <w:jc w:val="both"/>
        <w:rPr>
          <w:rFonts w:eastAsia="Calibri"/>
        </w:rPr>
      </w:pPr>
      <w:r w:rsidRPr="00705650">
        <w:rPr>
          <w:rFonts w:eastAsia="Calibri"/>
          <w:b/>
          <w:bCs/>
        </w:rPr>
        <w:t>I. Saturiski sasniedzamā rezultāta ietvars</w:t>
      </w:r>
      <w:r w:rsidRPr="00705650">
        <w:rPr>
          <w:rFonts w:eastAsia="Calibri"/>
        </w:rPr>
        <w:t xml:space="preserve"> Ekonomiskās sadarbības un attīstības organizācijas </w:t>
      </w:r>
      <w:r w:rsidRPr="00705650">
        <w:rPr>
          <w:rFonts w:eastAsia="Calibri"/>
          <w:i/>
          <w:iCs/>
        </w:rPr>
        <w:t>(</w:t>
      </w:r>
      <w:proofErr w:type="spellStart"/>
      <w:r w:rsidRPr="00705650">
        <w:rPr>
          <w:rFonts w:eastAsia="Calibri"/>
          <w:i/>
          <w:iCs/>
        </w:rPr>
        <w:t>Organisation</w:t>
      </w:r>
      <w:proofErr w:type="spellEnd"/>
      <w:r w:rsidRPr="00705650">
        <w:rPr>
          <w:rFonts w:eastAsia="Calibri"/>
          <w:i/>
          <w:iCs/>
        </w:rPr>
        <w:t xml:space="preserve"> </w:t>
      </w:r>
      <w:proofErr w:type="spellStart"/>
      <w:r w:rsidRPr="00705650">
        <w:rPr>
          <w:rFonts w:eastAsia="Calibri"/>
          <w:i/>
          <w:iCs/>
        </w:rPr>
        <w:t>for</w:t>
      </w:r>
      <w:proofErr w:type="spellEnd"/>
      <w:r w:rsidRPr="00705650">
        <w:rPr>
          <w:rFonts w:eastAsia="Calibri"/>
          <w:i/>
          <w:iCs/>
        </w:rPr>
        <w:t xml:space="preserve"> </w:t>
      </w:r>
      <w:proofErr w:type="spellStart"/>
      <w:r w:rsidRPr="00705650">
        <w:rPr>
          <w:rFonts w:eastAsia="Calibri"/>
          <w:i/>
          <w:iCs/>
        </w:rPr>
        <w:t>Economic</w:t>
      </w:r>
      <w:proofErr w:type="spellEnd"/>
      <w:r w:rsidRPr="00705650">
        <w:rPr>
          <w:rFonts w:eastAsia="Calibri"/>
          <w:i/>
          <w:iCs/>
        </w:rPr>
        <w:t xml:space="preserve"> </w:t>
      </w:r>
      <w:proofErr w:type="spellStart"/>
      <w:r w:rsidRPr="00705650">
        <w:rPr>
          <w:rFonts w:eastAsia="Calibri"/>
          <w:i/>
          <w:iCs/>
        </w:rPr>
        <w:t>Co-operation</w:t>
      </w:r>
      <w:proofErr w:type="spellEnd"/>
      <w:r w:rsidRPr="00705650">
        <w:rPr>
          <w:rFonts w:eastAsia="Calibri"/>
          <w:i/>
          <w:iCs/>
        </w:rPr>
        <w:t xml:space="preserve"> </w:t>
      </w:r>
      <w:proofErr w:type="spellStart"/>
      <w:r w:rsidRPr="00705650">
        <w:rPr>
          <w:rFonts w:eastAsia="Calibri"/>
          <w:i/>
          <w:iCs/>
        </w:rPr>
        <w:t>and</w:t>
      </w:r>
      <w:proofErr w:type="spellEnd"/>
      <w:r w:rsidRPr="00705650">
        <w:rPr>
          <w:rFonts w:eastAsia="Calibri"/>
          <w:i/>
          <w:iCs/>
        </w:rPr>
        <w:t xml:space="preserve"> </w:t>
      </w:r>
      <w:proofErr w:type="spellStart"/>
      <w:r w:rsidRPr="00705650">
        <w:rPr>
          <w:rFonts w:eastAsia="Calibri"/>
          <w:i/>
          <w:iCs/>
        </w:rPr>
        <w:t>Development</w:t>
      </w:r>
      <w:proofErr w:type="spellEnd"/>
      <w:r w:rsidRPr="00705650">
        <w:rPr>
          <w:rFonts w:eastAsia="Calibri"/>
          <w:i/>
          <w:iCs/>
        </w:rPr>
        <w:t>)</w:t>
      </w:r>
      <w:r w:rsidRPr="00705650">
        <w:rPr>
          <w:rFonts w:eastAsia="Calibri"/>
        </w:rPr>
        <w:t xml:space="preserve"> (turpmāk – OECD) Starptautiskā skolēnu novērtēšanas programmas </w:t>
      </w:r>
      <w:r w:rsidRPr="00705650">
        <w:rPr>
          <w:rFonts w:eastAsia="Calibri"/>
          <w:i/>
          <w:iCs/>
        </w:rPr>
        <w:t>(</w:t>
      </w:r>
      <w:proofErr w:type="spellStart"/>
      <w:r w:rsidRPr="00705650">
        <w:rPr>
          <w:rFonts w:eastAsia="Calibri"/>
          <w:i/>
          <w:iCs/>
        </w:rPr>
        <w:t>Programme</w:t>
      </w:r>
      <w:proofErr w:type="spellEnd"/>
      <w:r w:rsidRPr="00705650">
        <w:rPr>
          <w:rFonts w:eastAsia="Calibri"/>
          <w:i/>
          <w:iCs/>
        </w:rPr>
        <w:t xml:space="preserve"> </w:t>
      </w:r>
      <w:proofErr w:type="spellStart"/>
      <w:r w:rsidRPr="00705650">
        <w:rPr>
          <w:rFonts w:eastAsia="Calibri"/>
          <w:i/>
          <w:iCs/>
        </w:rPr>
        <w:t>for</w:t>
      </w:r>
      <w:proofErr w:type="spellEnd"/>
      <w:r w:rsidRPr="00705650">
        <w:rPr>
          <w:rFonts w:eastAsia="Calibri"/>
          <w:i/>
          <w:iCs/>
        </w:rPr>
        <w:t xml:space="preserve"> </w:t>
      </w:r>
      <w:proofErr w:type="spellStart"/>
      <w:r w:rsidRPr="00705650">
        <w:rPr>
          <w:rFonts w:eastAsia="Calibri"/>
          <w:i/>
          <w:iCs/>
        </w:rPr>
        <w:t>International</w:t>
      </w:r>
      <w:proofErr w:type="spellEnd"/>
      <w:r w:rsidRPr="00705650">
        <w:rPr>
          <w:rFonts w:eastAsia="Calibri"/>
          <w:i/>
          <w:iCs/>
        </w:rPr>
        <w:t xml:space="preserve"> Student </w:t>
      </w:r>
      <w:proofErr w:type="spellStart"/>
      <w:r w:rsidRPr="00705650">
        <w:rPr>
          <w:rFonts w:eastAsia="Calibri"/>
          <w:i/>
          <w:iCs/>
        </w:rPr>
        <w:t>Assessment</w:t>
      </w:r>
      <w:proofErr w:type="spellEnd"/>
      <w:r w:rsidRPr="00705650">
        <w:rPr>
          <w:rFonts w:eastAsia="Calibri"/>
          <w:i/>
          <w:iCs/>
        </w:rPr>
        <w:t>)</w:t>
      </w:r>
      <w:r w:rsidRPr="00705650">
        <w:rPr>
          <w:rFonts w:eastAsia="Calibri"/>
        </w:rPr>
        <w:t xml:space="preserve"> (turpmāk – </w:t>
      </w:r>
      <w:r w:rsidRPr="00705650">
        <w:rPr>
          <w:rFonts w:eastAsia="Calibri"/>
          <w:b/>
          <w:bCs/>
        </w:rPr>
        <w:t>PISA</w:t>
      </w:r>
      <w:r w:rsidRPr="00705650">
        <w:rPr>
          <w:rFonts w:eastAsia="Calibri"/>
        </w:rPr>
        <w:t>) 2025. gada cikla ietvaros –</w:t>
      </w:r>
    </w:p>
    <w:p w14:paraId="43D53CF5" w14:textId="77777777" w:rsidR="00150786" w:rsidRPr="00705650" w:rsidRDefault="00150786" w:rsidP="00150786">
      <w:pPr>
        <w:spacing w:before="120"/>
        <w:jc w:val="both"/>
        <w:rPr>
          <w:rFonts w:eastAsia="Calibri"/>
        </w:rPr>
      </w:pPr>
      <w:r w:rsidRPr="00705650">
        <w:rPr>
          <w:rFonts w:eastAsia="Calibri"/>
        </w:rPr>
        <w:t xml:space="preserve">1. </w:t>
      </w:r>
      <w:r w:rsidRPr="00705650">
        <w:rPr>
          <w:rFonts w:eastAsia="Calibri"/>
        </w:rPr>
        <w:tab/>
        <w:t>Datu vākšanas aktivitātes</w:t>
      </w:r>
    </w:p>
    <w:p w14:paraId="66904ADC" w14:textId="5759B117" w:rsidR="00150786" w:rsidRPr="00705650" w:rsidRDefault="00150786" w:rsidP="00150786">
      <w:pPr>
        <w:spacing w:before="120"/>
        <w:jc w:val="both"/>
        <w:rPr>
          <w:rFonts w:eastAsia="Calibri"/>
        </w:rPr>
      </w:pPr>
      <w:r w:rsidRPr="00705650">
        <w:rPr>
          <w:rFonts w:eastAsia="Calibri"/>
        </w:rPr>
        <w:t>1.1.</w:t>
      </w:r>
      <w:r w:rsidRPr="00705650">
        <w:rPr>
          <w:rFonts w:eastAsia="Calibri"/>
        </w:rPr>
        <w:tab/>
        <w:t>Izmēģinājuma pētījuma sagatavošana</w:t>
      </w:r>
    </w:p>
    <w:p w14:paraId="4894BB2E" w14:textId="3B8E34BA" w:rsidR="00150786" w:rsidRPr="00705650" w:rsidRDefault="00150786" w:rsidP="00150786">
      <w:pPr>
        <w:spacing w:before="120"/>
        <w:jc w:val="both"/>
        <w:rPr>
          <w:rFonts w:eastAsia="Calibri"/>
        </w:rPr>
      </w:pPr>
      <w:r w:rsidRPr="00705650">
        <w:rPr>
          <w:rFonts w:eastAsia="Calibri"/>
        </w:rPr>
        <w:t>1.1.1.</w:t>
      </w:r>
      <w:r w:rsidRPr="00705650">
        <w:rPr>
          <w:rFonts w:eastAsia="Calibri"/>
        </w:rPr>
        <w:tab/>
        <w:t>Izlases veidošana izmēģinājuma pētījuma</w:t>
      </w:r>
    </w:p>
    <w:p w14:paraId="0CDDA4B6" w14:textId="28E65CDF" w:rsidR="00150786" w:rsidRPr="00705650" w:rsidRDefault="00150786" w:rsidP="00150786">
      <w:pPr>
        <w:spacing w:before="120"/>
        <w:jc w:val="both"/>
        <w:rPr>
          <w:rFonts w:eastAsia="Calibri"/>
        </w:rPr>
      </w:pPr>
      <w:bookmarkStart w:id="8" w:name="_Hlk164597427"/>
      <w:r w:rsidRPr="00705650">
        <w:rPr>
          <w:rFonts w:eastAsia="Calibri"/>
        </w:rPr>
        <w:t xml:space="preserve">Sadarbības partneris sadarbībā ar OECD nodrošina izlases veidošanu. OECD veic vairāku pakāpju stratificēto izlasi, atlasot vispārizglītojošās skolas izlasei, savukārt sadarbības partneris veic nejaušo gadījumu izlasi, atlasot skolēnus skolā.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OECD PISA konsorcija par Latvijas izmēģinājuma pētījuma izlases izveidi,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bookmarkEnd w:id="8"/>
    <w:p w14:paraId="2E049B28" w14:textId="59899E75" w:rsidR="00150786" w:rsidRPr="00705650" w:rsidRDefault="00150786" w:rsidP="00150786">
      <w:pPr>
        <w:spacing w:before="120"/>
        <w:jc w:val="both"/>
        <w:rPr>
          <w:rFonts w:eastAsia="Calibri"/>
          <w:bCs/>
        </w:rPr>
      </w:pPr>
      <w:r w:rsidRPr="00705650">
        <w:rPr>
          <w:rFonts w:eastAsia="Calibri"/>
          <w:bCs/>
        </w:rPr>
        <w:t>1.1.2.</w:t>
      </w:r>
      <w:r w:rsidRPr="00705650">
        <w:rPr>
          <w:rFonts w:eastAsia="Calibri"/>
          <w:bCs/>
        </w:rPr>
        <w:tab/>
        <w:t>Izmēģinājuma pētījuma instrumentu sagatavošana</w:t>
      </w:r>
    </w:p>
    <w:p w14:paraId="01C11A7D" w14:textId="15690CE5" w:rsidR="00150786" w:rsidRPr="00705650" w:rsidRDefault="00150786" w:rsidP="00150786">
      <w:pPr>
        <w:spacing w:before="120"/>
        <w:jc w:val="both"/>
        <w:rPr>
          <w:rFonts w:eastAsia="Calibri"/>
          <w:bCs/>
        </w:rPr>
      </w:pPr>
      <w:r w:rsidRPr="00705650">
        <w:rPr>
          <w:rFonts w:eastAsia="Calibri"/>
          <w:bCs/>
        </w:rPr>
        <w:t xml:space="preserve">Sadarbības partneris sagatavo izmēģinājuma pētījuma instrumentus latviešu valodā un </w:t>
      </w:r>
      <w:r w:rsidRPr="00705650">
        <w:rPr>
          <w:rFonts w:eastAsia="Calibri"/>
        </w:rPr>
        <w:t>apmāca izmēģinājuma pētījuma izlases skolas un izveido rokasgrāmatu(-</w:t>
      </w:r>
      <w:proofErr w:type="spellStart"/>
      <w:r w:rsidRPr="00705650">
        <w:rPr>
          <w:rFonts w:eastAsia="Calibri"/>
        </w:rPr>
        <w:t>as</w:t>
      </w:r>
      <w:proofErr w:type="spellEnd"/>
      <w:r w:rsidRPr="00705650">
        <w:rPr>
          <w:rFonts w:eastAsia="Calibri"/>
        </w:rPr>
        <w:t>)</w:t>
      </w:r>
      <w:r w:rsidRPr="00705650">
        <w:rPr>
          <w:rFonts w:eastAsia="Calibri"/>
          <w:bCs/>
        </w:rPr>
        <w:t xml:space="preserve">. </w:t>
      </w:r>
      <w:r w:rsidRPr="00705650">
        <w:rPr>
          <w:rFonts w:eastAsia="Calibri"/>
          <w:bCs/>
          <w:u w:val="single"/>
        </w:rPr>
        <w:t>Starpposma rezultāts</w:t>
      </w:r>
      <w:r w:rsidRPr="00705650">
        <w:rPr>
          <w:rFonts w:eastAsia="Calibri"/>
          <w:bCs/>
        </w:rPr>
        <w:t xml:space="preserve"> ir sadarbības partnera iesniegtais apliecinājuma e-pasts no OECD PISA konsorcija par Latvijas izmēģinājuma pētījuma instrumentu gatavību un Latvijas skolām iesniegtā sadarbības partnera sagatavotā(-s) rokasgrāmata(-s)</w:t>
      </w:r>
      <w:r w:rsidRPr="00705650">
        <w:rPr>
          <w:rFonts w:eastAsia="Calibri"/>
        </w:rPr>
        <w:t xml:space="preserve">,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6821CF6D" w14:textId="77777777" w:rsidR="00150786" w:rsidRPr="00705650" w:rsidRDefault="00150786" w:rsidP="00150786">
      <w:pPr>
        <w:spacing w:before="120"/>
        <w:jc w:val="both"/>
        <w:rPr>
          <w:rFonts w:eastAsia="Calibri"/>
        </w:rPr>
      </w:pPr>
      <w:r w:rsidRPr="00705650">
        <w:rPr>
          <w:rFonts w:eastAsia="Calibri"/>
          <w:bCs/>
        </w:rPr>
        <w:t>1.2</w:t>
      </w:r>
      <w:r w:rsidRPr="00705650">
        <w:rPr>
          <w:rFonts w:eastAsia="Calibri"/>
        </w:rPr>
        <w:t>.</w:t>
      </w:r>
      <w:r w:rsidRPr="00705650">
        <w:rPr>
          <w:rFonts w:eastAsia="Calibri"/>
        </w:rPr>
        <w:tab/>
        <w:t>Izmēģinājuma pētījuma īstenošana</w:t>
      </w:r>
    </w:p>
    <w:p w14:paraId="741F7445" w14:textId="14EF76D4" w:rsidR="00150786" w:rsidRPr="00705650" w:rsidRDefault="00150786" w:rsidP="00150786">
      <w:pPr>
        <w:spacing w:before="120"/>
        <w:jc w:val="both"/>
        <w:rPr>
          <w:rFonts w:eastAsia="Calibri"/>
          <w:b/>
          <w:bCs/>
        </w:rPr>
      </w:pPr>
      <w:r w:rsidRPr="00705650">
        <w:rPr>
          <w:rFonts w:eastAsia="Calibri"/>
        </w:rPr>
        <w:t xml:space="preserve">Sadarbības partneris īsteno izmēģinājuma pētījumu un nodod datus OECD. </w:t>
      </w:r>
      <w:r w:rsidRPr="00705650">
        <w:rPr>
          <w:rFonts w:eastAsia="Calibri"/>
          <w:bCs/>
          <w:u w:val="single"/>
        </w:rPr>
        <w:t>Starpposma rezultāts</w:t>
      </w:r>
      <w:r w:rsidRPr="00705650">
        <w:rPr>
          <w:rFonts w:eastAsia="Calibri"/>
          <w:bCs/>
        </w:rPr>
        <w:t xml:space="preserve"> ir </w:t>
      </w:r>
      <w:r w:rsidRPr="00705650">
        <w:rPr>
          <w:rFonts w:eastAsia="Calibri"/>
        </w:rPr>
        <w:t>sadarbības partnera iesniegtais apliecinājuma e-pasts no OECD PISA konsorcija par izmēģinājuma pētījuma datu pieņemšanu), par kuru ministrijas izveidotā,</w:t>
      </w:r>
      <w:r w:rsidRPr="00705650">
        <w:rPr>
          <w:rFonts w:eastAsia="Calibri"/>
          <w:bCs/>
        </w:rPr>
        <w:t xml:space="preserve"> šīs metodikas </w:t>
      </w:r>
      <w:r w:rsidR="007A4EE7" w:rsidRPr="00705650">
        <w:rPr>
          <w:rFonts w:eastAsia="Calibri"/>
          <w:bCs/>
        </w:rPr>
        <w:t>18. punktā</w:t>
      </w:r>
      <w:r w:rsidRPr="00705650">
        <w:rPr>
          <w:rFonts w:eastAsia="Calibri"/>
          <w:bCs/>
        </w:rPr>
        <w:t xml:space="preserve"> noteiktā, komisija ir pieņēmusi pozitīvu lēmumu, fiksējot to protokolā.</w:t>
      </w:r>
      <w:r w:rsidRPr="00705650">
        <w:rPr>
          <w:rFonts w:eastAsia="Calibri"/>
          <w:b/>
          <w:bCs/>
        </w:rPr>
        <w:t xml:space="preserve"> </w:t>
      </w:r>
    </w:p>
    <w:p w14:paraId="75BC6C94" w14:textId="4E5CE5A4" w:rsidR="00150786" w:rsidRPr="00705650" w:rsidRDefault="00150786" w:rsidP="00150786">
      <w:pPr>
        <w:spacing w:before="120"/>
        <w:jc w:val="both"/>
        <w:rPr>
          <w:rFonts w:eastAsia="Calibri"/>
          <w:bCs/>
        </w:rPr>
      </w:pPr>
      <w:r w:rsidRPr="00705650">
        <w:rPr>
          <w:rFonts w:eastAsia="Calibri"/>
        </w:rPr>
        <w:t>Izmēģinājuma pētījuma</w:t>
      </w:r>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PISA 2025. gada cikla nacionālo projektu vadītāju sapulcēs un uzdevumu brīvo atbilžu vērtēšanas mācību metodiskajos semināros, ja tādi ir bijuši, un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589E7129" w14:textId="424873C9" w:rsidR="00150786" w:rsidRPr="00705650" w:rsidRDefault="00150786" w:rsidP="00150786">
      <w:pPr>
        <w:spacing w:before="120"/>
        <w:jc w:val="both"/>
        <w:rPr>
          <w:rFonts w:eastAsia="Calibri"/>
        </w:rPr>
      </w:pPr>
      <w:r w:rsidRPr="00705650">
        <w:rPr>
          <w:rFonts w:eastAsia="Calibri"/>
        </w:rPr>
        <w:t xml:space="preserve">1.3. </w:t>
      </w:r>
      <w:r w:rsidRPr="00705650">
        <w:rPr>
          <w:rFonts w:eastAsia="Calibri"/>
        </w:rPr>
        <w:tab/>
      </w:r>
      <w:proofErr w:type="spellStart"/>
      <w:r w:rsidRPr="00705650">
        <w:rPr>
          <w:rFonts w:eastAsia="Calibri"/>
        </w:rPr>
        <w:t>Pamatpētījuma</w:t>
      </w:r>
      <w:proofErr w:type="spellEnd"/>
      <w:r w:rsidRPr="00705650">
        <w:rPr>
          <w:rFonts w:eastAsia="Calibri"/>
        </w:rPr>
        <w:t xml:space="preserve"> sagatavošana</w:t>
      </w:r>
      <w:r w:rsidR="003A5F9F" w:rsidRPr="00705650">
        <w:rPr>
          <w:rFonts w:eastAsia="Calibri"/>
        </w:rPr>
        <w:t xml:space="preserve"> </w:t>
      </w:r>
    </w:p>
    <w:p w14:paraId="5168146D" w14:textId="2E6ED796" w:rsidR="00150786" w:rsidRPr="00705650" w:rsidRDefault="00150786" w:rsidP="00150786">
      <w:pPr>
        <w:spacing w:before="120"/>
        <w:jc w:val="both"/>
        <w:rPr>
          <w:rFonts w:eastAsia="Calibri"/>
        </w:rPr>
      </w:pPr>
      <w:r w:rsidRPr="00705650">
        <w:rPr>
          <w:rFonts w:eastAsia="Calibri"/>
        </w:rPr>
        <w:t>1.3.1.</w:t>
      </w:r>
      <w:r w:rsidRPr="00705650">
        <w:rPr>
          <w:rFonts w:eastAsia="Calibri"/>
        </w:rPr>
        <w:tab/>
        <w:t xml:space="preserve">Izlases veidošana </w:t>
      </w:r>
      <w:proofErr w:type="spellStart"/>
      <w:r w:rsidRPr="00705650">
        <w:rPr>
          <w:rFonts w:eastAsia="Calibri"/>
        </w:rPr>
        <w:t>pamatpētījumam</w:t>
      </w:r>
      <w:proofErr w:type="spellEnd"/>
    </w:p>
    <w:p w14:paraId="20E46DF8" w14:textId="7B3251F9" w:rsidR="00150786" w:rsidRPr="00705650" w:rsidRDefault="00150786" w:rsidP="00150786">
      <w:pPr>
        <w:spacing w:before="120"/>
        <w:jc w:val="both"/>
        <w:rPr>
          <w:rFonts w:eastAsia="Calibri"/>
          <w:bCs/>
        </w:rPr>
      </w:pPr>
      <w:r w:rsidRPr="00705650">
        <w:rPr>
          <w:rFonts w:eastAsia="Calibri"/>
        </w:rPr>
        <w:t xml:space="preserve">Sadarbības partneris sadarbībā ar OECD nodrošina izlases veidošanu. OECD veic vairāku pakāpju stratificēto izlasi, atlasot vispārizglītojošās skolas izlasei, savukārt sadarbības partneris veic nejaušo gadījumu izlasi, atlasot skolēnus skolā.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OECD PISA konsorcija par Latvijas </w:t>
      </w:r>
      <w:proofErr w:type="spellStart"/>
      <w:r w:rsidRPr="00705650">
        <w:rPr>
          <w:rFonts w:eastAsia="Calibri"/>
        </w:rPr>
        <w:t>pamatpētījuma</w:t>
      </w:r>
      <w:proofErr w:type="spellEnd"/>
      <w:r w:rsidRPr="00705650">
        <w:rPr>
          <w:rFonts w:eastAsia="Calibri"/>
        </w:rPr>
        <w:t xml:space="preserve"> izlases </w:t>
      </w:r>
      <w:r w:rsidRPr="00705650">
        <w:rPr>
          <w:rFonts w:eastAsia="Calibri"/>
        </w:rPr>
        <w:lastRenderedPageBreak/>
        <w:t xml:space="preserve">izveidi, t.sk. informācija par izlases sastāvu: skolu skaitu sadalījumu </w:t>
      </w:r>
      <w:proofErr w:type="spellStart"/>
      <w:r w:rsidRPr="00705650">
        <w:rPr>
          <w:rFonts w:eastAsia="Calibri"/>
        </w:rPr>
        <w:t>stratās</w:t>
      </w:r>
      <w:proofErr w:type="spellEnd"/>
      <w:r w:rsidRPr="00705650">
        <w:rPr>
          <w:rFonts w:eastAsia="Calibri"/>
        </w:rPr>
        <w:t xml:space="preserve"> un skolēnu skaitu tajās,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765B8ACC" w14:textId="6D5173F9" w:rsidR="00150786" w:rsidRPr="00705650" w:rsidRDefault="00150786" w:rsidP="00150786">
      <w:pPr>
        <w:spacing w:before="120"/>
        <w:jc w:val="both"/>
        <w:rPr>
          <w:rFonts w:eastAsia="Calibri"/>
          <w:bCs/>
        </w:rPr>
      </w:pPr>
      <w:r w:rsidRPr="00705650">
        <w:rPr>
          <w:rFonts w:eastAsia="Calibri"/>
          <w:bCs/>
        </w:rPr>
        <w:t>1.3.2.</w:t>
      </w:r>
      <w:r w:rsidRPr="00705650">
        <w:rPr>
          <w:rFonts w:eastAsia="Calibri"/>
          <w:bCs/>
        </w:rPr>
        <w:tab/>
      </w:r>
      <w:proofErr w:type="spellStart"/>
      <w:r w:rsidRPr="00705650">
        <w:rPr>
          <w:rFonts w:eastAsia="Calibri"/>
          <w:bCs/>
        </w:rPr>
        <w:t>Pamatpētījuma</w:t>
      </w:r>
      <w:proofErr w:type="spellEnd"/>
      <w:r w:rsidRPr="00705650">
        <w:rPr>
          <w:rFonts w:eastAsia="Calibri"/>
          <w:bCs/>
        </w:rPr>
        <w:t xml:space="preserve"> instrumentu sagatavošana</w:t>
      </w:r>
    </w:p>
    <w:p w14:paraId="30E8ADCB" w14:textId="1FF324C0" w:rsidR="00150786" w:rsidRPr="00705650" w:rsidRDefault="00150786" w:rsidP="00150786">
      <w:pPr>
        <w:spacing w:before="120"/>
        <w:jc w:val="both"/>
        <w:rPr>
          <w:rFonts w:eastAsia="Calibri"/>
          <w:b/>
          <w:bCs/>
        </w:rPr>
      </w:pPr>
      <w:r w:rsidRPr="00705650">
        <w:rPr>
          <w:rFonts w:eastAsia="Calibri"/>
          <w:bCs/>
        </w:rPr>
        <w:t xml:space="preserve">Sadarbības partneris sagatavo </w:t>
      </w:r>
      <w:proofErr w:type="spellStart"/>
      <w:r w:rsidRPr="00705650">
        <w:rPr>
          <w:rFonts w:eastAsia="Calibri"/>
          <w:bCs/>
        </w:rPr>
        <w:t>pamatpētījuma</w:t>
      </w:r>
      <w:proofErr w:type="spellEnd"/>
      <w:r w:rsidRPr="00705650">
        <w:rPr>
          <w:rFonts w:eastAsia="Calibri"/>
          <w:bCs/>
        </w:rPr>
        <w:t xml:space="preserve"> instrumentus latviešu valodā un </w:t>
      </w:r>
      <w:r w:rsidRPr="00705650">
        <w:rPr>
          <w:rFonts w:eastAsia="Calibri"/>
        </w:rPr>
        <w:t xml:space="preserve">apmāca </w:t>
      </w:r>
      <w:proofErr w:type="spellStart"/>
      <w:r w:rsidRPr="00705650">
        <w:rPr>
          <w:rFonts w:eastAsia="Calibri"/>
        </w:rPr>
        <w:t>pamatpētījuma</w:t>
      </w:r>
      <w:proofErr w:type="spellEnd"/>
      <w:r w:rsidRPr="00705650">
        <w:rPr>
          <w:rFonts w:eastAsia="Calibri"/>
        </w:rPr>
        <w:t xml:space="preserve"> izlases skolas un izveido rokasgrāmatu</w:t>
      </w:r>
      <w:r w:rsidRPr="00705650">
        <w:rPr>
          <w:rFonts w:eastAsia="Calibri"/>
          <w:bCs/>
        </w:rPr>
        <w:t xml:space="preserve">. </w:t>
      </w:r>
      <w:r w:rsidRPr="00705650">
        <w:rPr>
          <w:rFonts w:eastAsia="Calibri"/>
          <w:u w:val="single"/>
        </w:rPr>
        <w:t>Starpposma rezultāts</w:t>
      </w:r>
      <w:r w:rsidRPr="00705650">
        <w:rPr>
          <w:rFonts w:eastAsia="Calibri"/>
        </w:rPr>
        <w:t xml:space="preserve"> ir sadarbības partnera iesniegtais apliecinājuma e-pasts no OECD PISA konsorcija par Latvijas </w:t>
      </w:r>
      <w:proofErr w:type="spellStart"/>
      <w:r w:rsidRPr="00705650">
        <w:rPr>
          <w:rFonts w:eastAsia="Calibri"/>
        </w:rPr>
        <w:t>pamatpētījuma</w:t>
      </w:r>
      <w:proofErr w:type="spellEnd"/>
      <w:r w:rsidRPr="00705650">
        <w:rPr>
          <w:rFonts w:eastAsia="Calibri"/>
        </w:rPr>
        <w:t xml:space="preserve"> instrumentu gatavību un Latvijas skolām iesniegtā sadarbības partnera sagatavotā</w:t>
      </w:r>
      <w:r w:rsidRPr="00705650">
        <w:rPr>
          <w:rFonts w:eastAsia="Calibri"/>
          <w:bCs/>
        </w:rPr>
        <w:t>(-s) rokasgrāmata(-s)</w:t>
      </w:r>
      <w:r w:rsidRPr="00705650">
        <w:rPr>
          <w:rFonts w:eastAsia="Calibri"/>
        </w:rPr>
        <w:t xml:space="preserve">,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69601DFC" w14:textId="77777777" w:rsidR="00150786" w:rsidRPr="00705650" w:rsidRDefault="00150786" w:rsidP="00150786">
      <w:pPr>
        <w:spacing w:before="120"/>
        <w:jc w:val="both"/>
        <w:rPr>
          <w:rFonts w:eastAsia="Calibri"/>
        </w:rPr>
      </w:pPr>
      <w:r w:rsidRPr="00705650">
        <w:rPr>
          <w:rFonts w:eastAsia="Calibri"/>
        </w:rPr>
        <w:t xml:space="preserve">1.4. </w:t>
      </w:r>
      <w:r w:rsidRPr="00705650">
        <w:rPr>
          <w:rFonts w:eastAsia="Calibri"/>
        </w:rPr>
        <w:tab/>
      </w:r>
      <w:proofErr w:type="spellStart"/>
      <w:r w:rsidRPr="00705650">
        <w:rPr>
          <w:rFonts w:eastAsia="Calibri"/>
        </w:rPr>
        <w:t>Pamatpētījuma</w:t>
      </w:r>
      <w:proofErr w:type="spellEnd"/>
      <w:r w:rsidRPr="00705650">
        <w:rPr>
          <w:rFonts w:eastAsia="Calibri"/>
        </w:rPr>
        <w:t xml:space="preserve"> īstenošana</w:t>
      </w:r>
    </w:p>
    <w:p w14:paraId="276B3333" w14:textId="77777777" w:rsidR="00150786" w:rsidRPr="00705650" w:rsidRDefault="00150786" w:rsidP="00150786">
      <w:pPr>
        <w:spacing w:before="120"/>
        <w:jc w:val="both"/>
        <w:rPr>
          <w:rFonts w:eastAsia="Calibri"/>
        </w:rPr>
      </w:pPr>
      <w:r w:rsidRPr="00705650">
        <w:rPr>
          <w:rFonts w:eastAsia="Calibri"/>
        </w:rPr>
        <w:t xml:space="preserve">Sadarbības partneris īsteno </w:t>
      </w:r>
      <w:proofErr w:type="spellStart"/>
      <w:r w:rsidRPr="00705650">
        <w:rPr>
          <w:rFonts w:eastAsia="Calibri"/>
        </w:rPr>
        <w:t>pamatpētījumu</w:t>
      </w:r>
      <w:proofErr w:type="spellEnd"/>
      <w:r w:rsidRPr="00705650">
        <w:rPr>
          <w:rFonts w:eastAsia="Calibri"/>
        </w:rPr>
        <w:t xml:space="preserve"> un iesniedz statistiku par skolu un skolēnu piedalīšanos </w:t>
      </w:r>
      <w:proofErr w:type="spellStart"/>
      <w:r w:rsidRPr="00705650">
        <w:rPr>
          <w:rFonts w:eastAsia="Calibri"/>
        </w:rPr>
        <w:t>pamatpētījumā</w:t>
      </w:r>
      <w:proofErr w:type="spellEnd"/>
      <w:r w:rsidRPr="00705650">
        <w:rPr>
          <w:rFonts w:eastAsia="Calibri"/>
        </w:rPr>
        <w:t xml:space="preserve"> atbilstoši izlases struktūrai.</w:t>
      </w:r>
    </w:p>
    <w:p w14:paraId="5697FF85" w14:textId="5A9A5AF4" w:rsidR="00150786" w:rsidRPr="00705650" w:rsidRDefault="00150786" w:rsidP="00150786">
      <w:pPr>
        <w:spacing w:before="120"/>
        <w:jc w:val="both"/>
        <w:rPr>
          <w:rFonts w:eastAsia="Calibri"/>
          <w:bCs/>
        </w:rPr>
      </w:pPr>
      <w:proofErr w:type="spellStart"/>
      <w:r w:rsidRPr="00705650">
        <w:rPr>
          <w:rFonts w:eastAsia="Calibri"/>
        </w:rPr>
        <w:t>Pamatpētījuma</w:t>
      </w:r>
      <w:proofErr w:type="spellEnd"/>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PISA 2025. gada cikla nacionālo projektu vadītāju sapulcēs un uzdevumu brīvo atbilžu vērtēšanas mācību metodiskajos semināros, ja tādi ir bijuši,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203282E9" w14:textId="67DD8B22" w:rsidR="00150786" w:rsidRPr="00705650" w:rsidRDefault="00150786" w:rsidP="00150786">
      <w:pPr>
        <w:spacing w:before="120"/>
        <w:jc w:val="both"/>
        <w:rPr>
          <w:rFonts w:eastAsia="Calibri"/>
          <w:bCs/>
        </w:rPr>
      </w:pPr>
      <w:r w:rsidRPr="00705650">
        <w:rPr>
          <w:rFonts w:eastAsia="Calibri"/>
          <w:b/>
          <w:u w:val="single"/>
        </w:rPr>
        <w:t>Datu vākšanas posma individuālās fiksētās summas maksājuma rezultāts</w:t>
      </w:r>
      <w:r w:rsidRPr="00705650">
        <w:rPr>
          <w:rFonts w:eastAsia="Calibri"/>
          <w:bCs/>
        </w:rPr>
        <w:t xml:space="preserve"> ir PISA 2025. gada cikla </w:t>
      </w:r>
      <w:proofErr w:type="spellStart"/>
      <w:r w:rsidRPr="00705650">
        <w:rPr>
          <w:rFonts w:eastAsia="Calibri"/>
          <w:bCs/>
        </w:rPr>
        <w:t>pamatpētījumā</w:t>
      </w:r>
      <w:proofErr w:type="spellEnd"/>
      <w:r w:rsidRPr="00705650">
        <w:rPr>
          <w:rFonts w:eastAsia="Calibri"/>
          <w:bCs/>
        </w:rPr>
        <w:t xml:space="preserve"> piedalījušos skolu un skolēnu statistika atbilstoši izlases struktūrai, un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4CD4E635" w14:textId="77777777" w:rsidR="00150786" w:rsidRPr="00705650" w:rsidRDefault="00150786" w:rsidP="00150786">
      <w:pPr>
        <w:spacing w:before="120"/>
        <w:jc w:val="both"/>
        <w:rPr>
          <w:rFonts w:eastAsia="Calibri"/>
          <w:bCs/>
        </w:rPr>
      </w:pPr>
      <w:r w:rsidRPr="00705650">
        <w:rPr>
          <w:rFonts w:eastAsia="Calibri"/>
          <w:bCs/>
        </w:rPr>
        <w:t>2.</w:t>
      </w:r>
      <w:r w:rsidRPr="00705650">
        <w:rPr>
          <w:rFonts w:eastAsia="Calibri"/>
          <w:bCs/>
        </w:rPr>
        <w:tab/>
        <w:t>Primārās datu izpētes aktivitātes</w:t>
      </w:r>
    </w:p>
    <w:p w14:paraId="1E90569F" w14:textId="77777777" w:rsidR="00150786" w:rsidRPr="00705650" w:rsidRDefault="00150786" w:rsidP="00150786">
      <w:pPr>
        <w:spacing w:before="120"/>
        <w:jc w:val="both"/>
        <w:rPr>
          <w:rFonts w:eastAsia="Calibri"/>
        </w:rPr>
      </w:pPr>
      <w:r w:rsidRPr="00705650">
        <w:rPr>
          <w:rFonts w:eastAsia="Calibri"/>
        </w:rPr>
        <w:t>2.1.</w:t>
      </w:r>
      <w:r w:rsidRPr="00705650">
        <w:rPr>
          <w:rFonts w:eastAsia="Calibri"/>
        </w:rPr>
        <w:tab/>
        <w:t>Datu bāzes galīgās versijas sagatavošana</w:t>
      </w:r>
    </w:p>
    <w:p w14:paraId="2257E3A9" w14:textId="3AC9112E" w:rsidR="00150786" w:rsidRPr="00705650" w:rsidRDefault="00150786" w:rsidP="00150786">
      <w:pPr>
        <w:spacing w:before="120"/>
        <w:jc w:val="both"/>
        <w:rPr>
          <w:rFonts w:eastAsia="Calibri"/>
        </w:rPr>
      </w:pPr>
      <w:r w:rsidRPr="00705650">
        <w:rPr>
          <w:rFonts w:eastAsia="Calibri"/>
        </w:rPr>
        <w:t xml:space="preserve">Sadarbības partneris nodod OECD pārbaudīto pētījuma datu bāzes galīgo versiju. </w:t>
      </w:r>
      <w:r w:rsidRPr="00705650">
        <w:rPr>
          <w:rFonts w:eastAsia="Calibri"/>
          <w:u w:val="single"/>
        </w:rPr>
        <w:t>Starpposma rezultāts</w:t>
      </w:r>
      <w:r w:rsidRPr="00705650">
        <w:rPr>
          <w:rFonts w:eastAsia="Calibri"/>
        </w:rPr>
        <w:t xml:space="preserve"> ir sadarbības partnera iesniegtais apliecinājuma e-pasts no OECD PISA konsorcija par datu bāzes gala nodevumu, par kuru ministrijas izveidotā, šīs metodikas </w:t>
      </w:r>
      <w:r w:rsidR="007A4EE7" w:rsidRPr="00705650">
        <w:rPr>
          <w:rFonts w:eastAsia="Calibri"/>
        </w:rPr>
        <w:t>18. punktā</w:t>
      </w:r>
      <w:r w:rsidRPr="00705650">
        <w:rPr>
          <w:rFonts w:eastAsia="Calibri"/>
        </w:rPr>
        <w:t xml:space="preserve"> noteiktā, komisija ir pieņēmusi pozitīvu lēmumu, fiksējot to protokolā.</w:t>
      </w:r>
    </w:p>
    <w:p w14:paraId="20C59254" w14:textId="2F68DD73" w:rsidR="00150786" w:rsidRPr="00705650" w:rsidRDefault="00150786" w:rsidP="00150786">
      <w:pPr>
        <w:spacing w:before="120"/>
        <w:jc w:val="both"/>
        <w:rPr>
          <w:rFonts w:eastAsia="Calibri"/>
          <w:b/>
          <w:bCs/>
        </w:rPr>
      </w:pPr>
      <w:r w:rsidRPr="00705650">
        <w:rPr>
          <w:rFonts w:eastAsia="Calibri"/>
        </w:rPr>
        <w:t>Primārās analīzes</w:t>
      </w:r>
      <w:r w:rsidRPr="00705650">
        <w:rPr>
          <w:rFonts w:eastAsia="Calibri"/>
          <w:b/>
          <w:bCs/>
        </w:rPr>
        <w:t xml:space="preserve"> </w:t>
      </w:r>
      <w:r w:rsidRPr="00705650">
        <w:rPr>
          <w:rFonts w:eastAsia="Calibri"/>
          <w:bCs/>
        </w:rPr>
        <w:t xml:space="preserve">posmā </w:t>
      </w:r>
      <w:r w:rsidRPr="00705650">
        <w:rPr>
          <w:rFonts w:eastAsia="Calibri"/>
          <w:bCs/>
          <w:u w:val="single"/>
        </w:rPr>
        <w:t>starpposma papildu rezultāts</w:t>
      </w:r>
      <w:r w:rsidRPr="00705650">
        <w:rPr>
          <w:rFonts w:eastAsia="Calibri"/>
          <w:bCs/>
        </w:rPr>
        <w:t xml:space="preserve"> ir sadarbības partneris iesniegtās pētnieku komandējuma satura atskaites par dalību PISA 2025 nacionālo projektu vadītāju sapulcēs, ja tādas ir bijušas,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568B6260" w14:textId="77777777" w:rsidR="00150786" w:rsidRPr="00705650" w:rsidRDefault="00150786" w:rsidP="00150786">
      <w:pPr>
        <w:spacing w:before="120"/>
        <w:jc w:val="both"/>
        <w:rPr>
          <w:rFonts w:eastAsia="Calibri"/>
        </w:rPr>
      </w:pPr>
      <w:r w:rsidRPr="00705650">
        <w:rPr>
          <w:rFonts w:eastAsia="Calibri"/>
        </w:rPr>
        <w:t>2.2.</w:t>
      </w:r>
      <w:r w:rsidRPr="00705650">
        <w:rPr>
          <w:rFonts w:eastAsia="Calibri"/>
        </w:rPr>
        <w:tab/>
        <w:t>Dalība seminārā izglītības politikas veidotājiem un izglītības vadītājiem</w:t>
      </w:r>
    </w:p>
    <w:p w14:paraId="3C49F01E" w14:textId="77777777" w:rsidR="00150786" w:rsidRPr="00705650" w:rsidRDefault="00150786" w:rsidP="00150786">
      <w:pPr>
        <w:spacing w:before="120"/>
        <w:jc w:val="both"/>
        <w:rPr>
          <w:rFonts w:eastAsia="Calibri"/>
        </w:rPr>
      </w:pPr>
      <w:r w:rsidRPr="00705650">
        <w:rPr>
          <w:rFonts w:eastAsia="Calibri"/>
        </w:rPr>
        <w:t>Sadarbības partneris piedalās ministrijas organizētos semināros izglītības politikas veidotājiem un izglītības vadītājiem. Atgriezeniskās saites</w:t>
      </w:r>
      <w:r w:rsidRPr="00705650">
        <w:rPr>
          <w:rFonts w:eastAsia="Calibri"/>
          <w:b/>
          <w:bCs/>
        </w:rPr>
        <w:t xml:space="preserve"> </w:t>
      </w:r>
      <w:r w:rsidRPr="00705650">
        <w:rPr>
          <w:rFonts w:eastAsia="Calibri"/>
        </w:rPr>
        <w:t>nodrošināšanai</w:t>
      </w:r>
      <w:r w:rsidRPr="00705650">
        <w:rPr>
          <w:rFonts w:eastAsia="Calibri"/>
          <w:b/>
          <w:bCs/>
        </w:rPr>
        <w:t xml:space="preserve"> </w:t>
      </w:r>
      <w:r w:rsidRPr="00705650">
        <w:rPr>
          <w:rFonts w:eastAsia="Calibri"/>
        </w:rPr>
        <w:t xml:space="preserve">sadarbības partneris iesniedz prezentāciju u.c. materiālus semināriem 3 (trīs) darba dienas pirms semināra. </w:t>
      </w:r>
      <w:r w:rsidRPr="00705650">
        <w:rPr>
          <w:rFonts w:eastAsia="Calibri"/>
          <w:u w:val="single"/>
        </w:rPr>
        <w:t>Starpposma rezultāts</w:t>
      </w:r>
      <w:r w:rsidRPr="00705650">
        <w:rPr>
          <w:rFonts w:eastAsia="Calibri"/>
        </w:rPr>
        <w:t xml:space="preserve"> ir sadarbības partnera iesniegtā PISA 2025. gada cikla pirmo rezultātu prezentācija izglītības politikas veidotājiem un izglītības vadītājiem.</w:t>
      </w:r>
    </w:p>
    <w:p w14:paraId="7B8D704F" w14:textId="77777777" w:rsidR="00150786" w:rsidRPr="00705650" w:rsidRDefault="00150786" w:rsidP="00150786">
      <w:pPr>
        <w:spacing w:before="120"/>
        <w:jc w:val="both"/>
        <w:rPr>
          <w:rFonts w:eastAsia="Calibri"/>
        </w:rPr>
      </w:pPr>
      <w:r w:rsidRPr="00705650">
        <w:rPr>
          <w:rFonts w:eastAsia="Calibri"/>
        </w:rPr>
        <w:t>2.3.</w:t>
      </w:r>
      <w:r w:rsidRPr="00705650">
        <w:rPr>
          <w:rFonts w:eastAsia="Calibri"/>
        </w:rPr>
        <w:tab/>
        <w:t>Pirmo rezultātu publikācijas sagatavošana</w:t>
      </w:r>
    </w:p>
    <w:p w14:paraId="7C1A767D" w14:textId="77777777" w:rsidR="00150786" w:rsidRPr="00705650" w:rsidRDefault="00150786" w:rsidP="00150786">
      <w:pPr>
        <w:spacing w:before="120"/>
        <w:jc w:val="both"/>
        <w:rPr>
          <w:rFonts w:eastAsia="Calibri"/>
          <w:bCs/>
        </w:rPr>
      </w:pPr>
      <w:r w:rsidRPr="00705650">
        <w:rPr>
          <w:rFonts w:eastAsia="Calibri"/>
        </w:rPr>
        <w:t xml:space="preserve">Sadarbības partneris sagatavo pētījuma pirmo rezultātu publikāciju gan papīra, gan elektroniskajā formātā. Atgriezeniskās saites nodrošināšanai Sadarbības partneris iesniedz ziņojuma projektu 5 (piecas) darba dienas un prezentācijas par rezultātiem 3 (trīs) darba dienas pirms rezultātu paziņošanas pasākuma. </w:t>
      </w:r>
    </w:p>
    <w:p w14:paraId="1E4099EA" w14:textId="1FF74D41" w:rsidR="00150786" w:rsidRPr="00705650" w:rsidRDefault="00150786" w:rsidP="00150786">
      <w:pPr>
        <w:spacing w:before="120"/>
        <w:jc w:val="both"/>
        <w:rPr>
          <w:rFonts w:eastAsia="Calibri"/>
          <w:bCs/>
        </w:rPr>
      </w:pPr>
      <w:r w:rsidRPr="00705650">
        <w:rPr>
          <w:rFonts w:eastAsia="Calibri"/>
          <w:b/>
          <w:u w:val="single"/>
        </w:rPr>
        <w:t>Primārās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pirmo nacionālo rezultātu ziņojums un nodrošināta ziņojuma </w:t>
      </w:r>
      <w:r w:rsidRPr="00705650">
        <w:rPr>
          <w:rFonts w:eastAsia="Calibri"/>
        </w:rPr>
        <w:lastRenderedPageBreak/>
        <w:t xml:space="preserve">prezentēšana noslēguma diskusijā, par kuru ministrijas izveidotā, šīs </w:t>
      </w:r>
      <w:r w:rsidRPr="00705650">
        <w:rPr>
          <w:rFonts w:eastAsia="Calibri"/>
          <w:bCs/>
        </w:rPr>
        <w:t xml:space="preserve">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2F5D6D44" w14:textId="77777777" w:rsidR="00150786" w:rsidRPr="00705650" w:rsidRDefault="00150786" w:rsidP="00150786">
      <w:pPr>
        <w:spacing w:before="120"/>
        <w:jc w:val="both"/>
        <w:rPr>
          <w:rFonts w:eastAsia="Calibri"/>
          <w:bCs/>
        </w:rPr>
      </w:pPr>
    </w:p>
    <w:p w14:paraId="2E359994" w14:textId="77777777" w:rsidR="00150786" w:rsidRPr="00705650" w:rsidRDefault="00150786" w:rsidP="00150786">
      <w:pPr>
        <w:spacing w:before="120"/>
        <w:jc w:val="both"/>
        <w:rPr>
          <w:rFonts w:eastAsia="Calibri"/>
        </w:rPr>
      </w:pPr>
      <w:bookmarkStart w:id="9" w:name="_Hlk172055627"/>
      <w:r w:rsidRPr="00705650">
        <w:rPr>
          <w:rFonts w:eastAsia="Calibri"/>
          <w:b/>
          <w:bCs/>
        </w:rPr>
        <w:t>II. Saturiski sasniedzamā rezultāta ietvars</w:t>
      </w:r>
      <w:r w:rsidRPr="00705650">
        <w:rPr>
          <w:rFonts w:eastAsia="Calibri"/>
        </w:rPr>
        <w:t xml:space="preserve"> OECD Starptautiskā mācību vides pētījuma </w:t>
      </w:r>
      <w:r w:rsidRPr="00705650">
        <w:rPr>
          <w:rFonts w:eastAsia="Calibri"/>
          <w:i/>
          <w:iCs/>
        </w:rPr>
        <w:t>(</w:t>
      </w:r>
      <w:proofErr w:type="spellStart"/>
      <w:r w:rsidRPr="00705650">
        <w:rPr>
          <w:rFonts w:eastAsia="Calibri"/>
          <w:i/>
          <w:iCs/>
        </w:rPr>
        <w:t>Teaching</w:t>
      </w:r>
      <w:proofErr w:type="spellEnd"/>
      <w:r w:rsidRPr="00705650">
        <w:rPr>
          <w:rFonts w:eastAsia="Calibri"/>
          <w:i/>
          <w:iCs/>
        </w:rPr>
        <w:t xml:space="preserve"> </w:t>
      </w:r>
      <w:proofErr w:type="spellStart"/>
      <w:r w:rsidRPr="00705650">
        <w:rPr>
          <w:rFonts w:eastAsia="Calibri"/>
          <w:i/>
          <w:iCs/>
        </w:rPr>
        <w:t>and</w:t>
      </w:r>
      <w:proofErr w:type="spellEnd"/>
      <w:r w:rsidRPr="00705650">
        <w:rPr>
          <w:rFonts w:eastAsia="Calibri"/>
          <w:i/>
          <w:iCs/>
        </w:rPr>
        <w:t xml:space="preserve"> </w:t>
      </w:r>
      <w:proofErr w:type="spellStart"/>
      <w:r w:rsidRPr="00705650">
        <w:rPr>
          <w:rFonts w:eastAsia="Calibri"/>
          <w:i/>
          <w:iCs/>
        </w:rPr>
        <w:t>Learning</w:t>
      </w:r>
      <w:proofErr w:type="spellEnd"/>
      <w:r w:rsidRPr="00705650">
        <w:rPr>
          <w:rFonts w:eastAsia="Calibri"/>
          <w:i/>
          <w:iCs/>
        </w:rPr>
        <w:t xml:space="preserve"> </w:t>
      </w:r>
      <w:proofErr w:type="spellStart"/>
      <w:r w:rsidRPr="00705650">
        <w:rPr>
          <w:rFonts w:eastAsia="Calibri"/>
          <w:i/>
          <w:iCs/>
        </w:rPr>
        <w:t>International</w:t>
      </w:r>
      <w:proofErr w:type="spellEnd"/>
      <w:r w:rsidRPr="00705650">
        <w:rPr>
          <w:rFonts w:eastAsia="Calibri"/>
          <w:i/>
          <w:iCs/>
        </w:rPr>
        <w:t xml:space="preserve"> </w:t>
      </w:r>
      <w:proofErr w:type="spellStart"/>
      <w:r w:rsidRPr="00705650">
        <w:rPr>
          <w:rFonts w:eastAsia="Calibri"/>
          <w:i/>
          <w:iCs/>
        </w:rPr>
        <w:t>Survey</w:t>
      </w:r>
      <w:proofErr w:type="spellEnd"/>
      <w:r w:rsidRPr="00705650">
        <w:rPr>
          <w:rFonts w:eastAsia="Calibri"/>
          <w:i/>
          <w:iCs/>
        </w:rPr>
        <w:t>)</w:t>
      </w:r>
      <w:r w:rsidRPr="00705650">
        <w:rPr>
          <w:rFonts w:eastAsia="Calibri"/>
        </w:rPr>
        <w:t xml:space="preserve"> (turpmāk –</w:t>
      </w:r>
      <w:r w:rsidRPr="00705650">
        <w:rPr>
          <w:rFonts w:eastAsia="Calibri"/>
          <w:b/>
          <w:bCs/>
        </w:rPr>
        <w:t>TALIS</w:t>
      </w:r>
      <w:r w:rsidRPr="00705650">
        <w:rPr>
          <w:rFonts w:eastAsia="Calibri"/>
        </w:rPr>
        <w:t>) 2024. gada cikla ietvaros –</w:t>
      </w:r>
    </w:p>
    <w:p w14:paraId="59518E5E" w14:textId="77777777" w:rsidR="00150786" w:rsidRPr="00705650" w:rsidRDefault="00150786" w:rsidP="00150786">
      <w:pPr>
        <w:spacing w:before="120"/>
        <w:jc w:val="both"/>
        <w:rPr>
          <w:rFonts w:eastAsia="Calibri"/>
        </w:rPr>
      </w:pPr>
      <w:r w:rsidRPr="00705650">
        <w:rPr>
          <w:rFonts w:eastAsia="Calibri"/>
        </w:rPr>
        <w:t xml:space="preserve">1. </w:t>
      </w:r>
      <w:r w:rsidRPr="00705650">
        <w:rPr>
          <w:rFonts w:eastAsia="Calibri"/>
        </w:rPr>
        <w:tab/>
        <w:t>Datu vākšanas aktivitātes</w:t>
      </w:r>
    </w:p>
    <w:p w14:paraId="28CF908E" w14:textId="77777777" w:rsidR="00150786" w:rsidRPr="00705650" w:rsidRDefault="00150786" w:rsidP="00150786">
      <w:pPr>
        <w:spacing w:before="120"/>
        <w:jc w:val="both"/>
        <w:rPr>
          <w:rFonts w:eastAsia="Calibri"/>
        </w:rPr>
      </w:pPr>
      <w:r w:rsidRPr="00705650">
        <w:rPr>
          <w:rFonts w:eastAsia="Calibri"/>
        </w:rPr>
        <w:t>1.1.</w:t>
      </w:r>
      <w:r w:rsidRPr="00705650">
        <w:rPr>
          <w:rFonts w:eastAsia="Calibri"/>
        </w:rPr>
        <w:tab/>
        <w:t>Izmēģinājuma pētījuma īstenošana</w:t>
      </w:r>
    </w:p>
    <w:p w14:paraId="3DE95A59" w14:textId="55802C77" w:rsidR="00150786" w:rsidRPr="00705650" w:rsidRDefault="00150786" w:rsidP="00150786">
      <w:pPr>
        <w:spacing w:before="120"/>
        <w:jc w:val="both"/>
        <w:rPr>
          <w:rFonts w:eastAsia="Calibri"/>
          <w:b/>
          <w:bCs/>
        </w:rPr>
      </w:pPr>
      <w:r w:rsidRPr="00705650">
        <w:rPr>
          <w:rFonts w:eastAsia="Calibri"/>
        </w:rPr>
        <w:t xml:space="preserve">Sadarbības partneris īsteno izmēģinājuma pētījumu un nodod datus OECD. </w:t>
      </w:r>
      <w:r w:rsidRPr="00705650">
        <w:rPr>
          <w:rFonts w:eastAsia="Calibri"/>
          <w:bCs/>
          <w:u w:val="single"/>
        </w:rPr>
        <w:t>Starpposma rezultāts</w:t>
      </w:r>
      <w:r w:rsidRPr="00705650">
        <w:rPr>
          <w:rFonts w:eastAsia="Calibri"/>
          <w:bCs/>
        </w:rPr>
        <w:t xml:space="preserve"> ir </w:t>
      </w:r>
      <w:r w:rsidRPr="00705650">
        <w:rPr>
          <w:rFonts w:eastAsia="Calibri"/>
        </w:rPr>
        <w:t>sadarbības partnera iesniegtais apliecinājuma e-pasts no OECD TALIS konsorcija par izmēģinājuma pētījuma datu pieņemšanu), par kuru ministrijas izveidotā,</w:t>
      </w:r>
      <w:r w:rsidRPr="00705650">
        <w:rPr>
          <w:rFonts w:eastAsia="Calibri"/>
          <w:bCs/>
        </w:rPr>
        <w:t xml:space="preserve"> šīs metodikas </w:t>
      </w:r>
      <w:r w:rsidR="007A4EE7" w:rsidRPr="00705650">
        <w:rPr>
          <w:rFonts w:eastAsia="Calibri"/>
          <w:bCs/>
        </w:rPr>
        <w:t>18. punktā</w:t>
      </w:r>
      <w:r w:rsidRPr="00705650">
        <w:rPr>
          <w:rFonts w:eastAsia="Calibri"/>
          <w:bCs/>
        </w:rPr>
        <w:t xml:space="preserve"> noteiktā, komisija ir pieņēmusi pozitīvu lēmumu, fiksējot to protokolā.</w:t>
      </w:r>
      <w:r w:rsidRPr="00705650">
        <w:rPr>
          <w:rFonts w:eastAsia="Calibri"/>
          <w:b/>
          <w:bCs/>
        </w:rPr>
        <w:t xml:space="preserve"> </w:t>
      </w:r>
    </w:p>
    <w:p w14:paraId="3C3BDC1A" w14:textId="4C69247E" w:rsidR="00150786" w:rsidRPr="00705650" w:rsidRDefault="00150786" w:rsidP="00150786">
      <w:pPr>
        <w:spacing w:before="120"/>
        <w:jc w:val="both"/>
        <w:rPr>
          <w:rFonts w:eastAsia="Calibri"/>
          <w:bCs/>
        </w:rPr>
      </w:pPr>
      <w:r w:rsidRPr="00705650">
        <w:rPr>
          <w:rFonts w:eastAsia="Calibri"/>
        </w:rPr>
        <w:t>Izmēģinājuma pētījuma</w:t>
      </w:r>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TALIS 2024. gada cikla nacionālo projektu vadītāju sapulcēs un uzdevumu brīvo atbilžu vērtēšanas mācību metodiskajos semināros, ja tādi ir bijuši, un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5F77AE21" w14:textId="386F5CD6" w:rsidR="00150786" w:rsidRPr="00705650" w:rsidRDefault="00150786" w:rsidP="00150786">
      <w:pPr>
        <w:spacing w:before="120"/>
        <w:jc w:val="both"/>
        <w:rPr>
          <w:rFonts w:eastAsia="Calibri"/>
        </w:rPr>
      </w:pPr>
      <w:r w:rsidRPr="00705650">
        <w:rPr>
          <w:rFonts w:eastAsia="Calibri"/>
        </w:rPr>
        <w:t xml:space="preserve">1.3. </w:t>
      </w:r>
      <w:r w:rsidRPr="00705650">
        <w:rPr>
          <w:rFonts w:eastAsia="Calibri"/>
        </w:rPr>
        <w:tab/>
      </w:r>
      <w:proofErr w:type="spellStart"/>
      <w:r w:rsidRPr="00705650">
        <w:rPr>
          <w:rFonts w:eastAsia="Calibri"/>
        </w:rPr>
        <w:t>Pamatpētījuma</w:t>
      </w:r>
      <w:proofErr w:type="spellEnd"/>
      <w:r w:rsidRPr="00705650">
        <w:rPr>
          <w:rFonts w:eastAsia="Calibri"/>
        </w:rPr>
        <w:t xml:space="preserve"> sagatavošana </w:t>
      </w:r>
    </w:p>
    <w:p w14:paraId="0D601C48" w14:textId="4BAF8EF8" w:rsidR="00150786" w:rsidRPr="00705650" w:rsidRDefault="00150786" w:rsidP="00150786">
      <w:pPr>
        <w:spacing w:before="120"/>
        <w:jc w:val="both"/>
        <w:rPr>
          <w:rFonts w:eastAsia="Calibri"/>
        </w:rPr>
      </w:pPr>
      <w:r w:rsidRPr="00705650">
        <w:rPr>
          <w:rFonts w:eastAsia="Calibri"/>
        </w:rPr>
        <w:t>1.3.1.</w:t>
      </w:r>
      <w:r w:rsidRPr="00705650">
        <w:rPr>
          <w:rFonts w:eastAsia="Calibri"/>
        </w:rPr>
        <w:tab/>
        <w:t xml:space="preserve">Izlases veidošana </w:t>
      </w:r>
      <w:proofErr w:type="spellStart"/>
      <w:r w:rsidRPr="00705650">
        <w:rPr>
          <w:rFonts w:eastAsia="Calibri"/>
        </w:rPr>
        <w:t>pamatpētījumam</w:t>
      </w:r>
      <w:proofErr w:type="spellEnd"/>
    </w:p>
    <w:p w14:paraId="3B29A609" w14:textId="059649AF" w:rsidR="00150786" w:rsidRPr="00705650" w:rsidRDefault="00150786" w:rsidP="00150786">
      <w:pPr>
        <w:spacing w:before="120"/>
        <w:jc w:val="both"/>
        <w:rPr>
          <w:rFonts w:eastAsia="Calibri"/>
          <w:bCs/>
        </w:rPr>
      </w:pPr>
      <w:r w:rsidRPr="00705650">
        <w:rPr>
          <w:rFonts w:eastAsia="Calibri"/>
        </w:rPr>
        <w:t xml:space="preserve">Sadarbības partneris sadarbībā ar OECD nodrošina izlases veidošanu. OECD veic vairāku pakāpju stratificēto izlasi, atlasot vispārizglītojošās skolas izlasei, savukārt sadarbības partneris veic nejaušo gadījumu izlasi, atlasot skolotājus skolā.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OECD TALIS konsorcija par Latvijas </w:t>
      </w:r>
      <w:proofErr w:type="spellStart"/>
      <w:r w:rsidRPr="00705650">
        <w:rPr>
          <w:rFonts w:eastAsia="Calibri"/>
        </w:rPr>
        <w:t>pamatpētījuma</w:t>
      </w:r>
      <w:proofErr w:type="spellEnd"/>
      <w:r w:rsidRPr="00705650">
        <w:rPr>
          <w:rFonts w:eastAsia="Calibri"/>
        </w:rPr>
        <w:t xml:space="preserve"> izlases izveidi, t.sk. informācija par izlases sastāvu: skolu skaitu sadalījumu </w:t>
      </w:r>
      <w:proofErr w:type="spellStart"/>
      <w:r w:rsidRPr="00705650">
        <w:rPr>
          <w:rFonts w:eastAsia="Calibri"/>
        </w:rPr>
        <w:t>stratās</w:t>
      </w:r>
      <w:proofErr w:type="spellEnd"/>
      <w:r w:rsidRPr="00705650">
        <w:rPr>
          <w:rFonts w:eastAsia="Calibri"/>
        </w:rPr>
        <w:t xml:space="preserve"> un skolotāju skaitu tajās,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47D383BB" w14:textId="290CA6E6" w:rsidR="00150786" w:rsidRPr="00705650" w:rsidRDefault="00150786" w:rsidP="00150786">
      <w:pPr>
        <w:spacing w:before="120"/>
        <w:jc w:val="both"/>
        <w:rPr>
          <w:rFonts w:eastAsia="Calibri"/>
          <w:bCs/>
        </w:rPr>
      </w:pPr>
      <w:r w:rsidRPr="00705650">
        <w:rPr>
          <w:rFonts w:eastAsia="Calibri"/>
          <w:bCs/>
        </w:rPr>
        <w:t>1.3.2.</w:t>
      </w:r>
      <w:r w:rsidRPr="00705650">
        <w:rPr>
          <w:rFonts w:eastAsia="Calibri"/>
          <w:bCs/>
        </w:rPr>
        <w:tab/>
      </w:r>
      <w:proofErr w:type="spellStart"/>
      <w:r w:rsidRPr="00705650">
        <w:rPr>
          <w:rFonts w:eastAsia="Calibri"/>
          <w:bCs/>
        </w:rPr>
        <w:t>Pamatpētījuma</w:t>
      </w:r>
      <w:proofErr w:type="spellEnd"/>
      <w:r w:rsidRPr="00705650">
        <w:rPr>
          <w:rFonts w:eastAsia="Calibri"/>
          <w:bCs/>
        </w:rPr>
        <w:t xml:space="preserve"> instrumentu sagatavošana</w:t>
      </w:r>
    </w:p>
    <w:p w14:paraId="18717C52" w14:textId="773043A2" w:rsidR="00150786" w:rsidRPr="00705650" w:rsidRDefault="00150786" w:rsidP="00150786">
      <w:pPr>
        <w:spacing w:before="120"/>
        <w:jc w:val="both"/>
        <w:rPr>
          <w:rFonts w:eastAsia="Calibri"/>
          <w:b/>
          <w:bCs/>
        </w:rPr>
      </w:pPr>
      <w:r w:rsidRPr="00705650">
        <w:rPr>
          <w:rFonts w:eastAsia="Calibri"/>
          <w:bCs/>
        </w:rPr>
        <w:t xml:space="preserve">Sadarbības partneris sagatavo </w:t>
      </w:r>
      <w:proofErr w:type="spellStart"/>
      <w:r w:rsidRPr="00705650">
        <w:rPr>
          <w:rFonts w:eastAsia="Calibri"/>
          <w:bCs/>
        </w:rPr>
        <w:t>pamatpētījuma</w:t>
      </w:r>
      <w:proofErr w:type="spellEnd"/>
      <w:r w:rsidRPr="00705650">
        <w:rPr>
          <w:rFonts w:eastAsia="Calibri"/>
          <w:bCs/>
        </w:rPr>
        <w:t xml:space="preserve"> instrumentus latviešu valodā. </w:t>
      </w:r>
      <w:r w:rsidRPr="00705650">
        <w:rPr>
          <w:rFonts w:eastAsia="Calibri"/>
          <w:u w:val="single"/>
        </w:rPr>
        <w:t>Starpposma rezultāts</w:t>
      </w:r>
      <w:r w:rsidRPr="00705650">
        <w:rPr>
          <w:rFonts w:eastAsia="Calibri"/>
        </w:rPr>
        <w:t xml:space="preserve"> ir sadarbības partnera iesniegtais apliecinājuma e-pasts no OECD TALIS konsorcija par Latvijas </w:t>
      </w:r>
      <w:proofErr w:type="spellStart"/>
      <w:r w:rsidRPr="00705650">
        <w:rPr>
          <w:rFonts w:eastAsia="Calibri"/>
        </w:rPr>
        <w:t>pamatpētījuma</w:t>
      </w:r>
      <w:proofErr w:type="spellEnd"/>
      <w:r w:rsidRPr="00705650">
        <w:rPr>
          <w:rFonts w:eastAsia="Calibri"/>
        </w:rPr>
        <w:t xml:space="preserve"> instrumentu gatavību,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54BB1208" w14:textId="77777777" w:rsidR="00150786" w:rsidRPr="00705650" w:rsidRDefault="00150786" w:rsidP="00150786">
      <w:pPr>
        <w:spacing w:before="120"/>
        <w:jc w:val="both"/>
        <w:rPr>
          <w:rFonts w:eastAsia="Calibri"/>
        </w:rPr>
      </w:pPr>
      <w:r w:rsidRPr="00705650">
        <w:rPr>
          <w:rFonts w:eastAsia="Calibri"/>
        </w:rPr>
        <w:t xml:space="preserve">1.4. </w:t>
      </w:r>
      <w:r w:rsidRPr="00705650">
        <w:rPr>
          <w:rFonts w:eastAsia="Calibri"/>
        </w:rPr>
        <w:tab/>
      </w:r>
      <w:proofErr w:type="spellStart"/>
      <w:r w:rsidRPr="00705650">
        <w:rPr>
          <w:rFonts w:eastAsia="Calibri"/>
        </w:rPr>
        <w:t>Pamatpētījuma</w:t>
      </w:r>
      <w:proofErr w:type="spellEnd"/>
      <w:r w:rsidRPr="00705650">
        <w:rPr>
          <w:rFonts w:eastAsia="Calibri"/>
        </w:rPr>
        <w:t xml:space="preserve"> īstenošana</w:t>
      </w:r>
    </w:p>
    <w:p w14:paraId="27AF983F" w14:textId="77777777" w:rsidR="00150786" w:rsidRPr="00705650" w:rsidRDefault="00150786" w:rsidP="00150786">
      <w:pPr>
        <w:spacing w:before="120"/>
        <w:jc w:val="both"/>
        <w:rPr>
          <w:rFonts w:eastAsia="Calibri"/>
        </w:rPr>
      </w:pPr>
      <w:r w:rsidRPr="00705650">
        <w:rPr>
          <w:rFonts w:eastAsia="Calibri"/>
        </w:rPr>
        <w:t xml:space="preserve">Sadarbības partneris īsteno </w:t>
      </w:r>
      <w:proofErr w:type="spellStart"/>
      <w:r w:rsidRPr="00705650">
        <w:rPr>
          <w:rFonts w:eastAsia="Calibri"/>
        </w:rPr>
        <w:t>pamatpētījumu</w:t>
      </w:r>
      <w:proofErr w:type="spellEnd"/>
      <w:r w:rsidRPr="00705650">
        <w:rPr>
          <w:rFonts w:eastAsia="Calibri"/>
        </w:rPr>
        <w:t xml:space="preserve"> un iesniedz statistiku par skolu un skolotāju piedalīšanos </w:t>
      </w:r>
      <w:proofErr w:type="spellStart"/>
      <w:r w:rsidRPr="00705650">
        <w:rPr>
          <w:rFonts w:eastAsia="Calibri"/>
        </w:rPr>
        <w:t>pamatpētījumā</w:t>
      </w:r>
      <w:proofErr w:type="spellEnd"/>
      <w:r w:rsidRPr="00705650">
        <w:rPr>
          <w:rFonts w:eastAsia="Calibri"/>
        </w:rPr>
        <w:t xml:space="preserve"> atbilstoši izlases struktūrai.</w:t>
      </w:r>
    </w:p>
    <w:p w14:paraId="16706C7A" w14:textId="67A8F610" w:rsidR="00150786" w:rsidRPr="00705650" w:rsidRDefault="00150786" w:rsidP="00150786">
      <w:pPr>
        <w:spacing w:before="120"/>
        <w:jc w:val="both"/>
        <w:rPr>
          <w:rFonts w:eastAsia="Calibri"/>
          <w:bCs/>
        </w:rPr>
      </w:pPr>
      <w:proofErr w:type="spellStart"/>
      <w:r w:rsidRPr="00705650">
        <w:rPr>
          <w:rFonts w:eastAsia="Calibri"/>
        </w:rPr>
        <w:t>Pamatpētījuma</w:t>
      </w:r>
      <w:proofErr w:type="spellEnd"/>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TALIS 2024. gada cikla nacionālo projektu vadītāju sapulcēs un uzdevumu brīvo atbilžu vērtēšanas mācību metodiskajos semināros, ja tādi ir bijuši,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71FE31A6" w14:textId="2BC1F5FC" w:rsidR="00150786" w:rsidRPr="00705650" w:rsidRDefault="00150786" w:rsidP="00150786">
      <w:pPr>
        <w:spacing w:before="120"/>
        <w:jc w:val="both"/>
        <w:rPr>
          <w:rFonts w:eastAsia="Calibri"/>
          <w:bCs/>
        </w:rPr>
      </w:pPr>
      <w:r w:rsidRPr="00705650">
        <w:rPr>
          <w:rFonts w:eastAsia="Calibri"/>
          <w:b/>
          <w:u w:val="single"/>
        </w:rPr>
        <w:t>Datu vākšanas posma individuālās fiksētās summas maksājuma rezultāts</w:t>
      </w:r>
      <w:r w:rsidRPr="00705650">
        <w:rPr>
          <w:rFonts w:eastAsia="Calibri"/>
          <w:bCs/>
        </w:rPr>
        <w:t xml:space="preserve"> ir TALIS 2024. gada cikla </w:t>
      </w:r>
      <w:proofErr w:type="spellStart"/>
      <w:r w:rsidRPr="00705650">
        <w:rPr>
          <w:rFonts w:eastAsia="Calibri"/>
          <w:bCs/>
        </w:rPr>
        <w:t>pamatpētījumā</w:t>
      </w:r>
      <w:proofErr w:type="spellEnd"/>
      <w:r w:rsidRPr="00705650">
        <w:rPr>
          <w:rFonts w:eastAsia="Calibri"/>
          <w:bCs/>
        </w:rPr>
        <w:t xml:space="preserve"> piedalījušos skolu un skolotāju statistika atbilstoši izlases struktūrai, un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3FC3A963" w14:textId="77777777" w:rsidR="00150786" w:rsidRPr="00705650" w:rsidRDefault="00150786" w:rsidP="00150786">
      <w:pPr>
        <w:spacing w:before="120"/>
        <w:jc w:val="both"/>
        <w:rPr>
          <w:rFonts w:eastAsia="Calibri"/>
          <w:bCs/>
        </w:rPr>
      </w:pPr>
      <w:r w:rsidRPr="00705650">
        <w:rPr>
          <w:rFonts w:eastAsia="Calibri"/>
          <w:bCs/>
        </w:rPr>
        <w:t>2.</w:t>
      </w:r>
      <w:r w:rsidRPr="00705650">
        <w:rPr>
          <w:rFonts w:eastAsia="Calibri"/>
          <w:bCs/>
        </w:rPr>
        <w:tab/>
        <w:t>Primārās datu izpētes aktivitātes</w:t>
      </w:r>
    </w:p>
    <w:p w14:paraId="50460D03" w14:textId="77777777" w:rsidR="00150786" w:rsidRPr="00705650" w:rsidRDefault="00150786" w:rsidP="00150786">
      <w:pPr>
        <w:spacing w:before="120"/>
        <w:jc w:val="both"/>
        <w:rPr>
          <w:rFonts w:eastAsia="Calibri"/>
        </w:rPr>
      </w:pPr>
      <w:r w:rsidRPr="00705650">
        <w:rPr>
          <w:rFonts w:eastAsia="Calibri"/>
        </w:rPr>
        <w:t>2.1.</w:t>
      </w:r>
      <w:r w:rsidRPr="00705650">
        <w:rPr>
          <w:rFonts w:eastAsia="Calibri"/>
        </w:rPr>
        <w:tab/>
        <w:t>Datu bāzes galīgās versijas sagatavošana</w:t>
      </w:r>
    </w:p>
    <w:p w14:paraId="2A6E01F6" w14:textId="326FA865" w:rsidR="00150786" w:rsidRPr="00705650" w:rsidRDefault="00150786" w:rsidP="00150786">
      <w:pPr>
        <w:spacing w:before="120"/>
        <w:jc w:val="both"/>
        <w:rPr>
          <w:rFonts w:eastAsia="Calibri"/>
        </w:rPr>
      </w:pPr>
      <w:r w:rsidRPr="00705650">
        <w:rPr>
          <w:rFonts w:eastAsia="Calibri"/>
        </w:rPr>
        <w:lastRenderedPageBreak/>
        <w:t xml:space="preserve">Sadarbības partneris nodod OECD pārbaudīto pētījuma datu bāzes galīgo versiju. </w:t>
      </w:r>
      <w:r w:rsidRPr="00705650">
        <w:rPr>
          <w:rFonts w:eastAsia="Calibri"/>
          <w:u w:val="single"/>
        </w:rPr>
        <w:t>Starpposma rezultāts</w:t>
      </w:r>
      <w:r w:rsidRPr="00705650">
        <w:rPr>
          <w:rFonts w:eastAsia="Calibri"/>
        </w:rPr>
        <w:t xml:space="preserve"> ir sadarbības partnera iesniegtais apliecinājuma e-pasts no OECD TALIS konsorcija par datu bāzes gala nodevumu, par kuru ministrijas izveidotā, šīs metodikas </w:t>
      </w:r>
      <w:r w:rsidR="007A4EE7" w:rsidRPr="00705650">
        <w:rPr>
          <w:rFonts w:eastAsia="Calibri"/>
        </w:rPr>
        <w:t>18. punktā</w:t>
      </w:r>
      <w:r w:rsidRPr="00705650">
        <w:rPr>
          <w:rFonts w:eastAsia="Calibri"/>
        </w:rPr>
        <w:t xml:space="preserve"> noteiktā, komisija ir pieņēmusi pozitīvu lēmumu, fiksējot to protokolā.</w:t>
      </w:r>
    </w:p>
    <w:p w14:paraId="594DF3FC" w14:textId="2F394295" w:rsidR="00150786" w:rsidRPr="00705650" w:rsidRDefault="00150786" w:rsidP="00150786">
      <w:pPr>
        <w:spacing w:before="120"/>
        <w:jc w:val="both"/>
        <w:rPr>
          <w:rFonts w:eastAsia="Calibri"/>
          <w:b/>
          <w:bCs/>
        </w:rPr>
      </w:pPr>
      <w:r w:rsidRPr="00705650">
        <w:rPr>
          <w:rFonts w:eastAsia="Calibri"/>
        </w:rPr>
        <w:t>Primārās analīzes</w:t>
      </w:r>
      <w:r w:rsidRPr="00705650">
        <w:rPr>
          <w:rFonts w:eastAsia="Calibri"/>
          <w:b/>
          <w:bCs/>
        </w:rPr>
        <w:t xml:space="preserve"> </w:t>
      </w:r>
      <w:r w:rsidRPr="00705650">
        <w:rPr>
          <w:rFonts w:eastAsia="Calibri"/>
          <w:bCs/>
        </w:rPr>
        <w:t xml:space="preserve">posmā </w:t>
      </w:r>
      <w:r w:rsidRPr="00705650">
        <w:rPr>
          <w:rFonts w:eastAsia="Calibri"/>
          <w:bCs/>
          <w:u w:val="single"/>
        </w:rPr>
        <w:t>starpposma papildu rezultāts</w:t>
      </w:r>
      <w:r w:rsidRPr="00705650">
        <w:rPr>
          <w:rFonts w:eastAsia="Calibri"/>
          <w:bCs/>
        </w:rPr>
        <w:t xml:space="preserve"> ir sadarbības partneris iesniegtās pētnieku komandējuma satura atskaites par dalību TALIS 2024 nacionālo projektu vadītāju sapulcēs, ja tādas ir bijušas,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1E95FE8A" w14:textId="77777777" w:rsidR="00150786" w:rsidRPr="00705650" w:rsidRDefault="00150786" w:rsidP="00150786">
      <w:pPr>
        <w:spacing w:before="120"/>
        <w:jc w:val="both"/>
        <w:rPr>
          <w:rFonts w:eastAsia="Calibri"/>
        </w:rPr>
      </w:pPr>
      <w:r w:rsidRPr="00705650">
        <w:rPr>
          <w:rFonts w:eastAsia="Calibri"/>
        </w:rPr>
        <w:t>2.2.</w:t>
      </w:r>
      <w:r w:rsidRPr="00705650">
        <w:rPr>
          <w:rFonts w:eastAsia="Calibri"/>
        </w:rPr>
        <w:tab/>
        <w:t>Dalība seminārā izglītības politikas veidotājiem un izglītības vadītājiem</w:t>
      </w:r>
    </w:p>
    <w:p w14:paraId="7B52AE80" w14:textId="77777777" w:rsidR="00150786" w:rsidRPr="00705650" w:rsidRDefault="00150786" w:rsidP="00150786">
      <w:pPr>
        <w:spacing w:before="120"/>
        <w:jc w:val="both"/>
        <w:rPr>
          <w:rFonts w:eastAsia="Calibri"/>
        </w:rPr>
      </w:pPr>
      <w:r w:rsidRPr="00705650">
        <w:rPr>
          <w:rFonts w:eastAsia="Calibri"/>
        </w:rPr>
        <w:t>Sadarbības partneris piedalās ministrijas organizētos semināros izglītības politikas veidotājiem un izglītības vadītājiem. Atgriezeniskās saites</w:t>
      </w:r>
      <w:r w:rsidRPr="00705650">
        <w:rPr>
          <w:rFonts w:eastAsia="Calibri"/>
          <w:b/>
          <w:bCs/>
        </w:rPr>
        <w:t xml:space="preserve"> </w:t>
      </w:r>
      <w:r w:rsidRPr="00705650">
        <w:rPr>
          <w:rFonts w:eastAsia="Calibri"/>
        </w:rPr>
        <w:t>nodrošināšanai</w:t>
      </w:r>
      <w:r w:rsidRPr="00705650">
        <w:rPr>
          <w:rFonts w:eastAsia="Calibri"/>
          <w:b/>
          <w:bCs/>
        </w:rPr>
        <w:t xml:space="preserve"> </w:t>
      </w:r>
      <w:r w:rsidRPr="00705650">
        <w:rPr>
          <w:rFonts w:eastAsia="Calibri"/>
        </w:rPr>
        <w:t xml:space="preserve">sadarbības partneris iesniedz prezentāciju u.c. materiālus semināriem 3 (trīs) darba dienas pirms semināra. </w:t>
      </w:r>
      <w:r w:rsidRPr="00705650">
        <w:rPr>
          <w:rFonts w:eastAsia="Calibri"/>
          <w:u w:val="single"/>
        </w:rPr>
        <w:t>Starpposma rezultāts</w:t>
      </w:r>
      <w:r w:rsidRPr="00705650">
        <w:rPr>
          <w:rFonts w:eastAsia="Calibri"/>
        </w:rPr>
        <w:t xml:space="preserve"> ir sadarbības partnera iesniegtā TALIS 2024. gada cikla pirmo rezultātu prezentācija izglītības politikas veidotājiem un izglītības vadītājiem.</w:t>
      </w:r>
    </w:p>
    <w:p w14:paraId="2DFD5172" w14:textId="77777777" w:rsidR="00150786" w:rsidRPr="00705650" w:rsidRDefault="00150786" w:rsidP="00150786">
      <w:pPr>
        <w:spacing w:before="120"/>
        <w:jc w:val="both"/>
        <w:rPr>
          <w:rFonts w:eastAsia="Calibri"/>
        </w:rPr>
      </w:pPr>
      <w:r w:rsidRPr="00705650">
        <w:rPr>
          <w:rFonts w:eastAsia="Calibri"/>
        </w:rPr>
        <w:t>2.3.</w:t>
      </w:r>
      <w:r w:rsidRPr="00705650">
        <w:rPr>
          <w:rFonts w:eastAsia="Calibri"/>
        </w:rPr>
        <w:tab/>
        <w:t>Pirmo rezultātu publikācijas sagatavošana</w:t>
      </w:r>
    </w:p>
    <w:p w14:paraId="6A2A6072" w14:textId="77777777" w:rsidR="00150786" w:rsidRPr="00705650" w:rsidRDefault="00150786" w:rsidP="00150786">
      <w:pPr>
        <w:spacing w:before="120"/>
        <w:jc w:val="both"/>
        <w:rPr>
          <w:rFonts w:eastAsia="Calibri"/>
          <w:bCs/>
        </w:rPr>
      </w:pPr>
      <w:r w:rsidRPr="00705650">
        <w:rPr>
          <w:rFonts w:eastAsia="Calibri"/>
        </w:rPr>
        <w:t xml:space="preserve">Sadarbības partneris sagatavo pētījuma pirmo rezultātu publikāciju gan papīra, gan elektroniskajā formātā. Atgriezeniskās saites nodrošināšanai Sadarbības partneris iesniedz ziņojuma projektu 5 (piecas) darba dienas un prezentācijas par rezultātiem 3 (trīs) darba dienas pirms rezultātu paziņošanas pasākuma. </w:t>
      </w:r>
    </w:p>
    <w:p w14:paraId="76C2F40A" w14:textId="1749AF5F" w:rsidR="00150786" w:rsidRDefault="00150786" w:rsidP="00150786">
      <w:pPr>
        <w:spacing w:before="120"/>
        <w:jc w:val="both"/>
        <w:rPr>
          <w:rFonts w:eastAsia="Calibri"/>
          <w:bCs/>
        </w:rPr>
      </w:pPr>
      <w:r w:rsidRPr="00705650">
        <w:rPr>
          <w:rFonts w:eastAsia="Calibri"/>
          <w:b/>
          <w:u w:val="single"/>
        </w:rPr>
        <w:t>Primārās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pirmo nacionālo rezultātu ziņojums un nodrošināta ziņojuma prezentēšana noslēguma diskusijā, par kuru ministrijas izveidotā, šīs </w:t>
      </w:r>
      <w:r w:rsidRPr="00705650">
        <w:rPr>
          <w:rFonts w:eastAsia="Calibri"/>
          <w:bCs/>
        </w:rPr>
        <w:t xml:space="preserve">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00D99221" w14:textId="77777777" w:rsidR="006E76C9" w:rsidRPr="00705650" w:rsidRDefault="006E76C9" w:rsidP="00150786">
      <w:pPr>
        <w:spacing w:before="120"/>
        <w:jc w:val="both"/>
        <w:rPr>
          <w:rFonts w:eastAsia="Calibri"/>
        </w:rPr>
      </w:pPr>
    </w:p>
    <w:bookmarkEnd w:id="9"/>
    <w:p w14:paraId="4F585C4D" w14:textId="77777777" w:rsidR="00150786" w:rsidRPr="00705650" w:rsidRDefault="00150786" w:rsidP="00150786">
      <w:pPr>
        <w:spacing w:before="120"/>
        <w:jc w:val="both"/>
        <w:rPr>
          <w:rFonts w:eastAsia="Calibri"/>
        </w:rPr>
      </w:pPr>
      <w:r w:rsidRPr="00705650">
        <w:rPr>
          <w:rFonts w:eastAsia="Calibri"/>
          <w:b/>
          <w:bCs/>
        </w:rPr>
        <w:t>III. Saturiski sasniedzamā rezultāta ietvars</w:t>
      </w:r>
      <w:r w:rsidRPr="00705650">
        <w:rPr>
          <w:rFonts w:eastAsia="Calibri"/>
        </w:rPr>
        <w:t xml:space="preserve"> Starptautiskās izglītības sasniegumu novērtēšanas asociācijas </w:t>
      </w:r>
      <w:r w:rsidRPr="00705650">
        <w:rPr>
          <w:rFonts w:eastAsia="Calibri"/>
          <w:i/>
          <w:iCs/>
        </w:rPr>
        <w:t>(</w:t>
      </w:r>
      <w:proofErr w:type="spellStart"/>
      <w:r w:rsidRPr="00705650">
        <w:rPr>
          <w:rFonts w:eastAsia="Calibri"/>
          <w:i/>
          <w:iCs/>
        </w:rPr>
        <w:t>International</w:t>
      </w:r>
      <w:proofErr w:type="spellEnd"/>
      <w:r w:rsidRPr="00705650">
        <w:rPr>
          <w:rFonts w:eastAsia="Calibri"/>
          <w:i/>
          <w:iCs/>
        </w:rPr>
        <w:t xml:space="preserve"> Association </w:t>
      </w:r>
      <w:proofErr w:type="spellStart"/>
      <w:r w:rsidRPr="00705650">
        <w:rPr>
          <w:rFonts w:eastAsia="Calibri"/>
          <w:i/>
          <w:iCs/>
        </w:rPr>
        <w:t>for</w:t>
      </w:r>
      <w:proofErr w:type="spellEnd"/>
      <w:r w:rsidRPr="00705650">
        <w:rPr>
          <w:rFonts w:eastAsia="Calibri"/>
          <w:i/>
          <w:iCs/>
        </w:rPr>
        <w:t xml:space="preserve"> </w:t>
      </w:r>
      <w:proofErr w:type="spellStart"/>
      <w:r w:rsidRPr="00705650">
        <w:rPr>
          <w:rFonts w:eastAsia="Calibri"/>
          <w:i/>
          <w:iCs/>
        </w:rPr>
        <w:t>the</w:t>
      </w:r>
      <w:proofErr w:type="spellEnd"/>
      <w:r w:rsidRPr="00705650">
        <w:rPr>
          <w:rFonts w:eastAsia="Calibri"/>
          <w:i/>
          <w:iCs/>
        </w:rPr>
        <w:t xml:space="preserve"> </w:t>
      </w:r>
      <w:proofErr w:type="spellStart"/>
      <w:r w:rsidRPr="00705650">
        <w:rPr>
          <w:rFonts w:eastAsia="Calibri"/>
          <w:i/>
          <w:iCs/>
        </w:rPr>
        <w:t>Evaluation</w:t>
      </w:r>
      <w:proofErr w:type="spellEnd"/>
      <w:r w:rsidRPr="00705650">
        <w:rPr>
          <w:rFonts w:eastAsia="Calibri"/>
          <w:i/>
          <w:iCs/>
        </w:rPr>
        <w:t xml:space="preserve"> </w:t>
      </w:r>
      <w:proofErr w:type="spellStart"/>
      <w:r w:rsidRPr="00705650">
        <w:rPr>
          <w:rFonts w:eastAsia="Calibri"/>
          <w:i/>
          <w:iCs/>
        </w:rPr>
        <w:t>of</w:t>
      </w:r>
      <w:proofErr w:type="spellEnd"/>
      <w:r w:rsidRPr="00705650">
        <w:rPr>
          <w:rFonts w:eastAsia="Calibri"/>
          <w:i/>
          <w:iCs/>
        </w:rPr>
        <w:t xml:space="preserve"> </w:t>
      </w:r>
      <w:proofErr w:type="spellStart"/>
      <w:r w:rsidRPr="00705650">
        <w:rPr>
          <w:rFonts w:eastAsia="Calibri"/>
          <w:i/>
          <w:iCs/>
        </w:rPr>
        <w:t>Educational</w:t>
      </w:r>
      <w:proofErr w:type="spellEnd"/>
      <w:r w:rsidRPr="00705650">
        <w:rPr>
          <w:rFonts w:eastAsia="Calibri"/>
          <w:i/>
          <w:iCs/>
        </w:rPr>
        <w:t xml:space="preserve"> </w:t>
      </w:r>
      <w:proofErr w:type="spellStart"/>
      <w:r w:rsidRPr="00705650">
        <w:rPr>
          <w:rFonts w:eastAsia="Calibri"/>
          <w:i/>
          <w:iCs/>
        </w:rPr>
        <w:t>Achievement</w:t>
      </w:r>
      <w:proofErr w:type="spellEnd"/>
      <w:r w:rsidRPr="00705650">
        <w:rPr>
          <w:rFonts w:eastAsia="Calibri"/>
          <w:i/>
          <w:iCs/>
        </w:rPr>
        <w:t>)</w:t>
      </w:r>
      <w:r w:rsidRPr="00705650">
        <w:rPr>
          <w:rFonts w:eastAsia="Calibri"/>
        </w:rPr>
        <w:t xml:space="preserve"> (turpmāk – IEA) Starptautiskā matemātikas un dabaszinātņu izglītības attīstības tendenču pētījuma </w:t>
      </w:r>
      <w:r w:rsidRPr="00705650">
        <w:rPr>
          <w:rFonts w:eastAsia="Calibri"/>
          <w:i/>
          <w:iCs/>
        </w:rPr>
        <w:t xml:space="preserve">(Trends </w:t>
      </w:r>
      <w:proofErr w:type="spellStart"/>
      <w:r w:rsidRPr="00705650">
        <w:rPr>
          <w:rFonts w:eastAsia="Calibri"/>
          <w:i/>
          <w:iCs/>
        </w:rPr>
        <w:t>in</w:t>
      </w:r>
      <w:proofErr w:type="spellEnd"/>
      <w:r w:rsidRPr="00705650">
        <w:rPr>
          <w:rFonts w:eastAsia="Calibri"/>
          <w:i/>
          <w:iCs/>
        </w:rPr>
        <w:t xml:space="preserve"> </w:t>
      </w:r>
      <w:proofErr w:type="spellStart"/>
      <w:r w:rsidRPr="00705650">
        <w:rPr>
          <w:rFonts w:eastAsia="Calibri"/>
          <w:i/>
          <w:iCs/>
        </w:rPr>
        <w:t>International</w:t>
      </w:r>
      <w:proofErr w:type="spellEnd"/>
      <w:r w:rsidRPr="00705650">
        <w:rPr>
          <w:rFonts w:eastAsia="Calibri"/>
          <w:i/>
          <w:iCs/>
        </w:rPr>
        <w:t xml:space="preserve"> </w:t>
      </w:r>
      <w:proofErr w:type="spellStart"/>
      <w:r w:rsidRPr="00705650">
        <w:rPr>
          <w:rFonts w:eastAsia="Calibri"/>
          <w:i/>
          <w:iCs/>
        </w:rPr>
        <w:t>Mathematics</w:t>
      </w:r>
      <w:proofErr w:type="spellEnd"/>
      <w:r w:rsidRPr="00705650">
        <w:rPr>
          <w:rFonts w:eastAsia="Calibri"/>
          <w:i/>
          <w:iCs/>
        </w:rPr>
        <w:t xml:space="preserve"> </w:t>
      </w:r>
      <w:proofErr w:type="spellStart"/>
      <w:r w:rsidRPr="00705650">
        <w:rPr>
          <w:rFonts w:eastAsia="Calibri"/>
          <w:i/>
          <w:iCs/>
        </w:rPr>
        <w:t>and</w:t>
      </w:r>
      <w:proofErr w:type="spellEnd"/>
      <w:r w:rsidRPr="00705650">
        <w:rPr>
          <w:rFonts w:eastAsia="Calibri"/>
          <w:i/>
          <w:iCs/>
        </w:rPr>
        <w:t xml:space="preserve"> </w:t>
      </w:r>
      <w:proofErr w:type="spellStart"/>
      <w:r w:rsidRPr="00705650">
        <w:rPr>
          <w:rFonts w:eastAsia="Calibri"/>
          <w:i/>
          <w:iCs/>
        </w:rPr>
        <w:t>Science</w:t>
      </w:r>
      <w:proofErr w:type="spellEnd"/>
      <w:r w:rsidRPr="00705650">
        <w:rPr>
          <w:rFonts w:eastAsia="Calibri"/>
          <w:i/>
          <w:iCs/>
        </w:rPr>
        <w:t xml:space="preserve"> </w:t>
      </w:r>
      <w:proofErr w:type="spellStart"/>
      <w:r w:rsidRPr="00705650">
        <w:rPr>
          <w:rFonts w:eastAsia="Calibri"/>
          <w:i/>
          <w:iCs/>
        </w:rPr>
        <w:t>Study</w:t>
      </w:r>
      <w:proofErr w:type="spellEnd"/>
      <w:r w:rsidRPr="00705650">
        <w:rPr>
          <w:rFonts w:eastAsia="Calibri"/>
          <w:i/>
          <w:iCs/>
        </w:rPr>
        <w:t xml:space="preserve">) </w:t>
      </w:r>
      <w:r w:rsidRPr="00705650">
        <w:rPr>
          <w:rFonts w:eastAsia="Calibri"/>
        </w:rPr>
        <w:t>(turpmāk –</w:t>
      </w:r>
      <w:r w:rsidRPr="00705650">
        <w:rPr>
          <w:rFonts w:eastAsia="Calibri"/>
          <w:b/>
          <w:bCs/>
        </w:rPr>
        <w:t>TIMSS</w:t>
      </w:r>
      <w:r w:rsidRPr="00705650">
        <w:rPr>
          <w:rFonts w:eastAsia="Calibri"/>
        </w:rPr>
        <w:t>) 2023. gada cikla ietvaros –</w:t>
      </w:r>
    </w:p>
    <w:p w14:paraId="0BD9C34D" w14:textId="77777777" w:rsidR="00150786" w:rsidRPr="00705650" w:rsidRDefault="00150786" w:rsidP="00150786">
      <w:pPr>
        <w:spacing w:before="120"/>
        <w:jc w:val="both"/>
        <w:rPr>
          <w:rFonts w:eastAsia="Calibri"/>
        </w:rPr>
      </w:pPr>
      <w:r w:rsidRPr="00705650">
        <w:rPr>
          <w:rFonts w:eastAsia="Calibri"/>
        </w:rPr>
        <w:t xml:space="preserve">1. </w:t>
      </w:r>
      <w:r w:rsidRPr="00705650">
        <w:rPr>
          <w:rFonts w:eastAsia="Calibri"/>
        </w:rPr>
        <w:tab/>
        <w:t>Datu vākšanas aktivitātes</w:t>
      </w:r>
    </w:p>
    <w:p w14:paraId="3C2625D5" w14:textId="36E01495" w:rsidR="00150786" w:rsidRPr="00705650" w:rsidRDefault="00150786" w:rsidP="00150786">
      <w:pPr>
        <w:spacing w:before="120"/>
        <w:jc w:val="both"/>
        <w:rPr>
          <w:rFonts w:eastAsia="Calibri"/>
        </w:rPr>
      </w:pPr>
      <w:r w:rsidRPr="00705650">
        <w:rPr>
          <w:rFonts w:eastAsia="Calibri"/>
        </w:rPr>
        <w:t>1.1.</w:t>
      </w:r>
      <w:r w:rsidRPr="00705650">
        <w:rPr>
          <w:rFonts w:eastAsia="Calibri"/>
        </w:rPr>
        <w:tab/>
      </w:r>
      <w:proofErr w:type="spellStart"/>
      <w:r w:rsidRPr="00705650">
        <w:rPr>
          <w:rFonts w:eastAsia="Calibri"/>
        </w:rPr>
        <w:t>Pamatpētījuma</w:t>
      </w:r>
      <w:proofErr w:type="spellEnd"/>
      <w:r w:rsidRPr="00705650">
        <w:rPr>
          <w:rFonts w:eastAsia="Calibri"/>
        </w:rPr>
        <w:t xml:space="preserve"> sagatavošana</w:t>
      </w:r>
      <w:r w:rsidRPr="00705650">
        <w:rPr>
          <w:rFonts w:eastAsia="Calibri"/>
          <w:i/>
          <w:iCs/>
        </w:rPr>
        <w:t xml:space="preserve"> </w:t>
      </w:r>
    </w:p>
    <w:p w14:paraId="1E863373" w14:textId="1F8C1214" w:rsidR="00150786" w:rsidRPr="00705650" w:rsidRDefault="00150786" w:rsidP="00150786">
      <w:pPr>
        <w:spacing w:before="120"/>
        <w:jc w:val="both"/>
        <w:rPr>
          <w:rFonts w:eastAsia="Calibri"/>
        </w:rPr>
      </w:pPr>
      <w:r w:rsidRPr="00705650">
        <w:rPr>
          <w:rFonts w:eastAsia="Calibri"/>
        </w:rPr>
        <w:t>1.1.1.</w:t>
      </w:r>
      <w:r w:rsidRPr="00705650">
        <w:rPr>
          <w:rFonts w:eastAsia="Calibri"/>
        </w:rPr>
        <w:tab/>
        <w:t xml:space="preserve">Izlases veidošana </w:t>
      </w:r>
      <w:proofErr w:type="spellStart"/>
      <w:r w:rsidRPr="00705650">
        <w:rPr>
          <w:rFonts w:eastAsia="Calibri"/>
        </w:rPr>
        <w:t>pamatpētījumam</w:t>
      </w:r>
      <w:proofErr w:type="spellEnd"/>
    </w:p>
    <w:p w14:paraId="1D7078CE" w14:textId="73FF506D" w:rsidR="00150786" w:rsidRPr="00705650" w:rsidRDefault="00150786" w:rsidP="00150786">
      <w:pPr>
        <w:spacing w:before="120"/>
        <w:jc w:val="both"/>
        <w:rPr>
          <w:rFonts w:eastAsia="Calibri"/>
          <w:bCs/>
        </w:rPr>
      </w:pPr>
      <w:r w:rsidRPr="00705650">
        <w:rPr>
          <w:rFonts w:eastAsia="Calibri"/>
        </w:rPr>
        <w:t xml:space="preserve">Sadarbības partneris sadarbībā ar IEA nodrošina izlases veidošanu. IEA veic vairāku pakāpju stratificēto izlasi, atlasot vispārizglītojošās skolas un klases izlasei, savukārt sadarbības partneris veic </w:t>
      </w:r>
      <w:r w:rsidR="004A751A" w:rsidRPr="00705650">
        <w:rPr>
          <w:rFonts w:eastAsia="Calibri"/>
        </w:rPr>
        <w:t xml:space="preserve">klases </w:t>
      </w:r>
      <w:r w:rsidRPr="00705650">
        <w:rPr>
          <w:rFonts w:eastAsia="Calibri"/>
        </w:rPr>
        <w:t xml:space="preserve">nejaušo gadījumu izlasi.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IEA TIMSS konsorcija par Latvijas </w:t>
      </w:r>
      <w:proofErr w:type="spellStart"/>
      <w:r w:rsidRPr="00705650">
        <w:rPr>
          <w:rFonts w:eastAsia="Calibri"/>
        </w:rPr>
        <w:t>pamatpētījuma</w:t>
      </w:r>
      <w:proofErr w:type="spellEnd"/>
      <w:r w:rsidRPr="00705650">
        <w:rPr>
          <w:rFonts w:eastAsia="Calibri"/>
        </w:rPr>
        <w:t xml:space="preserve"> izlases izveidi, t.sk. informācija par izlases sastāvu: skolu skaitu sadalījumu </w:t>
      </w:r>
      <w:proofErr w:type="spellStart"/>
      <w:r w:rsidRPr="00705650">
        <w:rPr>
          <w:rFonts w:eastAsia="Calibri"/>
        </w:rPr>
        <w:t>stratās</w:t>
      </w:r>
      <w:proofErr w:type="spellEnd"/>
      <w:r w:rsidRPr="00705650">
        <w:rPr>
          <w:rFonts w:eastAsia="Calibri"/>
        </w:rPr>
        <w:t xml:space="preserve"> un skolēnu skaitu tajās,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7ED728E2" w14:textId="5B9E5877" w:rsidR="00150786" w:rsidRPr="00705650" w:rsidRDefault="00150786" w:rsidP="00150786">
      <w:pPr>
        <w:spacing w:before="120"/>
        <w:jc w:val="both"/>
        <w:rPr>
          <w:rFonts w:eastAsia="Calibri"/>
          <w:bCs/>
        </w:rPr>
      </w:pPr>
      <w:r w:rsidRPr="00705650">
        <w:rPr>
          <w:rFonts w:eastAsia="Calibri"/>
          <w:bCs/>
        </w:rPr>
        <w:t>1.1.2.</w:t>
      </w:r>
      <w:r w:rsidRPr="00705650">
        <w:rPr>
          <w:rFonts w:eastAsia="Calibri"/>
          <w:bCs/>
        </w:rPr>
        <w:tab/>
      </w:r>
      <w:proofErr w:type="spellStart"/>
      <w:r w:rsidRPr="00705650">
        <w:rPr>
          <w:rFonts w:eastAsia="Calibri"/>
          <w:bCs/>
        </w:rPr>
        <w:t>Pamatpētījuma</w:t>
      </w:r>
      <w:proofErr w:type="spellEnd"/>
      <w:r w:rsidRPr="00705650">
        <w:rPr>
          <w:rFonts w:eastAsia="Calibri"/>
          <w:bCs/>
        </w:rPr>
        <w:t xml:space="preserve"> instrumentu sagatavošana</w:t>
      </w:r>
    </w:p>
    <w:p w14:paraId="1F487332" w14:textId="5CC90098" w:rsidR="00150786" w:rsidRPr="00705650" w:rsidRDefault="00150786" w:rsidP="00150786">
      <w:pPr>
        <w:spacing w:before="120"/>
        <w:jc w:val="both"/>
        <w:rPr>
          <w:rFonts w:eastAsia="Calibri"/>
          <w:b/>
          <w:bCs/>
        </w:rPr>
      </w:pPr>
      <w:r w:rsidRPr="00705650">
        <w:rPr>
          <w:rFonts w:eastAsia="Calibri"/>
          <w:bCs/>
        </w:rPr>
        <w:t xml:space="preserve">Sadarbības partneris sagatavo </w:t>
      </w:r>
      <w:proofErr w:type="spellStart"/>
      <w:r w:rsidRPr="00705650">
        <w:rPr>
          <w:rFonts w:eastAsia="Calibri"/>
          <w:bCs/>
        </w:rPr>
        <w:t>pamatpētījuma</w:t>
      </w:r>
      <w:proofErr w:type="spellEnd"/>
      <w:r w:rsidRPr="00705650">
        <w:rPr>
          <w:rFonts w:eastAsia="Calibri"/>
          <w:bCs/>
        </w:rPr>
        <w:t xml:space="preserve"> instrumentus latviešu </w:t>
      </w:r>
      <w:r w:rsidR="000E524D" w:rsidRPr="00705650">
        <w:rPr>
          <w:rFonts w:eastAsia="Calibri"/>
          <w:bCs/>
        </w:rPr>
        <w:t xml:space="preserve">un krievu </w:t>
      </w:r>
      <w:r w:rsidRPr="00705650">
        <w:rPr>
          <w:rFonts w:eastAsia="Calibri"/>
          <w:bCs/>
        </w:rPr>
        <w:t xml:space="preserve">valodā. </w:t>
      </w:r>
      <w:r w:rsidRPr="00705650">
        <w:rPr>
          <w:rFonts w:eastAsia="Calibri"/>
          <w:u w:val="single"/>
        </w:rPr>
        <w:t>Starpposma rezultāts</w:t>
      </w:r>
      <w:r w:rsidRPr="00705650">
        <w:rPr>
          <w:rFonts w:eastAsia="Calibri"/>
        </w:rPr>
        <w:t xml:space="preserve"> ir sadarbības partnera iesniegtais apliecinājuma e-pasts no IEA TIMSS konsorcija par Latvijas </w:t>
      </w:r>
      <w:proofErr w:type="spellStart"/>
      <w:r w:rsidRPr="00705650">
        <w:rPr>
          <w:rFonts w:eastAsia="Calibri"/>
        </w:rPr>
        <w:t>pamatpētījuma</w:t>
      </w:r>
      <w:proofErr w:type="spellEnd"/>
      <w:r w:rsidRPr="00705650">
        <w:rPr>
          <w:rFonts w:eastAsia="Calibri"/>
        </w:rPr>
        <w:t xml:space="preserve"> instrumentu gatavību,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3977F9D7" w14:textId="77777777" w:rsidR="00150786" w:rsidRPr="00705650" w:rsidRDefault="00150786" w:rsidP="00150786">
      <w:pPr>
        <w:spacing w:before="120"/>
        <w:jc w:val="both"/>
        <w:rPr>
          <w:rFonts w:eastAsia="Calibri"/>
        </w:rPr>
      </w:pPr>
      <w:r w:rsidRPr="00705650">
        <w:rPr>
          <w:rFonts w:eastAsia="Calibri"/>
        </w:rPr>
        <w:t xml:space="preserve">1.2. </w:t>
      </w:r>
      <w:r w:rsidRPr="00705650">
        <w:rPr>
          <w:rFonts w:eastAsia="Calibri"/>
        </w:rPr>
        <w:tab/>
      </w:r>
      <w:proofErr w:type="spellStart"/>
      <w:r w:rsidRPr="00705650">
        <w:rPr>
          <w:rFonts w:eastAsia="Calibri"/>
        </w:rPr>
        <w:t>Pamatpētījuma</w:t>
      </w:r>
      <w:proofErr w:type="spellEnd"/>
      <w:r w:rsidRPr="00705650">
        <w:rPr>
          <w:rFonts w:eastAsia="Calibri"/>
        </w:rPr>
        <w:t xml:space="preserve"> īstenošana</w:t>
      </w:r>
    </w:p>
    <w:p w14:paraId="4AB87B2E" w14:textId="77777777" w:rsidR="00150786" w:rsidRPr="00705650" w:rsidRDefault="00150786" w:rsidP="00150786">
      <w:pPr>
        <w:spacing w:before="120"/>
        <w:jc w:val="both"/>
        <w:rPr>
          <w:rFonts w:eastAsia="Calibri"/>
        </w:rPr>
      </w:pPr>
      <w:r w:rsidRPr="00705650">
        <w:rPr>
          <w:rFonts w:eastAsia="Calibri"/>
        </w:rPr>
        <w:lastRenderedPageBreak/>
        <w:t xml:space="preserve">Sadarbības partneris īsteno </w:t>
      </w:r>
      <w:proofErr w:type="spellStart"/>
      <w:r w:rsidRPr="00705650">
        <w:rPr>
          <w:rFonts w:eastAsia="Calibri"/>
        </w:rPr>
        <w:t>pamatpētījumu</w:t>
      </w:r>
      <w:proofErr w:type="spellEnd"/>
      <w:r w:rsidRPr="00705650">
        <w:rPr>
          <w:rFonts w:eastAsia="Calibri"/>
        </w:rPr>
        <w:t xml:space="preserve"> un iesniedz statistiku par skolu un skolēnu piedalīšanos </w:t>
      </w:r>
      <w:proofErr w:type="spellStart"/>
      <w:r w:rsidRPr="00705650">
        <w:rPr>
          <w:rFonts w:eastAsia="Calibri"/>
        </w:rPr>
        <w:t>pamatpētījumā</w:t>
      </w:r>
      <w:proofErr w:type="spellEnd"/>
      <w:r w:rsidRPr="00705650">
        <w:rPr>
          <w:rFonts w:eastAsia="Calibri"/>
        </w:rPr>
        <w:t xml:space="preserve"> atbilstoši izlases struktūrai.</w:t>
      </w:r>
    </w:p>
    <w:p w14:paraId="225A77E4" w14:textId="7706D826" w:rsidR="00150786" w:rsidRPr="00705650" w:rsidRDefault="00150786" w:rsidP="00150786">
      <w:pPr>
        <w:spacing w:before="120"/>
        <w:jc w:val="both"/>
        <w:rPr>
          <w:rFonts w:eastAsia="Calibri"/>
          <w:bCs/>
        </w:rPr>
      </w:pPr>
      <w:proofErr w:type="spellStart"/>
      <w:r w:rsidRPr="00705650">
        <w:rPr>
          <w:rFonts w:eastAsia="Calibri"/>
        </w:rPr>
        <w:t>Pamatpētījuma</w:t>
      </w:r>
      <w:proofErr w:type="spellEnd"/>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TIMSS 2023. gada cikla nacionālo pētījuma koordinatoru sapulcēs un uzdevumu brīvo atbilžu vērtēšanas mācību metodiskajos semināros, ja tādi ir bijuši,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03B63A0D" w14:textId="2FF300A6" w:rsidR="00150786" w:rsidRPr="00705650" w:rsidRDefault="00150786" w:rsidP="00150786">
      <w:pPr>
        <w:spacing w:before="120"/>
        <w:jc w:val="both"/>
        <w:rPr>
          <w:rFonts w:eastAsia="Calibri"/>
          <w:bCs/>
        </w:rPr>
      </w:pPr>
      <w:r w:rsidRPr="00705650">
        <w:rPr>
          <w:rFonts w:eastAsia="Calibri"/>
          <w:b/>
          <w:u w:val="single"/>
        </w:rPr>
        <w:t>Datu vākšanas posma individuālās fiksētās summas maksājuma rezultāts</w:t>
      </w:r>
      <w:r w:rsidRPr="00705650">
        <w:rPr>
          <w:rFonts w:eastAsia="Calibri"/>
          <w:bCs/>
        </w:rPr>
        <w:t xml:space="preserve"> ir TIMSS 2023. gada cikla </w:t>
      </w:r>
      <w:proofErr w:type="spellStart"/>
      <w:r w:rsidRPr="00705650">
        <w:rPr>
          <w:rFonts w:eastAsia="Calibri"/>
          <w:bCs/>
        </w:rPr>
        <w:t>pamatpētījumā</w:t>
      </w:r>
      <w:proofErr w:type="spellEnd"/>
      <w:r w:rsidRPr="00705650">
        <w:rPr>
          <w:rFonts w:eastAsia="Calibri"/>
          <w:bCs/>
        </w:rPr>
        <w:t xml:space="preserve"> piedalījušos skolu un skolēnu statistika atbilstoši izlases struktūrai, un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00DDBE7F" w14:textId="77777777" w:rsidR="00150786" w:rsidRPr="00705650" w:rsidRDefault="00150786" w:rsidP="00150786">
      <w:pPr>
        <w:spacing w:before="120"/>
        <w:jc w:val="both"/>
        <w:rPr>
          <w:rFonts w:eastAsia="Calibri"/>
          <w:bCs/>
        </w:rPr>
      </w:pPr>
      <w:r w:rsidRPr="00705650">
        <w:rPr>
          <w:rFonts w:eastAsia="Calibri"/>
          <w:bCs/>
        </w:rPr>
        <w:t>2.</w:t>
      </w:r>
      <w:r w:rsidRPr="00705650">
        <w:rPr>
          <w:rFonts w:eastAsia="Calibri"/>
          <w:bCs/>
        </w:rPr>
        <w:tab/>
        <w:t>Primārās datu izpētes aktivitātes</w:t>
      </w:r>
    </w:p>
    <w:p w14:paraId="55E1C356" w14:textId="77777777" w:rsidR="00150786" w:rsidRPr="00705650" w:rsidRDefault="00150786" w:rsidP="00150786">
      <w:pPr>
        <w:spacing w:before="120"/>
        <w:jc w:val="both"/>
        <w:rPr>
          <w:rFonts w:eastAsia="Calibri"/>
        </w:rPr>
      </w:pPr>
      <w:r w:rsidRPr="00705650">
        <w:rPr>
          <w:rFonts w:eastAsia="Calibri"/>
        </w:rPr>
        <w:t>2.1.</w:t>
      </w:r>
      <w:r w:rsidRPr="00705650">
        <w:rPr>
          <w:rFonts w:eastAsia="Calibri"/>
        </w:rPr>
        <w:tab/>
        <w:t>Datu bāzes galīgās versijas sagatavošana</w:t>
      </w:r>
    </w:p>
    <w:p w14:paraId="510F92BC" w14:textId="481E179A" w:rsidR="00150786" w:rsidRPr="00705650" w:rsidRDefault="00150786" w:rsidP="00150786">
      <w:pPr>
        <w:spacing w:before="120"/>
        <w:jc w:val="both"/>
        <w:rPr>
          <w:rFonts w:eastAsia="Calibri"/>
        </w:rPr>
      </w:pPr>
      <w:r w:rsidRPr="00705650">
        <w:rPr>
          <w:rFonts w:eastAsia="Calibri"/>
        </w:rPr>
        <w:t xml:space="preserve">Sadarbības partneris nodod IEA pārbaudīto pētījuma datu bāzes galīgo versiju. </w:t>
      </w:r>
      <w:r w:rsidRPr="00705650">
        <w:rPr>
          <w:rFonts w:eastAsia="Calibri"/>
          <w:u w:val="single"/>
        </w:rPr>
        <w:t>Starpposma rezultāts</w:t>
      </w:r>
      <w:r w:rsidRPr="00705650">
        <w:rPr>
          <w:rFonts w:eastAsia="Calibri"/>
        </w:rPr>
        <w:t xml:space="preserve"> ir sadarbības partnera iesniegtais apliecinājuma e-pasts no IEA TIMSS konsorcija par datu bāzes gala nodevumu, par kuru ministrijas izveidotā, šīs metodikas </w:t>
      </w:r>
      <w:r w:rsidR="007A4EE7" w:rsidRPr="00705650">
        <w:rPr>
          <w:rFonts w:eastAsia="Calibri"/>
        </w:rPr>
        <w:t>18. punktā</w:t>
      </w:r>
      <w:r w:rsidRPr="00705650">
        <w:rPr>
          <w:rFonts w:eastAsia="Calibri"/>
        </w:rPr>
        <w:t xml:space="preserve"> noteiktā, komisija ir pieņēmusi pozitīvu lēmumu, fiksējot to protokolā.</w:t>
      </w:r>
    </w:p>
    <w:p w14:paraId="5D7D0917" w14:textId="3B65B016" w:rsidR="00150786" w:rsidRPr="00705650" w:rsidRDefault="00150786" w:rsidP="00150786">
      <w:pPr>
        <w:spacing w:before="120"/>
        <w:jc w:val="both"/>
        <w:rPr>
          <w:rFonts w:eastAsia="Calibri"/>
          <w:b/>
          <w:bCs/>
        </w:rPr>
      </w:pPr>
      <w:r w:rsidRPr="00705650">
        <w:rPr>
          <w:rFonts w:eastAsia="Calibri"/>
        </w:rPr>
        <w:t>Primārās analīzes</w:t>
      </w:r>
      <w:r w:rsidRPr="00705650">
        <w:rPr>
          <w:rFonts w:eastAsia="Calibri"/>
          <w:b/>
          <w:bCs/>
        </w:rPr>
        <w:t xml:space="preserve"> </w:t>
      </w:r>
      <w:r w:rsidRPr="00705650">
        <w:rPr>
          <w:rFonts w:eastAsia="Calibri"/>
          <w:bCs/>
        </w:rPr>
        <w:t xml:space="preserve">posmā </w:t>
      </w:r>
      <w:r w:rsidRPr="00705650">
        <w:rPr>
          <w:rFonts w:eastAsia="Calibri"/>
          <w:bCs/>
          <w:u w:val="single"/>
        </w:rPr>
        <w:t>starpposma papildu rezultāts</w:t>
      </w:r>
      <w:r w:rsidRPr="00705650">
        <w:rPr>
          <w:rFonts w:eastAsia="Calibri"/>
          <w:bCs/>
        </w:rPr>
        <w:t xml:space="preserve"> ir sadarbības partneris iesniegtās pētnieku komandējuma satura atskaites par dalību TIMSS 2023 nacionālo pētījuma koordinatoru sapulcēs, ja tādas ir bijušas,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20D2AC8C" w14:textId="77777777" w:rsidR="00150786" w:rsidRPr="00705650" w:rsidRDefault="00150786" w:rsidP="00150786">
      <w:pPr>
        <w:spacing w:before="120"/>
        <w:jc w:val="both"/>
        <w:rPr>
          <w:rFonts w:eastAsia="Calibri"/>
        </w:rPr>
      </w:pPr>
      <w:r w:rsidRPr="00705650">
        <w:rPr>
          <w:rFonts w:eastAsia="Calibri"/>
        </w:rPr>
        <w:t>2.2.</w:t>
      </w:r>
      <w:r w:rsidRPr="00705650">
        <w:rPr>
          <w:rFonts w:eastAsia="Calibri"/>
        </w:rPr>
        <w:tab/>
        <w:t>Dalība seminārā izglītības politikas veidotājiem un izglītības vadītājiem</w:t>
      </w:r>
    </w:p>
    <w:p w14:paraId="4D322DA2" w14:textId="00CD0707" w:rsidR="00150786" w:rsidRPr="00705650" w:rsidRDefault="00150786" w:rsidP="00150786">
      <w:pPr>
        <w:spacing w:before="120"/>
        <w:jc w:val="both"/>
        <w:rPr>
          <w:rFonts w:eastAsia="Calibri"/>
        </w:rPr>
      </w:pPr>
      <w:r w:rsidRPr="00705650">
        <w:rPr>
          <w:rFonts w:eastAsia="Calibri"/>
        </w:rPr>
        <w:t>Sadarbības partneris piedalās ministrijas organizētos semināros izglītības politikas veidotājiem un izglītības vadītājiem. Atgriezeniskās saites</w:t>
      </w:r>
      <w:r w:rsidRPr="00705650">
        <w:rPr>
          <w:rFonts w:eastAsia="Calibri"/>
          <w:b/>
          <w:bCs/>
        </w:rPr>
        <w:t xml:space="preserve"> </w:t>
      </w:r>
      <w:r w:rsidRPr="00705650">
        <w:rPr>
          <w:rFonts w:eastAsia="Calibri"/>
        </w:rPr>
        <w:t>nodrošināšanai</w:t>
      </w:r>
      <w:r w:rsidRPr="00705650">
        <w:rPr>
          <w:rFonts w:eastAsia="Calibri"/>
          <w:b/>
          <w:bCs/>
        </w:rPr>
        <w:t xml:space="preserve"> </w:t>
      </w:r>
      <w:r w:rsidRPr="00705650">
        <w:rPr>
          <w:rFonts w:eastAsia="Calibri"/>
        </w:rPr>
        <w:t xml:space="preserve">sadarbības partneris iesniedz prezentāciju u.c. materiālus semināriem 3 (trīs) darba dienas pirms semināra. </w:t>
      </w:r>
      <w:r w:rsidRPr="00705650">
        <w:rPr>
          <w:rFonts w:eastAsia="Calibri"/>
          <w:u w:val="single"/>
        </w:rPr>
        <w:t>Starpposma rezultāts</w:t>
      </w:r>
      <w:r w:rsidRPr="00705650">
        <w:rPr>
          <w:rFonts w:eastAsia="Calibri"/>
        </w:rPr>
        <w:t xml:space="preserve"> ir sadarbības partnera iesniegtā TIMSS 2023. gada cikla pirmo rezultātu prezentācija izglītības politikas veidotājiem un izglītības vadītājiem</w:t>
      </w:r>
      <w:r w:rsidRPr="00705650">
        <w:rPr>
          <w:rFonts w:eastAsia="Calibri"/>
          <w:bCs/>
        </w:rPr>
        <w:t xml:space="preserve">,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r w:rsidRPr="00705650">
        <w:rPr>
          <w:rFonts w:eastAsia="Calibri"/>
        </w:rPr>
        <w:t>.</w:t>
      </w:r>
    </w:p>
    <w:p w14:paraId="190D713A" w14:textId="77777777" w:rsidR="00150786" w:rsidRPr="00705650" w:rsidRDefault="00150786" w:rsidP="00150786">
      <w:pPr>
        <w:spacing w:before="120"/>
        <w:jc w:val="both"/>
        <w:rPr>
          <w:rFonts w:eastAsia="Calibri"/>
        </w:rPr>
      </w:pPr>
      <w:r w:rsidRPr="00705650">
        <w:rPr>
          <w:rFonts w:eastAsia="Calibri"/>
        </w:rPr>
        <w:t>2.3.</w:t>
      </w:r>
      <w:r w:rsidRPr="00705650">
        <w:rPr>
          <w:rFonts w:eastAsia="Calibri"/>
        </w:rPr>
        <w:tab/>
        <w:t>Pirmo rezultātu publikācijas sagatavošana</w:t>
      </w:r>
    </w:p>
    <w:p w14:paraId="33BD7B96" w14:textId="77777777" w:rsidR="00150786" w:rsidRPr="00705650" w:rsidRDefault="00150786" w:rsidP="00150786">
      <w:pPr>
        <w:spacing w:before="120"/>
        <w:jc w:val="both"/>
        <w:rPr>
          <w:rFonts w:eastAsia="Calibri"/>
          <w:bCs/>
        </w:rPr>
      </w:pPr>
      <w:r w:rsidRPr="00705650">
        <w:rPr>
          <w:rFonts w:eastAsia="Calibri"/>
        </w:rPr>
        <w:t xml:space="preserve">Sadarbības partneris sagatavo pētījuma pirmo rezultātu publikāciju gan papīra, gan elektroniskajā formātā. Atgriezeniskās saites nodrošināšanai Sadarbības partneris iesniedz ziņojuma projektu 5 (piecas) darba dienas un prezentācijas par rezultātiem 3 (trīs) darba dienas pirms rezultātu paziņošanas pasākuma. </w:t>
      </w:r>
    </w:p>
    <w:p w14:paraId="073B0835" w14:textId="285DC700" w:rsidR="00150786" w:rsidRDefault="00150786" w:rsidP="00150786">
      <w:pPr>
        <w:spacing w:before="120"/>
        <w:jc w:val="both"/>
        <w:rPr>
          <w:rFonts w:eastAsia="Calibri"/>
          <w:bCs/>
        </w:rPr>
      </w:pPr>
      <w:r w:rsidRPr="00705650">
        <w:rPr>
          <w:rFonts w:eastAsia="Calibri"/>
          <w:b/>
          <w:u w:val="single"/>
        </w:rPr>
        <w:t>Primārās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pirmo nacionālo rezultātu ziņojums un nodrošināta ziņojuma prezentēšana noslēguma diskusijā, par kuru ministrijas izveidotā, šīs </w:t>
      </w:r>
      <w:r w:rsidRPr="00705650">
        <w:rPr>
          <w:rFonts w:eastAsia="Calibri"/>
          <w:bCs/>
        </w:rPr>
        <w:t xml:space="preserve">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30A8199A" w14:textId="77777777" w:rsidR="006E76C9" w:rsidRPr="00705650" w:rsidRDefault="006E76C9" w:rsidP="00150786">
      <w:pPr>
        <w:spacing w:before="120"/>
        <w:jc w:val="both"/>
        <w:rPr>
          <w:rFonts w:eastAsia="Calibri"/>
          <w:bCs/>
        </w:rPr>
      </w:pPr>
    </w:p>
    <w:p w14:paraId="39EBCE82" w14:textId="52927A0F" w:rsidR="00150786" w:rsidRPr="00705650" w:rsidRDefault="00150786" w:rsidP="00150786">
      <w:pPr>
        <w:spacing w:before="120"/>
        <w:jc w:val="both"/>
        <w:rPr>
          <w:rFonts w:eastAsia="Calibri"/>
        </w:rPr>
      </w:pPr>
      <w:r w:rsidRPr="00705650">
        <w:rPr>
          <w:rFonts w:eastAsia="Calibri"/>
          <w:b/>
          <w:bCs/>
        </w:rPr>
        <w:t>IV. Saturiski sasniedzamā rezultāta ietvars</w:t>
      </w:r>
      <w:r w:rsidRPr="00705650">
        <w:rPr>
          <w:rFonts w:eastAsia="Calibri"/>
        </w:rPr>
        <w:t xml:space="preserve"> IEA Starptautiskā lasītprasmes novērtēšanas pētījuma </w:t>
      </w:r>
      <w:r w:rsidRPr="00705650">
        <w:rPr>
          <w:rFonts w:eastAsia="Calibri"/>
          <w:i/>
          <w:iCs/>
        </w:rPr>
        <w:t xml:space="preserve">(Progress </w:t>
      </w:r>
      <w:proofErr w:type="spellStart"/>
      <w:r w:rsidRPr="00705650">
        <w:rPr>
          <w:rFonts w:eastAsia="Calibri"/>
          <w:i/>
          <w:iCs/>
        </w:rPr>
        <w:t>in</w:t>
      </w:r>
      <w:proofErr w:type="spellEnd"/>
      <w:r w:rsidRPr="00705650">
        <w:rPr>
          <w:rFonts w:eastAsia="Calibri"/>
          <w:i/>
          <w:iCs/>
        </w:rPr>
        <w:t xml:space="preserve"> </w:t>
      </w:r>
      <w:proofErr w:type="spellStart"/>
      <w:r w:rsidRPr="00705650">
        <w:rPr>
          <w:rFonts w:eastAsia="Calibri"/>
          <w:i/>
          <w:iCs/>
        </w:rPr>
        <w:t>International</w:t>
      </w:r>
      <w:proofErr w:type="spellEnd"/>
      <w:r w:rsidRPr="00705650">
        <w:rPr>
          <w:rFonts w:eastAsia="Calibri"/>
          <w:i/>
          <w:iCs/>
        </w:rPr>
        <w:t xml:space="preserve"> </w:t>
      </w:r>
      <w:proofErr w:type="spellStart"/>
      <w:r w:rsidRPr="00705650">
        <w:rPr>
          <w:rFonts w:eastAsia="Calibri"/>
          <w:i/>
          <w:iCs/>
        </w:rPr>
        <w:t>Reading</w:t>
      </w:r>
      <w:proofErr w:type="spellEnd"/>
      <w:r w:rsidRPr="00705650">
        <w:rPr>
          <w:rFonts w:eastAsia="Calibri"/>
          <w:i/>
          <w:iCs/>
        </w:rPr>
        <w:t xml:space="preserve"> </w:t>
      </w:r>
      <w:proofErr w:type="spellStart"/>
      <w:r w:rsidRPr="00705650">
        <w:rPr>
          <w:rFonts w:eastAsia="Calibri"/>
          <w:i/>
          <w:iCs/>
        </w:rPr>
        <w:t>Literacy</w:t>
      </w:r>
      <w:proofErr w:type="spellEnd"/>
      <w:r w:rsidRPr="00705650">
        <w:rPr>
          <w:rFonts w:eastAsia="Calibri"/>
          <w:i/>
          <w:iCs/>
        </w:rPr>
        <w:t xml:space="preserve"> </w:t>
      </w:r>
      <w:proofErr w:type="spellStart"/>
      <w:r w:rsidRPr="00705650">
        <w:rPr>
          <w:rFonts w:eastAsia="Calibri"/>
          <w:i/>
          <w:iCs/>
        </w:rPr>
        <w:t>Study</w:t>
      </w:r>
      <w:proofErr w:type="spellEnd"/>
      <w:r w:rsidRPr="00705650">
        <w:rPr>
          <w:rFonts w:eastAsia="Calibri"/>
          <w:i/>
          <w:iCs/>
        </w:rPr>
        <w:t xml:space="preserve">) </w:t>
      </w:r>
      <w:r w:rsidRPr="00705650">
        <w:rPr>
          <w:rFonts w:eastAsia="Calibri"/>
        </w:rPr>
        <w:t xml:space="preserve">(turpmāk – </w:t>
      </w:r>
      <w:r w:rsidRPr="00705650">
        <w:rPr>
          <w:rFonts w:eastAsia="Calibri"/>
          <w:b/>
          <w:bCs/>
        </w:rPr>
        <w:t>PIRLS</w:t>
      </w:r>
      <w:r w:rsidRPr="00705650">
        <w:rPr>
          <w:rFonts w:eastAsia="Calibri"/>
        </w:rPr>
        <w:t>) 2026. gada cikla ietvaros –</w:t>
      </w:r>
    </w:p>
    <w:p w14:paraId="265E1198" w14:textId="77777777" w:rsidR="00150786" w:rsidRPr="00705650" w:rsidRDefault="00150786" w:rsidP="00150786">
      <w:pPr>
        <w:spacing w:before="120"/>
        <w:jc w:val="both"/>
        <w:rPr>
          <w:rFonts w:eastAsia="Calibri"/>
        </w:rPr>
      </w:pPr>
      <w:r w:rsidRPr="00705650">
        <w:rPr>
          <w:rFonts w:eastAsia="Calibri"/>
        </w:rPr>
        <w:t xml:space="preserve">1. </w:t>
      </w:r>
      <w:r w:rsidRPr="00705650">
        <w:rPr>
          <w:rFonts w:eastAsia="Calibri"/>
        </w:rPr>
        <w:tab/>
        <w:t>Datu vākšanas aktivitātes</w:t>
      </w:r>
    </w:p>
    <w:p w14:paraId="01D5A8D3" w14:textId="77777777" w:rsidR="00150786" w:rsidRPr="00705650" w:rsidRDefault="00150786" w:rsidP="00150786">
      <w:pPr>
        <w:spacing w:before="120"/>
        <w:jc w:val="both"/>
        <w:rPr>
          <w:rFonts w:eastAsia="Calibri"/>
        </w:rPr>
      </w:pPr>
      <w:r w:rsidRPr="00705650">
        <w:rPr>
          <w:rFonts w:eastAsia="Calibri"/>
        </w:rPr>
        <w:t>1.1.</w:t>
      </w:r>
      <w:r w:rsidRPr="00705650">
        <w:rPr>
          <w:rFonts w:eastAsia="Calibri"/>
        </w:rPr>
        <w:tab/>
        <w:t>Starptautisko instrumentu izstrāde</w:t>
      </w:r>
    </w:p>
    <w:p w14:paraId="7CBA4765" w14:textId="77777777" w:rsidR="00150786" w:rsidRPr="00705650" w:rsidRDefault="00150786" w:rsidP="00150786">
      <w:pPr>
        <w:spacing w:before="120"/>
        <w:jc w:val="both"/>
        <w:rPr>
          <w:rFonts w:eastAsia="Calibri"/>
        </w:rPr>
      </w:pPr>
      <w:proofErr w:type="spellStart"/>
      <w:r w:rsidRPr="00705650">
        <w:rPr>
          <w:rFonts w:eastAsia="Calibri"/>
          <w:u w:val="single"/>
        </w:rPr>
        <w:t>Starposma</w:t>
      </w:r>
      <w:proofErr w:type="spellEnd"/>
      <w:r w:rsidRPr="00705650">
        <w:rPr>
          <w:rFonts w:eastAsia="Calibri"/>
          <w:u w:val="single"/>
        </w:rPr>
        <w:t xml:space="preserve"> rezultāts</w:t>
      </w:r>
      <w:r w:rsidRPr="00705650">
        <w:rPr>
          <w:rFonts w:eastAsia="Calibri"/>
        </w:rPr>
        <w:t xml:space="preserve"> ir sadarbības partnera iesniegtā pētnieku komandējuma satura atskaites par dalību PIRLS 2026 nacionālo pētījuma koordinatoru sapulcēs.</w:t>
      </w:r>
    </w:p>
    <w:p w14:paraId="1151D5FF" w14:textId="01718F9A" w:rsidR="00150786" w:rsidRPr="00705650" w:rsidRDefault="00150786" w:rsidP="00150786">
      <w:pPr>
        <w:spacing w:before="120"/>
        <w:jc w:val="both"/>
        <w:rPr>
          <w:rFonts w:eastAsia="Calibri"/>
        </w:rPr>
      </w:pPr>
      <w:r w:rsidRPr="00705650">
        <w:rPr>
          <w:rFonts w:eastAsia="Calibri"/>
        </w:rPr>
        <w:lastRenderedPageBreak/>
        <w:t>1.2.</w:t>
      </w:r>
      <w:r w:rsidRPr="00705650">
        <w:rPr>
          <w:rFonts w:eastAsia="Calibri"/>
        </w:rPr>
        <w:tab/>
        <w:t xml:space="preserve">Izmēģinājuma pētījuma sagatavošana </w:t>
      </w:r>
    </w:p>
    <w:p w14:paraId="0B8B5C33" w14:textId="722B9E58" w:rsidR="00150786" w:rsidRPr="00705650" w:rsidRDefault="00150786" w:rsidP="00150786">
      <w:pPr>
        <w:spacing w:before="120"/>
        <w:jc w:val="both"/>
        <w:rPr>
          <w:rFonts w:eastAsia="Calibri"/>
        </w:rPr>
      </w:pPr>
      <w:r w:rsidRPr="00705650">
        <w:rPr>
          <w:rFonts w:eastAsia="Calibri"/>
        </w:rPr>
        <w:t>1.2.1.</w:t>
      </w:r>
      <w:r w:rsidRPr="00705650">
        <w:rPr>
          <w:rFonts w:eastAsia="Calibri"/>
        </w:rPr>
        <w:tab/>
        <w:t>Izlases veidošana izmēģinājuma pētījumam</w:t>
      </w:r>
    </w:p>
    <w:p w14:paraId="7C5CCBB8" w14:textId="11020695" w:rsidR="00150786" w:rsidRPr="00705650" w:rsidRDefault="00150786" w:rsidP="00150786">
      <w:pPr>
        <w:spacing w:before="120"/>
        <w:jc w:val="both"/>
        <w:rPr>
          <w:rFonts w:eastAsia="Calibri"/>
        </w:rPr>
      </w:pPr>
      <w:r w:rsidRPr="00705650">
        <w:rPr>
          <w:rFonts w:eastAsia="Calibri"/>
        </w:rPr>
        <w:t xml:space="preserve">Sadarbības partneris sadarbībā ar IEA nodrošina izlases veidošanu. IEA veic vairāku pakāpju stratificēto izlasi, atlasot vispārizglītojošās skolas un klases izlasei, savukārt sadarbības partneris veic </w:t>
      </w:r>
      <w:r w:rsidR="009B10F2" w:rsidRPr="00705650">
        <w:rPr>
          <w:rFonts w:eastAsia="Calibri"/>
        </w:rPr>
        <w:t xml:space="preserve">klases </w:t>
      </w:r>
      <w:r w:rsidRPr="00705650">
        <w:rPr>
          <w:rFonts w:eastAsia="Calibri"/>
        </w:rPr>
        <w:t xml:space="preserve">nejaušo gadījumu izlasi.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IEA PIRLS konsorcija par Latvijas izmēģinājuma pētījuma izlases izveidi,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0F003EB8" w14:textId="0E6677E7" w:rsidR="00150786" w:rsidRPr="00705650" w:rsidRDefault="00150786" w:rsidP="00150786">
      <w:pPr>
        <w:spacing w:before="120"/>
        <w:jc w:val="both"/>
        <w:rPr>
          <w:rFonts w:eastAsia="Calibri"/>
          <w:bCs/>
        </w:rPr>
      </w:pPr>
      <w:r w:rsidRPr="00705650">
        <w:rPr>
          <w:rFonts w:eastAsia="Calibri"/>
          <w:bCs/>
        </w:rPr>
        <w:t>1.2.2.</w:t>
      </w:r>
      <w:r w:rsidRPr="00705650">
        <w:rPr>
          <w:rFonts w:eastAsia="Calibri"/>
          <w:bCs/>
        </w:rPr>
        <w:tab/>
        <w:t>Izmēģinājuma pētījuma instrumentu sagatavošana</w:t>
      </w:r>
    </w:p>
    <w:p w14:paraId="1772C97A" w14:textId="58C1F7C1" w:rsidR="00150786" w:rsidRPr="00705650" w:rsidRDefault="00150786" w:rsidP="00150786">
      <w:pPr>
        <w:spacing w:before="120"/>
        <w:jc w:val="both"/>
        <w:rPr>
          <w:rFonts w:eastAsia="Calibri"/>
          <w:bCs/>
        </w:rPr>
      </w:pPr>
      <w:r w:rsidRPr="00705650">
        <w:rPr>
          <w:rFonts w:eastAsia="Calibri"/>
          <w:bCs/>
        </w:rPr>
        <w:t xml:space="preserve">Sadarbības partneris sagatavo izmēģinājuma pētījuma instrumentus latviešu valodā un </w:t>
      </w:r>
      <w:r w:rsidRPr="00705650">
        <w:rPr>
          <w:rFonts w:eastAsia="Calibri"/>
        </w:rPr>
        <w:t>apmāca izmēģinājuma pētījuma izlases skolas un izveido rokasgrāmatu(-</w:t>
      </w:r>
      <w:proofErr w:type="spellStart"/>
      <w:r w:rsidRPr="00705650">
        <w:rPr>
          <w:rFonts w:eastAsia="Calibri"/>
        </w:rPr>
        <w:t>as</w:t>
      </w:r>
      <w:proofErr w:type="spellEnd"/>
      <w:r w:rsidRPr="00705650">
        <w:rPr>
          <w:rFonts w:eastAsia="Calibri"/>
        </w:rPr>
        <w:t>)</w:t>
      </w:r>
      <w:r w:rsidRPr="00705650">
        <w:rPr>
          <w:rFonts w:eastAsia="Calibri"/>
          <w:bCs/>
        </w:rPr>
        <w:t xml:space="preserve">. </w:t>
      </w:r>
      <w:r w:rsidRPr="00705650">
        <w:rPr>
          <w:rFonts w:eastAsia="Calibri"/>
          <w:bCs/>
          <w:u w:val="single"/>
        </w:rPr>
        <w:t>Starpposma rezultāts</w:t>
      </w:r>
      <w:r w:rsidRPr="00705650">
        <w:rPr>
          <w:rFonts w:eastAsia="Calibri"/>
          <w:bCs/>
        </w:rPr>
        <w:t xml:space="preserve"> ir sadarbības partnera iesniegtais apliecinājuma e-pasts no IEA PIRLS konsorcija par Latvijas izmēģinājuma pētījuma instrumentu gatavību un Latvijas skolām iesniegtā sadarbības partnera sagatavotā(-s) rokasgrāmata(-s)</w:t>
      </w:r>
      <w:r w:rsidRPr="00705650">
        <w:rPr>
          <w:rFonts w:eastAsia="Calibri"/>
        </w:rPr>
        <w:t xml:space="preserve">,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29A7FC61" w14:textId="77777777" w:rsidR="00150786" w:rsidRPr="00705650" w:rsidRDefault="00150786" w:rsidP="00150786">
      <w:pPr>
        <w:spacing w:before="120"/>
        <w:jc w:val="both"/>
        <w:rPr>
          <w:rFonts w:eastAsia="Calibri"/>
        </w:rPr>
      </w:pPr>
      <w:r w:rsidRPr="00705650">
        <w:rPr>
          <w:rFonts w:eastAsia="Calibri"/>
          <w:bCs/>
        </w:rPr>
        <w:t>1.3</w:t>
      </w:r>
      <w:r w:rsidRPr="00705650">
        <w:rPr>
          <w:rFonts w:eastAsia="Calibri"/>
        </w:rPr>
        <w:t>.</w:t>
      </w:r>
      <w:r w:rsidRPr="00705650">
        <w:rPr>
          <w:rFonts w:eastAsia="Calibri"/>
        </w:rPr>
        <w:tab/>
        <w:t>Izmēģinājuma pētījuma īstenošana</w:t>
      </w:r>
    </w:p>
    <w:p w14:paraId="2C89CB6A" w14:textId="5B79BD43" w:rsidR="00150786" w:rsidRPr="00705650" w:rsidRDefault="00150786" w:rsidP="00150786">
      <w:pPr>
        <w:spacing w:before="120"/>
        <w:jc w:val="both"/>
        <w:rPr>
          <w:rFonts w:eastAsia="Calibri"/>
          <w:b/>
          <w:bCs/>
        </w:rPr>
      </w:pPr>
      <w:r w:rsidRPr="00705650">
        <w:rPr>
          <w:rFonts w:eastAsia="Calibri"/>
        </w:rPr>
        <w:t xml:space="preserve">Sadarbības partneris īsteno izmēģinājuma pētījumu un nodod datus IEA. </w:t>
      </w:r>
      <w:r w:rsidRPr="00705650">
        <w:rPr>
          <w:rFonts w:eastAsia="Calibri"/>
          <w:bCs/>
          <w:u w:val="single"/>
        </w:rPr>
        <w:t>Starpposma rezultāts</w:t>
      </w:r>
      <w:r w:rsidRPr="00705650">
        <w:rPr>
          <w:rFonts w:eastAsia="Calibri"/>
          <w:bCs/>
        </w:rPr>
        <w:t xml:space="preserve"> ir </w:t>
      </w:r>
      <w:r w:rsidRPr="00705650">
        <w:rPr>
          <w:rFonts w:eastAsia="Calibri"/>
        </w:rPr>
        <w:t>sadarbības partnera iesniegtais apliecinājuma e-pasts no IEA PIRLS konsorcija par izmēģinājuma pētījuma datu pieņemšanu), par kuru ministrijas izveidotā,</w:t>
      </w:r>
      <w:r w:rsidRPr="00705650">
        <w:rPr>
          <w:rFonts w:eastAsia="Calibri"/>
          <w:bCs/>
        </w:rPr>
        <w:t xml:space="preserve"> šīs metodikas </w:t>
      </w:r>
      <w:r w:rsidR="007A4EE7" w:rsidRPr="00705650">
        <w:rPr>
          <w:rFonts w:eastAsia="Calibri"/>
          <w:bCs/>
        </w:rPr>
        <w:t>18. punktā</w:t>
      </w:r>
      <w:r w:rsidRPr="00705650">
        <w:rPr>
          <w:rFonts w:eastAsia="Calibri"/>
          <w:bCs/>
        </w:rPr>
        <w:t xml:space="preserve"> noteiktā, komisija ir pieņēmusi pozitīvu lēmumu, fiksējot to protokolā.</w:t>
      </w:r>
      <w:r w:rsidRPr="00705650">
        <w:rPr>
          <w:rFonts w:eastAsia="Calibri"/>
          <w:b/>
          <w:bCs/>
        </w:rPr>
        <w:t xml:space="preserve"> </w:t>
      </w:r>
    </w:p>
    <w:p w14:paraId="3D4D617F" w14:textId="431D9D0A" w:rsidR="00150786" w:rsidRPr="00705650" w:rsidRDefault="00150786" w:rsidP="00150786">
      <w:pPr>
        <w:spacing w:before="120"/>
        <w:jc w:val="both"/>
        <w:rPr>
          <w:rFonts w:eastAsia="Calibri"/>
          <w:bCs/>
        </w:rPr>
      </w:pPr>
      <w:r w:rsidRPr="00705650">
        <w:rPr>
          <w:rFonts w:eastAsia="Calibri"/>
        </w:rPr>
        <w:t>Izmēģinājuma pētījuma</w:t>
      </w:r>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PIRLS 2026. gada cikla nacionālo pētījuma ko</w:t>
      </w:r>
      <w:r w:rsidR="003A5F9F" w:rsidRPr="00705650">
        <w:rPr>
          <w:rFonts w:eastAsia="Calibri"/>
          <w:bCs/>
        </w:rPr>
        <w:t>o</w:t>
      </w:r>
      <w:r w:rsidRPr="00705650">
        <w:rPr>
          <w:rFonts w:eastAsia="Calibri"/>
          <w:bCs/>
        </w:rPr>
        <w:t xml:space="preserve">rdinatoru sapulcēs un uzdevumu brīvo atbilžu vērtēšanas mācību metodiskajos semināros, ja tādi ir bijuši, un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5CA2239F" w14:textId="40F6B577" w:rsidR="00150786" w:rsidRPr="00705650" w:rsidRDefault="00150786" w:rsidP="00150786">
      <w:pPr>
        <w:spacing w:before="120"/>
        <w:jc w:val="both"/>
        <w:rPr>
          <w:rFonts w:eastAsia="Calibri"/>
        </w:rPr>
      </w:pPr>
      <w:r w:rsidRPr="00705650">
        <w:rPr>
          <w:rFonts w:eastAsia="Calibri"/>
        </w:rPr>
        <w:t>1.4.</w:t>
      </w:r>
      <w:r w:rsidRPr="00705650">
        <w:rPr>
          <w:rFonts w:eastAsia="Calibri"/>
        </w:rPr>
        <w:tab/>
      </w:r>
      <w:proofErr w:type="spellStart"/>
      <w:r w:rsidRPr="00705650">
        <w:rPr>
          <w:rFonts w:eastAsia="Calibri"/>
        </w:rPr>
        <w:t>Pamatpētījuma</w:t>
      </w:r>
      <w:proofErr w:type="spellEnd"/>
      <w:r w:rsidRPr="00705650">
        <w:rPr>
          <w:rFonts w:eastAsia="Calibri"/>
        </w:rPr>
        <w:t xml:space="preserve"> sagatavošana</w:t>
      </w:r>
      <w:r w:rsidRPr="00705650">
        <w:rPr>
          <w:rFonts w:eastAsia="Calibri"/>
          <w:i/>
          <w:iCs/>
        </w:rPr>
        <w:t xml:space="preserve"> </w:t>
      </w:r>
    </w:p>
    <w:p w14:paraId="533D6679" w14:textId="31790BC0" w:rsidR="00150786" w:rsidRPr="00705650" w:rsidRDefault="00150786" w:rsidP="00150786">
      <w:pPr>
        <w:spacing w:before="120"/>
        <w:jc w:val="both"/>
        <w:rPr>
          <w:rFonts w:eastAsia="Calibri"/>
        </w:rPr>
      </w:pPr>
      <w:r w:rsidRPr="00705650">
        <w:rPr>
          <w:rFonts w:eastAsia="Calibri"/>
        </w:rPr>
        <w:t>1.4.1.</w:t>
      </w:r>
      <w:r w:rsidRPr="00705650">
        <w:rPr>
          <w:rFonts w:eastAsia="Calibri"/>
        </w:rPr>
        <w:tab/>
        <w:t xml:space="preserve">Izlases veidošana </w:t>
      </w:r>
      <w:proofErr w:type="spellStart"/>
      <w:r w:rsidRPr="00705650">
        <w:rPr>
          <w:rFonts w:eastAsia="Calibri"/>
        </w:rPr>
        <w:t>pamatpētījumam</w:t>
      </w:r>
      <w:proofErr w:type="spellEnd"/>
    </w:p>
    <w:p w14:paraId="75911662" w14:textId="4E903EC6" w:rsidR="00150786" w:rsidRPr="00705650" w:rsidRDefault="00150786" w:rsidP="00150786">
      <w:pPr>
        <w:spacing w:before="120"/>
        <w:jc w:val="both"/>
        <w:rPr>
          <w:rFonts w:eastAsia="Calibri"/>
          <w:bCs/>
        </w:rPr>
      </w:pPr>
      <w:r w:rsidRPr="00705650">
        <w:rPr>
          <w:rFonts w:eastAsia="Calibri"/>
        </w:rPr>
        <w:t xml:space="preserve">Sadarbības partneris sadarbībā ar IEA nodrošina izlases veidošanu. IEA veic vairāku pakāpju stratificēto izlasi, atlasot vispārizglītojošās skolas un klases izlasei, savukārt sadarbības partneris veic </w:t>
      </w:r>
      <w:r w:rsidR="009B10F2" w:rsidRPr="00705650">
        <w:rPr>
          <w:rFonts w:eastAsia="Calibri"/>
        </w:rPr>
        <w:t xml:space="preserve">klases </w:t>
      </w:r>
      <w:r w:rsidRPr="00705650">
        <w:rPr>
          <w:rFonts w:eastAsia="Calibri"/>
        </w:rPr>
        <w:t xml:space="preserve">nejaušo gadījumu izlasi.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IEA PIRLS konsorcija par Latvijas </w:t>
      </w:r>
      <w:proofErr w:type="spellStart"/>
      <w:r w:rsidRPr="00705650">
        <w:rPr>
          <w:rFonts w:eastAsia="Calibri"/>
        </w:rPr>
        <w:t>pamatpētījuma</w:t>
      </w:r>
      <w:proofErr w:type="spellEnd"/>
      <w:r w:rsidRPr="00705650">
        <w:rPr>
          <w:rFonts w:eastAsia="Calibri"/>
        </w:rPr>
        <w:t xml:space="preserve"> izlases izveidi, t.sk. informācija par izlases sastāvu: skolu skaitu sadalījumu </w:t>
      </w:r>
      <w:proofErr w:type="spellStart"/>
      <w:r w:rsidRPr="00705650">
        <w:rPr>
          <w:rFonts w:eastAsia="Calibri"/>
        </w:rPr>
        <w:t>stratās</w:t>
      </w:r>
      <w:proofErr w:type="spellEnd"/>
      <w:r w:rsidRPr="00705650">
        <w:rPr>
          <w:rFonts w:eastAsia="Calibri"/>
        </w:rPr>
        <w:t xml:space="preserve"> un skolēnu skaitu tajās,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5A14930E" w14:textId="0BC48CE9" w:rsidR="00150786" w:rsidRPr="00705650" w:rsidRDefault="00150786" w:rsidP="00150786">
      <w:pPr>
        <w:spacing w:before="120"/>
        <w:jc w:val="both"/>
        <w:rPr>
          <w:rFonts w:eastAsia="Calibri"/>
          <w:bCs/>
        </w:rPr>
      </w:pPr>
      <w:r w:rsidRPr="00705650">
        <w:rPr>
          <w:rFonts w:eastAsia="Calibri"/>
          <w:bCs/>
        </w:rPr>
        <w:t>1.4.2.</w:t>
      </w:r>
      <w:r w:rsidRPr="00705650">
        <w:rPr>
          <w:rFonts w:eastAsia="Calibri"/>
          <w:bCs/>
        </w:rPr>
        <w:tab/>
      </w:r>
      <w:proofErr w:type="spellStart"/>
      <w:r w:rsidRPr="00705650">
        <w:rPr>
          <w:rFonts w:eastAsia="Calibri"/>
          <w:bCs/>
        </w:rPr>
        <w:t>Pamatpētījuma</w:t>
      </w:r>
      <w:proofErr w:type="spellEnd"/>
      <w:r w:rsidRPr="00705650">
        <w:rPr>
          <w:rFonts w:eastAsia="Calibri"/>
          <w:bCs/>
        </w:rPr>
        <w:t xml:space="preserve"> instrumentu sagatavošana</w:t>
      </w:r>
    </w:p>
    <w:p w14:paraId="625A57D3" w14:textId="779BC28B" w:rsidR="00150786" w:rsidRPr="00705650" w:rsidRDefault="00150786" w:rsidP="00150786">
      <w:pPr>
        <w:spacing w:before="120"/>
        <w:jc w:val="both"/>
        <w:rPr>
          <w:rFonts w:eastAsia="Calibri"/>
          <w:b/>
          <w:bCs/>
        </w:rPr>
      </w:pPr>
      <w:r w:rsidRPr="00705650">
        <w:rPr>
          <w:rFonts w:eastAsia="Calibri"/>
          <w:bCs/>
        </w:rPr>
        <w:t xml:space="preserve">Sadarbības partneris sagatavo </w:t>
      </w:r>
      <w:proofErr w:type="spellStart"/>
      <w:r w:rsidRPr="00705650">
        <w:rPr>
          <w:rFonts w:eastAsia="Calibri"/>
          <w:bCs/>
        </w:rPr>
        <w:t>pamatpētījuma</w:t>
      </w:r>
      <w:proofErr w:type="spellEnd"/>
      <w:r w:rsidRPr="00705650">
        <w:rPr>
          <w:rFonts w:eastAsia="Calibri"/>
          <w:bCs/>
        </w:rPr>
        <w:t xml:space="preserve"> instrumentus latviešu valodā. </w:t>
      </w:r>
      <w:r w:rsidRPr="00705650">
        <w:rPr>
          <w:rFonts w:eastAsia="Calibri"/>
          <w:u w:val="single"/>
        </w:rPr>
        <w:t>Starpposma rezultāts</w:t>
      </w:r>
      <w:r w:rsidRPr="00705650">
        <w:rPr>
          <w:rFonts w:eastAsia="Calibri"/>
        </w:rPr>
        <w:t xml:space="preserve"> ir sadarbības partnera iesniegtais apliecinājuma e-pasts no IEA PIRLS konsorcija par Latvijas </w:t>
      </w:r>
      <w:proofErr w:type="spellStart"/>
      <w:r w:rsidRPr="00705650">
        <w:rPr>
          <w:rFonts w:eastAsia="Calibri"/>
        </w:rPr>
        <w:t>pamatpētījuma</w:t>
      </w:r>
      <w:proofErr w:type="spellEnd"/>
      <w:r w:rsidRPr="00705650">
        <w:rPr>
          <w:rFonts w:eastAsia="Calibri"/>
        </w:rPr>
        <w:t xml:space="preserve"> instrumentu gatavību,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3EE82E64" w14:textId="77777777" w:rsidR="00150786" w:rsidRPr="00705650" w:rsidRDefault="00150786" w:rsidP="00150786">
      <w:pPr>
        <w:spacing w:before="120"/>
        <w:jc w:val="both"/>
        <w:rPr>
          <w:rFonts w:eastAsia="Calibri"/>
        </w:rPr>
      </w:pPr>
      <w:r w:rsidRPr="00705650">
        <w:rPr>
          <w:rFonts w:eastAsia="Calibri"/>
        </w:rPr>
        <w:t xml:space="preserve">1.5. </w:t>
      </w:r>
      <w:r w:rsidRPr="00705650">
        <w:rPr>
          <w:rFonts w:eastAsia="Calibri"/>
        </w:rPr>
        <w:tab/>
      </w:r>
      <w:proofErr w:type="spellStart"/>
      <w:r w:rsidRPr="00705650">
        <w:rPr>
          <w:rFonts w:eastAsia="Calibri"/>
        </w:rPr>
        <w:t>Pamatpētījuma</w:t>
      </w:r>
      <w:proofErr w:type="spellEnd"/>
      <w:r w:rsidRPr="00705650">
        <w:rPr>
          <w:rFonts w:eastAsia="Calibri"/>
        </w:rPr>
        <w:t xml:space="preserve"> īstenošana</w:t>
      </w:r>
    </w:p>
    <w:p w14:paraId="6C488C04" w14:textId="77777777" w:rsidR="00150786" w:rsidRPr="00705650" w:rsidRDefault="00150786" w:rsidP="00150786">
      <w:pPr>
        <w:spacing w:before="120"/>
        <w:jc w:val="both"/>
        <w:rPr>
          <w:rFonts w:eastAsia="Calibri"/>
        </w:rPr>
      </w:pPr>
      <w:r w:rsidRPr="00705650">
        <w:rPr>
          <w:rFonts w:eastAsia="Calibri"/>
        </w:rPr>
        <w:t xml:space="preserve">Sadarbības partneris īsteno </w:t>
      </w:r>
      <w:proofErr w:type="spellStart"/>
      <w:r w:rsidRPr="00705650">
        <w:rPr>
          <w:rFonts w:eastAsia="Calibri"/>
        </w:rPr>
        <w:t>pamatpētījumu</w:t>
      </w:r>
      <w:proofErr w:type="spellEnd"/>
      <w:r w:rsidRPr="00705650">
        <w:rPr>
          <w:rFonts w:eastAsia="Calibri"/>
        </w:rPr>
        <w:t xml:space="preserve"> un iesniedz statistiku par skolu un skolēnu piedalīšanos </w:t>
      </w:r>
      <w:proofErr w:type="spellStart"/>
      <w:r w:rsidRPr="00705650">
        <w:rPr>
          <w:rFonts w:eastAsia="Calibri"/>
        </w:rPr>
        <w:t>pamatpētījumā</w:t>
      </w:r>
      <w:proofErr w:type="spellEnd"/>
      <w:r w:rsidRPr="00705650">
        <w:rPr>
          <w:rFonts w:eastAsia="Calibri"/>
        </w:rPr>
        <w:t xml:space="preserve"> atbilstoši izlases struktūrai.</w:t>
      </w:r>
    </w:p>
    <w:p w14:paraId="36305F8D" w14:textId="29C1CC5F" w:rsidR="00150786" w:rsidRPr="00705650" w:rsidRDefault="00150786" w:rsidP="00150786">
      <w:pPr>
        <w:spacing w:before="120"/>
        <w:jc w:val="both"/>
        <w:rPr>
          <w:rFonts w:eastAsia="Calibri"/>
          <w:bCs/>
        </w:rPr>
      </w:pPr>
      <w:proofErr w:type="spellStart"/>
      <w:r w:rsidRPr="00705650">
        <w:rPr>
          <w:rFonts w:eastAsia="Calibri"/>
        </w:rPr>
        <w:t>Pamatpētījuma</w:t>
      </w:r>
      <w:proofErr w:type="spellEnd"/>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PIRLS 2026. gada cikla nacionālo pētījuma koordinatoru sapulcēs un uzdevumu brīvo atbilžu vērtēšanas mācību </w:t>
      </w:r>
      <w:r w:rsidRPr="00705650">
        <w:rPr>
          <w:rFonts w:eastAsia="Calibri"/>
          <w:bCs/>
        </w:rPr>
        <w:lastRenderedPageBreak/>
        <w:t xml:space="preserve">metodiskajos semināros, ja tādi ir bijuši,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78CE85DA" w14:textId="1E95ED71" w:rsidR="00150786" w:rsidRPr="00705650" w:rsidRDefault="00150786" w:rsidP="00150786">
      <w:pPr>
        <w:spacing w:before="120"/>
        <w:jc w:val="both"/>
        <w:rPr>
          <w:rFonts w:eastAsia="Calibri"/>
          <w:bCs/>
        </w:rPr>
      </w:pPr>
      <w:r w:rsidRPr="00705650">
        <w:rPr>
          <w:rFonts w:eastAsia="Calibri"/>
          <w:b/>
          <w:u w:val="single"/>
        </w:rPr>
        <w:t>Datu vākšanas posma individuālās fiksētās summas maksājuma rezultāts</w:t>
      </w:r>
      <w:r w:rsidRPr="00705650">
        <w:rPr>
          <w:rFonts w:eastAsia="Calibri"/>
          <w:bCs/>
        </w:rPr>
        <w:t xml:space="preserve"> ir PIRLS 2026. gada cikla </w:t>
      </w:r>
      <w:proofErr w:type="spellStart"/>
      <w:r w:rsidRPr="00705650">
        <w:rPr>
          <w:rFonts w:eastAsia="Calibri"/>
          <w:bCs/>
        </w:rPr>
        <w:t>pamatpētījumā</w:t>
      </w:r>
      <w:proofErr w:type="spellEnd"/>
      <w:r w:rsidRPr="00705650">
        <w:rPr>
          <w:rFonts w:eastAsia="Calibri"/>
          <w:bCs/>
        </w:rPr>
        <w:t xml:space="preserve"> piedalījušos skolu un skolēnu statistika atbilstoši izlases struktūrai, un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25F1F009" w14:textId="77777777" w:rsidR="00150786" w:rsidRPr="00705650" w:rsidRDefault="00150786" w:rsidP="00150786">
      <w:pPr>
        <w:spacing w:before="120"/>
        <w:jc w:val="both"/>
        <w:rPr>
          <w:rFonts w:eastAsia="Calibri"/>
          <w:bCs/>
        </w:rPr>
      </w:pPr>
      <w:r w:rsidRPr="00705650">
        <w:rPr>
          <w:rFonts w:eastAsia="Calibri"/>
          <w:bCs/>
        </w:rPr>
        <w:t>2.</w:t>
      </w:r>
      <w:r w:rsidRPr="00705650">
        <w:rPr>
          <w:rFonts w:eastAsia="Calibri"/>
          <w:bCs/>
        </w:rPr>
        <w:tab/>
        <w:t>Primārās datu izpētes aktivitātes</w:t>
      </w:r>
    </w:p>
    <w:p w14:paraId="4D925C37" w14:textId="77777777" w:rsidR="00150786" w:rsidRPr="00705650" w:rsidRDefault="00150786" w:rsidP="00150786">
      <w:pPr>
        <w:spacing w:before="120"/>
        <w:jc w:val="both"/>
        <w:rPr>
          <w:rFonts w:eastAsia="Calibri"/>
        </w:rPr>
      </w:pPr>
      <w:r w:rsidRPr="00705650">
        <w:rPr>
          <w:rFonts w:eastAsia="Calibri"/>
        </w:rPr>
        <w:t>2.1.</w:t>
      </w:r>
      <w:r w:rsidRPr="00705650">
        <w:rPr>
          <w:rFonts w:eastAsia="Calibri"/>
        </w:rPr>
        <w:tab/>
        <w:t>Datu bāzes galīgās versijas sagatavošana</w:t>
      </w:r>
    </w:p>
    <w:p w14:paraId="02E886BF" w14:textId="4FAB97AB" w:rsidR="00150786" w:rsidRPr="00705650" w:rsidRDefault="00150786" w:rsidP="00150786">
      <w:pPr>
        <w:spacing w:before="120"/>
        <w:jc w:val="both"/>
        <w:rPr>
          <w:rFonts w:eastAsia="Calibri"/>
        </w:rPr>
      </w:pPr>
      <w:r w:rsidRPr="00705650">
        <w:rPr>
          <w:rFonts w:eastAsia="Calibri"/>
        </w:rPr>
        <w:t xml:space="preserve">Sadarbības partneris nodod IEA pārbaudīto pētījuma datu bāzes galīgo versiju. </w:t>
      </w:r>
      <w:r w:rsidRPr="00705650">
        <w:rPr>
          <w:rFonts w:eastAsia="Calibri"/>
          <w:u w:val="single"/>
        </w:rPr>
        <w:t>Starpposma rezultāts</w:t>
      </w:r>
      <w:r w:rsidRPr="00705650">
        <w:rPr>
          <w:rFonts w:eastAsia="Calibri"/>
        </w:rPr>
        <w:t xml:space="preserve"> ir sadarbības partnera iesniegtais apliecinājuma e-pasts no IEA PIRLS konsorcija par datu bāzes gala nodevumu, par kuru ministrijas izveidotā, šīs metodikas </w:t>
      </w:r>
      <w:r w:rsidR="007A4EE7" w:rsidRPr="00705650">
        <w:rPr>
          <w:rFonts w:eastAsia="Calibri"/>
        </w:rPr>
        <w:t>18. punktā</w:t>
      </w:r>
      <w:r w:rsidRPr="00705650">
        <w:rPr>
          <w:rFonts w:eastAsia="Calibri"/>
        </w:rPr>
        <w:t xml:space="preserve"> noteiktā, komisija ir pieņēmusi pozitīvu lēmumu, fiksējot to protokolā.</w:t>
      </w:r>
    </w:p>
    <w:p w14:paraId="2D85FBEB" w14:textId="2BDE50E3" w:rsidR="00150786" w:rsidRPr="00705650" w:rsidRDefault="00150786" w:rsidP="00150786">
      <w:pPr>
        <w:spacing w:before="120"/>
        <w:jc w:val="both"/>
        <w:rPr>
          <w:rFonts w:eastAsia="Calibri"/>
          <w:b/>
          <w:bCs/>
        </w:rPr>
      </w:pPr>
      <w:r w:rsidRPr="00705650">
        <w:rPr>
          <w:rFonts w:eastAsia="Calibri"/>
        </w:rPr>
        <w:t>Primārās analīzes</w:t>
      </w:r>
      <w:r w:rsidRPr="00705650">
        <w:rPr>
          <w:rFonts w:eastAsia="Calibri"/>
          <w:b/>
          <w:bCs/>
        </w:rPr>
        <w:t xml:space="preserve"> </w:t>
      </w:r>
      <w:r w:rsidRPr="00705650">
        <w:rPr>
          <w:rFonts w:eastAsia="Calibri"/>
          <w:bCs/>
        </w:rPr>
        <w:t xml:space="preserve">posmā </w:t>
      </w:r>
      <w:r w:rsidRPr="00705650">
        <w:rPr>
          <w:rFonts w:eastAsia="Calibri"/>
          <w:bCs/>
          <w:u w:val="single"/>
        </w:rPr>
        <w:t>starpposma papildu rezultāts</w:t>
      </w:r>
      <w:r w:rsidRPr="00705650">
        <w:rPr>
          <w:rFonts w:eastAsia="Calibri"/>
          <w:bCs/>
        </w:rPr>
        <w:t xml:space="preserve"> ir sadarbības partneris iesniegtās pētnieku komandējuma satura atskaites par dalību PIRLS 2026 nacionālo pētījuma koordinatoru sapulcēs, ja tādas ir bijušas,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081E3880" w14:textId="77777777" w:rsidR="00150786" w:rsidRPr="00705650" w:rsidRDefault="00150786" w:rsidP="00150786">
      <w:pPr>
        <w:spacing w:before="120"/>
        <w:jc w:val="both"/>
        <w:rPr>
          <w:rFonts w:eastAsia="Calibri"/>
        </w:rPr>
      </w:pPr>
      <w:r w:rsidRPr="00705650">
        <w:rPr>
          <w:rFonts w:eastAsia="Calibri"/>
        </w:rPr>
        <w:t>2.2.</w:t>
      </w:r>
      <w:r w:rsidRPr="00705650">
        <w:rPr>
          <w:rFonts w:eastAsia="Calibri"/>
        </w:rPr>
        <w:tab/>
        <w:t>Dalība seminārā izglītības politikas veidotājiem un izglītības vadītājiem</w:t>
      </w:r>
    </w:p>
    <w:p w14:paraId="0A6A2D9E" w14:textId="0CF78D5A" w:rsidR="00150786" w:rsidRPr="00705650" w:rsidRDefault="00150786" w:rsidP="00150786">
      <w:pPr>
        <w:spacing w:before="120"/>
        <w:jc w:val="both"/>
        <w:rPr>
          <w:rFonts w:eastAsia="Calibri"/>
        </w:rPr>
      </w:pPr>
      <w:r w:rsidRPr="00705650">
        <w:rPr>
          <w:rFonts w:eastAsia="Calibri"/>
        </w:rPr>
        <w:t>Sadarbības partneris piedalās ministrijas organizētos semināros izglītības politikas veidotājiem un izglītības vadītājiem. Atgriezeniskās saites</w:t>
      </w:r>
      <w:r w:rsidRPr="00705650">
        <w:rPr>
          <w:rFonts w:eastAsia="Calibri"/>
          <w:b/>
          <w:bCs/>
        </w:rPr>
        <w:t xml:space="preserve"> </w:t>
      </w:r>
      <w:r w:rsidRPr="00705650">
        <w:rPr>
          <w:rFonts w:eastAsia="Calibri"/>
        </w:rPr>
        <w:t>nodrošināšanai</w:t>
      </w:r>
      <w:r w:rsidRPr="00705650">
        <w:rPr>
          <w:rFonts w:eastAsia="Calibri"/>
          <w:b/>
          <w:bCs/>
        </w:rPr>
        <w:t xml:space="preserve"> </w:t>
      </w:r>
      <w:r w:rsidRPr="00705650">
        <w:rPr>
          <w:rFonts w:eastAsia="Calibri"/>
        </w:rPr>
        <w:t xml:space="preserve">sadarbības partneris iesniedz prezentāciju u.c. materiālus semināriem 3 (trīs) darba dienas pirms semināra. </w:t>
      </w:r>
      <w:r w:rsidRPr="00705650">
        <w:rPr>
          <w:rFonts w:eastAsia="Calibri"/>
          <w:u w:val="single"/>
        </w:rPr>
        <w:t>Starpposma rezultāts</w:t>
      </w:r>
      <w:r w:rsidRPr="00705650">
        <w:rPr>
          <w:rFonts w:eastAsia="Calibri"/>
        </w:rPr>
        <w:t xml:space="preserve"> ir sadarbības partnera iesniegtā PIRLS 2026. gada cikla pirmo rezultātu prezentācija izglītības politikas veidotājiem un izglītības vadītājiem</w:t>
      </w:r>
      <w:r w:rsidRPr="00705650">
        <w:rPr>
          <w:rFonts w:eastAsia="Calibri"/>
          <w:bCs/>
        </w:rPr>
        <w:t xml:space="preserve">,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r w:rsidRPr="00705650">
        <w:rPr>
          <w:rFonts w:eastAsia="Calibri"/>
        </w:rPr>
        <w:t>.</w:t>
      </w:r>
    </w:p>
    <w:p w14:paraId="2664B2D5" w14:textId="77777777" w:rsidR="00150786" w:rsidRPr="00705650" w:rsidRDefault="00150786" w:rsidP="00150786">
      <w:pPr>
        <w:spacing w:before="120"/>
        <w:jc w:val="both"/>
        <w:rPr>
          <w:rFonts w:eastAsia="Calibri"/>
        </w:rPr>
      </w:pPr>
      <w:r w:rsidRPr="00705650">
        <w:rPr>
          <w:rFonts w:eastAsia="Calibri"/>
        </w:rPr>
        <w:t>2.3.</w:t>
      </w:r>
      <w:r w:rsidRPr="00705650">
        <w:rPr>
          <w:rFonts w:eastAsia="Calibri"/>
        </w:rPr>
        <w:tab/>
        <w:t>Pirmo rezultātu publikācijas sagatavošana</w:t>
      </w:r>
    </w:p>
    <w:p w14:paraId="002D6435" w14:textId="77777777" w:rsidR="00150786" w:rsidRPr="00705650" w:rsidRDefault="00150786" w:rsidP="00150786">
      <w:pPr>
        <w:spacing w:before="120"/>
        <w:jc w:val="both"/>
        <w:rPr>
          <w:rFonts w:eastAsia="Calibri"/>
          <w:bCs/>
        </w:rPr>
      </w:pPr>
      <w:r w:rsidRPr="00705650">
        <w:rPr>
          <w:rFonts w:eastAsia="Calibri"/>
        </w:rPr>
        <w:t xml:space="preserve">Sadarbības partneris sagatavo pētījuma pirmo rezultātu publikāciju gan papīra, gan elektroniskajā formātā. Atgriezeniskās saites nodrošināšanai Sadarbības partneris iesniedz ziņojuma projektu 5 (piecas) darba dienas un prezentācijas par rezultātiem 3 (trīs) darba dienas pirms rezultātu paziņošanas pasākuma. </w:t>
      </w:r>
    </w:p>
    <w:p w14:paraId="6869FC06" w14:textId="2729F3A3" w:rsidR="00150786" w:rsidRPr="00705650" w:rsidRDefault="00150786" w:rsidP="00150786">
      <w:pPr>
        <w:spacing w:before="120"/>
        <w:jc w:val="both"/>
        <w:rPr>
          <w:rFonts w:eastAsia="Calibri"/>
          <w:bCs/>
        </w:rPr>
      </w:pPr>
      <w:r w:rsidRPr="00705650">
        <w:rPr>
          <w:rFonts w:eastAsia="Calibri"/>
          <w:b/>
          <w:u w:val="single"/>
        </w:rPr>
        <w:t>Primārās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pirmo nacionālo rezultātu ziņojums un nodrošināta ziņojuma prezentēšana noslēguma diskusijā, par kuru ministrijas izveidotā, šīs </w:t>
      </w:r>
      <w:r w:rsidRPr="00705650">
        <w:rPr>
          <w:rFonts w:eastAsia="Calibri"/>
          <w:bCs/>
        </w:rPr>
        <w:t xml:space="preserve">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44F669EB" w14:textId="77777777" w:rsidR="00150786" w:rsidRPr="00705650" w:rsidRDefault="00150786" w:rsidP="00150786">
      <w:pPr>
        <w:spacing w:before="120"/>
        <w:jc w:val="both"/>
        <w:rPr>
          <w:rFonts w:eastAsia="Calibri"/>
        </w:rPr>
      </w:pPr>
    </w:p>
    <w:p w14:paraId="3C4A2846" w14:textId="77777777" w:rsidR="00150786" w:rsidRPr="00705650" w:rsidRDefault="00150786" w:rsidP="00150786">
      <w:pPr>
        <w:spacing w:before="120"/>
        <w:jc w:val="both"/>
        <w:rPr>
          <w:rFonts w:eastAsia="Calibri"/>
        </w:rPr>
      </w:pPr>
      <w:r w:rsidRPr="00705650">
        <w:rPr>
          <w:rFonts w:eastAsia="Calibri"/>
          <w:b/>
          <w:bCs/>
        </w:rPr>
        <w:t>V. Saturiski sasniedzamā rezultāta ietvars</w:t>
      </w:r>
      <w:r w:rsidRPr="00705650">
        <w:rPr>
          <w:rFonts w:eastAsia="Calibri"/>
        </w:rPr>
        <w:t xml:space="preserve"> IEA Starptautiskā </w:t>
      </w:r>
      <w:proofErr w:type="spellStart"/>
      <w:r w:rsidRPr="00705650">
        <w:rPr>
          <w:rFonts w:eastAsia="Calibri"/>
        </w:rPr>
        <w:t>datorprasmju</w:t>
      </w:r>
      <w:proofErr w:type="spellEnd"/>
      <w:r w:rsidRPr="00705650">
        <w:rPr>
          <w:rFonts w:eastAsia="Calibri"/>
        </w:rPr>
        <w:t xml:space="preserve"> un </w:t>
      </w:r>
      <w:proofErr w:type="spellStart"/>
      <w:r w:rsidRPr="00705650">
        <w:rPr>
          <w:rFonts w:eastAsia="Calibri"/>
        </w:rPr>
        <w:t>informācijpratības</w:t>
      </w:r>
      <w:proofErr w:type="spellEnd"/>
      <w:r w:rsidRPr="00705650">
        <w:rPr>
          <w:rFonts w:eastAsia="Calibri"/>
        </w:rPr>
        <w:t xml:space="preserve"> pētījuma </w:t>
      </w:r>
      <w:r w:rsidRPr="00705650">
        <w:rPr>
          <w:rFonts w:eastAsia="Calibri"/>
          <w:i/>
          <w:iCs/>
        </w:rPr>
        <w:t>(</w:t>
      </w:r>
      <w:proofErr w:type="spellStart"/>
      <w:r w:rsidRPr="00705650">
        <w:rPr>
          <w:rFonts w:eastAsia="Calibri"/>
          <w:i/>
          <w:iCs/>
        </w:rPr>
        <w:t>International</w:t>
      </w:r>
      <w:proofErr w:type="spellEnd"/>
      <w:r w:rsidRPr="00705650">
        <w:rPr>
          <w:rFonts w:eastAsia="Calibri"/>
          <w:i/>
          <w:iCs/>
        </w:rPr>
        <w:t xml:space="preserve"> Computer </w:t>
      </w:r>
      <w:proofErr w:type="spellStart"/>
      <w:r w:rsidRPr="00705650">
        <w:rPr>
          <w:rFonts w:eastAsia="Calibri"/>
          <w:i/>
          <w:iCs/>
        </w:rPr>
        <w:t>and</w:t>
      </w:r>
      <w:proofErr w:type="spellEnd"/>
      <w:r w:rsidRPr="00705650">
        <w:rPr>
          <w:rFonts w:eastAsia="Calibri"/>
          <w:i/>
          <w:iCs/>
        </w:rPr>
        <w:t xml:space="preserve"> </w:t>
      </w:r>
      <w:proofErr w:type="spellStart"/>
      <w:r w:rsidRPr="00705650">
        <w:rPr>
          <w:rFonts w:eastAsia="Calibri"/>
          <w:i/>
          <w:iCs/>
        </w:rPr>
        <w:t>Information</w:t>
      </w:r>
      <w:proofErr w:type="spellEnd"/>
      <w:r w:rsidRPr="00705650">
        <w:rPr>
          <w:rFonts w:eastAsia="Calibri"/>
          <w:i/>
          <w:iCs/>
        </w:rPr>
        <w:t xml:space="preserve"> </w:t>
      </w:r>
      <w:proofErr w:type="spellStart"/>
      <w:r w:rsidRPr="00705650">
        <w:rPr>
          <w:rFonts w:eastAsia="Calibri"/>
          <w:i/>
          <w:iCs/>
        </w:rPr>
        <w:t>Literacy</w:t>
      </w:r>
      <w:proofErr w:type="spellEnd"/>
      <w:r w:rsidRPr="00705650">
        <w:rPr>
          <w:rFonts w:eastAsia="Calibri"/>
          <w:i/>
          <w:iCs/>
        </w:rPr>
        <w:t xml:space="preserve"> </w:t>
      </w:r>
      <w:proofErr w:type="spellStart"/>
      <w:r w:rsidRPr="00705650">
        <w:rPr>
          <w:rFonts w:eastAsia="Calibri"/>
          <w:i/>
          <w:iCs/>
        </w:rPr>
        <w:t>Study</w:t>
      </w:r>
      <w:proofErr w:type="spellEnd"/>
      <w:r w:rsidRPr="00705650">
        <w:rPr>
          <w:rFonts w:eastAsia="Calibri"/>
          <w:i/>
          <w:iCs/>
        </w:rPr>
        <w:t xml:space="preserve">) </w:t>
      </w:r>
      <w:r w:rsidRPr="00705650">
        <w:rPr>
          <w:rFonts w:eastAsia="Calibri"/>
        </w:rPr>
        <w:t xml:space="preserve">(turpmāk – </w:t>
      </w:r>
      <w:r w:rsidRPr="00705650">
        <w:rPr>
          <w:rFonts w:eastAsia="Calibri"/>
          <w:b/>
          <w:bCs/>
        </w:rPr>
        <w:t>ICILS</w:t>
      </w:r>
      <w:r w:rsidRPr="00705650">
        <w:rPr>
          <w:rFonts w:eastAsia="Calibri"/>
        </w:rPr>
        <w:t>) 2023. gada cikla ietvaros –</w:t>
      </w:r>
    </w:p>
    <w:p w14:paraId="03F7DF59" w14:textId="77777777" w:rsidR="00150786" w:rsidRPr="00705650" w:rsidRDefault="00150786" w:rsidP="00150786">
      <w:pPr>
        <w:spacing w:before="120"/>
        <w:jc w:val="both"/>
        <w:rPr>
          <w:rFonts w:eastAsia="Calibri"/>
        </w:rPr>
      </w:pPr>
      <w:r w:rsidRPr="00705650">
        <w:rPr>
          <w:rFonts w:eastAsia="Calibri"/>
        </w:rPr>
        <w:t xml:space="preserve">1. </w:t>
      </w:r>
      <w:r w:rsidRPr="00705650">
        <w:rPr>
          <w:rFonts w:eastAsia="Calibri"/>
        </w:rPr>
        <w:tab/>
        <w:t>Datu vākšanas aktivitātes</w:t>
      </w:r>
    </w:p>
    <w:p w14:paraId="57400B9C" w14:textId="5909EE3C" w:rsidR="00150786" w:rsidRPr="00705650" w:rsidRDefault="00150786" w:rsidP="00150786">
      <w:pPr>
        <w:spacing w:before="120"/>
        <w:jc w:val="both"/>
        <w:rPr>
          <w:rFonts w:eastAsia="Calibri"/>
        </w:rPr>
      </w:pPr>
      <w:r w:rsidRPr="00705650">
        <w:rPr>
          <w:rFonts w:eastAsia="Calibri"/>
        </w:rPr>
        <w:t>1.1.</w:t>
      </w:r>
      <w:r w:rsidRPr="00705650">
        <w:rPr>
          <w:rFonts w:eastAsia="Calibri"/>
        </w:rPr>
        <w:tab/>
      </w:r>
      <w:proofErr w:type="spellStart"/>
      <w:r w:rsidRPr="00705650">
        <w:rPr>
          <w:rFonts w:eastAsia="Calibri"/>
        </w:rPr>
        <w:t>Pamatpētījuma</w:t>
      </w:r>
      <w:proofErr w:type="spellEnd"/>
      <w:r w:rsidRPr="00705650">
        <w:rPr>
          <w:rFonts w:eastAsia="Calibri"/>
        </w:rPr>
        <w:t xml:space="preserve"> sagatavošana</w:t>
      </w:r>
      <w:r w:rsidRPr="00705650">
        <w:rPr>
          <w:rFonts w:eastAsia="Calibri"/>
          <w:i/>
          <w:iCs/>
        </w:rPr>
        <w:t xml:space="preserve"> </w:t>
      </w:r>
    </w:p>
    <w:p w14:paraId="4F0A34F1" w14:textId="01C1FDE5" w:rsidR="00150786" w:rsidRPr="00705650" w:rsidRDefault="00150786" w:rsidP="00150786">
      <w:pPr>
        <w:spacing w:before="120"/>
        <w:jc w:val="both"/>
        <w:rPr>
          <w:rFonts w:eastAsia="Calibri"/>
        </w:rPr>
      </w:pPr>
      <w:r w:rsidRPr="00705650">
        <w:rPr>
          <w:rFonts w:eastAsia="Calibri"/>
        </w:rPr>
        <w:t>1.1.1.</w:t>
      </w:r>
      <w:r w:rsidRPr="00705650">
        <w:rPr>
          <w:rFonts w:eastAsia="Calibri"/>
        </w:rPr>
        <w:tab/>
        <w:t xml:space="preserve">Izlases veidošana </w:t>
      </w:r>
      <w:proofErr w:type="spellStart"/>
      <w:r w:rsidRPr="00705650">
        <w:rPr>
          <w:rFonts w:eastAsia="Calibri"/>
        </w:rPr>
        <w:t>pamatpētījumam</w:t>
      </w:r>
      <w:proofErr w:type="spellEnd"/>
    </w:p>
    <w:p w14:paraId="559DD026" w14:textId="680A7E99" w:rsidR="00150786" w:rsidRPr="00705650" w:rsidRDefault="00150786" w:rsidP="00150786">
      <w:pPr>
        <w:spacing w:before="120"/>
        <w:jc w:val="both"/>
        <w:rPr>
          <w:rFonts w:eastAsia="Calibri"/>
          <w:bCs/>
        </w:rPr>
      </w:pPr>
      <w:r w:rsidRPr="00705650">
        <w:rPr>
          <w:rFonts w:eastAsia="Calibri"/>
        </w:rPr>
        <w:t xml:space="preserve">Sadarbības partneris sadarbībā ar IEA nodrošina izlases veidošanu. IEA veic vairāku pakāpju stratificēto izlasi, atlasot vispārizglītojošās skolas un klases izlasei, savukārt sadarbības partneris veic </w:t>
      </w:r>
      <w:r w:rsidR="00AB013E" w:rsidRPr="00705650">
        <w:rPr>
          <w:rFonts w:eastAsia="Calibri"/>
        </w:rPr>
        <w:t xml:space="preserve">klases </w:t>
      </w:r>
      <w:r w:rsidRPr="00705650">
        <w:rPr>
          <w:rFonts w:eastAsia="Calibri"/>
        </w:rPr>
        <w:t xml:space="preserve">nejaušo gadījumu izlasi.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IEA ICILS konsorcija par Latvijas </w:t>
      </w:r>
      <w:proofErr w:type="spellStart"/>
      <w:r w:rsidRPr="00705650">
        <w:rPr>
          <w:rFonts w:eastAsia="Calibri"/>
        </w:rPr>
        <w:t>pamatpētījuma</w:t>
      </w:r>
      <w:proofErr w:type="spellEnd"/>
      <w:r w:rsidRPr="00705650">
        <w:rPr>
          <w:rFonts w:eastAsia="Calibri"/>
        </w:rPr>
        <w:t xml:space="preserve"> izlases izveidi, t.sk. informācija par izlases sastāvu: skolu skaitu sadalījumu </w:t>
      </w:r>
      <w:proofErr w:type="spellStart"/>
      <w:r w:rsidRPr="00705650">
        <w:rPr>
          <w:rFonts w:eastAsia="Calibri"/>
        </w:rPr>
        <w:t>stratās</w:t>
      </w:r>
      <w:proofErr w:type="spellEnd"/>
      <w:r w:rsidRPr="00705650">
        <w:rPr>
          <w:rFonts w:eastAsia="Calibri"/>
        </w:rPr>
        <w:t xml:space="preserve"> un skolēnu skaitu tajās,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w:t>
      </w:r>
      <w:r w:rsidRPr="00705650">
        <w:rPr>
          <w:rFonts w:eastAsia="Calibri"/>
          <w:bCs/>
        </w:rPr>
        <w:lastRenderedPageBreak/>
        <w:t>pozitīvu lēmumu, fiksējot to protokolā.</w:t>
      </w:r>
    </w:p>
    <w:p w14:paraId="22473067" w14:textId="0A35FCF5" w:rsidR="00150786" w:rsidRPr="00705650" w:rsidRDefault="00150786" w:rsidP="00150786">
      <w:pPr>
        <w:spacing w:before="120"/>
        <w:jc w:val="both"/>
        <w:rPr>
          <w:rFonts w:eastAsia="Calibri"/>
          <w:bCs/>
        </w:rPr>
      </w:pPr>
      <w:r w:rsidRPr="00705650">
        <w:rPr>
          <w:rFonts w:eastAsia="Calibri"/>
          <w:bCs/>
        </w:rPr>
        <w:t>1.4.2.</w:t>
      </w:r>
      <w:r w:rsidRPr="00705650">
        <w:rPr>
          <w:rFonts w:eastAsia="Calibri"/>
          <w:bCs/>
        </w:rPr>
        <w:tab/>
      </w:r>
      <w:proofErr w:type="spellStart"/>
      <w:r w:rsidRPr="00705650">
        <w:rPr>
          <w:rFonts w:eastAsia="Calibri"/>
          <w:bCs/>
        </w:rPr>
        <w:t>Pamatpētījuma</w:t>
      </w:r>
      <w:proofErr w:type="spellEnd"/>
      <w:r w:rsidRPr="00705650">
        <w:rPr>
          <w:rFonts w:eastAsia="Calibri"/>
          <w:bCs/>
        </w:rPr>
        <w:t xml:space="preserve"> instrumentu sagatavošana</w:t>
      </w:r>
    </w:p>
    <w:p w14:paraId="201896CB" w14:textId="28E862A0" w:rsidR="00150786" w:rsidRPr="00705650" w:rsidRDefault="00150786" w:rsidP="00150786">
      <w:pPr>
        <w:spacing w:before="120"/>
        <w:jc w:val="both"/>
        <w:rPr>
          <w:rFonts w:eastAsia="Calibri"/>
          <w:b/>
          <w:bCs/>
        </w:rPr>
      </w:pPr>
      <w:r w:rsidRPr="00705650">
        <w:rPr>
          <w:rFonts w:eastAsia="Calibri"/>
          <w:bCs/>
        </w:rPr>
        <w:t xml:space="preserve">Sadarbības partneris sagatavo </w:t>
      </w:r>
      <w:proofErr w:type="spellStart"/>
      <w:r w:rsidRPr="00705650">
        <w:rPr>
          <w:rFonts w:eastAsia="Calibri"/>
          <w:bCs/>
        </w:rPr>
        <w:t>pamatpētījuma</w:t>
      </w:r>
      <w:proofErr w:type="spellEnd"/>
      <w:r w:rsidRPr="00705650">
        <w:rPr>
          <w:rFonts w:eastAsia="Calibri"/>
          <w:bCs/>
        </w:rPr>
        <w:t xml:space="preserve"> instrumentus latviešu </w:t>
      </w:r>
      <w:r w:rsidR="00D744D5" w:rsidRPr="00705650">
        <w:rPr>
          <w:rFonts w:eastAsia="Calibri"/>
          <w:bCs/>
        </w:rPr>
        <w:t xml:space="preserve">un krievu </w:t>
      </w:r>
      <w:r w:rsidRPr="00705650">
        <w:rPr>
          <w:rFonts w:eastAsia="Calibri"/>
          <w:bCs/>
        </w:rPr>
        <w:t xml:space="preserve">valodā. </w:t>
      </w:r>
      <w:r w:rsidRPr="00705650">
        <w:rPr>
          <w:rFonts w:eastAsia="Calibri"/>
          <w:u w:val="single"/>
        </w:rPr>
        <w:t>Starpposma rezultāts</w:t>
      </w:r>
      <w:r w:rsidRPr="00705650">
        <w:rPr>
          <w:rFonts w:eastAsia="Calibri"/>
        </w:rPr>
        <w:t xml:space="preserve"> ir sadarbības partnera iesniegtais apliecinājuma e-pasts no IEA ICILS konsorcija par Latvijas </w:t>
      </w:r>
      <w:proofErr w:type="spellStart"/>
      <w:r w:rsidRPr="00705650">
        <w:rPr>
          <w:rFonts w:eastAsia="Calibri"/>
        </w:rPr>
        <w:t>pamatpētījuma</w:t>
      </w:r>
      <w:proofErr w:type="spellEnd"/>
      <w:r w:rsidRPr="00705650">
        <w:rPr>
          <w:rFonts w:eastAsia="Calibri"/>
        </w:rPr>
        <w:t xml:space="preserve"> instrumentu gatavību,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6A5DA623" w14:textId="77777777" w:rsidR="00150786" w:rsidRPr="00705650" w:rsidRDefault="00150786" w:rsidP="00150786">
      <w:pPr>
        <w:spacing w:before="120"/>
        <w:jc w:val="both"/>
        <w:rPr>
          <w:rFonts w:eastAsia="Calibri"/>
        </w:rPr>
      </w:pPr>
      <w:r w:rsidRPr="00705650">
        <w:rPr>
          <w:rFonts w:eastAsia="Calibri"/>
        </w:rPr>
        <w:t xml:space="preserve">1.5. </w:t>
      </w:r>
      <w:r w:rsidRPr="00705650">
        <w:rPr>
          <w:rFonts w:eastAsia="Calibri"/>
        </w:rPr>
        <w:tab/>
      </w:r>
      <w:proofErr w:type="spellStart"/>
      <w:r w:rsidRPr="00705650">
        <w:rPr>
          <w:rFonts w:eastAsia="Calibri"/>
        </w:rPr>
        <w:t>Pamatpētījuma</w:t>
      </w:r>
      <w:proofErr w:type="spellEnd"/>
      <w:r w:rsidRPr="00705650">
        <w:rPr>
          <w:rFonts w:eastAsia="Calibri"/>
        </w:rPr>
        <w:t xml:space="preserve"> īstenošana</w:t>
      </w:r>
    </w:p>
    <w:p w14:paraId="25BB75FE" w14:textId="77777777" w:rsidR="00150786" w:rsidRPr="00705650" w:rsidRDefault="00150786" w:rsidP="00150786">
      <w:pPr>
        <w:spacing w:before="120"/>
        <w:jc w:val="both"/>
        <w:rPr>
          <w:rFonts w:eastAsia="Calibri"/>
        </w:rPr>
      </w:pPr>
      <w:r w:rsidRPr="00705650">
        <w:rPr>
          <w:rFonts w:eastAsia="Calibri"/>
        </w:rPr>
        <w:t xml:space="preserve">Sadarbības partneris īsteno </w:t>
      </w:r>
      <w:proofErr w:type="spellStart"/>
      <w:r w:rsidRPr="00705650">
        <w:rPr>
          <w:rFonts w:eastAsia="Calibri"/>
        </w:rPr>
        <w:t>pamatpētījumu</w:t>
      </w:r>
      <w:proofErr w:type="spellEnd"/>
      <w:r w:rsidRPr="00705650">
        <w:rPr>
          <w:rFonts w:eastAsia="Calibri"/>
        </w:rPr>
        <w:t xml:space="preserve"> un iesniedz statistiku par skolu un skolēnu piedalīšanos </w:t>
      </w:r>
      <w:proofErr w:type="spellStart"/>
      <w:r w:rsidRPr="00705650">
        <w:rPr>
          <w:rFonts w:eastAsia="Calibri"/>
        </w:rPr>
        <w:t>pamatpētījumā</w:t>
      </w:r>
      <w:proofErr w:type="spellEnd"/>
      <w:r w:rsidRPr="00705650">
        <w:rPr>
          <w:rFonts w:eastAsia="Calibri"/>
        </w:rPr>
        <w:t xml:space="preserve"> atbilstoši izlases struktūrai.</w:t>
      </w:r>
    </w:p>
    <w:p w14:paraId="23AA4C9E" w14:textId="669F4029" w:rsidR="00150786" w:rsidRPr="00705650" w:rsidRDefault="00150786" w:rsidP="00150786">
      <w:pPr>
        <w:spacing w:before="120"/>
        <w:jc w:val="both"/>
        <w:rPr>
          <w:rFonts w:eastAsia="Calibri"/>
          <w:bCs/>
        </w:rPr>
      </w:pPr>
      <w:proofErr w:type="spellStart"/>
      <w:r w:rsidRPr="00705650">
        <w:rPr>
          <w:rFonts w:eastAsia="Calibri"/>
        </w:rPr>
        <w:t>Pamatpētījuma</w:t>
      </w:r>
      <w:proofErr w:type="spellEnd"/>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ICILS 2023. gada cikla nacionālo pētījuma koordinatoru sapulcēs un uzdevumu brīvo atbilžu vērtēšanas mācību metodiskajos semināros, ja tādi ir bijuši,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574A1DD7" w14:textId="6B44E3C1" w:rsidR="00150786" w:rsidRPr="00705650" w:rsidRDefault="00150786" w:rsidP="00150786">
      <w:pPr>
        <w:spacing w:before="120"/>
        <w:jc w:val="both"/>
        <w:rPr>
          <w:rFonts w:eastAsia="Calibri"/>
          <w:bCs/>
        </w:rPr>
      </w:pPr>
      <w:r w:rsidRPr="00705650">
        <w:rPr>
          <w:rFonts w:eastAsia="Calibri"/>
          <w:b/>
          <w:u w:val="single"/>
        </w:rPr>
        <w:t>Datu vākšanas posma individuālās fiksētās summas maksājuma rezultāts</w:t>
      </w:r>
      <w:r w:rsidRPr="00705650">
        <w:rPr>
          <w:rFonts w:eastAsia="Calibri"/>
          <w:bCs/>
        </w:rPr>
        <w:t xml:space="preserve"> ir ICILS 2023. gada cikla </w:t>
      </w:r>
      <w:proofErr w:type="spellStart"/>
      <w:r w:rsidRPr="00705650">
        <w:rPr>
          <w:rFonts w:eastAsia="Calibri"/>
          <w:bCs/>
        </w:rPr>
        <w:t>pamatpētījumā</w:t>
      </w:r>
      <w:proofErr w:type="spellEnd"/>
      <w:r w:rsidRPr="00705650">
        <w:rPr>
          <w:rFonts w:eastAsia="Calibri"/>
          <w:bCs/>
        </w:rPr>
        <w:t xml:space="preserve"> piedalījušos skolu un skolēnu statistika atbilstoši izlases struktūrai, un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5167B625" w14:textId="77777777" w:rsidR="00150786" w:rsidRPr="00705650" w:rsidRDefault="00150786" w:rsidP="00150786">
      <w:pPr>
        <w:spacing w:before="120"/>
        <w:jc w:val="both"/>
        <w:rPr>
          <w:rFonts w:eastAsia="Calibri"/>
          <w:bCs/>
        </w:rPr>
      </w:pPr>
      <w:r w:rsidRPr="00705650">
        <w:rPr>
          <w:rFonts w:eastAsia="Calibri"/>
          <w:bCs/>
        </w:rPr>
        <w:t>2.</w:t>
      </w:r>
      <w:r w:rsidRPr="00705650">
        <w:rPr>
          <w:rFonts w:eastAsia="Calibri"/>
          <w:bCs/>
        </w:rPr>
        <w:tab/>
        <w:t>Primārās datu izpētes aktivitātes</w:t>
      </w:r>
    </w:p>
    <w:p w14:paraId="12C378A5" w14:textId="77777777" w:rsidR="00150786" w:rsidRPr="00705650" w:rsidRDefault="00150786" w:rsidP="00150786">
      <w:pPr>
        <w:spacing w:before="120"/>
        <w:jc w:val="both"/>
        <w:rPr>
          <w:rFonts w:eastAsia="Calibri"/>
        </w:rPr>
      </w:pPr>
      <w:r w:rsidRPr="00705650">
        <w:rPr>
          <w:rFonts w:eastAsia="Calibri"/>
        </w:rPr>
        <w:t>2.1.</w:t>
      </w:r>
      <w:r w:rsidRPr="00705650">
        <w:rPr>
          <w:rFonts w:eastAsia="Calibri"/>
        </w:rPr>
        <w:tab/>
        <w:t>Datu bāzes galīgās versijas sagatavošana</w:t>
      </w:r>
    </w:p>
    <w:p w14:paraId="6FF80531" w14:textId="2F79F59C" w:rsidR="00150786" w:rsidRPr="00705650" w:rsidRDefault="00150786" w:rsidP="00150786">
      <w:pPr>
        <w:spacing w:before="120"/>
        <w:jc w:val="both"/>
        <w:rPr>
          <w:rFonts w:eastAsia="Calibri"/>
        </w:rPr>
      </w:pPr>
      <w:r w:rsidRPr="00705650">
        <w:rPr>
          <w:rFonts w:eastAsia="Calibri"/>
        </w:rPr>
        <w:t xml:space="preserve">Sadarbības partneris nodod IEA pārbaudīto pētījuma datu bāzes galīgo versiju. </w:t>
      </w:r>
      <w:r w:rsidRPr="00705650">
        <w:rPr>
          <w:rFonts w:eastAsia="Calibri"/>
          <w:u w:val="single"/>
        </w:rPr>
        <w:t>Starpposma rezultāts</w:t>
      </w:r>
      <w:r w:rsidRPr="00705650">
        <w:rPr>
          <w:rFonts w:eastAsia="Calibri"/>
        </w:rPr>
        <w:t xml:space="preserve"> ir sadarbības partnera iesniegtais apliecinājuma e-pasts no IEA ICILS konsorcija par datu bāzes gala nodevumu, par kuru ministrijas izveidotā, šīs metodikas </w:t>
      </w:r>
      <w:r w:rsidR="007A4EE7" w:rsidRPr="00705650">
        <w:rPr>
          <w:rFonts w:eastAsia="Calibri"/>
        </w:rPr>
        <w:t>18. punktā</w:t>
      </w:r>
      <w:r w:rsidRPr="00705650">
        <w:rPr>
          <w:rFonts w:eastAsia="Calibri"/>
        </w:rPr>
        <w:t xml:space="preserve"> noteiktā, komisija ir pieņēmusi pozitīvu lēmumu, fiksējot to protokolā.</w:t>
      </w:r>
    </w:p>
    <w:p w14:paraId="18EC0BEF" w14:textId="4F30073F" w:rsidR="00150786" w:rsidRPr="00705650" w:rsidRDefault="00150786" w:rsidP="00150786">
      <w:pPr>
        <w:spacing w:before="120"/>
        <w:jc w:val="both"/>
        <w:rPr>
          <w:rFonts w:eastAsia="Calibri"/>
          <w:b/>
          <w:bCs/>
        </w:rPr>
      </w:pPr>
      <w:r w:rsidRPr="00705650">
        <w:rPr>
          <w:rFonts w:eastAsia="Calibri"/>
        </w:rPr>
        <w:t>Primārās analīzes</w:t>
      </w:r>
      <w:r w:rsidRPr="00705650">
        <w:rPr>
          <w:rFonts w:eastAsia="Calibri"/>
          <w:b/>
          <w:bCs/>
        </w:rPr>
        <w:t xml:space="preserve"> </w:t>
      </w:r>
      <w:r w:rsidRPr="00705650">
        <w:rPr>
          <w:rFonts w:eastAsia="Calibri"/>
          <w:bCs/>
        </w:rPr>
        <w:t xml:space="preserve">posmā </w:t>
      </w:r>
      <w:r w:rsidRPr="00705650">
        <w:rPr>
          <w:rFonts w:eastAsia="Calibri"/>
          <w:bCs/>
          <w:u w:val="single"/>
        </w:rPr>
        <w:t>starpposma papildu rezultāts</w:t>
      </w:r>
      <w:r w:rsidRPr="00705650">
        <w:rPr>
          <w:rFonts w:eastAsia="Calibri"/>
          <w:bCs/>
        </w:rPr>
        <w:t xml:space="preserve"> ir sadarbības partneris iesniegtās pētnieku komandējuma satura atskaites par dalību ICILS 2023 nacionālo pētījuma koordinatoru sapulcēs, ja tādas ir bijušas,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32928F4A" w14:textId="77777777" w:rsidR="00150786" w:rsidRPr="00705650" w:rsidRDefault="00150786" w:rsidP="00150786">
      <w:pPr>
        <w:spacing w:before="120"/>
        <w:jc w:val="both"/>
        <w:rPr>
          <w:rFonts w:eastAsia="Calibri"/>
        </w:rPr>
      </w:pPr>
      <w:r w:rsidRPr="00705650">
        <w:rPr>
          <w:rFonts w:eastAsia="Calibri"/>
        </w:rPr>
        <w:t>2.2.</w:t>
      </w:r>
      <w:r w:rsidRPr="00705650">
        <w:rPr>
          <w:rFonts w:eastAsia="Calibri"/>
        </w:rPr>
        <w:tab/>
        <w:t>Dalība seminārā izglītības politikas veidotājiem un izglītības vadītājiem</w:t>
      </w:r>
    </w:p>
    <w:p w14:paraId="3B8FDDF4" w14:textId="7C13A948" w:rsidR="00150786" w:rsidRPr="00705650" w:rsidRDefault="00150786" w:rsidP="00150786">
      <w:pPr>
        <w:spacing w:before="120"/>
        <w:jc w:val="both"/>
        <w:rPr>
          <w:rFonts w:eastAsia="Calibri"/>
        </w:rPr>
      </w:pPr>
      <w:r w:rsidRPr="00705650">
        <w:rPr>
          <w:rFonts w:eastAsia="Calibri"/>
        </w:rPr>
        <w:t>Sadarbības partneris piedalās ministrijas organizētos semināros izglītības politikas veidotājiem un izglītības vadītājiem. Atgriezeniskās saites</w:t>
      </w:r>
      <w:r w:rsidRPr="00705650">
        <w:rPr>
          <w:rFonts w:eastAsia="Calibri"/>
          <w:b/>
          <w:bCs/>
        </w:rPr>
        <w:t xml:space="preserve"> </w:t>
      </w:r>
      <w:r w:rsidRPr="00705650">
        <w:rPr>
          <w:rFonts w:eastAsia="Calibri"/>
        </w:rPr>
        <w:t>nodrošināšanai</w:t>
      </w:r>
      <w:r w:rsidRPr="00705650">
        <w:rPr>
          <w:rFonts w:eastAsia="Calibri"/>
          <w:b/>
          <w:bCs/>
        </w:rPr>
        <w:t xml:space="preserve"> </w:t>
      </w:r>
      <w:r w:rsidRPr="00705650">
        <w:rPr>
          <w:rFonts w:eastAsia="Calibri"/>
        </w:rPr>
        <w:t xml:space="preserve">sadarbības partneris iesniedz prezentāciju u.c. materiālus semināriem 3 (trīs) darba dienas pirms semināra. </w:t>
      </w:r>
      <w:r w:rsidRPr="00705650">
        <w:rPr>
          <w:rFonts w:eastAsia="Calibri"/>
          <w:u w:val="single"/>
        </w:rPr>
        <w:t>Starpposma rezultāts</w:t>
      </w:r>
      <w:r w:rsidRPr="00705650">
        <w:rPr>
          <w:rFonts w:eastAsia="Calibri"/>
        </w:rPr>
        <w:t xml:space="preserve"> ir sadarbības partnera iesniegtā ICILS 2023. gada cikla pirmo rezultātu prezentācija izglītības politikas veidotājiem un izglītības vadītājiem</w:t>
      </w:r>
      <w:r w:rsidRPr="00705650">
        <w:rPr>
          <w:rFonts w:eastAsia="Calibri"/>
          <w:bCs/>
        </w:rPr>
        <w:t xml:space="preserve">,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r w:rsidRPr="00705650">
        <w:rPr>
          <w:rFonts w:eastAsia="Calibri"/>
        </w:rPr>
        <w:t>.</w:t>
      </w:r>
    </w:p>
    <w:p w14:paraId="1942ABD7" w14:textId="77777777" w:rsidR="00150786" w:rsidRPr="00705650" w:rsidRDefault="00150786" w:rsidP="00150786">
      <w:pPr>
        <w:spacing w:before="120"/>
        <w:jc w:val="both"/>
        <w:rPr>
          <w:rFonts w:eastAsia="Calibri"/>
        </w:rPr>
      </w:pPr>
      <w:r w:rsidRPr="00705650">
        <w:rPr>
          <w:rFonts w:eastAsia="Calibri"/>
        </w:rPr>
        <w:t>2.3.</w:t>
      </w:r>
      <w:r w:rsidRPr="00705650">
        <w:rPr>
          <w:rFonts w:eastAsia="Calibri"/>
        </w:rPr>
        <w:tab/>
        <w:t>Pirmo rezultātu publikācijas sagatavošana</w:t>
      </w:r>
    </w:p>
    <w:p w14:paraId="2DC7148C" w14:textId="77777777" w:rsidR="00150786" w:rsidRPr="00705650" w:rsidRDefault="00150786" w:rsidP="00150786">
      <w:pPr>
        <w:spacing w:before="120"/>
        <w:jc w:val="both"/>
        <w:rPr>
          <w:rFonts w:eastAsia="Calibri"/>
          <w:bCs/>
        </w:rPr>
      </w:pPr>
      <w:r w:rsidRPr="00705650">
        <w:rPr>
          <w:rFonts w:eastAsia="Calibri"/>
        </w:rPr>
        <w:t xml:space="preserve">Sadarbības partneris sagatavo pētījuma pirmo rezultātu publikāciju gan papīra, gan elektroniskajā formātā. Atgriezeniskās saites nodrošināšanai Sadarbības partneris iesniedz ziņojuma projektu 5 (piecas) darba dienas un prezentācijas par rezultātiem 3 (trīs) darba dienas pirms rezultātu paziņošanas pasākuma. </w:t>
      </w:r>
    </w:p>
    <w:p w14:paraId="496C169A" w14:textId="28BBED63" w:rsidR="00150786" w:rsidRDefault="00150786" w:rsidP="00150786">
      <w:pPr>
        <w:spacing w:before="120"/>
        <w:jc w:val="both"/>
        <w:rPr>
          <w:rFonts w:eastAsia="Calibri"/>
          <w:bCs/>
        </w:rPr>
      </w:pPr>
      <w:r w:rsidRPr="00705650">
        <w:rPr>
          <w:rFonts w:eastAsia="Calibri"/>
          <w:b/>
          <w:u w:val="single"/>
        </w:rPr>
        <w:t>Primārās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pirmo nacionālo rezultātu ziņojums un nodrošināta ziņojuma prezentēšana noslēguma diskusijā, par kuru ministrijas izveidotā, šīs </w:t>
      </w:r>
      <w:r w:rsidRPr="00705650">
        <w:rPr>
          <w:rFonts w:eastAsia="Calibri"/>
          <w:bCs/>
        </w:rPr>
        <w:t xml:space="preserve">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4C8EB1E0" w14:textId="77777777" w:rsidR="006E76C9" w:rsidRPr="00705650" w:rsidRDefault="006E76C9" w:rsidP="00150786">
      <w:pPr>
        <w:spacing w:before="120"/>
        <w:jc w:val="both"/>
        <w:rPr>
          <w:rFonts w:eastAsia="Calibri"/>
          <w:bCs/>
        </w:rPr>
      </w:pPr>
    </w:p>
    <w:p w14:paraId="26C9837B" w14:textId="77777777" w:rsidR="00150786" w:rsidRPr="00705650" w:rsidRDefault="00150786" w:rsidP="00150786">
      <w:pPr>
        <w:spacing w:before="120"/>
        <w:jc w:val="both"/>
        <w:rPr>
          <w:rFonts w:eastAsia="Calibri"/>
        </w:rPr>
      </w:pPr>
      <w:r w:rsidRPr="00705650">
        <w:rPr>
          <w:rFonts w:eastAsia="Calibri"/>
          <w:b/>
          <w:bCs/>
        </w:rPr>
        <w:lastRenderedPageBreak/>
        <w:t>VI. Saturiski sasniedzamā rezultāta ietvars</w:t>
      </w:r>
      <w:r w:rsidRPr="00705650">
        <w:rPr>
          <w:rFonts w:eastAsia="Calibri"/>
        </w:rPr>
        <w:t xml:space="preserve"> IEA </w:t>
      </w:r>
      <w:r w:rsidRPr="00705650">
        <w:rPr>
          <w:rFonts w:eastAsia="Calibri"/>
          <w:b/>
          <w:bCs/>
        </w:rPr>
        <w:t>ICILS</w:t>
      </w:r>
      <w:r w:rsidRPr="00705650">
        <w:rPr>
          <w:rFonts w:eastAsia="Calibri"/>
        </w:rPr>
        <w:t xml:space="preserve"> 2028. gada cikla ietvaros –</w:t>
      </w:r>
    </w:p>
    <w:p w14:paraId="1BC5C96C" w14:textId="77777777" w:rsidR="00150786" w:rsidRPr="00705650" w:rsidRDefault="00150786" w:rsidP="00150786">
      <w:pPr>
        <w:spacing w:before="120"/>
        <w:jc w:val="both"/>
        <w:rPr>
          <w:rFonts w:eastAsia="Calibri"/>
        </w:rPr>
      </w:pPr>
      <w:r w:rsidRPr="00705650">
        <w:rPr>
          <w:rFonts w:eastAsia="Calibri"/>
        </w:rPr>
        <w:t xml:space="preserve">1. </w:t>
      </w:r>
      <w:r w:rsidRPr="00705650">
        <w:rPr>
          <w:rFonts w:eastAsia="Calibri"/>
        </w:rPr>
        <w:tab/>
        <w:t>Datu vākšanas aktivitātes</w:t>
      </w:r>
    </w:p>
    <w:p w14:paraId="0DCCEF82" w14:textId="77777777" w:rsidR="00150786" w:rsidRPr="00705650" w:rsidRDefault="00150786" w:rsidP="00150786">
      <w:pPr>
        <w:spacing w:before="120"/>
        <w:jc w:val="both"/>
        <w:rPr>
          <w:rFonts w:eastAsia="Calibri"/>
        </w:rPr>
      </w:pPr>
      <w:r w:rsidRPr="00705650">
        <w:rPr>
          <w:rFonts w:eastAsia="Calibri"/>
        </w:rPr>
        <w:t>1.1.</w:t>
      </w:r>
      <w:r w:rsidRPr="00705650">
        <w:rPr>
          <w:rFonts w:eastAsia="Calibri"/>
        </w:rPr>
        <w:tab/>
        <w:t>Starptautisko instrumentu izstrāde</w:t>
      </w:r>
    </w:p>
    <w:p w14:paraId="0A0CF558" w14:textId="77777777" w:rsidR="00150786" w:rsidRPr="00705650" w:rsidRDefault="00150786" w:rsidP="00150786">
      <w:pPr>
        <w:spacing w:before="120"/>
        <w:jc w:val="both"/>
        <w:rPr>
          <w:rFonts w:eastAsia="Calibri"/>
        </w:rPr>
      </w:pPr>
      <w:proofErr w:type="spellStart"/>
      <w:r w:rsidRPr="00705650">
        <w:rPr>
          <w:rFonts w:eastAsia="Calibri"/>
          <w:u w:val="single"/>
        </w:rPr>
        <w:t>Starposma</w:t>
      </w:r>
      <w:proofErr w:type="spellEnd"/>
      <w:r w:rsidRPr="00705650">
        <w:rPr>
          <w:rFonts w:eastAsia="Calibri"/>
          <w:u w:val="single"/>
        </w:rPr>
        <w:t xml:space="preserve"> rezultāts</w:t>
      </w:r>
      <w:r w:rsidRPr="00705650">
        <w:rPr>
          <w:rFonts w:eastAsia="Calibri"/>
        </w:rPr>
        <w:t xml:space="preserve"> ir sadarbības partnera iesniegtā pētnieku komandējuma satura atskaites par dalību ICILS 2028 nacionālo pētījuma koordinatoru sapulcēs.</w:t>
      </w:r>
    </w:p>
    <w:p w14:paraId="2E2CDD67" w14:textId="3454DFD3" w:rsidR="00150786" w:rsidRPr="00705650" w:rsidRDefault="00150786" w:rsidP="00150786">
      <w:pPr>
        <w:spacing w:before="120"/>
        <w:jc w:val="both"/>
        <w:rPr>
          <w:rFonts w:eastAsia="Calibri"/>
        </w:rPr>
      </w:pPr>
      <w:r w:rsidRPr="00705650">
        <w:rPr>
          <w:rFonts w:eastAsia="Calibri"/>
        </w:rPr>
        <w:t>1.2.</w:t>
      </w:r>
      <w:r w:rsidRPr="00705650">
        <w:rPr>
          <w:rFonts w:eastAsia="Calibri"/>
        </w:rPr>
        <w:tab/>
        <w:t xml:space="preserve">Izmēģinājuma pētījuma sagatavošana </w:t>
      </w:r>
    </w:p>
    <w:p w14:paraId="0A36873F" w14:textId="34ADDED3" w:rsidR="00150786" w:rsidRPr="00705650" w:rsidRDefault="00150786" w:rsidP="00150786">
      <w:pPr>
        <w:spacing w:before="120"/>
        <w:jc w:val="both"/>
        <w:rPr>
          <w:rFonts w:eastAsia="Calibri"/>
        </w:rPr>
      </w:pPr>
      <w:r w:rsidRPr="00705650">
        <w:rPr>
          <w:rFonts w:eastAsia="Calibri"/>
        </w:rPr>
        <w:t>1.2.1.</w:t>
      </w:r>
      <w:r w:rsidRPr="00705650">
        <w:rPr>
          <w:rFonts w:eastAsia="Calibri"/>
        </w:rPr>
        <w:tab/>
        <w:t>Izlases veidošana izmēģinājuma pētījumam</w:t>
      </w:r>
    </w:p>
    <w:p w14:paraId="68EF32A8" w14:textId="0B03D935" w:rsidR="00150786" w:rsidRPr="00705650" w:rsidRDefault="00150786" w:rsidP="00150786">
      <w:pPr>
        <w:spacing w:before="120"/>
        <w:jc w:val="both"/>
        <w:rPr>
          <w:rFonts w:eastAsia="Calibri"/>
        </w:rPr>
      </w:pPr>
      <w:r w:rsidRPr="00705650">
        <w:rPr>
          <w:rFonts w:eastAsia="Calibri"/>
        </w:rPr>
        <w:t xml:space="preserve">Sadarbības partneris sadarbībā ar IEA nodrošina izlases veidošanu. IEA veic vairāku pakāpju stratificēto izlasi, atlasot vispārizglītojošās skolas un klases izlasei, savukārt sadarbības partneris veic </w:t>
      </w:r>
      <w:r w:rsidR="00AB013E" w:rsidRPr="00705650">
        <w:rPr>
          <w:rFonts w:eastAsia="Calibri"/>
        </w:rPr>
        <w:t xml:space="preserve">klases </w:t>
      </w:r>
      <w:r w:rsidRPr="00705650">
        <w:rPr>
          <w:rFonts w:eastAsia="Calibri"/>
        </w:rPr>
        <w:t xml:space="preserve">nejaušo gadījumu izlasi.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IEA ICILS konsorcija par Latvijas izmēģinājuma pētījuma izlases izveidi,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3B774EC4" w14:textId="0D4A1DBF" w:rsidR="00150786" w:rsidRPr="00705650" w:rsidRDefault="00150786" w:rsidP="00150786">
      <w:pPr>
        <w:spacing w:before="120"/>
        <w:jc w:val="both"/>
        <w:rPr>
          <w:rFonts w:eastAsia="Calibri"/>
          <w:bCs/>
        </w:rPr>
      </w:pPr>
      <w:r w:rsidRPr="00705650">
        <w:rPr>
          <w:rFonts w:eastAsia="Calibri"/>
          <w:bCs/>
        </w:rPr>
        <w:t>1.2.2.</w:t>
      </w:r>
      <w:r w:rsidRPr="00705650">
        <w:rPr>
          <w:rFonts w:eastAsia="Calibri"/>
          <w:bCs/>
        </w:rPr>
        <w:tab/>
        <w:t>Izmēģinājuma pētījuma instrumentu sagatavošana</w:t>
      </w:r>
    </w:p>
    <w:p w14:paraId="6B159915" w14:textId="4F23E2DC" w:rsidR="00150786" w:rsidRPr="00705650" w:rsidRDefault="00150786" w:rsidP="00150786">
      <w:pPr>
        <w:spacing w:before="120"/>
        <w:jc w:val="both"/>
        <w:rPr>
          <w:rFonts w:eastAsia="Calibri"/>
          <w:bCs/>
        </w:rPr>
      </w:pPr>
      <w:r w:rsidRPr="00705650">
        <w:rPr>
          <w:rFonts w:eastAsia="Calibri"/>
          <w:bCs/>
        </w:rPr>
        <w:t xml:space="preserve">Sadarbības partneris sagatavo izmēģinājuma pētījuma instrumentus latviešu valodā un </w:t>
      </w:r>
      <w:r w:rsidRPr="00705650">
        <w:rPr>
          <w:rFonts w:eastAsia="Calibri"/>
        </w:rPr>
        <w:t>apmāca izmēģinājuma pētījuma izlases skolas un izveido rokasgrāmatu(-</w:t>
      </w:r>
      <w:proofErr w:type="spellStart"/>
      <w:r w:rsidRPr="00705650">
        <w:rPr>
          <w:rFonts w:eastAsia="Calibri"/>
        </w:rPr>
        <w:t>as</w:t>
      </w:r>
      <w:proofErr w:type="spellEnd"/>
      <w:r w:rsidRPr="00705650">
        <w:rPr>
          <w:rFonts w:eastAsia="Calibri"/>
        </w:rPr>
        <w:t>)</w:t>
      </w:r>
      <w:r w:rsidRPr="00705650">
        <w:rPr>
          <w:rFonts w:eastAsia="Calibri"/>
          <w:bCs/>
        </w:rPr>
        <w:t xml:space="preserve">. </w:t>
      </w:r>
      <w:r w:rsidRPr="00705650">
        <w:rPr>
          <w:rFonts w:eastAsia="Calibri"/>
          <w:bCs/>
          <w:u w:val="single"/>
        </w:rPr>
        <w:t>Starpposma rezultāts</w:t>
      </w:r>
      <w:r w:rsidRPr="00705650">
        <w:rPr>
          <w:rFonts w:eastAsia="Calibri"/>
          <w:bCs/>
        </w:rPr>
        <w:t xml:space="preserve"> ir sadarbības partnera iesniegtais apliecinājuma e-pasts no IEA ICILS konsorcija par Latvijas izmēģinājuma pētījuma instrumentu gatavību un Latvijas skolām iesniegtā sadarbības partnera sagatavotā(-s) rokasgrāmata(-s)</w:t>
      </w:r>
      <w:r w:rsidRPr="00705650">
        <w:rPr>
          <w:rFonts w:eastAsia="Calibri"/>
        </w:rPr>
        <w:t xml:space="preserve">,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369E9957" w14:textId="77777777" w:rsidR="00150786" w:rsidRPr="00705650" w:rsidRDefault="00150786" w:rsidP="00150786">
      <w:pPr>
        <w:spacing w:before="120"/>
        <w:jc w:val="both"/>
        <w:rPr>
          <w:rFonts w:eastAsia="Calibri"/>
        </w:rPr>
      </w:pPr>
      <w:r w:rsidRPr="00705650">
        <w:rPr>
          <w:rFonts w:eastAsia="Calibri"/>
          <w:bCs/>
        </w:rPr>
        <w:t>1.3</w:t>
      </w:r>
      <w:r w:rsidRPr="00705650">
        <w:rPr>
          <w:rFonts w:eastAsia="Calibri"/>
        </w:rPr>
        <w:t>.</w:t>
      </w:r>
      <w:r w:rsidRPr="00705650">
        <w:rPr>
          <w:rFonts w:eastAsia="Calibri"/>
        </w:rPr>
        <w:tab/>
        <w:t>Izmēģinājuma pētījuma īstenošana</w:t>
      </w:r>
    </w:p>
    <w:p w14:paraId="7D6D68DB" w14:textId="08C03AB9" w:rsidR="00150786" w:rsidRPr="00705650" w:rsidRDefault="00150786" w:rsidP="00150786">
      <w:pPr>
        <w:spacing w:before="120"/>
        <w:jc w:val="both"/>
        <w:rPr>
          <w:rFonts w:eastAsia="Calibri"/>
          <w:b/>
          <w:bCs/>
        </w:rPr>
      </w:pPr>
      <w:r w:rsidRPr="00705650">
        <w:rPr>
          <w:rFonts w:eastAsia="Calibri"/>
        </w:rPr>
        <w:t xml:space="preserve">Sadarbības partneris īsteno izmēģinājuma pētījumu un nodod datus IEA. </w:t>
      </w:r>
      <w:r w:rsidRPr="00705650">
        <w:rPr>
          <w:rFonts w:eastAsia="Calibri"/>
          <w:bCs/>
          <w:u w:val="single"/>
        </w:rPr>
        <w:t>Starpposma rezultāts</w:t>
      </w:r>
      <w:r w:rsidRPr="00705650">
        <w:rPr>
          <w:rFonts w:eastAsia="Calibri"/>
          <w:bCs/>
        </w:rPr>
        <w:t xml:space="preserve"> ir </w:t>
      </w:r>
      <w:r w:rsidRPr="00705650">
        <w:rPr>
          <w:rFonts w:eastAsia="Calibri"/>
        </w:rPr>
        <w:t>sadarbības partnera iesniegtais apliecinājuma e-pasts no IEA ICILS konsorcija par izmēģinājuma pētījuma datu pieņemšanu), par kuru ministrijas izveidotā,</w:t>
      </w:r>
      <w:r w:rsidRPr="00705650">
        <w:rPr>
          <w:rFonts w:eastAsia="Calibri"/>
          <w:bCs/>
        </w:rPr>
        <w:t xml:space="preserve"> šīs metodikas </w:t>
      </w:r>
      <w:r w:rsidR="007A4EE7" w:rsidRPr="00705650">
        <w:rPr>
          <w:rFonts w:eastAsia="Calibri"/>
          <w:bCs/>
        </w:rPr>
        <w:t>18. punktā</w:t>
      </w:r>
      <w:r w:rsidRPr="00705650">
        <w:rPr>
          <w:rFonts w:eastAsia="Calibri"/>
          <w:bCs/>
        </w:rPr>
        <w:t xml:space="preserve"> noteiktā, komisija ir pieņēmusi pozitīvu lēmumu, fiksējot to protokolā.</w:t>
      </w:r>
      <w:r w:rsidRPr="00705650">
        <w:rPr>
          <w:rFonts w:eastAsia="Calibri"/>
          <w:b/>
          <w:bCs/>
        </w:rPr>
        <w:t xml:space="preserve"> </w:t>
      </w:r>
    </w:p>
    <w:p w14:paraId="695C99FC" w14:textId="2FA257E6" w:rsidR="00150786" w:rsidRPr="00705650" w:rsidRDefault="00150786" w:rsidP="00150786">
      <w:pPr>
        <w:spacing w:before="120"/>
        <w:jc w:val="both"/>
        <w:rPr>
          <w:rFonts w:eastAsia="Calibri"/>
          <w:bCs/>
        </w:rPr>
      </w:pPr>
      <w:r w:rsidRPr="00705650">
        <w:rPr>
          <w:rFonts w:eastAsia="Calibri"/>
        </w:rPr>
        <w:t>Izmēģinājuma pētījuma</w:t>
      </w:r>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ICILS 2028. gada cikla nacionālo pētījuma </w:t>
      </w:r>
      <w:proofErr w:type="spellStart"/>
      <w:r w:rsidRPr="00705650">
        <w:rPr>
          <w:rFonts w:eastAsia="Calibri"/>
          <w:bCs/>
        </w:rPr>
        <w:t>kordinatoru</w:t>
      </w:r>
      <w:proofErr w:type="spellEnd"/>
      <w:r w:rsidRPr="00705650">
        <w:rPr>
          <w:rFonts w:eastAsia="Calibri"/>
          <w:bCs/>
        </w:rPr>
        <w:t xml:space="preserve"> sapulcēs un uzdevumu brīvo atbilžu vērtēšanas mācību metodiskajos semināros, ja tādi ir bijuši, un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208C3F47" w14:textId="64CB60E5" w:rsidR="00150786" w:rsidRPr="00705650" w:rsidRDefault="00150786" w:rsidP="00150786">
      <w:pPr>
        <w:spacing w:before="120"/>
        <w:jc w:val="both"/>
        <w:rPr>
          <w:rFonts w:eastAsia="Calibri"/>
        </w:rPr>
      </w:pPr>
      <w:r w:rsidRPr="00705650">
        <w:rPr>
          <w:rFonts w:eastAsia="Calibri"/>
        </w:rPr>
        <w:t>1.4.</w:t>
      </w:r>
      <w:r w:rsidRPr="00705650">
        <w:rPr>
          <w:rFonts w:eastAsia="Calibri"/>
        </w:rPr>
        <w:tab/>
      </w:r>
      <w:proofErr w:type="spellStart"/>
      <w:r w:rsidRPr="00705650">
        <w:rPr>
          <w:rFonts w:eastAsia="Calibri"/>
        </w:rPr>
        <w:t>Pamatpētījuma</w:t>
      </w:r>
      <w:proofErr w:type="spellEnd"/>
      <w:r w:rsidRPr="00705650">
        <w:rPr>
          <w:rFonts w:eastAsia="Calibri"/>
        </w:rPr>
        <w:t xml:space="preserve"> sagatavošana</w:t>
      </w:r>
      <w:r w:rsidRPr="00705650">
        <w:rPr>
          <w:rFonts w:eastAsia="Calibri"/>
          <w:i/>
          <w:iCs/>
        </w:rPr>
        <w:t xml:space="preserve"> </w:t>
      </w:r>
    </w:p>
    <w:p w14:paraId="3F643B65" w14:textId="68965BBE" w:rsidR="00150786" w:rsidRPr="00705650" w:rsidRDefault="00150786" w:rsidP="00150786">
      <w:pPr>
        <w:spacing w:before="120"/>
        <w:jc w:val="both"/>
        <w:rPr>
          <w:rFonts w:eastAsia="Calibri"/>
        </w:rPr>
      </w:pPr>
      <w:r w:rsidRPr="00705650">
        <w:rPr>
          <w:rFonts w:eastAsia="Calibri"/>
        </w:rPr>
        <w:t>1.4.1.</w:t>
      </w:r>
      <w:r w:rsidRPr="00705650">
        <w:rPr>
          <w:rFonts w:eastAsia="Calibri"/>
        </w:rPr>
        <w:tab/>
        <w:t xml:space="preserve">Izlases veidošana </w:t>
      </w:r>
      <w:proofErr w:type="spellStart"/>
      <w:r w:rsidRPr="00705650">
        <w:rPr>
          <w:rFonts w:eastAsia="Calibri"/>
        </w:rPr>
        <w:t>pamatpētījumam</w:t>
      </w:r>
      <w:proofErr w:type="spellEnd"/>
    </w:p>
    <w:p w14:paraId="034758CD" w14:textId="2EB9073E" w:rsidR="00150786" w:rsidRPr="00705650" w:rsidRDefault="00150786" w:rsidP="00150786">
      <w:pPr>
        <w:spacing w:before="120"/>
        <w:jc w:val="both"/>
        <w:rPr>
          <w:rFonts w:eastAsia="Calibri"/>
          <w:bCs/>
        </w:rPr>
      </w:pPr>
      <w:r w:rsidRPr="00705650">
        <w:rPr>
          <w:rFonts w:eastAsia="Calibri"/>
        </w:rPr>
        <w:t xml:space="preserve">Sadarbības partneris sadarbībā ar IEA nodrošina izlases veidošanu. IEA veic vairāku pakāpju stratificēto izlasi, atlasot vispārizglītojošās skolas un klases izlasei, savukārt sadarbības partneris veic </w:t>
      </w:r>
      <w:r w:rsidR="00F256D4" w:rsidRPr="00705650">
        <w:rPr>
          <w:rFonts w:eastAsia="Calibri"/>
        </w:rPr>
        <w:t xml:space="preserve">klases </w:t>
      </w:r>
      <w:r w:rsidRPr="00705650">
        <w:rPr>
          <w:rFonts w:eastAsia="Calibri"/>
        </w:rPr>
        <w:t xml:space="preserve">nejaušo gadījumu izlasi.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IEA ICILS konsorcija par Latvijas </w:t>
      </w:r>
      <w:proofErr w:type="spellStart"/>
      <w:r w:rsidRPr="00705650">
        <w:rPr>
          <w:rFonts w:eastAsia="Calibri"/>
        </w:rPr>
        <w:t>pamatpētījuma</w:t>
      </w:r>
      <w:proofErr w:type="spellEnd"/>
      <w:r w:rsidRPr="00705650">
        <w:rPr>
          <w:rFonts w:eastAsia="Calibri"/>
        </w:rPr>
        <w:t xml:space="preserve"> izlases izveidi, t.sk. informācija par izlases sastāvu: skolu skaitu sadalījumu </w:t>
      </w:r>
      <w:proofErr w:type="spellStart"/>
      <w:r w:rsidRPr="00705650">
        <w:rPr>
          <w:rFonts w:eastAsia="Calibri"/>
        </w:rPr>
        <w:t>stratās</w:t>
      </w:r>
      <w:proofErr w:type="spellEnd"/>
      <w:r w:rsidRPr="00705650">
        <w:rPr>
          <w:rFonts w:eastAsia="Calibri"/>
        </w:rPr>
        <w:t xml:space="preserve"> un skolēnu skaitu tajās,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63267268" w14:textId="6B4A847A" w:rsidR="00150786" w:rsidRPr="00705650" w:rsidRDefault="00150786" w:rsidP="00150786">
      <w:pPr>
        <w:spacing w:before="120"/>
        <w:jc w:val="both"/>
        <w:rPr>
          <w:rFonts w:eastAsia="Calibri"/>
          <w:bCs/>
        </w:rPr>
      </w:pPr>
      <w:r w:rsidRPr="00705650">
        <w:rPr>
          <w:rFonts w:eastAsia="Calibri"/>
          <w:bCs/>
        </w:rPr>
        <w:t>1.4.2.</w:t>
      </w:r>
      <w:r w:rsidRPr="00705650">
        <w:rPr>
          <w:rFonts w:eastAsia="Calibri"/>
          <w:bCs/>
        </w:rPr>
        <w:tab/>
      </w:r>
      <w:proofErr w:type="spellStart"/>
      <w:r w:rsidRPr="00705650">
        <w:rPr>
          <w:rFonts w:eastAsia="Calibri"/>
          <w:bCs/>
        </w:rPr>
        <w:t>Pamatpētījuma</w:t>
      </w:r>
      <w:proofErr w:type="spellEnd"/>
      <w:r w:rsidRPr="00705650">
        <w:rPr>
          <w:rFonts w:eastAsia="Calibri"/>
          <w:bCs/>
        </w:rPr>
        <w:t xml:space="preserve"> instrumentu sagatavošana</w:t>
      </w:r>
    </w:p>
    <w:p w14:paraId="54FFF9FE" w14:textId="4596A3A6" w:rsidR="00150786" w:rsidRPr="00705650" w:rsidRDefault="00150786" w:rsidP="00150786">
      <w:pPr>
        <w:spacing w:before="120"/>
        <w:jc w:val="both"/>
        <w:rPr>
          <w:rFonts w:eastAsia="Calibri"/>
          <w:b/>
          <w:bCs/>
        </w:rPr>
      </w:pPr>
      <w:r w:rsidRPr="00705650">
        <w:rPr>
          <w:rFonts w:eastAsia="Calibri"/>
          <w:bCs/>
        </w:rPr>
        <w:t xml:space="preserve">Sadarbības partneris sagatavo </w:t>
      </w:r>
      <w:proofErr w:type="spellStart"/>
      <w:r w:rsidRPr="00705650">
        <w:rPr>
          <w:rFonts w:eastAsia="Calibri"/>
          <w:bCs/>
        </w:rPr>
        <w:t>pamatpētījuma</w:t>
      </w:r>
      <w:proofErr w:type="spellEnd"/>
      <w:r w:rsidRPr="00705650">
        <w:rPr>
          <w:rFonts w:eastAsia="Calibri"/>
          <w:bCs/>
        </w:rPr>
        <w:t xml:space="preserve"> instrumentus latviešu valodā. </w:t>
      </w:r>
      <w:r w:rsidRPr="00705650">
        <w:rPr>
          <w:rFonts w:eastAsia="Calibri"/>
          <w:u w:val="single"/>
        </w:rPr>
        <w:t>Starpposma rezultāts</w:t>
      </w:r>
      <w:r w:rsidRPr="00705650">
        <w:rPr>
          <w:rFonts w:eastAsia="Calibri"/>
        </w:rPr>
        <w:t xml:space="preserve"> ir sadarbības partnera iesniegtais apliecinājuma e-pasts no IEA ICILS konsorcija par Latvijas </w:t>
      </w:r>
      <w:proofErr w:type="spellStart"/>
      <w:r w:rsidRPr="00705650">
        <w:rPr>
          <w:rFonts w:eastAsia="Calibri"/>
        </w:rPr>
        <w:t>pamatpētījuma</w:t>
      </w:r>
      <w:proofErr w:type="spellEnd"/>
      <w:r w:rsidRPr="00705650">
        <w:rPr>
          <w:rFonts w:eastAsia="Calibri"/>
        </w:rPr>
        <w:t xml:space="preserve"> instrumentu gatavību,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7B265991" w14:textId="77777777" w:rsidR="00150786" w:rsidRPr="00705650" w:rsidRDefault="00150786" w:rsidP="00150786">
      <w:pPr>
        <w:spacing w:before="120"/>
        <w:jc w:val="both"/>
        <w:rPr>
          <w:rFonts w:eastAsia="Calibri"/>
        </w:rPr>
      </w:pPr>
      <w:r w:rsidRPr="00705650">
        <w:rPr>
          <w:rFonts w:eastAsia="Calibri"/>
        </w:rPr>
        <w:lastRenderedPageBreak/>
        <w:t xml:space="preserve">1.5. </w:t>
      </w:r>
      <w:r w:rsidRPr="00705650">
        <w:rPr>
          <w:rFonts w:eastAsia="Calibri"/>
        </w:rPr>
        <w:tab/>
      </w:r>
      <w:proofErr w:type="spellStart"/>
      <w:r w:rsidRPr="00705650">
        <w:rPr>
          <w:rFonts w:eastAsia="Calibri"/>
        </w:rPr>
        <w:t>Pamatpētījuma</w:t>
      </w:r>
      <w:proofErr w:type="spellEnd"/>
      <w:r w:rsidRPr="00705650">
        <w:rPr>
          <w:rFonts w:eastAsia="Calibri"/>
        </w:rPr>
        <w:t xml:space="preserve"> īstenošana</w:t>
      </w:r>
    </w:p>
    <w:p w14:paraId="0946F6C8" w14:textId="77777777" w:rsidR="00150786" w:rsidRPr="00705650" w:rsidRDefault="00150786" w:rsidP="00150786">
      <w:pPr>
        <w:spacing w:before="120"/>
        <w:jc w:val="both"/>
        <w:rPr>
          <w:rFonts w:eastAsia="Calibri"/>
        </w:rPr>
      </w:pPr>
      <w:r w:rsidRPr="00705650">
        <w:rPr>
          <w:rFonts w:eastAsia="Calibri"/>
        </w:rPr>
        <w:t xml:space="preserve">Sadarbības partneris īsteno </w:t>
      </w:r>
      <w:proofErr w:type="spellStart"/>
      <w:r w:rsidRPr="00705650">
        <w:rPr>
          <w:rFonts w:eastAsia="Calibri"/>
        </w:rPr>
        <w:t>pamatpētījumu</w:t>
      </w:r>
      <w:proofErr w:type="spellEnd"/>
      <w:r w:rsidRPr="00705650">
        <w:rPr>
          <w:rFonts w:eastAsia="Calibri"/>
        </w:rPr>
        <w:t xml:space="preserve"> un iesniedz statistiku par skolu un skolēnu piedalīšanos </w:t>
      </w:r>
      <w:proofErr w:type="spellStart"/>
      <w:r w:rsidRPr="00705650">
        <w:rPr>
          <w:rFonts w:eastAsia="Calibri"/>
        </w:rPr>
        <w:t>pamatpētījumā</w:t>
      </w:r>
      <w:proofErr w:type="spellEnd"/>
      <w:r w:rsidRPr="00705650">
        <w:rPr>
          <w:rFonts w:eastAsia="Calibri"/>
        </w:rPr>
        <w:t xml:space="preserve"> atbilstoši izlases struktūrai.</w:t>
      </w:r>
    </w:p>
    <w:p w14:paraId="027607BD" w14:textId="15E823B3" w:rsidR="00150786" w:rsidRPr="00705650" w:rsidRDefault="00150786" w:rsidP="00150786">
      <w:pPr>
        <w:spacing w:before="120"/>
        <w:jc w:val="both"/>
        <w:rPr>
          <w:rFonts w:eastAsia="Calibri"/>
          <w:bCs/>
        </w:rPr>
      </w:pPr>
      <w:proofErr w:type="spellStart"/>
      <w:r w:rsidRPr="00705650">
        <w:rPr>
          <w:rFonts w:eastAsia="Calibri"/>
        </w:rPr>
        <w:t>Pamatpētījuma</w:t>
      </w:r>
      <w:proofErr w:type="spellEnd"/>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ICILS 2028. gada cikla nacionālo pētījuma koordinatoru sapulcēs un uzdevumu brīvo atbilžu vērtēšanas mācību metodiskajos semināros, ja tādi ir bijuši,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0513902A" w14:textId="27D1FE06" w:rsidR="00150786" w:rsidRPr="00705650" w:rsidRDefault="00150786" w:rsidP="00150786">
      <w:pPr>
        <w:spacing w:before="120"/>
        <w:jc w:val="both"/>
        <w:rPr>
          <w:rFonts w:eastAsia="Calibri"/>
          <w:bCs/>
        </w:rPr>
      </w:pPr>
      <w:r w:rsidRPr="00705650">
        <w:rPr>
          <w:rFonts w:eastAsia="Calibri"/>
          <w:b/>
          <w:u w:val="single"/>
        </w:rPr>
        <w:t>Datu vākšanas posma individuālās fiksētās summas maksājuma rezultāts</w:t>
      </w:r>
      <w:r w:rsidRPr="00705650">
        <w:rPr>
          <w:rFonts w:eastAsia="Calibri"/>
          <w:bCs/>
        </w:rPr>
        <w:t xml:space="preserve"> ir ICILS 2028. gada cikla </w:t>
      </w:r>
      <w:proofErr w:type="spellStart"/>
      <w:r w:rsidRPr="00705650">
        <w:rPr>
          <w:rFonts w:eastAsia="Calibri"/>
          <w:bCs/>
        </w:rPr>
        <w:t>pamatpētījumā</w:t>
      </w:r>
      <w:proofErr w:type="spellEnd"/>
      <w:r w:rsidRPr="00705650">
        <w:rPr>
          <w:rFonts w:eastAsia="Calibri"/>
          <w:bCs/>
        </w:rPr>
        <w:t xml:space="preserve"> piedalījušos skolu un skolēnu statistika atbilstoši izlases struktūrai, un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5A8E5F12" w14:textId="77777777" w:rsidR="00150786" w:rsidRPr="00705650" w:rsidRDefault="00150786" w:rsidP="00150786">
      <w:pPr>
        <w:spacing w:before="120"/>
        <w:jc w:val="both"/>
        <w:rPr>
          <w:rFonts w:eastAsia="Calibri"/>
          <w:bCs/>
        </w:rPr>
      </w:pPr>
      <w:r w:rsidRPr="00705650">
        <w:rPr>
          <w:rFonts w:eastAsia="Calibri"/>
          <w:bCs/>
        </w:rPr>
        <w:t>2.</w:t>
      </w:r>
      <w:r w:rsidRPr="00705650">
        <w:rPr>
          <w:rFonts w:eastAsia="Calibri"/>
          <w:bCs/>
        </w:rPr>
        <w:tab/>
        <w:t>Primārās datu izpētes aktivitātes</w:t>
      </w:r>
    </w:p>
    <w:p w14:paraId="22E20EC5" w14:textId="77777777" w:rsidR="00150786" w:rsidRPr="00705650" w:rsidRDefault="00150786" w:rsidP="00150786">
      <w:pPr>
        <w:spacing w:before="120"/>
        <w:jc w:val="both"/>
        <w:rPr>
          <w:rFonts w:eastAsia="Calibri"/>
        </w:rPr>
      </w:pPr>
      <w:r w:rsidRPr="00705650">
        <w:rPr>
          <w:rFonts w:eastAsia="Calibri"/>
        </w:rPr>
        <w:t>2.1.</w:t>
      </w:r>
      <w:r w:rsidRPr="00705650">
        <w:rPr>
          <w:rFonts w:eastAsia="Calibri"/>
        </w:rPr>
        <w:tab/>
        <w:t>Datu bāzes galīgās versijas sagatavošana</w:t>
      </w:r>
    </w:p>
    <w:p w14:paraId="555D72EF" w14:textId="07DAA40D" w:rsidR="00150786" w:rsidRPr="00705650" w:rsidRDefault="00150786" w:rsidP="00150786">
      <w:pPr>
        <w:spacing w:before="120"/>
        <w:jc w:val="both"/>
        <w:rPr>
          <w:rFonts w:eastAsia="Calibri"/>
        </w:rPr>
      </w:pPr>
      <w:r w:rsidRPr="00705650">
        <w:rPr>
          <w:rFonts w:eastAsia="Calibri"/>
        </w:rPr>
        <w:t xml:space="preserve">Sadarbības partneris nodod IEA pārbaudīto pētījuma datu bāzes galīgo versiju. </w:t>
      </w:r>
      <w:r w:rsidRPr="00705650">
        <w:rPr>
          <w:rFonts w:eastAsia="Calibri"/>
          <w:u w:val="single"/>
        </w:rPr>
        <w:t>Starpposma rezultāts</w:t>
      </w:r>
      <w:r w:rsidRPr="00705650">
        <w:rPr>
          <w:rFonts w:eastAsia="Calibri"/>
        </w:rPr>
        <w:t xml:space="preserve"> ir sadarbības partnera iesniegtais apliecinājuma e-pasts no IEA ICILS konsorcija par datu bāzes gala nodevumu, par kuru ministrijas izveidotā, šīs metodikas </w:t>
      </w:r>
      <w:r w:rsidR="007A4EE7" w:rsidRPr="00705650">
        <w:rPr>
          <w:rFonts w:eastAsia="Calibri"/>
        </w:rPr>
        <w:t>18. punktā</w:t>
      </w:r>
      <w:r w:rsidRPr="00705650">
        <w:rPr>
          <w:rFonts w:eastAsia="Calibri"/>
        </w:rPr>
        <w:t xml:space="preserve"> noteiktā, komisija ir pieņēmusi pozitīvu lēmumu, fiksējot to protokolā.</w:t>
      </w:r>
    </w:p>
    <w:p w14:paraId="7D0F0CB8" w14:textId="15A4EE1D" w:rsidR="00150786" w:rsidRPr="00705650" w:rsidRDefault="00150786" w:rsidP="00150786">
      <w:pPr>
        <w:spacing w:before="120"/>
        <w:jc w:val="both"/>
        <w:rPr>
          <w:rFonts w:eastAsia="Calibri"/>
          <w:b/>
          <w:bCs/>
        </w:rPr>
      </w:pPr>
      <w:r w:rsidRPr="00705650">
        <w:rPr>
          <w:rFonts w:eastAsia="Calibri"/>
        </w:rPr>
        <w:t>Primārās analīzes</w:t>
      </w:r>
      <w:r w:rsidRPr="00705650">
        <w:rPr>
          <w:rFonts w:eastAsia="Calibri"/>
          <w:b/>
          <w:bCs/>
        </w:rPr>
        <w:t xml:space="preserve"> </w:t>
      </w:r>
      <w:r w:rsidRPr="00705650">
        <w:rPr>
          <w:rFonts w:eastAsia="Calibri"/>
          <w:bCs/>
        </w:rPr>
        <w:t xml:space="preserve">posmā </w:t>
      </w:r>
      <w:r w:rsidRPr="00705650">
        <w:rPr>
          <w:rFonts w:eastAsia="Calibri"/>
          <w:bCs/>
          <w:u w:val="single"/>
        </w:rPr>
        <w:t>starpposma papildu rezultāts</w:t>
      </w:r>
      <w:r w:rsidRPr="00705650">
        <w:rPr>
          <w:rFonts w:eastAsia="Calibri"/>
          <w:bCs/>
        </w:rPr>
        <w:t xml:space="preserve"> ir sadarbības partneris iesniegtās pētnieku komandējuma satura atskaites par dalību ICILS 2028 nacionālo pētījuma koordinatoru sapulcēs, ja tādas ir bijušas,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4567DD23" w14:textId="77777777" w:rsidR="00150786" w:rsidRPr="00705650" w:rsidRDefault="00150786" w:rsidP="00150786">
      <w:pPr>
        <w:spacing w:before="120"/>
        <w:jc w:val="both"/>
        <w:rPr>
          <w:rFonts w:eastAsia="Calibri"/>
        </w:rPr>
      </w:pPr>
      <w:r w:rsidRPr="00705650">
        <w:rPr>
          <w:rFonts w:eastAsia="Calibri"/>
        </w:rPr>
        <w:t>2.2.</w:t>
      </w:r>
      <w:r w:rsidRPr="00705650">
        <w:rPr>
          <w:rFonts w:eastAsia="Calibri"/>
        </w:rPr>
        <w:tab/>
        <w:t>Dalība seminārā izglītības politikas veidotājiem un izglītības vadītājiem</w:t>
      </w:r>
    </w:p>
    <w:p w14:paraId="3C9B6FF1" w14:textId="4A263C36" w:rsidR="00150786" w:rsidRPr="00705650" w:rsidRDefault="00150786" w:rsidP="00150786">
      <w:pPr>
        <w:spacing w:before="120"/>
        <w:jc w:val="both"/>
        <w:rPr>
          <w:rFonts w:eastAsia="Calibri"/>
        </w:rPr>
      </w:pPr>
      <w:r w:rsidRPr="00705650">
        <w:rPr>
          <w:rFonts w:eastAsia="Calibri"/>
        </w:rPr>
        <w:t>Sadarbības partneris piedalās ministrijas organizētos semināros izglītības politikas veidotājiem un izglītības vadītājiem. Atgriezeniskās saites</w:t>
      </w:r>
      <w:r w:rsidRPr="00705650">
        <w:rPr>
          <w:rFonts w:eastAsia="Calibri"/>
          <w:b/>
          <w:bCs/>
        </w:rPr>
        <w:t xml:space="preserve"> </w:t>
      </w:r>
      <w:r w:rsidRPr="00705650">
        <w:rPr>
          <w:rFonts w:eastAsia="Calibri"/>
        </w:rPr>
        <w:t>nodrošināšanai</w:t>
      </w:r>
      <w:r w:rsidRPr="00705650">
        <w:rPr>
          <w:rFonts w:eastAsia="Calibri"/>
          <w:b/>
          <w:bCs/>
        </w:rPr>
        <w:t xml:space="preserve"> </w:t>
      </w:r>
      <w:r w:rsidRPr="00705650">
        <w:rPr>
          <w:rFonts w:eastAsia="Calibri"/>
        </w:rPr>
        <w:t xml:space="preserve">sadarbības partneris iesniedz prezentāciju u.c. materiālus semināriem 3 (trīs) darba dienas pirms semināra. </w:t>
      </w:r>
      <w:r w:rsidRPr="00705650">
        <w:rPr>
          <w:rFonts w:eastAsia="Calibri"/>
          <w:u w:val="single"/>
        </w:rPr>
        <w:t>Starpposma rezultāts</w:t>
      </w:r>
      <w:r w:rsidRPr="00705650">
        <w:rPr>
          <w:rFonts w:eastAsia="Calibri"/>
        </w:rPr>
        <w:t xml:space="preserve"> ir sadarbības partnera iesniegtā ICILS 2028. gada cikla pirmo rezultātu prezentācija izglītības politikas veidotājiem un izglītības vadītājiem</w:t>
      </w:r>
      <w:r w:rsidRPr="00705650">
        <w:rPr>
          <w:rFonts w:eastAsia="Calibri"/>
          <w:bCs/>
        </w:rPr>
        <w:t xml:space="preserve">,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r w:rsidRPr="00705650">
        <w:rPr>
          <w:rFonts w:eastAsia="Calibri"/>
        </w:rPr>
        <w:t>.</w:t>
      </w:r>
    </w:p>
    <w:p w14:paraId="32223D6E" w14:textId="77777777" w:rsidR="00150786" w:rsidRPr="00705650" w:rsidRDefault="00150786" w:rsidP="00150786">
      <w:pPr>
        <w:spacing w:before="120"/>
        <w:jc w:val="both"/>
        <w:rPr>
          <w:rFonts w:eastAsia="Calibri"/>
        </w:rPr>
      </w:pPr>
      <w:r w:rsidRPr="00705650">
        <w:rPr>
          <w:rFonts w:eastAsia="Calibri"/>
        </w:rPr>
        <w:t>2.3.</w:t>
      </w:r>
      <w:r w:rsidRPr="00705650">
        <w:rPr>
          <w:rFonts w:eastAsia="Calibri"/>
        </w:rPr>
        <w:tab/>
        <w:t>Pirmo rezultātu publikācijas sagatavošana</w:t>
      </w:r>
    </w:p>
    <w:p w14:paraId="669B665F" w14:textId="77777777" w:rsidR="00150786" w:rsidRPr="00705650" w:rsidRDefault="00150786" w:rsidP="00150786">
      <w:pPr>
        <w:spacing w:before="120"/>
        <w:jc w:val="both"/>
        <w:rPr>
          <w:rFonts w:eastAsia="Calibri"/>
          <w:bCs/>
        </w:rPr>
      </w:pPr>
      <w:r w:rsidRPr="00705650">
        <w:rPr>
          <w:rFonts w:eastAsia="Calibri"/>
        </w:rPr>
        <w:t xml:space="preserve">Sadarbības partneris sagatavo pētījuma pirmo rezultātu publikāciju gan papīra, gan elektroniskajā formātā. Atgriezeniskās saites nodrošināšanai Sadarbības partneris iesniedz ziņojuma projektu 5 (piecas) darba dienas un prezentācijas par rezultātiem 3 (trīs) darba dienas pirms rezultātu paziņošanas pasākuma. </w:t>
      </w:r>
    </w:p>
    <w:p w14:paraId="72B33A4D" w14:textId="24AF2D8B" w:rsidR="00150786" w:rsidRPr="00705650" w:rsidRDefault="00150786" w:rsidP="00150786">
      <w:pPr>
        <w:spacing w:before="120"/>
        <w:jc w:val="both"/>
        <w:rPr>
          <w:rFonts w:eastAsia="Calibri"/>
          <w:bCs/>
        </w:rPr>
      </w:pPr>
      <w:r w:rsidRPr="00705650">
        <w:rPr>
          <w:rFonts w:eastAsia="Calibri"/>
          <w:b/>
          <w:u w:val="single"/>
        </w:rPr>
        <w:t>Primārās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pirmo nacionālo rezultātu ziņojums un nodrošināta ziņojuma prezentēšana noslēguma diskusijā, par kuru ministrijas izveidotā, šīs </w:t>
      </w:r>
      <w:r w:rsidRPr="00705650">
        <w:rPr>
          <w:rFonts w:eastAsia="Calibri"/>
          <w:bCs/>
        </w:rPr>
        <w:t xml:space="preserve">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60D09C79" w14:textId="77777777" w:rsidR="00150786" w:rsidRPr="00705650" w:rsidRDefault="00150786" w:rsidP="00150786">
      <w:pPr>
        <w:spacing w:before="120"/>
        <w:jc w:val="both"/>
        <w:rPr>
          <w:rFonts w:eastAsia="Calibri"/>
        </w:rPr>
      </w:pPr>
    </w:p>
    <w:p w14:paraId="3E0FBB94" w14:textId="77777777" w:rsidR="00150786" w:rsidRPr="00705650" w:rsidRDefault="00150786" w:rsidP="00150786">
      <w:pPr>
        <w:spacing w:before="120"/>
        <w:jc w:val="both"/>
        <w:rPr>
          <w:rFonts w:eastAsia="Calibri"/>
        </w:rPr>
      </w:pPr>
      <w:r w:rsidRPr="00705650">
        <w:rPr>
          <w:rFonts w:eastAsia="Calibri"/>
          <w:b/>
          <w:bCs/>
        </w:rPr>
        <w:t>VII. Saturiski sasniedzamā rezultāta ietvars</w:t>
      </w:r>
      <w:r w:rsidRPr="00705650">
        <w:rPr>
          <w:rFonts w:eastAsia="Calibri"/>
        </w:rPr>
        <w:t xml:space="preserve"> OECD Starptautiskā pieaugušo kompetenču novērtēšanas programmas pētījuma </w:t>
      </w:r>
      <w:r w:rsidRPr="00705650">
        <w:rPr>
          <w:rFonts w:eastAsia="Calibri"/>
          <w:i/>
          <w:iCs/>
        </w:rPr>
        <w:t>(</w:t>
      </w:r>
      <w:proofErr w:type="spellStart"/>
      <w:r w:rsidRPr="00705650">
        <w:rPr>
          <w:rFonts w:eastAsia="Calibri"/>
          <w:i/>
          <w:iCs/>
        </w:rPr>
        <w:t>Programme</w:t>
      </w:r>
      <w:proofErr w:type="spellEnd"/>
      <w:r w:rsidRPr="00705650">
        <w:rPr>
          <w:rFonts w:eastAsia="Calibri"/>
          <w:i/>
          <w:iCs/>
        </w:rPr>
        <w:t xml:space="preserve"> </w:t>
      </w:r>
      <w:proofErr w:type="spellStart"/>
      <w:r w:rsidRPr="00705650">
        <w:rPr>
          <w:rFonts w:eastAsia="Calibri"/>
          <w:i/>
          <w:iCs/>
        </w:rPr>
        <w:t>for</w:t>
      </w:r>
      <w:proofErr w:type="spellEnd"/>
      <w:r w:rsidRPr="00705650">
        <w:rPr>
          <w:rFonts w:eastAsia="Calibri"/>
          <w:i/>
          <w:iCs/>
        </w:rPr>
        <w:t xml:space="preserve"> </w:t>
      </w:r>
      <w:proofErr w:type="spellStart"/>
      <w:r w:rsidRPr="00705650">
        <w:rPr>
          <w:rFonts w:eastAsia="Calibri"/>
          <w:i/>
          <w:iCs/>
        </w:rPr>
        <w:t>the</w:t>
      </w:r>
      <w:proofErr w:type="spellEnd"/>
      <w:r w:rsidRPr="00705650">
        <w:rPr>
          <w:rFonts w:eastAsia="Calibri"/>
          <w:i/>
          <w:iCs/>
        </w:rPr>
        <w:t xml:space="preserve"> </w:t>
      </w:r>
      <w:proofErr w:type="spellStart"/>
      <w:r w:rsidRPr="00705650">
        <w:rPr>
          <w:rFonts w:eastAsia="Calibri"/>
          <w:i/>
          <w:iCs/>
        </w:rPr>
        <w:t>International</w:t>
      </w:r>
      <w:proofErr w:type="spellEnd"/>
      <w:r w:rsidRPr="00705650">
        <w:rPr>
          <w:rFonts w:eastAsia="Calibri"/>
          <w:i/>
          <w:iCs/>
        </w:rPr>
        <w:t xml:space="preserve"> </w:t>
      </w:r>
      <w:proofErr w:type="spellStart"/>
      <w:r w:rsidRPr="00705650">
        <w:rPr>
          <w:rFonts w:eastAsia="Calibri"/>
          <w:i/>
          <w:iCs/>
        </w:rPr>
        <w:t>Assessment</w:t>
      </w:r>
      <w:proofErr w:type="spellEnd"/>
      <w:r w:rsidRPr="00705650">
        <w:rPr>
          <w:rFonts w:eastAsia="Calibri"/>
          <w:i/>
          <w:iCs/>
        </w:rPr>
        <w:t xml:space="preserve"> </w:t>
      </w:r>
      <w:proofErr w:type="spellStart"/>
      <w:r w:rsidRPr="00705650">
        <w:rPr>
          <w:rFonts w:eastAsia="Calibri"/>
          <w:i/>
          <w:iCs/>
        </w:rPr>
        <w:t>of</w:t>
      </w:r>
      <w:proofErr w:type="spellEnd"/>
      <w:r w:rsidRPr="00705650">
        <w:rPr>
          <w:rFonts w:eastAsia="Calibri"/>
          <w:i/>
          <w:iCs/>
        </w:rPr>
        <w:t xml:space="preserve"> </w:t>
      </w:r>
      <w:proofErr w:type="spellStart"/>
      <w:r w:rsidRPr="00705650">
        <w:rPr>
          <w:rFonts w:eastAsia="Calibri"/>
          <w:i/>
          <w:iCs/>
        </w:rPr>
        <w:t>Adult</w:t>
      </w:r>
      <w:proofErr w:type="spellEnd"/>
      <w:r w:rsidRPr="00705650">
        <w:rPr>
          <w:rFonts w:eastAsia="Calibri"/>
          <w:i/>
          <w:iCs/>
        </w:rPr>
        <w:t xml:space="preserve"> </w:t>
      </w:r>
      <w:proofErr w:type="spellStart"/>
      <w:r w:rsidRPr="00705650">
        <w:rPr>
          <w:rFonts w:eastAsia="Calibri"/>
          <w:i/>
          <w:iCs/>
        </w:rPr>
        <w:t>Competencies</w:t>
      </w:r>
      <w:proofErr w:type="spellEnd"/>
      <w:r w:rsidRPr="00705650">
        <w:rPr>
          <w:rFonts w:eastAsia="Calibri"/>
          <w:i/>
          <w:iCs/>
        </w:rPr>
        <w:t xml:space="preserve">) </w:t>
      </w:r>
      <w:r w:rsidRPr="00705650">
        <w:rPr>
          <w:rFonts w:eastAsia="Calibri"/>
        </w:rPr>
        <w:t xml:space="preserve">(turpmāk – </w:t>
      </w:r>
      <w:r w:rsidRPr="00705650">
        <w:rPr>
          <w:rFonts w:eastAsia="Calibri"/>
          <w:b/>
          <w:bCs/>
        </w:rPr>
        <w:t>PIAAC</w:t>
      </w:r>
      <w:r w:rsidRPr="00705650">
        <w:rPr>
          <w:rFonts w:eastAsia="Calibri"/>
        </w:rPr>
        <w:t>) 2022.-2023. gada cikla ietvaros primārās datu izpētes aktivitātes –</w:t>
      </w:r>
    </w:p>
    <w:p w14:paraId="7C9BECA3" w14:textId="77777777" w:rsidR="00150786" w:rsidRPr="00705650" w:rsidRDefault="00150786" w:rsidP="00150786">
      <w:pPr>
        <w:spacing w:before="120"/>
        <w:jc w:val="both"/>
        <w:rPr>
          <w:rFonts w:eastAsia="Calibri"/>
        </w:rPr>
      </w:pPr>
      <w:r w:rsidRPr="00705650">
        <w:rPr>
          <w:rFonts w:eastAsia="Calibri"/>
        </w:rPr>
        <w:t>1.</w:t>
      </w:r>
      <w:r w:rsidRPr="00705650">
        <w:rPr>
          <w:rFonts w:eastAsia="Calibri"/>
        </w:rPr>
        <w:tab/>
        <w:t>Primārā datu apstrāde</w:t>
      </w:r>
    </w:p>
    <w:p w14:paraId="04D21B2F" w14:textId="77777777" w:rsidR="00150786" w:rsidRPr="00705650" w:rsidRDefault="00150786" w:rsidP="00150786">
      <w:pPr>
        <w:spacing w:before="120"/>
        <w:jc w:val="both"/>
        <w:rPr>
          <w:rFonts w:eastAsia="Calibri"/>
        </w:rPr>
      </w:pPr>
      <w:r w:rsidRPr="00705650">
        <w:rPr>
          <w:rFonts w:eastAsia="Calibri"/>
        </w:rPr>
        <w:t>1.1.</w:t>
      </w:r>
      <w:r w:rsidRPr="00705650">
        <w:rPr>
          <w:rFonts w:eastAsia="Calibri"/>
        </w:rPr>
        <w:tab/>
        <w:t xml:space="preserve">Datu deponēšana </w:t>
      </w:r>
    </w:p>
    <w:p w14:paraId="0B699831" w14:textId="77777777" w:rsidR="00150786" w:rsidRPr="00705650" w:rsidRDefault="00150786" w:rsidP="00150786">
      <w:pPr>
        <w:spacing w:before="120"/>
        <w:jc w:val="both"/>
        <w:rPr>
          <w:rFonts w:eastAsia="Calibri"/>
        </w:rPr>
      </w:pPr>
      <w:r w:rsidRPr="00705650">
        <w:rPr>
          <w:rFonts w:eastAsia="Calibri"/>
        </w:rPr>
        <w:lastRenderedPageBreak/>
        <w:t xml:space="preserve">Sadarbības partneris sagatavo datus deponēšanai sadarbībā ar PIAAC konsorciju un veic tīrīto un svērto Latvijas datu failu precizēšanu, problemātisko vietu identificēšanu, kā arī nacionālo datu failu caurskatīšanu pirms deponēšanas un citus precizējumus. Sadarbības partneris arī veic pēdējo labojumu caurskatīšanu pirms nodošanas. </w:t>
      </w:r>
    </w:p>
    <w:p w14:paraId="6D005987" w14:textId="77777777" w:rsidR="00150786" w:rsidRPr="00705650" w:rsidRDefault="00150786" w:rsidP="00150786">
      <w:pPr>
        <w:spacing w:before="120"/>
        <w:jc w:val="both"/>
        <w:rPr>
          <w:rFonts w:eastAsia="Calibri"/>
        </w:rPr>
      </w:pPr>
      <w:r w:rsidRPr="00705650">
        <w:rPr>
          <w:rFonts w:eastAsia="Calibri"/>
        </w:rPr>
        <w:t>1.2.</w:t>
      </w:r>
      <w:r w:rsidRPr="00705650">
        <w:rPr>
          <w:rFonts w:eastAsia="Calibri"/>
        </w:rPr>
        <w:tab/>
        <w:t>Piedalīšanās OECD PIAAC datu primārās analīzes mācībās</w:t>
      </w:r>
    </w:p>
    <w:p w14:paraId="4177860E" w14:textId="77777777" w:rsidR="00150786" w:rsidRPr="00705650" w:rsidRDefault="00150786" w:rsidP="00150786">
      <w:pPr>
        <w:spacing w:before="120"/>
        <w:jc w:val="both"/>
        <w:rPr>
          <w:rFonts w:eastAsia="Calibri"/>
        </w:rPr>
      </w:pPr>
      <w:r w:rsidRPr="00705650">
        <w:rPr>
          <w:rFonts w:eastAsia="Calibri"/>
        </w:rPr>
        <w:t xml:space="preserve">Sadarbības partneris piedalās mācībās datu analīzes rīka izmantošanā izmantojot testa versiju, lai sagatavotu materiālus pētnieku apmācībām par datu tālāku izmantošanu. </w:t>
      </w:r>
      <w:r w:rsidRPr="00705650">
        <w:rPr>
          <w:rFonts w:eastAsia="Calibri"/>
          <w:u w:val="single"/>
        </w:rPr>
        <w:t>Starpposma rezultāts</w:t>
      </w:r>
      <w:r w:rsidRPr="00705650">
        <w:rPr>
          <w:rFonts w:eastAsia="Calibri"/>
        </w:rPr>
        <w:t xml:space="preserve"> ir sadarbības partnera iesniegtā PIAAC konsorcija apstiprinājuma e-pasta par Latvijas datu deponēšanu un pētnieku komandējuma satura atskaites par dalību OECD PIAAC datu primārās analīzes mācībās.</w:t>
      </w:r>
    </w:p>
    <w:p w14:paraId="215EA439" w14:textId="257DFE82" w:rsidR="00150786" w:rsidRPr="00705650" w:rsidRDefault="00150786" w:rsidP="00150786">
      <w:pPr>
        <w:spacing w:before="120"/>
        <w:jc w:val="both"/>
        <w:rPr>
          <w:rFonts w:eastAsia="Calibri"/>
          <w:b/>
          <w:bCs/>
        </w:rPr>
      </w:pPr>
      <w:r w:rsidRPr="00705650">
        <w:rPr>
          <w:rFonts w:eastAsia="Calibri"/>
        </w:rPr>
        <w:t>Primārās analīzes</w:t>
      </w:r>
      <w:r w:rsidRPr="00705650">
        <w:rPr>
          <w:rFonts w:eastAsia="Calibri"/>
          <w:b/>
          <w:bCs/>
        </w:rPr>
        <w:t xml:space="preserve"> </w:t>
      </w:r>
      <w:r w:rsidRPr="00705650">
        <w:rPr>
          <w:rFonts w:eastAsia="Calibri"/>
          <w:bCs/>
        </w:rPr>
        <w:t xml:space="preserve">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PIAAC nacionālo pētījuma vadītāju sapulcēs un datu analīzes rīku mācībās, ja tādas ir bijušas,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46CEF014" w14:textId="77777777" w:rsidR="00150786" w:rsidRPr="00705650" w:rsidRDefault="00150786" w:rsidP="00150786">
      <w:pPr>
        <w:spacing w:before="120"/>
        <w:jc w:val="both"/>
        <w:rPr>
          <w:rFonts w:eastAsia="Calibri"/>
        </w:rPr>
      </w:pPr>
      <w:r w:rsidRPr="00705650">
        <w:rPr>
          <w:rFonts w:eastAsia="Calibri"/>
        </w:rPr>
        <w:t>2.</w:t>
      </w:r>
      <w:r w:rsidRPr="00705650">
        <w:rPr>
          <w:rFonts w:eastAsia="Calibri"/>
        </w:rPr>
        <w:tab/>
        <w:t xml:space="preserve">Datu </w:t>
      </w:r>
      <w:proofErr w:type="spellStart"/>
      <w:r w:rsidRPr="00705650">
        <w:rPr>
          <w:rFonts w:eastAsia="Calibri"/>
        </w:rPr>
        <w:t>tālākizmantošanas</w:t>
      </w:r>
      <w:proofErr w:type="spellEnd"/>
      <w:r w:rsidRPr="00705650">
        <w:rPr>
          <w:rFonts w:eastAsia="Calibri"/>
        </w:rPr>
        <w:t xml:space="preserve"> metodiskie semināri reģionos</w:t>
      </w:r>
    </w:p>
    <w:p w14:paraId="0BDD1326" w14:textId="5F668B3F" w:rsidR="00150786" w:rsidRPr="00705650" w:rsidRDefault="00150786" w:rsidP="00150786">
      <w:pPr>
        <w:spacing w:before="120"/>
        <w:jc w:val="both"/>
        <w:rPr>
          <w:rFonts w:eastAsia="Calibri"/>
        </w:rPr>
      </w:pPr>
      <w:r w:rsidRPr="00705650">
        <w:rPr>
          <w:rFonts w:eastAsia="Calibri"/>
        </w:rPr>
        <w:t xml:space="preserve">Sadarbības partneris veic PIAAC datu analīzi (tiek apgūti rīki, kas pieejami no OECD tīmekļa vietnes, tostarp rīki, kas tiek izmantoti Ziemeļvalstīs un Baltijas valstīs, piemēri ar analīžu failiem, piemēri pētījumiem, kuros izmantoti PIAAC 1. cikla dati, datu veidi un analīzei izmantojamie rīki), tiek īstenotas datu analīzes reģionālā griezumā un nodrošināti semināri universitāšu pētniekiem reģionos, pašvaldību darbiniekiem u.c. interesentiem (Latvijas </w:t>
      </w:r>
      <w:proofErr w:type="spellStart"/>
      <w:r w:rsidRPr="00705650">
        <w:rPr>
          <w:rFonts w:eastAsia="Calibri"/>
        </w:rPr>
        <w:t>Biozinātņu</w:t>
      </w:r>
      <w:proofErr w:type="spellEnd"/>
      <w:r w:rsidRPr="00705650">
        <w:rPr>
          <w:rFonts w:eastAsia="Calibri"/>
        </w:rPr>
        <w:t xml:space="preserve"> un tehnoloģiju universitāte, Liepājas Universitāte, Vidzemes Augstskola, Daugavpils Universitāte, Rēzeknes tehnoloģiju augstskola) par  PIAAC datu analīzes iespējām. Sadarbības partneris analītikā informē par PIAAC datu plašajām iespējām analizēt korelāciju starp prasmēm un dažādiem mainīgajiem lielumiem, piemēram, iegūto izglītību, dalību formālajā un neformālajā izglītībā, darba tirgus situāciju, ienākumiem, veselību un to, kā prasmes tiek izmantotas darbā un ārpus darba. </w:t>
      </w:r>
      <w:r w:rsidRPr="00705650">
        <w:rPr>
          <w:rFonts w:eastAsia="Calibri"/>
          <w:u w:val="single"/>
        </w:rPr>
        <w:t>Starpposma rezultāts</w:t>
      </w:r>
      <w:r w:rsidRPr="00705650">
        <w:rPr>
          <w:rFonts w:eastAsia="Calibri"/>
        </w:rPr>
        <w:t xml:space="preserve"> ir sadarbības partneris iesniegtais sagatavotais metodiskais materiāls reģionālajiem semināriem un semināru praktiskie materiāli, kā apliecinājumu par katra reģionālā semināra īstenošanu</w:t>
      </w:r>
      <w:r w:rsidRPr="00705650">
        <w:rPr>
          <w:rFonts w:eastAsia="Calibri"/>
          <w:bCs/>
        </w:rPr>
        <w:t xml:space="preserve">,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r w:rsidRPr="00705650">
        <w:rPr>
          <w:rFonts w:eastAsia="Calibri"/>
        </w:rPr>
        <w:t xml:space="preserve"> </w:t>
      </w:r>
    </w:p>
    <w:p w14:paraId="3B345127" w14:textId="77777777" w:rsidR="00150786" w:rsidRPr="00705650" w:rsidRDefault="00150786" w:rsidP="00150786">
      <w:pPr>
        <w:spacing w:before="120"/>
        <w:jc w:val="both"/>
        <w:rPr>
          <w:rFonts w:eastAsia="Calibri"/>
        </w:rPr>
      </w:pPr>
      <w:r w:rsidRPr="00705650">
        <w:rPr>
          <w:rFonts w:eastAsia="Calibri"/>
        </w:rPr>
        <w:t>3.</w:t>
      </w:r>
      <w:r w:rsidRPr="00705650">
        <w:rPr>
          <w:rFonts w:eastAsia="Calibri"/>
        </w:rPr>
        <w:tab/>
        <w:t>Piedalīšanās OECD PIAAC starptautisko ziņojumu sagatavošanā</w:t>
      </w:r>
    </w:p>
    <w:p w14:paraId="611A0F6C" w14:textId="1C6588F9" w:rsidR="00150786" w:rsidRPr="00705650" w:rsidRDefault="00150786" w:rsidP="00150786">
      <w:pPr>
        <w:spacing w:before="120"/>
        <w:jc w:val="both"/>
        <w:rPr>
          <w:rFonts w:eastAsia="Calibri"/>
        </w:rPr>
      </w:pPr>
      <w:r w:rsidRPr="00705650">
        <w:rPr>
          <w:rFonts w:eastAsia="Calibri"/>
        </w:rPr>
        <w:t xml:space="preserve">Sadarbības partneris veic nacionālo datu pārskatīšanu, lai pārliecinātos, ka datu </w:t>
      </w:r>
      <w:proofErr w:type="spellStart"/>
      <w:r w:rsidRPr="00705650">
        <w:rPr>
          <w:rFonts w:eastAsia="Calibri"/>
        </w:rPr>
        <w:t>anonimizācijas</w:t>
      </w:r>
      <w:proofErr w:type="spellEnd"/>
      <w:r w:rsidRPr="00705650">
        <w:rPr>
          <w:rFonts w:eastAsia="Calibri"/>
        </w:rPr>
        <w:t xml:space="preserve"> procesā nav  kļūdas, ka visi nacionālie dati atspoguļoti pareizi, t.sk.: īstenojot datu nodevumus un apgūstot rīkus, t.i. (i) datubāzes, publiski lietojamos failus un </w:t>
      </w:r>
      <w:proofErr w:type="spellStart"/>
      <w:r w:rsidRPr="00705650">
        <w:rPr>
          <w:rFonts w:eastAsia="Calibri"/>
        </w:rPr>
        <w:t>logfailus</w:t>
      </w:r>
      <w:proofErr w:type="spellEnd"/>
      <w:r w:rsidRPr="00705650">
        <w:rPr>
          <w:rFonts w:eastAsia="Calibri"/>
        </w:rPr>
        <w:t xml:space="preserve">, (ii) nodrošinot līdzdalību analītisko rīku izmantošanā: OECD PIAAC datu pārlūka un </w:t>
      </w:r>
      <w:r w:rsidRPr="00705650">
        <w:rPr>
          <w:rFonts w:eastAsia="Calibri"/>
          <w:i/>
          <w:iCs/>
        </w:rPr>
        <w:t xml:space="preserve">IDB </w:t>
      </w:r>
      <w:proofErr w:type="spellStart"/>
      <w:r w:rsidRPr="00705650">
        <w:rPr>
          <w:rFonts w:eastAsia="Calibri"/>
          <w:i/>
          <w:iCs/>
        </w:rPr>
        <w:t>Analyser</w:t>
      </w:r>
      <w:proofErr w:type="spellEnd"/>
      <w:r w:rsidRPr="00705650">
        <w:rPr>
          <w:rFonts w:eastAsia="Calibri"/>
        </w:rPr>
        <w:t xml:space="preserve">, kā arī statistikas programmnodrošinājuma </w:t>
      </w:r>
      <w:r w:rsidRPr="00705650">
        <w:rPr>
          <w:rFonts w:eastAsia="Calibri"/>
          <w:i/>
          <w:iCs/>
        </w:rPr>
        <w:t>SAS</w:t>
      </w:r>
      <w:r w:rsidRPr="00705650">
        <w:rPr>
          <w:rFonts w:eastAsia="Calibri"/>
        </w:rPr>
        <w:t xml:space="preserve">, </w:t>
      </w:r>
      <w:r w:rsidRPr="00705650">
        <w:rPr>
          <w:rFonts w:eastAsia="Calibri"/>
          <w:i/>
          <w:iCs/>
        </w:rPr>
        <w:t>Stata</w:t>
      </w:r>
      <w:r w:rsidRPr="00705650">
        <w:rPr>
          <w:rFonts w:eastAsia="Calibri"/>
        </w:rPr>
        <w:t xml:space="preserve">, </w:t>
      </w:r>
      <w:r w:rsidRPr="00705650">
        <w:rPr>
          <w:rFonts w:eastAsia="Calibri"/>
          <w:i/>
          <w:iCs/>
        </w:rPr>
        <w:t>R</w:t>
      </w:r>
      <w:r w:rsidRPr="00705650">
        <w:rPr>
          <w:rFonts w:eastAsia="Calibri"/>
        </w:rPr>
        <w:t xml:space="preserve">. Tāpat arī sadarbības partneris piedalās un/vai izstrādā ziņojumus, t.i. (i) pirmo starptautisko ziņojumu; (ii) </w:t>
      </w:r>
      <w:proofErr w:type="spellStart"/>
      <w:r w:rsidRPr="00705650">
        <w:rPr>
          <w:rFonts w:eastAsia="Calibri"/>
        </w:rPr>
        <w:t>palīgziņojumu</w:t>
      </w:r>
      <w:proofErr w:type="spellEnd"/>
      <w:r w:rsidRPr="00705650">
        <w:rPr>
          <w:rFonts w:eastAsia="Calibri"/>
        </w:rPr>
        <w:t xml:space="preserve"> interesentiem; (iii) tehnisko ziņojumu. </w:t>
      </w:r>
      <w:r w:rsidRPr="00705650">
        <w:rPr>
          <w:rFonts w:eastAsia="Calibri"/>
          <w:u w:val="single"/>
        </w:rPr>
        <w:t>Starpposma rezultāts</w:t>
      </w:r>
      <w:r w:rsidRPr="00705650">
        <w:rPr>
          <w:rFonts w:eastAsia="Calibri"/>
        </w:rPr>
        <w:t xml:space="preserve"> ir sadarbības partnera iesniegtais PIAAC konsorcija apstiprinājuma e-pasts par Latvijas datu kvalitāti, t.sk. analītiskajos rīkos, kā arī e-PIAAC konsorcija apstiprinājuma e-pastus par trīs minēto ziņojumu </w:t>
      </w:r>
      <w:proofErr w:type="spellStart"/>
      <w:r w:rsidRPr="00705650">
        <w:rPr>
          <w:rFonts w:eastAsia="Calibri"/>
        </w:rPr>
        <w:t>līdzizstrādes</w:t>
      </w:r>
      <w:proofErr w:type="spellEnd"/>
      <w:r w:rsidRPr="00705650">
        <w:rPr>
          <w:rFonts w:eastAsia="Calibri"/>
        </w:rPr>
        <w:t xml:space="preserve"> nodrošinājumu</w:t>
      </w:r>
      <w:r w:rsidRPr="00705650">
        <w:rPr>
          <w:rFonts w:eastAsia="Calibri"/>
          <w:bCs/>
        </w:rPr>
        <w:t xml:space="preserve">,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r w:rsidRPr="00705650">
        <w:rPr>
          <w:rFonts w:eastAsia="Calibri"/>
        </w:rPr>
        <w:t xml:space="preserve"> </w:t>
      </w:r>
    </w:p>
    <w:p w14:paraId="3FCE7C4C" w14:textId="77777777" w:rsidR="00150786" w:rsidRPr="00705650" w:rsidRDefault="00150786" w:rsidP="00150786">
      <w:pPr>
        <w:spacing w:before="120"/>
        <w:jc w:val="both"/>
        <w:rPr>
          <w:rFonts w:eastAsia="Calibri"/>
        </w:rPr>
      </w:pPr>
      <w:r w:rsidRPr="00705650">
        <w:rPr>
          <w:rFonts w:eastAsia="Calibri"/>
        </w:rPr>
        <w:t>4.</w:t>
      </w:r>
      <w:r w:rsidRPr="00705650">
        <w:rPr>
          <w:rFonts w:eastAsia="Calibri"/>
        </w:rPr>
        <w:tab/>
        <w:t>Pētījumu rezultātu izmantošana Latvijā</w:t>
      </w:r>
    </w:p>
    <w:p w14:paraId="6F83562F" w14:textId="77777777" w:rsidR="00150786" w:rsidRPr="00705650" w:rsidRDefault="00150786" w:rsidP="00150786">
      <w:pPr>
        <w:spacing w:before="120"/>
        <w:jc w:val="both"/>
        <w:rPr>
          <w:rFonts w:eastAsia="Calibri"/>
        </w:rPr>
      </w:pPr>
      <w:r w:rsidRPr="00705650">
        <w:rPr>
          <w:rFonts w:eastAsia="Calibri"/>
        </w:rPr>
        <w:t>4.1.</w:t>
      </w:r>
      <w:r w:rsidRPr="00705650">
        <w:rPr>
          <w:rFonts w:eastAsia="Calibri"/>
        </w:rPr>
        <w:tab/>
        <w:t>Tehniskā ziņojuma sagatavošana</w:t>
      </w:r>
    </w:p>
    <w:p w14:paraId="1C8E3C77" w14:textId="77777777" w:rsidR="00150786" w:rsidRPr="00705650" w:rsidRDefault="00150786" w:rsidP="00150786">
      <w:pPr>
        <w:spacing w:before="120"/>
        <w:jc w:val="both"/>
        <w:rPr>
          <w:rFonts w:eastAsia="Calibri"/>
        </w:rPr>
      </w:pPr>
      <w:r w:rsidRPr="00705650">
        <w:rPr>
          <w:rFonts w:eastAsia="Calibri"/>
        </w:rPr>
        <w:t xml:space="preserve">Sadarbības partneris sagatavo ziņojumu par PIAAC projekta īstenošanu Latvijā, iekļaujot secinājumus par pētījuma organizāciju, lauka darba norisi, sadarbību ar iesaistītajām institūcijām, datu tehnisko sagatavošanu un datu izmantošanas organizēšanu Latvijā. </w:t>
      </w:r>
    </w:p>
    <w:p w14:paraId="17B27095" w14:textId="77777777" w:rsidR="00150786" w:rsidRPr="00705650" w:rsidRDefault="00150786" w:rsidP="00150786">
      <w:pPr>
        <w:spacing w:before="120"/>
        <w:jc w:val="both"/>
        <w:rPr>
          <w:rFonts w:eastAsia="Calibri"/>
        </w:rPr>
      </w:pPr>
      <w:r w:rsidRPr="00705650">
        <w:rPr>
          <w:rFonts w:eastAsia="Calibri"/>
        </w:rPr>
        <w:lastRenderedPageBreak/>
        <w:t>4.2.</w:t>
      </w:r>
      <w:r w:rsidRPr="00705650">
        <w:rPr>
          <w:rFonts w:eastAsia="Calibri"/>
        </w:rPr>
        <w:tab/>
        <w:t>Nacionālā ziņojuma sagatavošana</w:t>
      </w:r>
    </w:p>
    <w:p w14:paraId="3395C551" w14:textId="77777777" w:rsidR="00150786" w:rsidRPr="00705650" w:rsidRDefault="00150786" w:rsidP="00150786">
      <w:pPr>
        <w:spacing w:before="120"/>
        <w:jc w:val="both"/>
        <w:rPr>
          <w:rFonts w:eastAsia="Calibri"/>
        </w:rPr>
      </w:pPr>
      <w:r w:rsidRPr="00705650">
        <w:rPr>
          <w:rFonts w:eastAsia="Calibri"/>
        </w:rPr>
        <w:t>Sadarbības partneris sagatavo ziņojumu par PIAAC rezultātiem, datu tabulu apkopojumu un rekomendācijas to tālākai izmantošanai. Atgriezeniskās saites nodrošināšanai Sadarbības partneris iesniedz ziņojuma projektu 5 (piecas) darba dienas pirms rezultātu paziņošanas pasākuma.</w:t>
      </w:r>
    </w:p>
    <w:p w14:paraId="13BF8F51" w14:textId="77777777" w:rsidR="00150786" w:rsidRPr="00705650" w:rsidRDefault="00150786" w:rsidP="00150786">
      <w:pPr>
        <w:spacing w:before="120"/>
        <w:jc w:val="both"/>
        <w:rPr>
          <w:rFonts w:eastAsia="Calibri"/>
        </w:rPr>
      </w:pPr>
      <w:r w:rsidRPr="00705650">
        <w:rPr>
          <w:rFonts w:eastAsia="Calibri"/>
        </w:rPr>
        <w:t>4.3.</w:t>
      </w:r>
      <w:r w:rsidRPr="00705650">
        <w:rPr>
          <w:rFonts w:eastAsia="Calibri"/>
        </w:rPr>
        <w:tab/>
        <w:t>Pētījuma faktu lapu sagatavošana</w:t>
      </w:r>
    </w:p>
    <w:p w14:paraId="36E9D691" w14:textId="77777777" w:rsidR="00150786" w:rsidRPr="00705650" w:rsidRDefault="00150786" w:rsidP="00150786">
      <w:pPr>
        <w:spacing w:before="120"/>
        <w:jc w:val="both"/>
        <w:rPr>
          <w:rFonts w:eastAsia="Calibri"/>
        </w:rPr>
      </w:pPr>
      <w:r w:rsidRPr="00705650">
        <w:rPr>
          <w:rFonts w:eastAsia="Calibri"/>
        </w:rPr>
        <w:t>Sadarbības partneris sagatavo vismaz trīs faktu lapas par PIAAC galvenajiem pirmajiem rezultātiem. Atgriezeniskās saites nodrošināšanai Sadarbības partneris iesniedz faktu lapu projektu 5 (piecas) darba dienas pirms rezultātu paziņošanas pasākuma.</w:t>
      </w:r>
    </w:p>
    <w:p w14:paraId="43D93EBC" w14:textId="77777777" w:rsidR="00150786" w:rsidRPr="00705650" w:rsidRDefault="00150786" w:rsidP="00150786">
      <w:pPr>
        <w:spacing w:before="120"/>
        <w:jc w:val="both"/>
        <w:rPr>
          <w:rFonts w:eastAsia="Calibri"/>
        </w:rPr>
      </w:pPr>
      <w:r w:rsidRPr="00705650">
        <w:rPr>
          <w:rFonts w:eastAsia="Calibri"/>
        </w:rPr>
        <w:t>4.4.</w:t>
      </w:r>
      <w:r w:rsidRPr="00705650">
        <w:rPr>
          <w:rFonts w:eastAsia="Calibri"/>
        </w:rPr>
        <w:tab/>
        <w:t xml:space="preserve">Ziņojuma prezentēšana noslēguma diskusijā </w:t>
      </w:r>
    </w:p>
    <w:p w14:paraId="004885C5" w14:textId="77777777" w:rsidR="00150786" w:rsidRPr="00705650" w:rsidRDefault="00150786" w:rsidP="00150786">
      <w:pPr>
        <w:spacing w:before="120"/>
        <w:jc w:val="both"/>
        <w:rPr>
          <w:rFonts w:eastAsia="Calibri"/>
        </w:rPr>
      </w:pPr>
      <w:r w:rsidRPr="00705650">
        <w:rPr>
          <w:rFonts w:eastAsia="Calibri"/>
        </w:rPr>
        <w:t xml:space="preserve">Sadarbības partneris piedalās noslēguma diskusijā par PIAAC datu izmantošanu  datos balstītas </w:t>
      </w:r>
      <w:proofErr w:type="spellStart"/>
      <w:r w:rsidRPr="00705650">
        <w:rPr>
          <w:rFonts w:eastAsia="Calibri"/>
        </w:rPr>
        <w:t>rīcībpolitikas</w:t>
      </w:r>
      <w:proofErr w:type="spellEnd"/>
      <w:r w:rsidRPr="00705650">
        <w:rPr>
          <w:rFonts w:eastAsia="Calibri"/>
        </w:rPr>
        <w:t xml:space="preserve"> izstrādāšanā un sniedz rekomendācijas </w:t>
      </w:r>
      <w:proofErr w:type="spellStart"/>
      <w:r w:rsidRPr="00705650">
        <w:rPr>
          <w:rFonts w:eastAsia="Calibri"/>
        </w:rPr>
        <w:t>mērķgrupām</w:t>
      </w:r>
      <w:proofErr w:type="spellEnd"/>
      <w:r w:rsidRPr="00705650">
        <w:rPr>
          <w:rFonts w:eastAsia="Calibri"/>
        </w:rPr>
        <w:t>, kā arī ziņojumu par PIAAC cikla norisi Latvijā. Atgriezeniskās saites nodrošināšanai Sadarbības partneris iesniedz prezentācijas projektu 5 (piecas) darba dienas pirms rezultātu paziņošanas pasākuma.</w:t>
      </w:r>
    </w:p>
    <w:p w14:paraId="79409760" w14:textId="194AC016" w:rsidR="00150786" w:rsidRDefault="00150786" w:rsidP="00150786">
      <w:pPr>
        <w:spacing w:before="120"/>
        <w:jc w:val="both"/>
        <w:rPr>
          <w:rFonts w:eastAsia="Calibri"/>
          <w:bCs/>
        </w:rPr>
      </w:pPr>
      <w:r w:rsidRPr="00705650">
        <w:rPr>
          <w:rFonts w:eastAsia="Calibri"/>
          <w:b/>
          <w:u w:val="single"/>
        </w:rPr>
        <w:t>Primārās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tehniskais ziņojums, pirmo nacionālo rezultātu ziņojums, vismaz trīs faktu lapas un nodrošināta ziņojuma prezentēšana noslēguma diskusijā, par kuru ministrijas izveidotā, šīs </w:t>
      </w:r>
      <w:r w:rsidRPr="00705650">
        <w:rPr>
          <w:rFonts w:eastAsia="Calibri"/>
          <w:bCs/>
        </w:rPr>
        <w:t xml:space="preserve">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63B7BA12" w14:textId="77777777" w:rsidR="006E76C9" w:rsidRPr="00705650" w:rsidRDefault="006E76C9" w:rsidP="00150786">
      <w:pPr>
        <w:spacing w:before="120"/>
        <w:jc w:val="both"/>
        <w:rPr>
          <w:rFonts w:eastAsia="Calibri"/>
          <w:bCs/>
        </w:rPr>
      </w:pPr>
    </w:p>
    <w:p w14:paraId="1195BD70" w14:textId="77777777" w:rsidR="00150786" w:rsidRPr="00705650" w:rsidRDefault="00150786" w:rsidP="00150786">
      <w:pPr>
        <w:spacing w:before="120"/>
        <w:jc w:val="both"/>
        <w:rPr>
          <w:rFonts w:eastAsia="Calibri"/>
        </w:rPr>
      </w:pPr>
      <w:r w:rsidRPr="00705650">
        <w:rPr>
          <w:rFonts w:eastAsia="Calibri"/>
          <w:b/>
          <w:bCs/>
        </w:rPr>
        <w:t>VIII. Saturiski sasniedzamā rezultāta ietvars</w:t>
      </w:r>
      <w:r w:rsidRPr="00705650">
        <w:rPr>
          <w:rFonts w:eastAsia="Calibri"/>
        </w:rPr>
        <w:t xml:space="preserve"> IEA Starptautiskā pilsoniskās izglītības pētījuma </w:t>
      </w:r>
      <w:r w:rsidRPr="00705650">
        <w:rPr>
          <w:rFonts w:eastAsia="Calibri"/>
          <w:i/>
          <w:iCs/>
        </w:rPr>
        <w:t>(</w:t>
      </w:r>
      <w:proofErr w:type="spellStart"/>
      <w:r w:rsidRPr="00705650">
        <w:rPr>
          <w:rFonts w:eastAsia="Calibri"/>
          <w:i/>
          <w:iCs/>
        </w:rPr>
        <w:t>International</w:t>
      </w:r>
      <w:proofErr w:type="spellEnd"/>
      <w:r w:rsidRPr="00705650">
        <w:rPr>
          <w:rFonts w:eastAsia="Calibri"/>
          <w:i/>
          <w:iCs/>
        </w:rPr>
        <w:t xml:space="preserve"> Civic </w:t>
      </w:r>
      <w:proofErr w:type="spellStart"/>
      <w:r w:rsidRPr="00705650">
        <w:rPr>
          <w:rFonts w:eastAsia="Calibri"/>
          <w:i/>
          <w:iCs/>
        </w:rPr>
        <w:t>and</w:t>
      </w:r>
      <w:proofErr w:type="spellEnd"/>
      <w:r w:rsidRPr="00705650">
        <w:rPr>
          <w:rFonts w:eastAsia="Calibri"/>
          <w:i/>
          <w:iCs/>
        </w:rPr>
        <w:t xml:space="preserve"> </w:t>
      </w:r>
      <w:proofErr w:type="spellStart"/>
      <w:r w:rsidRPr="00705650">
        <w:rPr>
          <w:rFonts w:eastAsia="Calibri"/>
          <w:i/>
          <w:iCs/>
        </w:rPr>
        <w:t>Citizenship</w:t>
      </w:r>
      <w:proofErr w:type="spellEnd"/>
      <w:r w:rsidRPr="00705650">
        <w:rPr>
          <w:rFonts w:eastAsia="Calibri"/>
          <w:i/>
          <w:iCs/>
        </w:rPr>
        <w:t xml:space="preserve"> </w:t>
      </w:r>
      <w:proofErr w:type="spellStart"/>
      <w:r w:rsidRPr="00705650">
        <w:rPr>
          <w:rFonts w:eastAsia="Calibri"/>
          <w:i/>
          <w:iCs/>
        </w:rPr>
        <w:t>Education</w:t>
      </w:r>
      <w:proofErr w:type="spellEnd"/>
      <w:r w:rsidRPr="00705650">
        <w:rPr>
          <w:rFonts w:eastAsia="Calibri"/>
          <w:i/>
          <w:iCs/>
        </w:rPr>
        <w:t xml:space="preserve"> </w:t>
      </w:r>
      <w:proofErr w:type="spellStart"/>
      <w:r w:rsidRPr="00705650">
        <w:rPr>
          <w:rFonts w:eastAsia="Calibri"/>
          <w:i/>
          <w:iCs/>
        </w:rPr>
        <w:t>Study</w:t>
      </w:r>
      <w:proofErr w:type="spellEnd"/>
      <w:r w:rsidRPr="00705650">
        <w:rPr>
          <w:rFonts w:eastAsia="Calibri"/>
          <w:i/>
          <w:iCs/>
        </w:rPr>
        <w:t xml:space="preserve">) </w:t>
      </w:r>
      <w:r w:rsidRPr="00705650">
        <w:rPr>
          <w:rFonts w:eastAsia="Calibri"/>
        </w:rPr>
        <w:t>2027. gada cikla ietvaros –</w:t>
      </w:r>
    </w:p>
    <w:p w14:paraId="38913114" w14:textId="77777777" w:rsidR="00150786" w:rsidRPr="00705650" w:rsidRDefault="00150786" w:rsidP="00150786">
      <w:pPr>
        <w:spacing w:before="120"/>
        <w:jc w:val="both"/>
        <w:rPr>
          <w:rFonts w:eastAsia="Calibri"/>
        </w:rPr>
      </w:pPr>
      <w:r w:rsidRPr="00705650">
        <w:rPr>
          <w:rFonts w:eastAsia="Calibri"/>
        </w:rPr>
        <w:t xml:space="preserve">1. </w:t>
      </w:r>
      <w:r w:rsidRPr="00705650">
        <w:rPr>
          <w:rFonts w:eastAsia="Calibri"/>
        </w:rPr>
        <w:tab/>
        <w:t>Datu vākšanas aktivitātes</w:t>
      </w:r>
    </w:p>
    <w:p w14:paraId="3514995E" w14:textId="77777777" w:rsidR="00150786" w:rsidRPr="00705650" w:rsidRDefault="00150786" w:rsidP="00150786">
      <w:pPr>
        <w:spacing w:before="120"/>
        <w:jc w:val="both"/>
        <w:rPr>
          <w:rFonts w:eastAsia="Calibri"/>
        </w:rPr>
      </w:pPr>
      <w:r w:rsidRPr="00705650">
        <w:rPr>
          <w:rFonts w:eastAsia="Calibri"/>
        </w:rPr>
        <w:t>1.1.</w:t>
      </w:r>
      <w:r w:rsidRPr="00705650">
        <w:rPr>
          <w:rFonts w:eastAsia="Calibri"/>
        </w:rPr>
        <w:tab/>
        <w:t>Starptautisko instrumentu izstrāde</w:t>
      </w:r>
    </w:p>
    <w:p w14:paraId="724C8177" w14:textId="77777777" w:rsidR="00150786" w:rsidRPr="00705650" w:rsidRDefault="00150786" w:rsidP="00150786">
      <w:pPr>
        <w:spacing w:before="120"/>
        <w:jc w:val="both"/>
        <w:rPr>
          <w:rFonts w:eastAsia="Calibri"/>
        </w:rPr>
      </w:pPr>
      <w:proofErr w:type="spellStart"/>
      <w:r w:rsidRPr="00705650">
        <w:rPr>
          <w:rFonts w:eastAsia="Calibri"/>
          <w:u w:val="single"/>
        </w:rPr>
        <w:t>Starposma</w:t>
      </w:r>
      <w:proofErr w:type="spellEnd"/>
      <w:r w:rsidRPr="00705650">
        <w:rPr>
          <w:rFonts w:eastAsia="Calibri"/>
          <w:u w:val="single"/>
        </w:rPr>
        <w:t xml:space="preserve"> rezultāts</w:t>
      </w:r>
      <w:r w:rsidRPr="00705650">
        <w:rPr>
          <w:rFonts w:eastAsia="Calibri"/>
        </w:rPr>
        <w:t xml:space="preserve"> ir sadarbības partnera iesniegtā pētnieku komandējuma satura atskaites par dalību ICCS 2027 nacionālo pētījuma koordinatoru sapulcēs.</w:t>
      </w:r>
    </w:p>
    <w:p w14:paraId="7C0F95A8" w14:textId="5571A5E1" w:rsidR="00150786" w:rsidRPr="00705650" w:rsidRDefault="00150786" w:rsidP="00150786">
      <w:pPr>
        <w:spacing w:before="120"/>
        <w:jc w:val="both"/>
        <w:rPr>
          <w:rFonts w:eastAsia="Calibri"/>
        </w:rPr>
      </w:pPr>
      <w:r w:rsidRPr="00705650">
        <w:rPr>
          <w:rFonts w:eastAsia="Calibri"/>
        </w:rPr>
        <w:t>1.2.</w:t>
      </w:r>
      <w:r w:rsidRPr="00705650">
        <w:rPr>
          <w:rFonts w:eastAsia="Calibri"/>
        </w:rPr>
        <w:tab/>
        <w:t xml:space="preserve">Izmēģinājuma pētījuma sagatavošana </w:t>
      </w:r>
    </w:p>
    <w:p w14:paraId="7CED4FBB" w14:textId="7DD2CB99" w:rsidR="00150786" w:rsidRPr="00705650" w:rsidRDefault="00150786" w:rsidP="00150786">
      <w:pPr>
        <w:spacing w:before="120"/>
        <w:jc w:val="both"/>
        <w:rPr>
          <w:rFonts w:eastAsia="Calibri"/>
        </w:rPr>
      </w:pPr>
      <w:r w:rsidRPr="00705650">
        <w:rPr>
          <w:rFonts w:eastAsia="Calibri"/>
        </w:rPr>
        <w:t>1.2.1.</w:t>
      </w:r>
      <w:r w:rsidRPr="00705650">
        <w:rPr>
          <w:rFonts w:eastAsia="Calibri"/>
        </w:rPr>
        <w:tab/>
        <w:t>Izlases veidošana izmēģinājuma pētījumam</w:t>
      </w:r>
    </w:p>
    <w:p w14:paraId="3718A2F5" w14:textId="1A7D8E95" w:rsidR="00150786" w:rsidRPr="00705650" w:rsidRDefault="00150786" w:rsidP="00150786">
      <w:pPr>
        <w:spacing w:before="120"/>
        <w:jc w:val="both"/>
        <w:rPr>
          <w:rFonts w:eastAsia="Calibri"/>
        </w:rPr>
      </w:pPr>
      <w:r w:rsidRPr="00705650">
        <w:rPr>
          <w:rFonts w:eastAsia="Calibri"/>
        </w:rPr>
        <w:t xml:space="preserve">Sadarbības partneris sadarbībā ar IEA nodrošina izlases veidošanu. IEA veic vairāku pakāpju stratificēto izlasi, atlasot vispārizglītojošās skolas un klases izlasei, savukārt sadarbības partneris veic </w:t>
      </w:r>
      <w:r w:rsidR="00F256D4" w:rsidRPr="00705650">
        <w:rPr>
          <w:rFonts w:eastAsia="Calibri"/>
        </w:rPr>
        <w:t xml:space="preserve">klases </w:t>
      </w:r>
      <w:r w:rsidRPr="00705650">
        <w:rPr>
          <w:rFonts w:eastAsia="Calibri"/>
        </w:rPr>
        <w:t xml:space="preserve">nejaušo gadījumu izlasi.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pasts no IEA ICCS konsorcija par Latvijas izmēģinājuma pētījuma izlases izveidi</w:t>
      </w:r>
      <w:r w:rsidR="00F256D4" w:rsidRPr="00705650">
        <w:rPr>
          <w:rFonts w:eastAsia="Calibri"/>
        </w:rPr>
        <w:t>,</w:t>
      </w:r>
      <w:r w:rsidRPr="00705650">
        <w:rPr>
          <w:rFonts w:eastAsia="Calibri"/>
        </w:rPr>
        <w:t xml:space="preserve">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47306BBE" w14:textId="77777777" w:rsidR="00150786" w:rsidRPr="00705650" w:rsidRDefault="00150786" w:rsidP="00150786">
      <w:pPr>
        <w:spacing w:before="120"/>
        <w:jc w:val="both"/>
        <w:rPr>
          <w:rFonts w:eastAsia="Calibri"/>
          <w:bCs/>
        </w:rPr>
      </w:pPr>
      <w:r w:rsidRPr="00705650">
        <w:rPr>
          <w:rFonts w:eastAsia="Calibri"/>
          <w:bCs/>
        </w:rPr>
        <w:t>1.2.2.</w:t>
      </w:r>
      <w:r w:rsidRPr="00705650">
        <w:rPr>
          <w:rFonts w:eastAsia="Calibri"/>
          <w:bCs/>
        </w:rPr>
        <w:tab/>
        <w:t>Izmēģinājuma pētījuma instrumentu sagatavošanas:</w:t>
      </w:r>
    </w:p>
    <w:p w14:paraId="27A23097" w14:textId="0F479A03" w:rsidR="00150786" w:rsidRPr="00705650" w:rsidRDefault="00150786" w:rsidP="00150786">
      <w:pPr>
        <w:spacing w:before="120"/>
        <w:jc w:val="both"/>
        <w:rPr>
          <w:rFonts w:eastAsia="Calibri"/>
          <w:bCs/>
        </w:rPr>
      </w:pPr>
      <w:r w:rsidRPr="00705650">
        <w:rPr>
          <w:rFonts w:eastAsia="Calibri"/>
          <w:bCs/>
        </w:rPr>
        <w:t xml:space="preserve">Sadarbības partneris sagatavo izmēģinājuma pētījuma instrumentus latviešu valodā un </w:t>
      </w:r>
      <w:r w:rsidRPr="00705650">
        <w:rPr>
          <w:rFonts w:eastAsia="Calibri"/>
        </w:rPr>
        <w:t>apmāca izmēģinājuma pētījuma izlases skolas un izveido rokasgrāmatu(-</w:t>
      </w:r>
      <w:proofErr w:type="spellStart"/>
      <w:r w:rsidRPr="00705650">
        <w:rPr>
          <w:rFonts w:eastAsia="Calibri"/>
        </w:rPr>
        <w:t>as</w:t>
      </w:r>
      <w:proofErr w:type="spellEnd"/>
      <w:r w:rsidRPr="00705650">
        <w:rPr>
          <w:rFonts w:eastAsia="Calibri"/>
        </w:rPr>
        <w:t>)</w:t>
      </w:r>
      <w:r w:rsidRPr="00705650">
        <w:rPr>
          <w:rFonts w:eastAsia="Calibri"/>
          <w:bCs/>
        </w:rPr>
        <w:t xml:space="preserve">. </w:t>
      </w:r>
      <w:r w:rsidRPr="00705650">
        <w:rPr>
          <w:rFonts w:eastAsia="Calibri"/>
          <w:bCs/>
          <w:u w:val="single"/>
        </w:rPr>
        <w:t>Starpposma rezultāts</w:t>
      </w:r>
      <w:r w:rsidRPr="00705650">
        <w:rPr>
          <w:rFonts w:eastAsia="Calibri"/>
          <w:bCs/>
        </w:rPr>
        <w:t xml:space="preserve"> ir sadarbības partnera iesniegtais apliecinājuma e-pasts no IEA ICCS konsorcija par Latvijas izmēģinājuma pētījuma instrumentu gatavību un Latvijas skolām iesniegtā sadarbības partnera sagatavotā(-s) rokasgrāmata(-s)</w:t>
      </w:r>
      <w:r w:rsidRPr="00705650">
        <w:rPr>
          <w:rFonts w:eastAsia="Calibri"/>
        </w:rPr>
        <w:t xml:space="preserve">,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142EDF29" w14:textId="77777777" w:rsidR="00150786" w:rsidRPr="00705650" w:rsidRDefault="00150786" w:rsidP="00150786">
      <w:pPr>
        <w:spacing w:before="120"/>
        <w:jc w:val="both"/>
        <w:rPr>
          <w:rFonts w:eastAsia="Calibri"/>
        </w:rPr>
      </w:pPr>
      <w:r w:rsidRPr="00705650">
        <w:rPr>
          <w:rFonts w:eastAsia="Calibri"/>
          <w:bCs/>
        </w:rPr>
        <w:t>1.3</w:t>
      </w:r>
      <w:r w:rsidRPr="00705650">
        <w:rPr>
          <w:rFonts w:eastAsia="Calibri"/>
        </w:rPr>
        <w:t>.</w:t>
      </w:r>
      <w:r w:rsidRPr="00705650">
        <w:rPr>
          <w:rFonts w:eastAsia="Calibri"/>
        </w:rPr>
        <w:tab/>
        <w:t>Izmēģinājuma pētījuma īstenošana</w:t>
      </w:r>
    </w:p>
    <w:p w14:paraId="6533D440" w14:textId="6132EBDC" w:rsidR="00150786" w:rsidRPr="00705650" w:rsidRDefault="00150786" w:rsidP="00150786">
      <w:pPr>
        <w:spacing w:before="120"/>
        <w:jc w:val="both"/>
        <w:rPr>
          <w:rFonts w:eastAsia="Calibri"/>
          <w:b/>
          <w:bCs/>
        </w:rPr>
      </w:pPr>
      <w:r w:rsidRPr="00705650">
        <w:rPr>
          <w:rFonts w:eastAsia="Calibri"/>
        </w:rPr>
        <w:t xml:space="preserve">Sadarbības partneris īsteno izmēģinājuma pētījumu un nodod datus IEA. </w:t>
      </w:r>
      <w:r w:rsidRPr="00705650">
        <w:rPr>
          <w:rFonts w:eastAsia="Calibri"/>
          <w:bCs/>
          <w:u w:val="single"/>
        </w:rPr>
        <w:t>Starpposma rezultāts</w:t>
      </w:r>
      <w:r w:rsidRPr="00705650">
        <w:rPr>
          <w:rFonts w:eastAsia="Calibri"/>
          <w:bCs/>
        </w:rPr>
        <w:t xml:space="preserve"> ir </w:t>
      </w:r>
      <w:r w:rsidRPr="00705650">
        <w:rPr>
          <w:rFonts w:eastAsia="Calibri"/>
        </w:rPr>
        <w:t xml:space="preserve">sadarbības partnera iesniegtais apliecinājuma e-pasts no IEA ICCS konsorcija par </w:t>
      </w:r>
      <w:r w:rsidRPr="00705650">
        <w:rPr>
          <w:rFonts w:eastAsia="Calibri"/>
        </w:rPr>
        <w:lastRenderedPageBreak/>
        <w:t>izmēģinājuma pētījuma datu pieņemšanu), par kuru ministrijas izveidotā,</w:t>
      </w:r>
      <w:r w:rsidRPr="00705650">
        <w:rPr>
          <w:rFonts w:eastAsia="Calibri"/>
          <w:bCs/>
        </w:rPr>
        <w:t xml:space="preserve"> šīs metodikas </w:t>
      </w:r>
      <w:r w:rsidR="007A4EE7" w:rsidRPr="00705650">
        <w:rPr>
          <w:rFonts w:eastAsia="Calibri"/>
          <w:bCs/>
        </w:rPr>
        <w:t>18. punktā</w:t>
      </w:r>
      <w:r w:rsidRPr="00705650">
        <w:rPr>
          <w:rFonts w:eastAsia="Calibri"/>
          <w:bCs/>
        </w:rPr>
        <w:t xml:space="preserve"> noteiktā, komisija ir pieņēmusi pozitīvu lēmumu, fiksējot to protokolā.</w:t>
      </w:r>
      <w:r w:rsidRPr="00705650">
        <w:rPr>
          <w:rFonts w:eastAsia="Calibri"/>
          <w:b/>
          <w:bCs/>
        </w:rPr>
        <w:t xml:space="preserve"> </w:t>
      </w:r>
    </w:p>
    <w:p w14:paraId="10628979" w14:textId="1451A0A8" w:rsidR="00150786" w:rsidRPr="00705650" w:rsidRDefault="00150786" w:rsidP="00150786">
      <w:pPr>
        <w:spacing w:before="120"/>
        <w:jc w:val="both"/>
        <w:rPr>
          <w:rFonts w:eastAsia="Calibri"/>
          <w:bCs/>
        </w:rPr>
      </w:pPr>
      <w:r w:rsidRPr="00705650">
        <w:rPr>
          <w:rFonts w:eastAsia="Calibri"/>
        </w:rPr>
        <w:t>Izmēģinājuma pētījuma</w:t>
      </w:r>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ICCS 2027. gada cikla nacionālo pētījuma </w:t>
      </w:r>
      <w:proofErr w:type="spellStart"/>
      <w:r w:rsidRPr="00705650">
        <w:rPr>
          <w:rFonts w:eastAsia="Calibri"/>
          <w:bCs/>
        </w:rPr>
        <w:t>kordinatoru</w:t>
      </w:r>
      <w:proofErr w:type="spellEnd"/>
      <w:r w:rsidRPr="00705650">
        <w:rPr>
          <w:rFonts w:eastAsia="Calibri"/>
          <w:bCs/>
        </w:rPr>
        <w:t xml:space="preserve"> sapulcēs un uzdevumu brīvo atbilžu vērtēšanas mācību metodiskajos semināros, ja tādi ir bijuši, un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2F40A1DA" w14:textId="28DDEE30" w:rsidR="00150786" w:rsidRPr="00705650" w:rsidRDefault="00150786" w:rsidP="00150786">
      <w:pPr>
        <w:spacing w:before="120"/>
        <w:jc w:val="both"/>
        <w:rPr>
          <w:rFonts w:eastAsia="Calibri"/>
        </w:rPr>
      </w:pPr>
      <w:r w:rsidRPr="00705650">
        <w:rPr>
          <w:rFonts w:eastAsia="Calibri"/>
        </w:rPr>
        <w:t>1.4.</w:t>
      </w:r>
      <w:r w:rsidRPr="00705650">
        <w:rPr>
          <w:rFonts w:eastAsia="Calibri"/>
        </w:rPr>
        <w:tab/>
      </w:r>
      <w:proofErr w:type="spellStart"/>
      <w:r w:rsidRPr="00705650">
        <w:rPr>
          <w:rFonts w:eastAsia="Calibri"/>
        </w:rPr>
        <w:t>Pamatpētījuma</w:t>
      </w:r>
      <w:proofErr w:type="spellEnd"/>
      <w:r w:rsidRPr="00705650">
        <w:rPr>
          <w:rFonts w:eastAsia="Calibri"/>
        </w:rPr>
        <w:t xml:space="preserve"> sagatavošana</w:t>
      </w:r>
      <w:r w:rsidRPr="00705650">
        <w:rPr>
          <w:rFonts w:eastAsia="Calibri"/>
          <w:i/>
          <w:iCs/>
        </w:rPr>
        <w:t xml:space="preserve"> </w:t>
      </w:r>
    </w:p>
    <w:p w14:paraId="5D8DF931" w14:textId="6AE07F02" w:rsidR="00150786" w:rsidRPr="00705650" w:rsidRDefault="00150786" w:rsidP="00150786">
      <w:pPr>
        <w:spacing w:before="120"/>
        <w:jc w:val="both"/>
        <w:rPr>
          <w:rFonts w:eastAsia="Calibri"/>
        </w:rPr>
      </w:pPr>
      <w:r w:rsidRPr="00705650">
        <w:rPr>
          <w:rFonts w:eastAsia="Calibri"/>
        </w:rPr>
        <w:t>1.4.1.</w:t>
      </w:r>
      <w:r w:rsidRPr="00705650">
        <w:rPr>
          <w:rFonts w:eastAsia="Calibri"/>
        </w:rPr>
        <w:tab/>
        <w:t xml:space="preserve">Izlases veidošana </w:t>
      </w:r>
      <w:proofErr w:type="spellStart"/>
      <w:r w:rsidRPr="00705650">
        <w:rPr>
          <w:rFonts w:eastAsia="Calibri"/>
        </w:rPr>
        <w:t>pamatpētījumam</w:t>
      </w:r>
      <w:proofErr w:type="spellEnd"/>
    </w:p>
    <w:p w14:paraId="2A9DB434" w14:textId="36D4D22E" w:rsidR="00150786" w:rsidRPr="00705650" w:rsidRDefault="00150786" w:rsidP="00150786">
      <w:pPr>
        <w:spacing w:before="120"/>
        <w:jc w:val="both"/>
        <w:rPr>
          <w:rFonts w:eastAsia="Calibri"/>
          <w:bCs/>
        </w:rPr>
      </w:pPr>
      <w:r w:rsidRPr="00705650">
        <w:rPr>
          <w:rFonts w:eastAsia="Calibri"/>
        </w:rPr>
        <w:t xml:space="preserve">Sadarbības partneris sadarbībā ar IEA nodrošina izlases veidošanu. IEA veic vairāku pakāpju stratificēto izlasi, atlasot vispārizglītojošās skolas un klases izlasei, savukārt sadarbības partneris veic </w:t>
      </w:r>
      <w:r w:rsidR="00F256D4" w:rsidRPr="00705650">
        <w:rPr>
          <w:rFonts w:eastAsia="Calibri"/>
        </w:rPr>
        <w:t xml:space="preserve">klases </w:t>
      </w:r>
      <w:r w:rsidRPr="00705650">
        <w:rPr>
          <w:rFonts w:eastAsia="Calibri"/>
        </w:rPr>
        <w:t xml:space="preserve">nejaušo gadījumu izlasi.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IEA ICCS konsorcija par Latvijas </w:t>
      </w:r>
      <w:proofErr w:type="spellStart"/>
      <w:r w:rsidRPr="00705650">
        <w:rPr>
          <w:rFonts w:eastAsia="Calibri"/>
        </w:rPr>
        <w:t>pamatpētījuma</w:t>
      </w:r>
      <w:proofErr w:type="spellEnd"/>
      <w:r w:rsidRPr="00705650">
        <w:rPr>
          <w:rFonts w:eastAsia="Calibri"/>
        </w:rPr>
        <w:t xml:space="preserve"> izlases izveidi, t.sk. informācija par izlases sastāvu: skolu skaitu sadalījumu </w:t>
      </w:r>
      <w:proofErr w:type="spellStart"/>
      <w:r w:rsidRPr="00705650">
        <w:rPr>
          <w:rFonts w:eastAsia="Calibri"/>
        </w:rPr>
        <w:t>stratās</w:t>
      </w:r>
      <w:proofErr w:type="spellEnd"/>
      <w:r w:rsidRPr="00705650">
        <w:rPr>
          <w:rFonts w:eastAsia="Calibri"/>
        </w:rPr>
        <w:t xml:space="preserve"> un skolēnu skaitu tajās,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7F16FBD7" w14:textId="4175593A" w:rsidR="00150786" w:rsidRPr="00705650" w:rsidRDefault="00150786" w:rsidP="00150786">
      <w:pPr>
        <w:spacing w:before="120"/>
        <w:jc w:val="both"/>
        <w:rPr>
          <w:rFonts w:eastAsia="Calibri"/>
          <w:bCs/>
        </w:rPr>
      </w:pPr>
      <w:r w:rsidRPr="00705650">
        <w:rPr>
          <w:rFonts w:eastAsia="Calibri"/>
          <w:bCs/>
        </w:rPr>
        <w:t>1.4.2.</w:t>
      </w:r>
      <w:r w:rsidRPr="00705650">
        <w:rPr>
          <w:rFonts w:eastAsia="Calibri"/>
          <w:bCs/>
        </w:rPr>
        <w:tab/>
      </w:r>
      <w:proofErr w:type="spellStart"/>
      <w:r w:rsidRPr="00705650">
        <w:rPr>
          <w:rFonts w:eastAsia="Calibri"/>
          <w:bCs/>
        </w:rPr>
        <w:t>Pamatpētījuma</w:t>
      </w:r>
      <w:proofErr w:type="spellEnd"/>
      <w:r w:rsidRPr="00705650">
        <w:rPr>
          <w:rFonts w:eastAsia="Calibri"/>
          <w:bCs/>
        </w:rPr>
        <w:t xml:space="preserve"> instrumentu sagatavošana</w:t>
      </w:r>
    </w:p>
    <w:p w14:paraId="2FC855DA" w14:textId="536CB9B3" w:rsidR="00150786" w:rsidRPr="00705650" w:rsidRDefault="00150786" w:rsidP="00150786">
      <w:pPr>
        <w:spacing w:before="120"/>
        <w:jc w:val="both"/>
        <w:rPr>
          <w:rFonts w:eastAsia="Calibri"/>
          <w:b/>
          <w:bCs/>
        </w:rPr>
      </w:pPr>
      <w:r w:rsidRPr="00705650">
        <w:rPr>
          <w:rFonts w:eastAsia="Calibri"/>
          <w:bCs/>
        </w:rPr>
        <w:t xml:space="preserve">Sadarbības partneris sagatavo </w:t>
      </w:r>
      <w:proofErr w:type="spellStart"/>
      <w:r w:rsidRPr="00705650">
        <w:rPr>
          <w:rFonts w:eastAsia="Calibri"/>
          <w:bCs/>
        </w:rPr>
        <w:t>pamatpētījuma</w:t>
      </w:r>
      <w:proofErr w:type="spellEnd"/>
      <w:r w:rsidRPr="00705650">
        <w:rPr>
          <w:rFonts w:eastAsia="Calibri"/>
          <w:bCs/>
        </w:rPr>
        <w:t xml:space="preserve"> instrumentus latviešu valodā. </w:t>
      </w:r>
      <w:r w:rsidRPr="00705650">
        <w:rPr>
          <w:rFonts w:eastAsia="Calibri"/>
          <w:u w:val="single"/>
        </w:rPr>
        <w:t>Starpposma rezultāts</w:t>
      </w:r>
      <w:r w:rsidRPr="00705650">
        <w:rPr>
          <w:rFonts w:eastAsia="Calibri"/>
        </w:rPr>
        <w:t xml:space="preserve"> ir sadarbības partnera iesniegtais apliecinājuma e-pasts no IEA ICCS konsorcija par Latvijas </w:t>
      </w:r>
      <w:proofErr w:type="spellStart"/>
      <w:r w:rsidRPr="00705650">
        <w:rPr>
          <w:rFonts w:eastAsia="Calibri"/>
        </w:rPr>
        <w:t>pamatpētījuma</w:t>
      </w:r>
      <w:proofErr w:type="spellEnd"/>
      <w:r w:rsidRPr="00705650">
        <w:rPr>
          <w:rFonts w:eastAsia="Calibri"/>
        </w:rPr>
        <w:t xml:space="preserve"> instrumentu gatavību, </w:t>
      </w:r>
      <w:r w:rsidRPr="00705650">
        <w:rPr>
          <w:rFonts w:eastAsia="Calibri"/>
          <w:bCs/>
        </w:rPr>
        <w:t xml:space="preserve">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339251A8" w14:textId="77777777" w:rsidR="00150786" w:rsidRPr="00705650" w:rsidRDefault="00150786" w:rsidP="00150786">
      <w:pPr>
        <w:spacing w:before="120"/>
        <w:jc w:val="both"/>
        <w:rPr>
          <w:rFonts w:eastAsia="Calibri"/>
        </w:rPr>
      </w:pPr>
      <w:r w:rsidRPr="00705650">
        <w:rPr>
          <w:rFonts w:eastAsia="Calibri"/>
        </w:rPr>
        <w:t xml:space="preserve">1.5. </w:t>
      </w:r>
      <w:r w:rsidRPr="00705650">
        <w:rPr>
          <w:rFonts w:eastAsia="Calibri"/>
        </w:rPr>
        <w:tab/>
      </w:r>
      <w:proofErr w:type="spellStart"/>
      <w:r w:rsidRPr="00705650">
        <w:rPr>
          <w:rFonts w:eastAsia="Calibri"/>
        </w:rPr>
        <w:t>Pamatpētījuma</w:t>
      </w:r>
      <w:proofErr w:type="spellEnd"/>
      <w:r w:rsidRPr="00705650">
        <w:rPr>
          <w:rFonts w:eastAsia="Calibri"/>
        </w:rPr>
        <w:t xml:space="preserve"> īstenošana</w:t>
      </w:r>
    </w:p>
    <w:p w14:paraId="0F535C1F" w14:textId="77777777" w:rsidR="00150786" w:rsidRPr="00705650" w:rsidRDefault="00150786" w:rsidP="00150786">
      <w:pPr>
        <w:spacing w:before="120"/>
        <w:jc w:val="both"/>
        <w:rPr>
          <w:rFonts w:eastAsia="Calibri"/>
        </w:rPr>
      </w:pPr>
      <w:r w:rsidRPr="00705650">
        <w:rPr>
          <w:rFonts w:eastAsia="Calibri"/>
        </w:rPr>
        <w:t xml:space="preserve">Sadarbības partneris īsteno </w:t>
      </w:r>
      <w:proofErr w:type="spellStart"/>
      <w:r w:rsidRPr="00705650">
        <w:rPr>
          <w:rFonts w:eastAsia="Calibri"/>
        </w:rPr>
        <w:t>pamatpētījumu</w:t>
      </w:r>
      <w:proofErr w:type="spellEnd"/>
      <w:r w:rsidRPr="00705650">
        <w:rPr>
          <w:rFonts w:eastAsia="Calibri"/>
        </w:rPr>
        <w:t xml:space="preserve"> un iesniedz statistiku par skolu un skolēnu piedalīšanos </w:t>
      </w:r>
      <w:proofErr w:type="spellStart"/>
      <w:r w:rsidRPr="00705650">
        <w:rPr>
          <w:rFonts w:eastAsia="Calibri"/>
        </w:rPr>
        <w:t>pamatpētījumā</w:t>
      </w:r>
      <w:proofErr w:type="spellEnd"/>
      <w:r w:rsidRPr="00705650">
        <w:rPr>
          <w:rFonts w:eastAsia="Calibri"/>
        </w:rPr>
        <w:t xml:space="preserve"> atbilstoši izlases struktūrai.</w:t>
      </w:r>
    </w:p>
    <w:p w14:paraId="0C01CCAF" w14:textId="2EE20EC5" w:rsidR="00150786" w:rsidRPr="00705650" w:rsidRDefault="00150786" w:rsidP="00150786">
      <w:pPr>
        <w:spacing w:before="120"/>
        <w:jc w:val="both"/>
        <w:rPr>
          <w:rFonts w:eastAsia="Calibri"/>
          <w:bCs/>
        </w:rPr>
      </w:pPr>
      <w:proofErr w:type="spellStart"/>
      <w:r w:rsidRPr="00705650">
        <w:rPr>
          <w:rFonts w:eastAsia="Calibri"/>
        </w:rPr>
        <w:t>Pamatpētījuma</w:t>
      </w:r>
      <w:proofErr w:type="spellEnd"/>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ICCS 2027. gada cikla nacionālo pētījuma koordinatoru sapulcēs un uzdevumu brīvo atbilžu vērtēšanas mācību metodiskajos semināros, ja tādi ir bijuši,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3C160AA0" w14:textId="2D50655D" w:rsidR="00150786" w:rsidRPr="00705650" w:rsidRDefault="00150786" w:rsidP="00150786">
      <w:pPr>
        <w:spacing w:before="120"/>
        <w:jc w:val="both"/>
        <w:rPr>
          <w:rFonts w:eastAsia="Calibri"/>
          <w:bCs/>
        </w:rPr>
      </w:pPr>
      <w:r w:rsidRPr="00705650">
        <w:rPr>
          <w:rFonts w:eastAsia="Calibri"/>
          <w:b/>
          <w:u w:val="single"/>
        </w:rPr>
        <w:t>Datu vākšanas posma individuālās fiksētās summas maksājuma rezultāts</w:t>
      </w:r>
      <w:r w:rsidRPr="00705650">
        <w:rPr>
          <w:rFonts w:eastAsia="Calibri"/>
          <w:bCs/>
        </w:rPr>
        <w:t xml:space="preserve"> ir ICCS 2027. gada cikla </w:t>
      </w:r>
      <w:proofErr w:type="spellStart"/>
      <w:r w:rsidRPr="00705650">
        <w:rPr>
          <w:rFonts w:eastAsia="Calibri"/>
          <w:bCs/>
        </w:rPr>
        <w:t>pamatpētījumā</w:t>
      </w:r>
      <w:proofErr w:type="spellEnd"/>
      <w:r w:rsidRPr="00705650">
        <w:rPr>
          <w:rFonts w:eastAsia="Calibri"/>
          <w:bCs/>
        </w:rPr>
        <w:t xml:space="preserve"> piedalījušos skolu un skolēnu statistika atbilstoši izlases struktūrai, un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34A266AE" w14:textId="77777777" w:rsidR="00150786" w:rsidRPr="00705650" w:rsidRDefault="00150786" w:rsidP="00150786">
      <w:pPr>
        <w:spacing w:before="120"/>
        <w:jc w:val="both"/>
        <w:rPr>
          <w:rFonts w:eastAsia="Calibri"/>
          <w:bCs/>
        </w:rPr>
      </w:pPr>
      <w:r w:rsidRPr="00705650">
        <w:rPr>
          <w:rFonts w:eastAsia="Calibri"/>
          <w:bCs/>
        </w:rPr>
        <w:t>2.</w:t>
      </w:r>
      <w:r w:rsidRPr="00705650">
        <w:rPr>
          <w:rFonts w:eastAsia="Calibri"/>
          <w:bCs/>
        </w:rPr>
        <w:tab/>
        <w:t>Primārās datu izpētes aktivitātes</w:t>
      </w:r>
    </w:p>
    <w:p w14:paraId="5549F0C9" w14:textId="77777777" w:rsidR="00150786" w:rsidRPr="00705650" w:rsidRDefault="00150786" w:rsidP="00150786">
      <w:pPr>
        <w:spacing w:before="120"/>
        <w:jc w:val="both"/>
        <w:rPr>
          <w:rFonts w:eastAsia="Calibri"/>
        </w:rPr>
      </w:pPr>
      <w:r w:rsidRPr="00705650">
        <w:rPr>
          <w:rFonts w:eastAsia="Calibri"/>
        </w:rPr>
        <w:t>2.1.</w:t>
      </w:r>
      <w:r w:rsidRPr="00705650">
        <w:rPr>
          <w:rFonts w:eastAsia="Calibri"/>
        </w:rPr>
        <w:tab/>
        <w:t>Datu bāzes galīgās versijas sagatavošana</w:t>
      </w:r>
    </w:p>
    <w:p w14:paraId="10A7251E" w14:textId="0D9398AA" w:rsidR="00150786" w:rsidRPr="00705650" w:rsidRDefault="00150786" w:rsidP="00150786">
      <w:pPr>
        <w:spacing w:before="120"/>
        <w:jc w:val="both"/>
        <w:rPr>
          <w:rFonts w:eastAsia="Calibri"/>
        </w:rPr>
      </w:pPr>
      <w:r w:rsidRPr="00705650">
        <w:rPr>
          <w:rFonts w:eastAsia="Calibri"/>
        </w:rPr>
        <w:t xml:space="preserve">Sadarbības partneris nodod IEA pārbaudīto pētījuma datu bāzes galīgo versiju. </w:t>
      </w:r>
      <w:r w:rsidRPr="00705650">
        <w:rPr>
          <w:rFonts w:eastAsia="Calibri"/>
          <w:u w:val="single"/>
        </w:rPr>
        <w:t>Starpposma rezultāts</w:t>
      </w:r>
      <w:r w:rsidRPr="00705650">
        <w:rPr>
          <w:rFonts w:eastAsia="Calibri"/>
        </w:rPr>
        <w:t xml:space="preserve"> ir sadarbības partnera iesniegtais apliecinājuma e-pasts no IEA ICCS konsorcija par datu bāzes gala nodevumu, par kuru ministrijas izveidotā, šīs metodikas </w:t>
      </w:r>
      <w:r w:rsidR="007A4EE7" w:rsidRPr="00705650">
        <w:rPr>
          <w:rFonts w:eastAsia="Calibri"/>
        </w:rPr>
        <w:t>18. punktā</w:t>
      </w:r>
      <w:r w:rsidRPr="00705650">
        <w:rPr>
          <w:rFonts w:eastAsia="Calibri"/>
        </w:rPr>
        <w:t xml:space="preserve"> noteiktā, komisija ir pieņēmusi pozitīvu lēmumu, fiksējot to protokolā.</w:t>
      </w:r>
    </w:p>
    <w:p w14:paraId="7747980F" w14:textId="054A2FF1" w:rsidR="00150786" w:rsidRPr="00705650" w:rsidRDefault="00150786" w:rsidP="00150786">
      <w:pPr>
        <w:spacing w:before="120"/>
        <w:jc w:val="both"/>
        <w:rPr>
          <w:rFonts w:eastAsia="Calibri"/>
          <w:b/>
          <w:bCs/>
        </w:rPr>
      </w:pPr>
      <w:r w:rsidRPr="00705650">
        <w:rPr>
          <w:rFonts w:eastAsia="Calibri"/>
        </w:rPr>
        <w:t>Primārās analīzes</w:t>
      </w:r>
      <w:r w:rsidRPr="00705650">
        <w:rPr>
          <w:rFonts w:eastAsia="Calibri"/>
          <w:b/>
          <w:bCs/>
        </w:rPr>
        <w:t xml:space="preserve"> </w:t>
      </w:r>
      <w:r w:rsidRPr="00705650">
        <w:rPr>
          <w:rFonts w:eastAsia="Calibri"/>
          <w:bCs/>
        </w:rPr>
        <w:t xml:space="preserve">posmā </w:t>
      </w:r>
      <w:r w:rsidRPr="00705650">
        <w:rPr>
          <w:rFonts w:eastAsia="Calibri"/>
          <w:bCs/>
          <w:u w:val="single"/>
        </w:rPr>
        <w:t>starpposma papildu rezultāts</w:t>
      </w:r>
      <w:r w:rsidRPr="00705650">
        <w:rPr>
          <w:rFonts w:eastAsia="Calibri"/>
          <w:bCs/>
        </w:rPr>
        <w:t xml:space="preserve"> ir sadarbības partneris iesniegtās pētnieku komandējuma satura atskaites par dalību ICCS 2027 nacionālo pētījuma koordinatoru sapulcēs, ja tādas ir bijušas,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10A15F14" w14:textId="77777777" w:rsidR="00150786" w:rsidRPr="00705650" w:rsidRDefault="00150786" w:rsidP="00150786">
      <w:pPr>
        <w:spacing w:before="120"/>
        <w:jc w:val="both"/>
        <w:rPr>
          <w:rFonts w:eastAsia="Calibri"/>
        </w:rPr>
      </w:pPr>
      <w:r w:rsidRPr="00705650">
        <w:rPr>
          <w:rFonts w:eastAsia="Calibri"/>
        </w:rPr>
        <w:t>2.2.</w:t>
      </w:r>
      <w:r w:rsidRPr="00705650">
        <w:rPr>
          <w:rFonts w:eastAsia="Calibri"/>
        </w:rPr>
        <w:tab/>
        <w:t>Dalība seminārā izglītības politikas veidotājiem un izglītības vadītājiem</w:t>
      </w:r>
    </w:p>
    <w:p w14:paraId="19C93DD6" w14:textId="1C816A0D" w:rsidR="00150786" w:rsidRPr="00705650" w:rsidRDefault="00150786" w:rsidP="00150786">
      <w:pPr>
        <w:spacing w:before="120"/>
        <w:jc w:val="both"/>
        <w:rPr>
          <w:rFonts w:eastAsia="Calibri"/>
        </w:rPr>
      </w:pPr>
      <w:bookmarkStart w:id="10" w:name="_Hlk161352953"/>
      <w:r w:rsidRPr="00705650">
        <w:rPr>
          <w:rFonts w:eastAsia="Calibri"/>
        </w:rPr>
        <w:t xml:space="preserve">Sadarbības partneris piedalās ministrijas organizētos semināros izglītības politikas veidotājiem </w:t>
      </w:r>
      <w:r w:rsidRPr="00705650">
        <w:rPr>
          <w:rFonts w:eastAsia="Calibri"/>
        </w:rPr>
        <w:lastRenderedPageBreak/>
        <w:t>un izglītības vadītājiem. Atgriezeniskās saites</w:t>
      </w:r>
      <w:r w:rsidRPr="00705650">
        <w:rPr>
          <w:rFonts w:eastAsia="Calibri"/>
          <w:b/>
          <w:bCs/>
        </w:rPr>
        <w:t xml:space="preserve"> </w:t>
      </w:r>
      <w:r w:rsidRPr="00705650">
        <w:rPr>
          <w:rFonts w:eastAsia="Calibri"/>
        </w:rPr>
        <w:t>nodrošināšanai</w:t>
      </w:r>
      <w:r w:rsidRPr="00705650">
        <w:rPr>
          <w:rFonts w:eastAsia="Calibri"/>
          <w:b/>
          <w:bCs/>
        </w:rPr>
        <w:t xml:space="preserve"> </w:t>
      </w:r>
      <w:r w:rsidRPr="00705650">
        <w:rPr>
          <w:rFonts w:eastAsia="Calibri"/>
        </w:rPr>
        <w:t xml:space="preserve">sadarbības partneris iesniedz prezentāciju u.c. materiālus semināriem 3 (trīs) darba dienas pirms semināra. </w:t>
      </w:r>
      <w:bookmarkEnd w:id="10"/>
      <w:r w:rsidRPr="00705650">
        <w:rPr>
          <w:rFonts w:eastAsia="Calibri"/>
          <w:u w:val="single"/>
        </w:rPr>
        <w:t>Starpposma rezultāts</w:t>
      </w:r>
      <w:r w:rsidRPr="00705650">
        <w:rPr>
          <w:rFonts w:eastAsia="Calibri"/>
        </w:rPr>
        <w:t xml:space="preserve"> ir sadarbības partnera iesniegtā ICCS 2027. gada cikla pirmo rezultātu prezentācija izglītības politikas veidotājiem un izglītības vadītājiem</w:t>
      </w:r>
      <w:r w:rsidRPr="00705650">
        <w:rPr>
          <w:rFonts w:eastAsia="Calibri"/>
          <w:bCs/>
        </w:rPr>
        <w:t xml:space="preserve">, par kuru ministrijas izveidotā, šīs metodikas </w:t>
      </w:r>
      <w:r w:rsidR="007A4EE7" w:rsidRPr="00705650">
        <w:rPr>
          <w:rFonts w:eastAsia="Calibri"/>
          <w:bCs/>
        </w:rPr>
        <w:t>18. punktā</w:t>
      </w:r>
      <w:r w:rsidRPr="00705650">
        <w:rPr>
          <w:rFonts w:eastAsia="Calibri"/>
          <w:bCs/>
        </w:rPr>
        <w:t xml:space="preserve"> noteiktā, komisija ir pieņēmusi pozitīvu lēmumu, fiksējot to protokolā</w:t>
      </w:r>
      <w:r w:rsidRPr="00705650">
        <w:rPr>
          <w:rFonts w:eastAsia="Calibri"/>
        </w:rPr>
        <w:t>.</w:t>
      </w:r>
    </w:p>
    <w:p w14:paraId="5855FDBA" w14:textId="77777777" w:rsidR="00150786" w:rsidRPr="00705650" w:rsidRDefault="00150786" w:rsidP="00150786">
      <w:pPr>
        <w:spacing w:before="120"/>
        <w:jc w:val="both"/>
        <w:rPr>
          <w:rFonts w:eastAsia="Calibri"/>
        </w:rPr>
      </w:pPr>
      <w:r w:rsidRPr="00705650">
        <w:rPr>
          <w:rFonts w:eastAsia="Calibri"/>
        </w:rPr>
        <w:t>2.3.</w:t>
      </w:r>
      <w:r w:rsidRPr="00705650">
        <w:rPr>
          <w:rFonts w:eastAsia="Calibri"/>
        </w:rPr>
        <w:tab/>
        <w:t>Pirmo rezultātu publikācijas sagatavošana</w:t>
      </w:r>
    </w:p>
    <w:p w14:paraId="75F3B13E" w14:textId="77777777" w:rsidR="00150786" w:rsidRPr="00705650" w:rsidRDefault="00150786" w:rsidP="00150786">
      <w:pPr>
        <w:spacing w:before="120"/>
        <w:jc w:val="both"/>
        <w:rPr>
          <w:rFonts w:eastAsia="Calibri"/>
          <w:bCs/>
        </w:rPr>
      </w:pPr>
      <w:r w:rsidRPr="00705650">
        <w:rPr>
          <w:rFonts w:eastAsia="Calibri"/>
        </w:rPr>
        <w:t xml:space="preserve">Sadarbības partneris sagatavo pētījuma pirmo rezultātu publikāciju gan papīra, gan elektroniskajā formātā. Atgriezeniskās saites nodrošināšanai Sadarbības partneris iesniedz ziņojuma projektu 5 (piecas) darba dienas un prezentācijas par rezultātiem 3 (trīs) darba dienas pirms rezultātu paziņošanas pasākuma. </w:t>
      </w:r>
    </w:p>
    <w:p w14:paraId="20E38E36" w14:textId="1A6A3994" w:rsidR="00150786" w:rsidRDefault="00150786" w:rsidP="00150786">
      <w:pPr>
        <w:spacing w:before="120"/>
        <w:jc w:val="both"/>
        <w:rPr>
          <w:rFonts w:eastAsia="Calibri"/>
          <w:bCs/>
        </w:rPr>
      </w:pPr>
      <w:r w:rsidRPr="00705650">
        <w:rPr>
          <w:rFonts w:eastAsia="Calibri"/>
          <w:b/>
          <w:u w:val="single"/>
        </w:rPr>
        <w:t>Primārās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pirmo nacionālo rezultātu ziņojums un nodrošināta ziņojuma prezentēšana noslēguma diskusijā, par kuru ministrijas izveidotā, šīs </w:t>
      </w:r>
      <w:r w:rsidRPr="00705650">
        <w:rPr>
          <w:rFonts w:eastAsia="Calibri"/>
          <w:bCs/>
        </w:rPr>
        <w:t xml:space="preserve">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782FB1F6" w14:textId="77777777" w:rsidR="006E76C9" w:rsidRPr="00705650" w:rsidRDefault="006E76C9" w:rsidP="00150786">
      <w:pPr>
        <w:spacing w:before="120"/>
        <w:jc w:val="both"/>
        <w:rPr>
          <w:rFonts w:eastAsia="Calibri"/>
          <w:bCs/>
        </w:rPr>
      </w:pPr>
    </w:p>
    <w:p w14:paraId="1ED6F593" w14:textId="667587A8" w:rsidR="00657818" w:rsidRPr="00705650" w:rsidRDefault="00657818" w:rsidP="00657818">
      <w:pPr>
        <w:spacing w:before="120"/>
        <w:jc w:val="both"/>
        <w:rPr>
          <w:rFonts w:eastAsia="Calibri"/>
        </w:rPr>
      </w:pPr>
      <w:r w:rsidRPr="00705650">
        <w:rPr>
          <w:rFonts w:eastAsia="Calibri"/>
          <w:b/>
          <w:bCs/>
        </w:rPr>
        <w:t xml:space="preserve">IX. </w:t>
      </w:r>
      <w:r w:rsidRPr="00705650">
        <w:rPr>
          <w:rFonts w:eastAsia="Calibri"/>
        </w:rPr>
        <w:t xml:space="preserve">Ja projektā tiek saņemts finansējums, tad </w:t>
      </w:r>
      <w:r w:rsidRPr="00705650">
        <w:rPr>
          <w:rFonts w:eastAsia="Calibri"/>
          <w:b/>
          <w:bCs/>
        </w:rPr>
        <w:t>saturiski sasniedzamā rezultāta ietvars</w:t>
      </w:r>
      <w:r w:rsidRPr="00705650">
        <w:rPr>
          <w:rFonts w:eastAsia="Calibri"/>
        </w:rPr>
        <w:t xml:space="preserve"> Ekonomiskās sadarbības un attīstības organizācijas </w:t>
      </w:r>
      <w:r w:rsidRPr="00705650">
        <w:rPr>
          <w:rFonts w:eastAsia="Calibri"/>
          <w:i/>
          <w:iCs/>
        </w:rPr>
        <w:t>(</w:t>
      </w:r>
      <w:proofErr w:type="spellStart"/>
      <w:r w:rsidRPr="00705650">
        <w:rPr>
          <w:rFonts w:eastAsia="Calibri"/>
          <w:i/>
          <w:iCs/>
        </w:rPr>
        <w:t>Organisation</w:t>
      </w:r>
      <w:proofErr w:type="spellEnd"/>
      <w:r w:rsidRPr="00705650">
        <w:rPr>
          <w:rFonts w:eastAsia="Calibri"/>
          <w:i/>
          <w:iCs/>
        </w:rPr>
        <w:t xml:space="preserve"> </w:t>
      </w:r>
      <w:proofErr w:type="spellStart"/>
      <w:r w:rsidRPr="00705650">
        <w:rPr>
          <w:rFonts w:eastAsia="Calibri"/>
          <w:i/>
          <w:iCs/>
        </w:rPr>
        <w:t>for</w:t>
      </w:r>
      <w:proofErr w:type="spellEnd"/>
      <w:r w:rsidRPr="00705650">
        <w:rPr>
          <w:rFonts w:eastAsia="Calibri"/>
          <w:i/>
          <w:iCs/>
        </w:rPr>
        <w:t xml:space="preserve"> </w:t>
      </w:r>
      <w:proofErr w:type="spellStart"/>
      <w:r w:rsidRPr="00705650">
        <w:rPr>
          <w:rFonts w:eastAsia="Calibri"/>
          <w:i/>
          <w:iCs/>
        </w:rPr>
        <w:t>Economic</w:t>
      </w:r>
      <w:proofErr w:type="spellEnd"/>
      <w:r w:rsidRPr="00705650">
        <w:rPr>
          <w:rFonts w:eastAsia="Calibri"/>
          <w:i/>
          <w:iCs/>
        </w:rPr>
        <w:t xml:space="preserve"> </w:t>
      </w:r>
      <w:proofErr w:type="spellStart"/>
      <w:r w:rsidRPr="00705650">
        <w:rPr>
          <w:rFonts w:eastAsia="Calibri"/>
          <w:i/>
          <w:iCs/>
        </w:rPr>
        <w:t>Co-operation</w:t>
      </w:r>
      <w:proofErr w:type="spellEnd"/>
      <w:r w:rsidRPr="00705650">
        <w:rPr>
          <w:rFonts w:eastAsia="Calibri"/>
          <w:i/>
          <w:iCs/>
        </w:rPr>
        <w:t xml:space="preserve"> </w:t>
      </w:r>
      <w:proofErr w:type="spellStart"/>
      <w:r w:rsidRPr="00705650">
        <w:rPr>
          <w:rFonts w:eastAsia="Calibri"/>
          <w:i/>
          <w:iCs/>
        </w:rPr>
        <w:t>and</w:t>
      </w:r>
      <w:proofErr w:type="spellEnd"/>
      <w:r w:rsidRPr="00705650">
        <w:rPr>
          <w:rFonts w:eastAsia="Calibri"/>
          <w:i/>
          <w:iCs/>
        </w:rPr>
        <w:t xml:space="preserve"> </w:t>
      </w:r>
      <w:proofErr w:type="spellStart"/>
      <w:r w:rsidRPr="00705650">
        <w:rPr>
          <w:rFonts w:eastAsia="Calibri"/>
          <w:i/>
          <w:iCs/>
        </w:rPr>
        <w:t>Development</w:t>
      </w:r>
      <w:proofErr w:type="spellEnd"/>
      <w:r w:rsidRPr="00705650">
        <w:rPr>
          <w:rFonts w:eastAsia="Calibri"/>
          <w:i/>
          <w:iCs/>
        </w:rPr>
        <w:t>)</w:t>
      </w:r>
      <w:r w:rsidRPr="00705650">
        <w:rPr>
          <w:rFonts w:eastAsia="Calibri"/>
        </w:rPr>
        <w:t xml:space="preserve"> (turpmāk – OECD) Starptautiskā skolēnu novērtēšanas programmas </w:t>
      </w:r>
      <w:r w:rsidRPr="00705650">
        <w:rPr>
          <w:rFonts w:eastAsia="Calibri"/>
          <w:i/>
          <w:iCs/>
        </w:rPr>
        <w:t>(</w:t>
      </w:r>
      <w:proofErr w:type="spellStart"/>
      <w:r w:rsidRPr="00705650">
        <w:rPr>
          <w:rFonts w:eastAsia="Calibri"/>
          <w:i/>
          <w:iCs/>
        </w:rPr>
        <w:t>Programme</w:t>
      </w:r>
      <w:proofErr w:type="spellEnd"/>
      <w:r w:rsidRPr="00705650">
        <w:rPr>
          <w:rFonts w:eastAsia="Calibri"/>
          <w:i/>
          <w:iCs/>
        </w:rPr>
        <w:t xml:space="preserve"> </w:t>
      </w:r>
      <w:proofErr w:type="spellStart"/>
      <w:r w:rsidRPr="00705650">
        <w:rPr>
          <w:rFonts w:eastAsia="Calibri"/>
          <w:i/>
          <w:iCs/>
        </w:rPr>
        <w:t>for</w:t>
      </w:r>
      <w:proofErr w:type="spellEnd"/>
      <w:r w:rsidRPr="00705650">
        <w:rPr>
          <w:rFonts w:eastAsia="Calibri"/>
          <w:i/>
          <w:iCs/>
        </w:rPr>
        <w:t xml:space="preserve"> </w:t>
      </w:r>
      <w:proofErr w:type="spellStart"/>
      <w:r w:rsidRPr="00705650">
        <w:rPr>
          <w:rFonts w:eastAsia="Calibri"/>
          <w:i/>
          <w:iCs/>
        </w:rPr>
        <w:t>International</w:t>
      </w:r>
      <w:proofErr w:type="spellEnd"/>
      <w:r w:rsidRPr="00705650">
        <w:rPr>
          <w:rFonts w:eastAsia="Calibri"/>
          <w:i/>
          <w:iCs/>
        </w:rPr>
        <w:t xml:space="preserve"> Student </w:t>
      </w:r>
      <w:proofErr w:type="spellStart"/>
      <w:r w:rsidRPr="00705650">
        <w:rPr>
          <w:rFonts w:eastAsia="Calibri"/>
          <w:i/>
          <w:iCs/>
        </w:rPr>
        <w:t>Assessment</w:t>
      </w:r>
      <w:proofErr w:type="spellEnd"/>
      <w:r w:rsidRPr="00705650">
        <w:rPr>
          <w:rFonts w:eastAsia="Calibri"/>
          <w:i/>
          <w:iCs/>
        </w:rPr>
        <w:t>)</w:t>
      </w:r>
      <w:r w:rsidRPr="00705650">
        <w:rPr>
          <w:rFonts w:eastAsia="Calibri"/>
        </w:rPr>
        <w:t xml:space="preserve"> (turpmāk – </w:t>
      </w:r>
      <w:r w:rsidRPr="00705650">
        <w:rPr>
          <w:rFonts w:eastAsia="Calibri"/>
          <w:b/>
          <w:bCs/>
        </w:rPr>
        <w:t>PISA</w:t>
      </w:r>
      <w:r w:rsidRPr="00705650">
        <w:rPr>
          <w:rFonts w:eastAsia="Calibri"/>
        </w:rPr>
        <w:t>) 2029. gada cikla ietvaros –</w:t>
      </w:r>
    </w:p>
    <w:p w14:paraId="3797D5A7" w14:textId="77777777" w:rsidR="00657818" w:rsidRPr="00705650" w:rsidRDefault="00657818" w:rsidP="00657818">
      <w:pPr>
        <w:spacing w:before="120"/>
        <w:jc w:val="both"/>
        <w:rPr>
          <w:rFonts w:eastAsia="Calibri"/>
        </w:rPr>
      </w:pPr>
      <w:r w:rsidRPr="00705650">
        <w:rPr>
          <w:rFonts w:eastAsia="Calibri"/>
        </w:rPr>
        <w:t xml:space="preserve">1. </w:t>
      </w:r>
      <w:r w:rsidRPr="00705650">
        <w:rPr>
          <w:rFonts w:eastAsia="Calibri"/>
        </w:rPr>
        <w:tab/>
        <w:t>Datu vākšanas aktivitātes</w:t>
      </w:r>
    </w:p>
    <w:p w14:paraId="56EC4BEC" w14:textId="77777777" w:rsidR="00657818" w:rsidRPr="00705650" w:rsidRDefault="00657818" w:rsidP="00657818">
      <w:pPr>
        <w:spacing w:before="120"/>
        <w:jc w:val="both"/>
        <w:rPr>
          <w:rFonts w:eastAsia="Calibri"/>
        </w:rPr>
      </w:pPr>
      <w:r w:rsidRPr="00705650">
        <w:rPr>
          <w:rFonts w:eastAsia="Calibri"/>
        </w:rPr>
        <w:t>1.1.</w:t>
      </w:r>
      <w:r w:rsidRPr="00705650">
        <w:rPr>
          <w:rFonts w:eastAsia="Calibri"/>
        </w:rPr>
        <w:tab/>
        <w:t>Izmēģinājuma pētījuma sagatavošana</w:t>
      </w:r>
    </w:p>
    <w:p w14:paraId="422977EC" w14:textId="77777777" w:rsidR="00657818" w:rsidRPr="00705650" w:rsidRDefault="00657818" w:rsidP="00657818">
      <w:pPr>
        <w:spacing w:before="120"/>
        <w:jc w:val="both"/>
        <w:rPr>
          <w:rFonts w:eastAsia="Calibri"/>
        </w:rPr>
      </w:pPr>
      <w:r w:rsidRPr="00705650">
        <w:rPr>
          <w:rFonts w:eastAsia="Calibri"/>
        </w:rPr>
        <w:t>1.1.1.</w:t>
      </w:r>
      <w:r w:rsidRPr="00705650">
        <w:rPr>
          <w:rFonts w:eastAsia="Calibri"/>
        </w:rPr>
        <w:tab/>
        <w:t>Izlases veidošana izmēģinājuma pētījuma</w:t>
      </w:r>
    </w:p>
    <w:p w14:paraId="4BEA74BF" w14:textId="77777777" w:rsidR="00657818" w:rsidRPr="00705650" w:rsidRDefault="00657818" w:rsidP="00657818">
      <w:pPr>
        <w:spacing w:before="120"/>
        <w:jc w:val="both"/>
        <w:rPr>
          <w:rFonts w:eastAsia="Calibri"/>
        </w:rPr>
      </w:pPr>
      <w:r w:rsidRPr="00705650">
        <w:rPr>
          <w:rFonts w:eastAsia="Calibri"/>
        </w:rPr>
        <w:t xml:space="preserve">Sadarbības partneris sadarbībā ar OECD nodrošina izlases veidošanu. OECD veic vairāku pakāpju stratificēto izlasi, atlasot vispārizglītojošās skolas izlasei, savukārt sadarbības partneris veic nejaušo gadījumu izlasi, atlasot skolēnus skolā.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OECD PISA konsorcija par Latvijas izmēģinājuma pētījuma izlases izveidi, </w:t>
      </w:r>
      <w:r w:rsidRPr="00705650">
        <w:rPr>
          <w:rFonts w:eastAsia="Calibri"/>
          <w:bCs/>
        </w:rPr>
        <w:t>par kuru ministrijas izveidotā, šīs metodikas 18. punktā noteiktā, komisija ir pieņēmusi pozitīvu lēmumu, fiksējot to protokolā.</w:t>
      </w:r>
    </w:p>
    <w:p w14:paraId="7C8D9F52" w14:textId="77777777" w:rsidR="00657818" w:rsidRPr="00705650" w:rsidRDefault="00657818" w:rsidP="00657818">
      <w:pPr>
        <w:spacing w:before="120"/>
        <w:jc w:val="both"/>
        <w:rPr>
          <w:rFonts w:eastAsia="Calibri"/>
          <w:bCs/>
        </w:rPr>
      </w:pPr>
      <w:r w:rsidRPr="00705650">
        <w:rPr>
          <w:rFonts w:eastAsia="Calibri"/>
          <w:bCs/>
        </w:rPr>
        <w:t>1.1.2.</w:t>
      </w:r>
      <w:r w:rsidRPr="00705650">
        <w:rPr>
          <w:rFonts w:eastAsia="Calibri"/>
          <w:bCs/>
        </w:rPr>
        <w:tab/>
        <w:t>Izmēģinājuma pētījuma instrumentu sagatavošana</w:t>
      </w:r>
    </w:p>
    <w:p w14:paraId="6026081F" w14:textId="77777777" w:rsidR="00657818" w:rsidRPr="00705650" w:rsidRDefault="00657818" w:rsidP="00657818">
      <w:pPr>
        <w:spacing w:before="120"/>
        <w:jc w:val="both"/>
        <w:rPr>
          <w:rFonts w:eastAsia="Calibri"/>
          <w:bCs/>
        </w:rPr>
      </w:pPr>
      <w:r w:rsidRPr="00705650">
        <w:rPr>
          <w:rFonts w:eastAsia="Calibri"/>
          <w:bCs/>
        </w:rPr>
        <w:t xml:space="preserve">Sadarbības partneris sagatavo izmēģinājuma pētījuma instrumentus latviešu valodā un </w:t>
      </w:r>
      <w:r w:rsidRPr="00705650">
        <w:rPr>
          <w:rFonts w:eastAsia="Calibri"/>
        </w:rPr>
        <w:t>apmāca izmēģinājuma pētījuma izlases skolas un izveido rokasgrāmatu(-</w:t>
      </w:r>
      <w:proofErr w:type="spellStart"/>
      <w:r w:rsidRPr="00705650">
        <w:rPr>
          <w:rFonts w:eastAsia="Calibri"/>
        </w:rPr>
        <w:t>as</w:t>
      </w:r>
      <w:proofErr w:type="spellEnd"/>
      <w:r w:rsidRPr="00705650">
        <w:rPr>
          <w:rFonts w:eastAsia="Calibri"/>
        </w:rPr>
        <w:t>)</w:t>
      </w:r>
      <w:r w:rsidRPr="00705650">
        <w:rPr>
          <w:rFonts w:eastAsia="Calibri"/>
          <w:bCs/>
        </w:rPr>
        <w:t xml:space="preserve">. </w:t>
      </w:r>
      <w:r w:rsidRPr="00705650">
        <w:rPr>
          <w:rFonts w:eastAsia="Calibri"/>
          <w:bCs/>
          <w:u w:val="single"/>
        </w:rPr>
        <w:t>Starpposma rezultāts</w:t>
      </w:r>
      <w:r w:rsidRPr="00705650">
        <w:rPr>
          <w:rFonts w:eastAsia="Calibri"/>
          <w:bCs/>
        </w:rPr>
        <w:t xml:space="preserve"> ir sadarbības partnera iesniegtais apliecinājuma e-pasts no OECD PISA konsorcija par Latvijas izmēģinājuma pētījuma instrumentu gatavību un Latvijas skolām iesniegtā sadarbības partnera sagatavotā(-s) rokasgrāmata(-s)</w:t>
      </w:r>
      <w:r w:rsidRPr="00705650">
        <w:rPr>
          <w:rFonts w:eastAsia="Calibri"/>
        </w:rPr>
        <w:t xml:space="preserve">, </w:t>
      </w:r>
      <w:r w:rsidRPr="00705650">
        <w:rPr>
          <w:rFonts w:eastAsia="Calibri"/>
          <w:bCs/>
        </w:rPr>
        <w:t>par kuru ministrijas izveidotā, šīs metodikas 18. punktā noteiktā, komisija ir pieņēmusi pozitīvu lēmumu, fiksējot to protokolā.</w:t>
      </w:r>
    </w:p>
    <w:p w14:paraId="2E126681" w14:textId="77777777" w:rsidR="00657818" w:rsidRPr="00705650" w:rsidRDefault="00657818" w:rsidP="00657818">
      <w:pPr>
        <w:spacing w:before="120"/>
        <w:jc w:val="both"/>
        <w:rPr>
          <w:rFonts w:eastAsia="Calibri"/>
        </w:rPr>
      </w:pPr>
      <w:r w:rsidRPr="00705650">
        <w:rPr>
          <w:rFonts w:eastAsia="Calibri"/>
          <w:bCs/>
        </w:rPr>
        <w:t>1.2</w:t>
      </w:r>
      <w:r w:rsidRPr="00705650">
        <w:rPr>
          <w:rFonts w:eastAsia="Calibri"/>
        </w:rPr>
        <w:t>.</w:t>
      </w:r>
      <w:r w:rsidRPr="00705650">
        <w:rPr>
          <w:rFonts w:eastAsia="Calibri"/>
        </w:rPr>
        <w:tab/>
        <w:t>Izmēģinājuma pētījuma īstenošana</w:t>
      </w:r>
    </w:p>
    <w:p w14:paraId="12F32328" w14:textId="77777777" w:rsidR="00657818" w:rsidRPr="00705650" w:rsidRDefault="00657818" w:rsidP="00657818">
      <w:pPr>
        <w:spacing w:before="120"/>
        <w:jc w:val="both"/>
        <w:rPr>
          <w:rFonts w:eastAsia="Calibri"/>
          <w:b/>
          <w:bCs/>
        </w:rPr>
      </w:pPr>
      <w:r w:rsidRPr="00705650">
        <w:rPr>
          <w:rFonts w:eastAsia="Calibri"/>
        </w:rPr>
        <w:t xml:space="preserve">Sadarbības partneris īsteno izmēģinājuma pētījumu un nodod datus OECD. </w:t>
      </w:r>
      <w:r w:rsidRPr="00705650">
        <w:rPr>
          <w:rFonts w:eastAsia="Calibri"/>
          <w:bCs/>
          <w:u w:val="single"/>
        </w:rPr>
        <w:t>Starpposma rezultāts</w:t>
      </w:r>
      <w:r w:rsidRPr="00705650">
        <w:rPr>
          <w:rFonts w:eastAsia="Calibri"/>
          <w:bCs/>
        </w:rPr>
        <w:t xml:space="preserve"> ir </w:t>
      </w:r>
      <w:r w:rsidRPr="00705650">
        <w:rPr>
          <w:rFonts w:eastAsia="Calibri"/>
        </w:rPr>
        <w:t>sadarbības partnera iesniegtais apliecinājuma e-pasts no OECD PISA konsorcija par izmēģinājuma pētījuma datu pieņemšanu), par kuru ministrijas izveidotā,</w:t>
      </w:r>
      <w:r w:rsidRPr="00705650">
        <w:rPr>
          <w:rFonts w:eastAsia="Calibri"/>
          <w:bCs/>
        </w:rPr>
        <w:t xml:space="preserve"> šīs metodikas 18. punktā noteiktā, komisija ir pieņēmusi pozitīvu lēmumu, fiksējot to protokolā.</w:t>
      </w:r>
      <w:r w:rsidRPr="00705650">
        <w:rPr>
          <w:rFonts w:eastAsia="Calibri"/>
          <w:b/>
          <w:bCs/>
        </w:rPr>
        <w:t xml:space="preserve"> </w:t>
      </w:r>
    </w:p>
    <w:p w14:paraId="1498632A" w14:textId="573ACA42" w:rsidR="00657818" w:rsidRPr="00705650" w:rsidRDefault="00657818" w:rsidP="00657818">
      <w:pPr>
        <w:spacing w:before="120"/>
        <w:jc w:val="both"/>
        <w:rPr>
          <w:rFonts w:eastAsia="Calibri"/>
          <w:bCs/>
        </w:rPr>
      </w:pPr>
      <w:r w:rsidRPr="00705650">
        <w:rPr>
          <w:rFonts w:eastAsia="Calibri"/>
        </w:rPr>
        <w:t>Izmēģinājuma pētījuma</w:t>
      </w:r>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PISA 2029. gada cikla nacionālo projektu vadītāju sapulcēs un uzdevumu brīvo atbilžu vērtēšanas mācību metodiskajos semināros, ja tādi ir bijuši, un par kuru ministrijas izveidotā, šīs metodikas 18. punktā noteiktā, komisija ir pieņēmusi pozitīvu lēmumu, fiksējot to protokolā.</w:t>
      </w:r>
    </w:p>
    <w:p w14:paraId="35210D7D" w14:textId="77777777" w:rsidR="00657818" w:rsidRPr="00705650" w:rsidRDefault="00657818" w:rsidP="00657818">
      <w:pPr>
        <w:spacing w:before="120"/>
        <w:jc w:val="both"/>
        <w:rPr>
          <w:rFonts w:eastAsia="Calibri"/>
        </w:rPr>
      </w:pPr>
      <w:r w:rsidRPr="00705650">
        <w:rPr>
          <w:rFonts w:eastAsia="Calibri"/>
        </w:rPr>
        <w:lastRenderedPageBreak/>
        <w:t xml:space="preserve">1.3. </w:t>
      </w:r>
      <w:r w:rsidRPr="00705650">
        <w:rPr>
          <w:rFonts w:eastAsia="Calibri"/>
        </w:rPr>
        <w:tab/>
      </w:r>
      <w:proofErr w:type="spellStart"/>
      <w:r w:rsidRPr="00705650">
        <w:rPr>
          <w:rFonts w:eastAsia="Calibri"/>
        </w:rPr>
        <w:t>Pamatpētījuma</w:t>
      </w:r>
      <w:proofErr w:type="spellEnd"/>
      <w:r w:rsidRPr="00705650">
        <w:rPr>
          <w:rFonts w:eastAsia="Calibri"/>
        </w:rPr>
        <w:t xml:space="preserve"> sagatavošana </w:t>
      </w:r>
    </w:p>
    <w:p w14:paraId="500F35F9" w14:textId="77777777" w:rsidR="00657818" w:rsidRPr="00705650" w:rsidRDefault="00657818" w:rsidP="00657818">
      <w:pPr>
        <w:spacing w:before="120"/>
        <w:jc w:val="both"/>
        <w:rPr>
          <w:rFonts w:eastAsia="Calibri"/>
        </w:rPr>
      </w:pPr>
      <w:r w:rsidRPr="00705650">
        <w:rPr>
          <w:rFonts w:eastAsia="Calibri"/>
        </w:rPr>
        <w:t>1.3.1.</w:t>
      </w:r>
      <w:r w:rsidRPr="00705650">
        <w:rPr>
          <w:rFonts w:eastAsia="Calibri"/>
        </w:rPr>
        <w:tab/>
        <w:t xml:space="preserve">Izlases veidošana </w:t>
      </w:r>
      <w:proofErr w:type="spellStart"/>
      <w:r w:rsidRPr="00705650">
        <w:rPr>
          <w:rFonts w:eastAsia="Calibri"/>
        </w:rPr>
        <w:t>pamatpētījumam</w:t>
      </w:r>
      <w:proofErr w:type="spellEnd"/>
    </w:p>
    <w:p w14:paraId="729668D2" w14:textId="77777777" w:rsidR="00657818" w:rsidRPr="00705650" w:rsidRDefault="00657818" w:rsidP="00657818">
      <w:pPr>
        <w:spacing w:before="120"/>
        <w:jc w:val="both"/>
        <w:rPr>
          <w:rFonts w:eastAsia="Calibri"/>
          <w:bCs/>
        </w:rPr>
      </w:pPr>
      <w:r w:rsidRPr="00705650">
        <w:rPr>
          <w:rFonts w:eastAsia="Calibri"/>
        </w:rPr>
        <w:t xml:space="preserve">Sadarbības partneris sadarbībā ar OECD nodrošina izlases veidošanu. OECD veic vairāku pakāpju stratificēto izlasi, atlasot vispārizglītojošās skolas izlasei, savukārt sadarbības partneris veic nejaušo gadījumu izlasi, atlasot skolēnus skolā.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OECD PISA konsorcija par Latvijas </w:t>
      </w:r>
      <w:proofErr w:type="spellStart"/>
      <w:r w:rsidRPr="00705650">
        <w:rPr>
          <w:rFonts w:eastAsia="Calibri"/>
        </w:rPr>
        <w:t>pamatpētījuma</w:t>
      </w:r>
      <w:proofErr w:type="spellEnd"/>
      <w:r w:rsidRPr="00705650">
        <w:rPr>
          <w:rFonts w:eastAsia="Calibri"/>
        </w:rPr>
        <w:t xml:space="preserve"> izlases izveidi, t.sk. informācija par izlases sastāvu: skolu skaitu sadalījumu </w:t>
      </w:r>
      <w:proofErr w:type="spellStart"/>
      <w:r w:rsidRPr="00705650">
        <w:rPr>
          <w:rFonts w:eastAsia="Calibri"/>
        </w:rPr>
        <w:t>stratās</w:t>
      </w:r>
      <w:proofErr w:type="spellEnd"/>
      <w:r w:rsidRPr="00705650">
        <w:rPr>
          <w:rFonts w:eastAsia="Calibri"/>
        </w:rPr>
        <w:t xml:space="preserve"> un skolēnu skaitu tajās, </w:t>
      </w:r>
      <w:r w:rsidRPr="00705650">
        <w:rPr>
          <w:rFonts w:eastAsia="Calibri"/>
          <w:bCs/>
        </w:rPr>
        <w:t>par kuru ministrijas izveidotā, šīs metodikas 18. punktā noteiktā, komisija ir pieņēmusi pozitīvu lēmumu, fiksējot to protokolā.</w:t>
      </w:r>
    </w:p>
    <w:p w14:paraId="0F40388D" w14:textId="77777777" w:rsidR="00657818" w:rsidRPr="00705650" w:rsidRDefault="00657818" w:rsidP="00657818">
      <w:pPr>
        <w:spacing w:before="120"/>
        <w:jc w:val="both"/>
        <w:rPr>
          <w:rFonts w:eastAsia="Calibri"/>
          <w:bCs/>
        </w:rPr>
      </w:pPr>
      <w:r w:rsidRPr="00705650">
        <w:rPr>
          <w:rFonts w:eastAsia="Calibri"/>
          <w:bCs/>
        </w:rPr>
        <w:t>1.3.2.</w:t>
      </w:r>
      <w:r w:rsidRPr="00705650">
        <w:rPr>
          <w:rFonts w:eastAsia="Calibri"/>
          <w:bCs/>
        </w:rPr>
        <w:tab/>
      </w:r>
      <w:proofErr w:type="spellStart"/>
      <w:r w:rsidRPr="00705650">
        <w:rPr>
          <w:rFonts w:eastAsia="Calibri"/>
          <w:bCs/>
        </w:rPr>
        <w:t>Pamatpētījuma</w:t>
      </w:r>
      <w:proofErr w:type="spellEnd"/>
      <w:r w:rsidRPr="00705650">
        <w:rPr>
          <w:rFonts w:eastAsia="Calibri"/>
          <w:bCs/>
        </w:rPr>
        <w:t xml:space="preserve"> instrumentu sagatavošana</w:t>
      </w:r>
    </w:p>
    <w:p w14:paraId="2DC6413B" w14:textId="77777777" w:rsidR="00657818" w:rsidRPr="00705650" w:rsidRDefault="00657818" w:rsidP="00657818">
      <w:pPr>
        <w:spacing w:before="120"/>
        <w:jc w:val="both"/>
        <w:rPr>
          <w:rFonts w:eastAsia="Calibri"/>
          <w:b/>
          <w:bCs/>
        </w:rPr>
      </w:pPr>
      <w:r w:rsidRPr="00705650">
        <w:rPr>
          <w:rFonts w:eastAsia="Calibri"/>
          <w:bCs/>
        </w:rPr>
        <w:t xml:space="preserve">Sadarbības partneris sagatavo </w:t>
      </w:r>
      <w:proofErr w:type="spellStart"/>
      <w:r w:rsidRPr="00705650">
        <w:rPr>
          <w:rFonts w:eastAsia="Calibri"/>
          <w:bCs/>
        </w:rPr>
        <w:t>pamatpētījuma</w:t>
      </w:r>
      <w:proofErr w:type="spellEnd"/>
      <w:r w:rsidRPr="00705650">
        <w:rPr>
          <w:rFonts w:eastAsia="Calibri"/>
          <w:bCs/>
        </w:rPr>
        <w:t xml:space="preserve"> instrumentus latviešu valodā un </w:t>
      </w:r>
      <w:r w:rsidRPr="00705650">
        <w:rPr>
          <w:rFonts w:eastAsia="Calibri"/>
        </w:rPr>
        <w:t xml:space="preserve">apmāca </w:t>
      </w:r>
      <w:proofErr w:type="spellStart"/>
      <w:r w:rsidRPr="00705650">
        <w:rPr>
          <w:rFonts w:eastAsia="Calibri"/>
        </w:rPr>
        <w:t>pamatpētījuma</w:t>
      </w:r>
      <w:proofErr w:type="spellEnd"/>
      <w:r w:rsidRPr="00705650">
        <w:rPr>
          <w:rFonts w:eastAsia="Calibri"/>
        </w:rPr>
        <w:t xml:space="preserve"> izlases skolas un izveido rokasgrāmatu</w:t>
      </w:r>
      <w:r w:rsidRPr="00705650">
        <w:rPr>
          <w:rFonts w:eastAsia="Calibri"/>
          <w:bCs/>
        </w:rPr>
        <w:t xml:space="preserve">. </w:t>
      </w:r>
      <w:r w:rsidRPr="00705650">
        <w:rPr>
          <w:rFonts w:eastAsia="Calibri"/>
          <w:u w:val="single"/>
        </w:rPr>
        <w:t>Starpposma rezultāts</w:t>
      </w:r>
      <w:r w:rsidRPr="00705650">
        <w:rPr>
          <w:rFonts w:eastAsia="Calibri"/>
        </w:rPr>
        <w:t xml:space="preserve"> ir sadarbības partnera iesniegtais apliecinājuma e-pasts no OECD PISA konsorcija par Latvijas </w:t>
      </w:r>
      <w:proofErr w:type="spellStart"/>
      <w:r w:rsidRPr="00705650">
        <w:rPr>
          <w:rFonts w:eastAsia="Calibri"/>
        </w:rPr>
        <w:t>pamatpētījuma</w:t>
      </w:r>
      <w:proofErr w:type="spellEnd"/>
      <w:r w:rsidRPr="00705650">
        <w:rPr>
          <w:rFonts w:eastAsia="Calibri"/>
        </w:rPr>
        <w:t xml:space="preserve"> instrumentu gatavību un Latvijas skolām iesniegtā sadarbības partnera sagatavotā</w:t>
      </w:r>
      <w:r w:rsidRPr="00705650">
        <w:rPr>
          <w:rFonts w:eastAsia="Calibri"/>
          <w:bCs/>
        </w:rPr>
        <w:t>(-s) rokasgrāmata(-s)</w:t>
      </w:r>
      <w:r w:rsidRPr="00705650">
        <w:rPr>
          <w:rFonts w:eastAsia="Calibri"/>
        </w:rPr>
        <w:t xml:space="preserve">, </w:t>
      </w:r>
      <w:r w:rsidRPr="00705650">
        <w:rPr>
          <w:rFonts w:eastAsia="Calibri"/>
          <w:bCs/>
        </w:rPr>
        <w:t>par kuru ministrijas izveidotā, šīs metodikas 18. punktā noteiktā, komisija ir pieņēmusi pozitīvu lēmumu, fiksējot to protokolā.</w:t>
      </w:r>
    </w:p>
    <w:p w14:paraId="29C13D44" w14:textId="77777777" w:rsidR="00657818" w:rsidRPr="00705650" w:rsidRDefault="00657818" w:rsidP="00657818">
      <w:pPr>
        <w:spacing w:before="120"/>
        <w:jc w:val="both"/>
        <w:rPr>
          <w:rFonts w:eastAsia="Calibri"/>
        </w:rPr>
      </w:pPr>
      <w:r w:rsidRPr="00705650">
        <w:rPr>
          <w:rFonts w:eastAsia="Calibri"/>
        </w:rPr>
        <w:t xml:space="preserve">1.4. </w:t>
      </w:r>
      <w:r w:rsidRPr="00705650">
        <w:rPr>
          <w:rFonts w:eastAsia="Calibri"/>
        </w:rPr>
        <w:tab/>
      </w:r>
      <w:proofErr w:type="spellStart"/>
      <w:r w:rsidRPr="00705650">
        <w:rPr>
          <w:rFonts w:eastAsia="Calibri"/>
        </w:rPr>
        <w:t>Pamatpētījuma</w:t>
      </w:r>
      <w:proofErr w:type="spellEnd"/>
      <w:r w:rsidRPr="00705650">
        <w:rPr>
          <w:rFonts w:eastAsia="Calibri"/>
        </w:rPr>
        <w:t xml:space="preserve"> īstenošana</w:t>
      </w:r>
    </w:p>
    <w:p w14:paraId="75582275" w14:textId="77777777" w:rsidR="00657818" w:rsidRPr="00705650" w:rsidRDefault="00657818" w:rsidP="00657818">
      <w:pPr>
        <w:spacing w:before="120"/>
        <w:jc w:val="both"/>
        <w:rPr>
          <w:rFonts w:eastAsia="Calibri"/>
        </w:rPr>
      </w:pPr>
      <w:r w:rsidRPr="00705650">
        <w:rPr>
          <w:rFonts w:eastAsia="Calibri"/>
        </w:rPr>
        <w:t xml:space="preserve">Sadarbības partneris īsteno </w:t>
      </w:r>
      <w:proofErr w:type="spellStart"/>
      <w:r w:rsidRPr="00705650">
        <w:rPr>
          <w:rFonts w:eastAsia="Calibri"/>
        </w:rPr>
        <w:t>pamatpētījumu</w:t>
      </w:r>
      <w:proofErr w:type="spellEnd"/>
      <w:r w:rsidRPr="00705650">
        <w:rPr>
          <w:rFonts w:eastAsia="Calibri"/>
        </w:rPr>
        <w:t xml:space="preserve"> un iesniedz statistiku par skolu un skolēnu piedalīšanos </w:t>
      </w:r>
      <w:proofErr w:type="spellStart"/>
      <w:r w:rsidRPr="00705650">
        <w:rPr>
          <w:rFonts w:eastAsia="Calibri"/>
        </w:rPr>
        <w:t>pamatpētījumā</w:t>
      </w:r>
      <w:proofErr w:type="spellEnd"/>
      <w:r w:rsidRPr="00705650">
        <w:rPr>
          <w:rFonts w:eastAsia="Calibri"/>
        </w:rPr>
        <w:t xml:space="preserve"> atbilstoši izlases struktūrai.</w:t>
      </w:r>
    </w:p>
    <w:p w14:paraId="512ECAA7" w14:textId="77777777" w:rsidR="00657818" w:rsidRPr="00705650" w:rsidRDefault="00657818" w:rsidP="00657818">
      <w:pPr>
        <w:spacing w:before="120"/>
        <w:jc w:val="both"/>
        <w:rPr>
          <w:rFonts w:eastAsia="Calibri"/>
          <w:bCs/>
        </w:rPr>
      </w:pPr>
      <w:proofErr w:type="spellStart"/>
      <w:r w:rsidRPr="00705650">
        <w:rPr>
          <w:rFonts w:eastAsia="Calibri"/>
        </w:rPr>
        <w:t>Pamatpētījuma</w:t>
      </w:r>
      <w:proofErr w:type="spellEnd"/>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PISA 2025. gada cikla nacionālo projektu vadītāju sapulcēs un uzdevumu brīvo atbilžu vērtēšanas mācību metodiskajos semināros, ja tādi ir bijuši, par kuru ministrijas izveidotā, šīs metodikas 18. punktā noteiktā, komisija ir pieņēmusi pozitīvu lēmumu, fiksējot to protokolā.</w:t>
      </w:r>
    </w:p>
    <w:p w14:paraId="0B215518" w14:textId="6DB8DBBB" w:rsidR="00657818" w:rsidRPr="00705650" w:rsidRDefault="00657818" w:rsidP="00657818">
      <w:pPr>
        <w:spacing w:before="120"/>
        <w:jc w:val="both"/>
        <w:rPr>
          <w:rFonts w:eastAsia="Calibri"/>
          <w:bCs/>
        </w:rPr>
      </w:pPr>
      <w:r w:rsidRPr="00705650">
        <w:rPr>
          <w:rFonts w:eastAsia="Calibri"/>
          <w:b/>
          <w:u w:val="single"/>
        </w:rPr>
        <w:t>Datu vākšanas posma individuālās fiksētās summas maksājuma rezultāts</w:t>
      </w:r>
      <w:r w:rsidRPr="00705650">
        <w:rPr>
          <w:rFonts w:eastAsia="Calibri"/>
          <w:bCs/>
        </w:rPr>
        <w:t xml:space="preserve"> ir PISA 2029. gada cikla </w:t>
      </w:r>
      <w:proofErr w:type="spellStart"/>
      <w:r w:rsidRPr="00705650">
        <w:rPr>
          <w:rFonts w:eastAsia="Calibri"/>
          <w:bCs/>
        </w:rPr>
        <w:t>pamatpētījumā</w:t>
      </w:r>
      <w:proofErr w:type="spellEnd"/>
      <w:r w:rsidRPr="00705650">
        <w:rPr>
          <w:rFonts w:eastAsia="Calibri"/>
          <w:bCs/>
        </w:rPr>
        <w:t xml:space="preserve"> piedalījušos skolu un skolēnu statistika atbilstoši izlases struktūrai, un par kuru ministrijas izveidotā, šīs metodikas 18. punktā noteiktā, komisija ir pieņēmusi pozitīvu lēmumu, fiksējot to protokolā.</w:t>
      </w:r>
    </w:p>
    <w:p w14:paraId="18CA26D4" w14:textId="0F5E9EEC" w:rsidR="00657818" w:rsidRPr="00705650" w:rsidRDefault="00657818" w:rsidP="00657818">
      <w:pPr>
        <w:spacing w:before="120"/>
        <w:jc w:val="both"/>
        <w:rPr>
          <w:rFonts w:eastAsia="Calibri"/>
          <w:bCs/>
        </w:rPr>
      </w:pPr>
      <w:r w:rsidRPr="00705650">
        <w:rPr>
          <w:rFonts w:eastAsia="Calibri"/>
          <w:bCs/>
        </w:rPr>
        <w:t>2.</w:t>
      </w:r>
      <w:r w:rsidRPr="00705650">
        <w:rPr>
          <w:rFonts w:eastAsia="Calibri"/>
          <w:bCs/>
        </w:rPr>
        <w:tab/>
        <w:t>Primārās datu izpētes aktivitātes, saņemot atbalstu ilgtermiņa saistībām ārpus ESF cikla perioda.</w:t>
      </w:r>
    </w:p>
    <w:p w14:paraId="1E4053D5" w14:textId="77777777" w:rsidR="00657818" w:rsidRPr="00705650" w:rsidRDefault="00657818" w:rsidP="00657818">
      <w:pPr>
        <w:spacing w:before="120"/>
        <w:jc w:val="both"/>
        <w:rPr>
          <w:rFonts w:eastAsia="Calibri"/>
        </w:rPr>
      </w:pPr>
      <w:r w:rsidRPr="00705650">
        <w:rPr>
          <w:rFonts w:eastAsia="Calibri"/>
        </w:rPr>
        <w:t>2.1.</w:t>
      </w:r>
      <w:r w:rsidRPr="00705650">
        <w:rPr>
          <w:rFonts w:eastAsia="Calibri"/>
        </w:rPr>
        <w:tab/>
        <w:t>Datu bāzes galīgās versijas sagatavošana</w:t>
      </w:r>
    </w:p>
    <w:p w14:paraId="24DCCA6D" w14:textId="77777777" w:rsidR="00657818" w:rsidRPr="00705650" w:rsidRDefault="00657818" w:rsidP="00657818">
      <w:pPr>
        <w:spacing w:before="120"/>
        <w:jc w:val="both"/>
        <w:rPr>
          <w:rFonts w:eastAsia="Calibri"/>
        </w:rPr>
      </w:pPr>
      <w:r w:rsidRPr="00705650">
        <w:rPr>
          <w:rFonts w:eastAsia="Calibri"/>
        </w:rPr>
        <w:t xml:space="preserve">Sadarbības partneris nodod OECD pārbaudīto pētījuma datu bāzes galīgo versiju. </w:t>
      </w:r>
      <w:r w:rsidRPr="00705650">
        <w:rPr>
          <w:rFonts w:eastAsia="Calibri"/>
          <w:u w:val="single"/>
        </w:rPr>
        <w:t>Starpposma rezultāts</w:t>
      </w:r>
      <w:r w:rsidRPr="00705650">
        <w:rPr>
          <w:rFonts w:eastAsia="Calibri"/>
        </w:rPr>
        <w:t xml:space="preserve"> ir sadarbības partnera iesniegtais apliecinājuma e-pasts no OECD PISA konsorcija par datu bāzes gala nodevumu, par kuru ministrijas izveidotā, šīs metodikas 18. punktā noteiktā, komisija ir pieņēmusi pozitīvu lēmumu, fiksējot to protokolā.</w:t>
      </w:r>
    </w:p>
    <w:p w14:paraId="454E8C57" w14:textId="147C73CB" w:rsidR="00657818" w:rsidRPr="00705650" w:rsidRDefault="00657818" w:rsidP="00657818">
      <w:pPr>
        <w:spacing w:before="120"/>
        <w:jc w:val="both"/>
        <w:rPr>
          <w:rFonts w:eastAsia="Calibri"/>
          <w:b/>
          <w:bCs/>
        </w:rPr>
      </w:pPr>
      <w:r w:rsidRPr="00705650">
        <w:rPr>
          <w:rFonts w:eastAsia="Calibri"/>
        </w:rPr>
        <w:t>Primārās analīzes</w:t>
      </w:r>
      <w:r w:rsidRPr="00705650">
        <w:rPr>
          <w:rFonts w:eastAsia="Calibri"/>
          <w:b/>
          <w:bCs/>
        </w:rPr>
        <w:t xml:space="preserve"> </w:t>
      </w:r>
      <w:r w:rsidRPr="00705650">
        <w:rPr>
          <w:rFonts w:eastAsia="Calibri"/>
          <w:bCs/>
        </w:rPr>
        <w:t xml:space="preserve">posmā </w:t>
      </w:r>
      <w:r w:rsidRPr="00705650">
        <w:rPr>
          <w:rFonts w:eastAsia="Calibri"/>
          <w:bCs/>
          <w:u w:val="single"/>
        </w:rPr>
        <w:t>starpposma papildu rezultāts</w:t>
      </w:r>
      <w:r w:rsidRPr="00705650">
        <w:rPr>
          <w:rFonts w:eastAsia="Calibri"/>
          <w:bCs/>
        </w:rPr>
        <w:t xml:space="preserve"> ir sadarbības partneris iesniegtās pētnieku komandējuma satura atskaites par dalību PISA 2029 nacionālo projektu vadītāju sapulcēs, ja tādas ir bijušas, par kuru ministrijas izveidotā, šīs metodikas 18. punktā noteiktā, komisija ir pieņēmusi pozitīvu lēmumu, fiksējot to protokolā.</w:t>
      </w:r>
    </w:p>
    <w:p w14:paraId="716AD027" w14:textId="77777777" w:rsidR="00657818" w:rsidRPr="00705650" w:rsidRDefault="00657818" w:rsidP="00657818">
      <w:pPr>
        <w:spacing w:before="120"/>
        <w:jc w:val="both"/>
        <w:rPr>
          <w:rFonts w:eastAsia="Calibri"/>
        </w:rPr>
      </w:pPr>
      <w:r w:rsidRPr="00705650">
        <w:rPr>
          <w:rFonts w:eastAsia="Calibri"/>
        </w:rPr>
        <w:t>2.2.</w:t>
      </w:r>
      <w:r w:rsidRPr="00705650">
        <w:rPr>
          <w:rFonts w:eastAsia="Calibri"/>
        </w:rPr>
        <w:tab/>
        <w:t>Dalība seminārā izglītības politikas veidotājiem un izglītības vadītājiem</w:t>
      </w:r>
    </w:p>
    <w:p w14:paraId="29C04D3F" w14:textId="3AB6CDD1" w:rsidR="00657818" w:rsidRPr="00705650" w:rsidRDefault="00657818" w:rsidP="00657818">
      <w:pPr>
        <w:spacing w:before="120"/>
        <w:jc w:val="both"/>
        <w:rPr>
          <w:rFonts w:eastAsia="Calibri"/>
        </w:rPr>
      </w:pPr>
      <w:r w:rsidRPr="00705650">
        <w:rPr>
          <w:rFonts w:eastAsia="Calibri"/>
        </w:rPr>
        <w:t>Sadarbības partneris piedalās ministrijas organizētos semināros izglītības politikas veidotājiem un izglītības vadītājiem. Atgriezeniskās saites</w:t>
      </w:r>
      <w:r w:rsidRPr="00705650">
        <w:rPr>
          <w:rFonts w:eastAsia="Calibri"/>
          <w:b/>
          <w:bCs/>
        </w:rPr>
        <w:t xml:space="preserve"> </w:t>
      </w:r>
      <w:r w:rsidRPr="00705650">
        <w:rPr>
          <w:rFonts w:eastAsia="Calibri"/>
        </w:rPr>
        <w:t>nodrošināšanai</w:t>
      </w:r>
      <w:r w:rsidRPr="00705650">
        <w:rPr>
          <w:rFonts w:eastAsia="Calibri"/>
          <w:b/>
          <w:bCs/>
        </w:rPr>
        <w:t xml:space="preserve"> </w:t>
      </w:r>
      <w:r w:rsidRPr="00705650">
        <w:rPr>
          <w:rFonts w:eastAsia="Calibri"/>
        </w:rPr>
        <w:t xml:space="preserve">sadarbības partneris iesniedz prezentāciju u.c. materiālus semināriem 3 (trīs) darba dienas pirms semināra. </w:t>
      </w:r>
      <w:r w:rsidRPr="00705650">
        <w:rPr>
          <w:rFonts w:eastAsia="Calibri"/>
          <w:u w:val="single"/>
        </w:rPr>
        <w:t>Starpposma rezultāts</w:t>
      </w:r>
      <w:r w:rsidRPr="00705650">
        <w:rPr>
          <w:rFonts w:eastAsia="Calibri"/>
        </w:rPr>
        <w:t xml:space="preserve"> ir sadarbības partnera iesniegtā PISA 2029. gada cikla pirmo rezultātu prezentācija izglītības politikas veidotājiem un izglītības vadītājiem.</w:t>
      </w:r>
    </w:p>
    <w:p w14:paraId="51604513" w14:textId="77777777" w:rsidR="00657818" w:rsidRPr="00705650" w:rsidRDefault="00657818" w:rsidP="00657818">
      <w:pPr>
        <w:spacing w:before="120"/>
        <w:jc w:val="both"/>
        <w:rPr>
          <w:rFonts w:eastAsia="Calibri"/>
        </w:rPr>
      </w:pPr>
      <w:r w:rsidRPr="00705650">
        <w:rPr>
          <w:rFonts w:eastAsia="Calibri"/>
        </w:rPr>
        <w:lastRenderedPageBreak/>
        <w:t>2.3.</w:t>
      </w:r>
      <w:r w:rsidRPr="00705650">
        <w:rPr>
          <w:rFonts w:eastAsia="Calibri"/>
        </w:rPr>
        <w:tab/>
        <w:t>Pirmo rezultātu publikācijas sagatavošana</w:t>
      </w:r>
    </w:p>
    <w:p w14:paraId="7546C5E9" w14:textId="77777777" w:rsidR="00657818" w:rsidRPr="00705650" w:rsidRDefault="00657818" w:rsidP="00657818">
      <w:pPr>
        <w:spacing w:before="120"/>
        <w:jc w:val="both"/>
        <w:rPr>
          <w:rFonts w:eastAsia="Calibri"/>
          <w:bCs/>
        </w:rPr>
      </w:pPr>
      <w:r w:rsidRPr="00705650">
        <w:rPr>
          <w:rFonts w:eastAsia="Calibri"/>
        </w:rPr>
        <w:t xml:space="preserve">Sadarbības partneris sagatavo pētījuma pirmo rezultātu publikāciju gan papīra, gan elektroniskajā formātā. Atgriezeniskās saites nodrošināšanai Sadarbības partneris iesniedz ziņojuma projektu 5 (piecas) darba dienas un prezentācijas par rezultātiem 3 (trīs) darba dienas pirms rezultātu paziņošanas pasākuma. </w:t>
      </w:r>
    </w:p>
    <w:p w14:paraId="37237DF2" w14:textId="58CB2A58" w:rsidR="00657818" w:rsidRDefault="00657818" w:rsidP="00657818">
      <w:pPr>
        <w:spacing w:before="120"/>
        <w:jc w:val="both"/>
        <w:rPr>
          <w:rFonts w:eastAsia="Calibri"/>
          <w:bCs/>
        </w:rPr>
      </w:pPr>
      <w:r w:rsidRPr="00705650">
        <w:rPr>
          <w:rFonts w:eastAsia="Calibri"/>
          <w:b/>
          <w:u w:val="single"/>
        </w:rPr>
        <w:t>Primārās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pirmo nacionālo rezultātu ziņojums un nodrošināta ziņojuma prezentēšana noslēguma diskusijā, par kuru ministrijas izveidotā, šīs </w:t>
      </w:r>
      <w:r w:rsidRPr="00705650">
        <w:rPr>
          <w:rFonts w:eastAsia="Calibri"/>
          <w:bCs/>
        </w:rPr>
        <w:t>metodikas 18. punktā noteiktā, komisija ir pieņēmusi pozitīvu lēmumu, fiksējot to protokolā.</w:t>
      </w:r>
    </w:p>
    <w:p w14:paraId="0524551A" w14:textId="77777777" w:rsidR="006E76C9" w:rsidRPr="00705650" w:rsidRDefault="006E76C9" w:rsidP="00657818">
      <w:pPr>
        <w:spacing w:before="120"/>
        <w:jc w:val="both"/>
        <w:rPr>
          <w:rFonts w:eastAsia="Calibri"/>
          <w:bCs/>
        </w:rPr>
      </w:pPr>
    </w:p>
    <w:p w14:paraId="410A2B3A" w14:textId="0285B1A6" w:rsidR="00B63DED" w:rsidRPr="00705650" w:rsidRDefault="00B63DED" w:rsidP="00B63DED">
      <w:pPr>
        <w:spacing w:before="120"/>
        <w:jc w:val="both"/>
        <w:rPr>
          <w:rFonts w:eastAsia="Calibri"/>
        </w:rPr>
      </w:pPr>
      <w:r w:rsidRPr="00705650">
        <w:rPr>
          <w:rFonts w:eastAsia="Calibri"/>
          <w:b/>
          <w:bCs/>
        </w:rPr>
        <w:t xml:space="preserve">X. </w:t>
      </w:r>
      <w:r w:rsidRPr="00705650">
        <w:rPr>
          <w:rFonts w:eastAsia="Calibri"/>
        </w:rPr>
        <w:t xml:space="preserve">Ja projektā tiek saņemts finansējums, tad </w:t>
      </w:r>
      <w:r w:rsidRPr="00705650">
        <w:rPr>
          <w:rFonts w:eastAsia="Calibri"/>
          <w:b/>
          <w:bCs/>
        </w:rPr>
        <w:t>saturiski sasniedzamā rezultāta ietvars</w:t>
      </w:r>
      <w:r w:rsidRPr="00705650">
        <w:rPr>
          <w:rFonts w:eastAsia="Calibri"/>
        </w:rPr>
        <w:t xml:space="preserve"> OECD Starptautiskā mācību vides pētījuma </w:t>
      </w:r>
      <w:r w:rsidRPr="00705650">
        <w:rPr>
          <w:rFonts w:eastAsia="Calibri"/>
          <w:i/>
          <w:iCs/>
        </w:rPr>
        <w:t>(</w:t>
      </w:r>
      <w:proofErr w:type="spellStart"/>
      <w:r w:rsidRPr="00705650">
        <w:rPr>
          <w:rFonts w:eastAsia="Calibri"/>
          <w:i/>
          <w:iCs/>
        </w:rPr>
        <w:t>Teaching</w:t>
      </w:r>
      <w:proofErr w:type="spellEnd"/>
      <w:r w:rsidRPr="00705650">
        <w:rPr>
          <w:rFonts w:eastAsia="Calibri"/>
          <w:i/>
          <w:iCs/>
        </w:rPr>
        <w:t xml:space="preserve"> </w:t>
      </w:r>
      <w:proofErr w:type="spellStart"/>
      <w:r w:rsidRPr="00705650">
        <w:rPr>
          <w:rFonts w:eastAsia="Calibri"/>
          <w:i/>
          <w:iCs/>
        </w:rPr>
        <w:t>and</w:t>
      </w:r>
      <w:proofErr w:type="spellEnd"/>
      <w:r w:rsidRPr="00705650">
        <w:rPr>
          <w:rFonts w:eastAsia="Calibri"/>
          <w:i/>
          <w:iCs/>
        </w:rPr>
        <w:t xml:space="preserve"> </w:t>
      </w:r>
      <w:proofErr w:type="spellStart"/>
      <w:r w:rsidRPr="00705650">
        <w:rPr>
          <w:rFonts w:eastAsia="Calibri"/>
          <w:i/>
          <w:iCs/>
        </w:rPr>
        <w:t>Learning</w:t>
      </w:r>
      <w:proofErr w:type="spellEnd"/>
      <w:r w:rsidRPr="00705650">
        <w:rPr>
          <w:rFonts w:eastAsia="Calibri"/>
          <w:i/>
          <w:iCs/>
        </w:rPr>
        <w:t xml:space="preserve"> </w:t>
      </w:r>
      <w:proofErr w:type="spellStart"/>
      <w:r w:rsidRPr="00705650">
        <w:rPr>
          <w:rFonts w:eastAsia="Calibri"/>
          <w:i/>
          <w:iCs/>
        </w:rPr>
        <w:t>International</w:t>
      </w:r>
      <w:proofErr w:type="spellEnd"/>
      <w:r w:rsidRPr="00705650">
        <w:rPr>
          <w:rFonts w:eastAsia="Calibri"/>
          <w:i/>
          <w:iCs/>
        </w:rPr>
        <w:t xml:space="preserve"> </w:t>
      </w:r>
      <w:proofErr w:type="spellStart"/>
      <w:r w:rsidRPr="00705650">
        <w:rPr>
          <w:rFonts w:eastAsia="Calibri"/>
          <w:i/>
          <w:iCs/>
        </w:rPr>
        <w:t>Survey</w:t>
      </w:r>
      <w:proofErr w:type="spellEnd"/>
      <w:r w:rsidRPr="00705650">
        <w:rPr>
          <w:rFonts w:eastAsia="Calibri"/>
          <w:i/>
          <w:iCs/>
        </w:rPr>
        <w:t>)</w:t>
      </w:r>
      <w:r w:rsidRPr="00705650">
        <w:rPr>
          <w:rFonts w:eastAsia="Calibri"/>
        </w:rPr>
        <w:t xml:space="preserve"> (turpmāk –</w:t>
      </w:r>
      <w:r w:rsidRPr="00705650">
        <w:rPr>
          <w:rFonts w:eastAsia="Calibri"/>
          <w:b/>
          <w:bCs/>
        </w:rPr>
        <w:t>TALIS</w:t>
      </w:r>
      <w:r w:rsidRPr="00705650">
        <w:rPr>
          <w:rFonts w:eastAsia="Calibri"/>
        </w:rPr>
        <w:t>) 2030. gada cikla ietvaros –</w:t>
      </w:r>
    </w:p>
    <w:p w14:paraId="3E29274A" w14:textId="77777777" w:rsidR="00B63DED" w:rsidRPr="00705650" w:rsidRDefault="00B63DED" w:rsidP="00B63DED">
      <w:pPr>
        <w:spacing w:before="120"/>
        <w:jc w:val="both"/>
        <w:rPr>
          <w:rFonts w:eastAsia="Calibri"/>
        </w:rPr>
      </w:pPr>
      <w:r w:rsidRPr="00705650">
        <w:rPr>
          <w:rFonts w:eastAsia="Calibri"/>
        </w:rPr>
        <w:t xml:space="preserve">1. </w:t>
      </w:r>
      <w:r w:rsidRPr="00705650">
        <w:rPr>
          <w:rFonts w:eastAsia="Calibri"/>
        </w:rPr>
        <w:tab/>
        <w:t>Datu vākšanas aktivitātes</w:t>
      </w:r>
    </w:p>
    <w:p w14:paraId="4BD505D8" w14:textId="77777777" w:rsidR="00B63DED" w:rsidRPr="00705650" w:rsidRDefault="00B63DED" w:rsidP="00B63DED">
      <w:pPr>
        <w:spacing w:before="120"/>
        <w:jc w:val="both"/>
        <w:rPr>
          <w:rFonts w:eastAsia="Calibri"/>
        </w:rPr>
      </w:pPr>
      <w:r w:rsidRPr="00705650">
        <w:rPr>
          <w:rFonts w:eastAsia="Calibri"/>
        </w:rPr>
        <w:t>1.1.</w:t>
      </w:r>
      <w:r w:rsidRPr="00705650">
        <w:rPr>
          <w:rFonts w:eastAsia="Calibri"/>
        </w:rPr>
        <w:tab/>
        <w:t>Izmēģinājuma pētījuma sagatavošana</w:t>
      </w:r>
    </w:p>
    <w:p w14:paraId="464DFFA4" w14:textId="77777777" w:rsidR="00B63DED" w:rsidRPr="00705650" w:rsidRDefault="00B63DED" w:rsidP="00B63DED">
      <w:pPr>
        <w:spacing w:before="120"/>
        <w:jc w:val="both"/>
        <w:rPr>
          <w:rFonts w:eastAsia="Calibri"/>
        </w:rPr>
      </w:pPr>
      <w:r w:rsidRPr="00705650">
        <w:rPr>
          <w:rFonts w:eastAsia="Calibri"/>
        </w:rPr>
        <w:t>1.1.1.</w:t>
      </w:r>
      <w:r w:rsidRPr="00705650">
        <w:rPr>
          <w:rFonts w:eastAsia="Calibri"/>
        </w:rPr>
        <w:tab/>
        <w:t>Izlases veidošana izmēģinājuma pētījuma</w:t>
      </w:r>
    </w:p>
    <w:p w14:paraId="39551E0E" w14:textId="5EA87083" w:rsidR="00B63DED" w:rsidRPr="00705650" w:rsidRDefault="00B63DED" w:rsidP="00B63DED">
      <w:pPr>
        <w:spacing w:before="120"/>
        <w:jc w:val="both"/>
        <w:rPr>
          <w:rFonts w:eastAsia="Calibri"/>
        </w:rPr>
      </w:pPr>
      <w:r w:rsidRPr="00705650">
        <w:rPr>
          <w:rFonts w:eastAsia="Calibri"/>
        </w:rPr>
        <w:t xml:space="preserve">Sadarbības partneris sadarbībā ar OECD nodrošina izlases veidošanu. OECD veic vairāku pakāpju stratificēto izlasi, atlasot vispārizglītojošās skolas un/vai pirmsskolas izlasei, savukārt sadarbības partneris veic nejaušo gadījumu izlasi, atlasot skolotājus skolā un/vai pirmsskolā.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OECD TALIS konsorcija par Latvijas izmēģinājuma pētījuma izlases izveidi, t.sk. informācija par izlases sastāvu: skolu un/vai pirmsskolu skaitu sadalījumu </w:t>
      </w:r>
      <w:proofErr w:type="spellStart"/>
      <w:r w:rsidRPr="00705650">
        <w:rPr>
          <w:rFonts w:eastAsia="Calibri"/>
        </w:rPr>
        <w:t>stratās</w:t>
      </w:r>
      <w:proofErr w:type="spellEnd"/>
      <w:r w:rsidRPr="00705650">
        <w:rPr>
          <w:rFonts w:eastAsia="Calibri"/>
        </w:rPr>
        <w:t xml:space="preserve"> un skolotāju skaitu tajās, </w:t>
      </w:r>
      <w:r w:rsidRPr="00705650">
        <w:rPr>
          <w:rFonts w:eastAsia="Calibri"/>
          <w:bCs/>
        </w:rPr>
        <w:t>par kuru ministrijas izveidotā, šīs metodikas 18. punktā noteiktā, komisija ir pieņēmusi pozitīvu lēmumu, fiksējot to protokolā.</w:t>
      </w:r>
    </w:p>
    <w:p w14:paraId="116ED302" w14:textId="77777777" w:rsidR="00B63DED" w:rsidRPr="00705650" w:rsidRDefault="00B63DED" w:rsidP="00B63DED">
      <w:pPr>
        <w:spacing w:before="120"/>
        <w:jc w:val="both"/>
        <w:rPr>
          <w:rFonts w:eastAsia="Calibri"/>
          <w:bCs/>
        </w:rPr>
      </w:pPr>
      <w:r w:rsidRPr="00705650">
        <w:rPr>
          <w:rFonts w:eastAsia="Calibri"/>
          <w:bCs/>
        </w:rPr>
        <w:t>1.1.2.</w:t>
      </w:r>
      <w:r w:rsidRPr="00705650">
        <w:rPr>
          <w:rFonts w:eastAsia="Calibri"/>
          <w:bCs/>
        </w:rPr>
        <w:tab/>
        <w:t>Izmēģinājuma pētījuma instrumentu sagatavošana</w:t>
      </w:r>
    </w:p>
    <w:p w14:paraId="63A1B7FC" w14:textId="2D4686E9" w:rsidR="00B63DED" w:rsidRPr="00705650" w:rsidRDefault="00B63DED" w:rsidP="00B63DED">
      <w:pPr>
        <w:spacing w:before="120"/>
        <w:jc w:val="both"/>
        <w:rPr>
          <w:rFonts w:eastAsia="Calibri"/>
          <w:bCs/>
        </w:rPr>
      </w:pPr>
      <w:r w:rsidRPr="00705650">
        <w:rPr>
          <w:rFonts w:eastAsia="Calibri"/>
          <w:bCs/>
        </w:rPr>
        <w:t xml:space="preserve">Sadarbības partneris sagatavo izmēģinājuma pētījuma instrumentus latviešu valodā un </w:t>
      </w:r>
      <w:r w:rsidRPr="00705650">
        <w:rPr>
          <w:rFonts w:eastAsia="Calibri"/>
        </w:rPr>
        <w:t>apmāca izmēģinājuma pētījuma izlases skolas un/vai pirmsskolas un izveido rokasgrāmatu(-</w:t>
      </w:r>
      <w:proofErr w:type="spellStart"/>
      <w:r w:rsidRPr="00705650">
        <w:rPr>
          <w:rFonts w:eastAsia="Calibri"/>
        </w:rPr>
        <w:t>as</w:t>
      </w:r>
      <w:proofErr w:type="spellEnd"/>
      <w:r w:rsidRPr="00705650">
        <w:rPr>
          <w:rFonts w:eastAsia="Calibri"/>
        </w:rPr>
        <w:t>)</w:t>
      </w:r>
      <w:r w:rsidRPr="00705650">
        <w:rPr>
          <w:rFonts w:eastAsia="Calibri"/>
          <w:bCs/>
        </w:rPr>
        <w:t xml:space="preserve">. </w:t>
      </w:r>
      <w:r w:rsidRPr="00705650">
        <w:rPr>
          <w:rFonts w:eastAsia="Calibri"/>
          <w:bCs/>
          <w:u w:val="single"/>
        </w:rPr>
        <w:t>Starpposma rezultāts</w:t>
      </w:r>
      <w:r w:rsidRPr="00705650">
        <w:rPr>
          <w:rFonts w:eastAsia="Calibri"/>
          <w:bCs/>
        </w:rPr>
        <w:t xml:space="preserve"> ir sadarbības partnera iesniegtais apliecinājuma e-pasts no OECD TALIS konsorcija par Latvijas izmēģinājuma pētījuma instrumentu gatavību un Latvijas skolām </w:t>
      </w:r>
      <w:r w:rsidRPr="00705650">
        <w:rPr>
          <w:rFonts w:eastAsia="Calibri"/>
        </w:rPr>
        <w:t>un/vai pirmsskolām</w:t>
      </w:r>
      <w:r w:rsidRPr="00705650">
        <w:rPr>
          <w:rFonts w:eastAsia="Calibri"/>
          <w:bCs/>
        </w:rPr>
        <w:t xml:space="preserve"> iesniegtā sadarbības partnera sagatavotā(-s) rokasgrāmata(-s)</w:t>
      </w:r>
      <w:r w:rsidRPr="00705650">
        <w:rPr>
          <w:rFonts w:eastAsia="Calibri"/>
        </w:rPr>
        <w:t xml:space="preserve">, </w:t>
      </w:r>
      <w:r w:rsidRPr="00705650">
        <w:rPr>
          <w:rFonts w:eastAsia="Calibri"/>
          <w:bCs/>
        </w:rPr>
        <w:t>par kuru ministrijas izveidotā, šīs metodikas 18. punktā noteiktā, komisija ir pieņēmusi pozitīvu lēmumu, fiksējot to protokolā.</w:t>
      </w:r>
    </w:p>
    <w:p w14:paraId="4E1C2A98" w14:textId="77777777" w:rsidR="00B63DED" w:rsidRPr="00705650" w:rsidRDefault="00B63DED" w:rsidP="00B63DED">
      <w:pPr>
        <w:spacing w:before="120"/>
        <w:jc w:val="both"/>
        <w:rPr>
          <w:rFonts w:eastAsia="Calibri"/>
        </w:rPr>
      </w:pPr>
      <w:r w:rsidRPr="00705650">
        <w:rPr>
          <w:rFonts w:eastAsia="Calibri"/>
          <w:bCs/>
        </w:rPr>
        <w:t>1.2</w:t>
      </w:r>
      <w:r w:rsidRPr="00705650">
        <w:rPr>
          <w:rFonts w:eastAsia="Calibri"/>
        </w:rPr>
        <w:t>.</w:t>
      </w:r>
      <w:r w:rsidRPr="00705650">
        <w:rPr>
          <w:rFonts w:eastAsia="Calibri"/>
        </w:rPr>
        <w:tab/>
        <w:t>Izmēģinājuma pētījuma īstenošana</w:t>
      </w:r>
    </w:p>
    <w:p w14:paraId="299AE036" w14:textId="7101E2AB" w:rsidR="00B63DED" w:rsidRPr="00705650" w:rsidRDefault="00B63DED" w:rsidP="00B63DED">
      <w:pPr>
        <w:spacing w:before="120"/>
        <w:jc w:val="both"/>
        <w:rPr>
          <w:rFonts w:eastAsia="Calibri"/>
          <w:b/>
          <w:bCs/>
        </w:rPr>
      </w:pPr>
      <w:r w:rsidRPr="00705650">
        <w:rPr>
          <w:rFonts w:eastAsia="Calibri"/>
        </w:rPr>
        <w:t xml:space="preserve">Sadarbības partneris īsteno izmēģinājuma pētījumu un nodod datus OECD. </w:t>
      </w:r>
      <w:r w:rsidRPr="00705650">
        <w:rPr>
          <w:rFonts w:eastAsia="Calibri"/>
          <w:bCs/>
          <w:u w:val="single"/>
        </w:rPr>
        <w:t>Starpposma rezultāts</w:t>
      </w:r>
      <w:r w:rsidRPr="00705650">
        <w:rPr>
          <w:rFonts w:eastAsia="Calibri"/>
          <w:bCs/>
        </w:rPr>
        <w:t xml:space="preserve"> ir </w:t>
      </w:r>
      <w:r w:rsidRPr="00705650">
        <w:rPr>
          <w:rFonts w:eastAsia="Calibri"/>
        </w:rPr>
        <w:t>sadarbības partnera iesniegtais apliecinājuma e-pasts no OECD TALIS konsorcija par izmēģinājuma pētījuma datu pieņemšanu), par kuru ministrijas izveidotā,</w:t>
      </w:r>
      <w:r w:rsidRPr="00705650">
        <w:rPr>
          <w:rFonts w:eastAsia="Calibri"/>
          <w:bCs/>
        </w:rPr>
        <w:t xml:space="preserve"> šīs metodikas 18. punktā noteiktā, komisija ir pieņēmusi pozitīvu lēmumu, fiksējot to protokolā.</w:t>
      </w:r>
      <w:r w:rsidRPr="00705650">
        <w:rPr>
          <w:rFonts w:eastAsia="Calibri"/>
          <w:b/>
          <w:bCs/>
        </w:rPr>
        <w:t xml:space="preserve"> </w:t>
      </w:r>
    </w:p>
    <w:p w14:paraId="35984D09" w14:textId="7752DE24" w:rsidR="00B63DED" w:rsidRPr="00705650" w:rsidRDefault="00B63DED" w:rsidP="00B63DED">
      <w:pPr>
        <w:spacing w:before="120"/>
        <w:jc w:val="both"/>
        <w:rPr>
          <w:rFonts w:eastAsia="Calibri"/>
          <w:bCs/>
        </w:rPr>
      </w:pPr>
      <w:r w:rsidRPr="00705650">
        <w:rPr>
          <w:rFonts w:eastAsia="Calibri"/>
        </w:rPr>
        <w:t>Izmēģinājuma pētījuma</w:t>
      </w:r>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TALIS 2030. gada cikla nacionālo projektu vadītāju sapulcēs un uzdevumu brīvo atbilžu vērtēšanas mācību metodiskajos semināros, ja tādi ir bijuši, un par kuru ministrijas izveidotā, šīs metodikas 18. punktā noteiktā, komisija ir pieņēmusi pozitīvu lēmumu, fiksējot to protokolā.</w:t>
      </w:r>
    </w:p>
    <w:p w14:paraId="2ED02ECF" w14:textId="77777777" w:rsidR="00B63DED" w:rsidRPr="00705650" w:rsidRDefault="00B63DED" w:rsidP="00B63DED">
      <w:pPr>
        <w:spacing w:before="120"/>
        <w:jc w:val="both"/>
        <w:rPr>
          <w:rFonts w:eastAsia="Calibri"/>
        </w:rPr>
      </w:pPr>
      <w:r w:rsidRPr="00705650">
        <w:rPr>
          <w:rFonts w:eastAsia="Calibri"/>
        </w:rPr>
        <w:t xml:space="preserve">1.3. </w:t>
      </w:r>
      <w:r w:rsidRPr="00705650">
        <w:rPr>
          <w:rFonts w:eastAsia="Calibri"/>
        </w:rPr>
        <w:tab/>
      </w:r>
      <w:proofErr w:type="spellStart"/>
      <w:r w:rsidRPr="00705650">
        <w:rPr>
          <w:rFonts w:eastAsia="Calibri"/>
        </w:rPr>
        <w:t>Pamatpētījuma</w:t>
      </w:r>
      <w:proofErr w:type="spellEnd"/>
      <w:r w:rsidRPr="00705650">
        <w:rPr>
          <w:rFonts w:eastAsia="Calibri"/>
        </w:rPr>
        <w:t xml:space="preserve"> sagatavošana </w:t>
      </w:r>
    </w:p>
    <w:p w14:paraId="03A07B31" w14:textId="77777777" w:rsidR="00B63DED" w:rsidRPr="00705650" w:rsidRDefault="00B63DED" w:rsidP="00B63DED">
      <w:pPr>
        <w:spacing w:before="120"/>
        <w:jc w:val="both"/>
        <w:rPr>
          <w:rFonts w:eastAsia="Calibri"/>
        </w:rPr>
      </w:pPr>
      <w:r w:rsidRPr="00705650">
        <w:rPr>
          <w:rFonts w:eastAsia="Calibri"/>
        </w:rPr>
        <w:t>1.3.1.</w:t>
      </w:r>
      <w:r w:rsidRPr="00705650">
        <w:rPr>
          <w:rFonts w:eastAsia="Calibri"/>
        </w:rPr>
        <w:tab/>
        <w:t xml:space="preserve">Izlases veidošana </w:t>
      </w:r>
      <w:proofErr w:type="spellStart"/>
      <w:r w:rsidRPr="00705650">
        <w:rPr>
          <w:rFonts w:eastAsia="Calibri"/>
        </w:rPr>
        <w:t>pamatpētījumam</w:t>
      </w:r>
      <w:proofErr w:type="spellEnd"/>
    </w:p>
    <w:p w14:paraId="3EA2BEEC" w14:textId="247F00A7" w:rsidR="00B63DED" w:rsidRPr="00705650" w:rsidRDefault="00B63DED" w:rsidP="00B63DED">
      <w:pPr>
        <w:spacing w:before="120"/>
        <w:jc w:val="both"/>
        <w:rPr>
          <w:rFonts w:eastAsia="Calibri"/>
          <w:bCs/>
        </w:rPr>
      </w:pPr>
      <w:r w:rsidRPr="00705650">
        <w:rPr>
          <w:rFonts w:eastAsia="Calibri"/>
        </w:rPr>
        <w:t xml:space="preserve">Sadarbības partneris sadarbībā ar OECD nodrošina izlases veidošanu. OECD veic vairāku </w:t>
      </w:r>
      <w:r w:rsidRPr="00705650">
        <w:rPr>
          <w:rFonts w:eastAsia="Calibri"/>
        </w:rPr>
        <w:lastRenderedPageBreak/>
        <w:t xml:space="preserve">pakāpju stratificēto izlasi, atlasot vispārizglītojošās skolas un/vai pirmsskolas izlasei, savukārt sadarbības partneris veic nejaušo gadījumu izlasi, atlasot skolotājus skolā un/vai pirmsskolā.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OECD TALIS konsorcija par Latvijas </w:t>
      </w:r>
      <w:proofErr w:type="spellStart"/>
      <w:r w:rsidRPr="00705650">
        <w:rPr>
          <w:rFonts w:eastAsia="Calibri"/>
        </w:rPr>
        <w:t>pamatpētījuma</w:t>
      </w:r>
      <w:proofErr w:type="spellEnd"/>
      <w:r w:rsidRPr="00705650">
        <w:rPr>
          <w:rFonts w:eastAsia="Calibri"/>
        </w:rPr>
        <w:t xml:space="preserve"> Sadarbības partneris sadarbībā ar OECD nodrošina izlases veidošanu. OECD veic vairāku pakāpju stratificēto izlasi, atlasot vispārizglītojošās skolas un/vai pirmsskolas izlasei, savukārt sadarbības partneris veic nejaušo gadījumu izlasi, atlasot skolotājus skolā un/vai pirmsskolā.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OECD TALIS konsorcija par Latvijas izmēģinājuma pētījuma izlases izveidi, t.sk. informācija par izlases sastāvu: skolu un/vai pirmsskolu skaitu sadalījumu </w:t>
      </w:r>
      <w:proofErr w:type="spellStart"/>
      <w:r w:rsidRPr="00705650">
        <w:rPr>
          <w:rFonts w:eastAsia="Calibri"/>
        </w:rPr>
        <w:t>stratās</w:t>
      </w:r>
      <w:proofErr w:type="spellEnd"/>
      <w:r w:rsidRPr="00705650">
        <w:rPr>
          <w:rFonts w:eastAsia="Calibri"/>
        </w:rPr>
        <w:t xml:space="preserve"> un skolotāju skaitu tajās, </w:t>
      </w:r>
      <w:r w:rsidRPr="00705650">
        <w:rPr>
          <w:rFonts w:eastAsia="Calibri"/>
          <w:bCs/>
        </w:rPr>
        <w:t>par kuru ministrijas izveidotā, šīs metodikas 18. punktā noteiktā, komisija ir pieņēmusi pozitīvu lēmumu, fiksējot to protokolā.</w:t>
      </w:r>
    </w:p>
    <w:p w14:paraId="04833F73" w14:textId="77777777" w:rsidR="00B63DED" w:rsidRPr="00705650" w:rsidRDefault="00B63DED" w:rsidP="00B63DED">
      <w:pPr>
        <w:spacing w:before="120"/>
        <w:jc w:val="both"/>
        <w:rPr>
          <w:rFonts w:eastAsia="Calibri"/>
          <w:bCs/>
        </w:rPr>
      </w:pPr>
      <w:r w:rsidRPr="00705650">
        <w:rPr>
          <w:rFonts w:eastAsia="Calibri"/>
          <w:bCs/>
        </w:rPr>
        <w:t>1.3.2.</w:t>
      </w:r>
      <w:r w:rsidRPr="00705650">
        <w:rPr>
          <w:rFonts w:eastAsia="Calibri"/>
          <w:bCs/>
        </w:rPr>
        <w:tab/>
      </w:r>
      <w:proofErr w:type="spellStart"/>
      <w:r w:rsidRPr="00705650">
        <w:rPr>
          <w:rFonts w:eastAsia="Calibri"/>
          <w:bCs/>
        </w:rPr>
        <w:t>Pamatpētījuma</w:t>
      </w:r>
      <w:proofErr w:type="spellEnd"/>
      <w:r w:rsidRPr="00705650">
        <w:rPr>
          <w:rFonts w:eastAsia="Calibri"/>
          <w:bCs/>
        </w:rPr>
        <w:t xml:space="preserve"> instrumentu sagatavošana</w:t>
      </w:r>
    </w:p>
    <w:p w14:paraId="3A25DED7" w14:textId="7211A9BC" w:rsidR="00B63DED" w:rsidRPr="00705650" w:rsidRDefault="00B63DED" w:rsidP="00B63DED">
      <w:pPr>
        <w:spacing w:before="120"/>
        <w:jc w:val="both"/>
        <w:rPr>
          <w:rFonts w:eastAsia="Calibri"/>
          <w:b/>
          <w:bCs/>
        </w:rPr>
      </w:pPr>
      <w:r w:rsidRPr="00705650">
        <w:rPr>
          <w:rFonts w:eastAsia="Calibri"/>
          <w:bCs/>
        </w:rPr>
        <w:t xml:space="preserve">Sadarbības partneris sagatavo </w:t>
      </w:r>
      <w:proofErr w:type="spellStart"/>
      <w:r w:rsidRPr="00705650">
        <w:rPr>
          <w:rFonts w:eastAsia="Calibri"/>
          <w:bCs/>
        </w:rPr>
        <w:t>pamatpētījuma</w:t>
      </w:r>
      <w:proofErr w:type="spellEnd"/>
      <w:r w:rsidRPr="00705650">
        <w:rPr>
          <w:rFonts w:eastAsia="Calibri"/>
          <w:bCs/>
        </w:rPr>
        <w:t xml:space="preserve"> instrumentus latviešu valodā un </w:t>
      </w:r>
      <w:r w:rsidRPr="00705650">
        <w:rPr>
          <w:rFonts w:eastAsia="Calibri"/>
        </w:rPr>
        <w:t xml:space="preserve">apmāca </w:t>
      </w:r>
      <w:proofErr w:type="spellStart"/>
      <w:r w:rsidRPr="00705650">
        <w:rPr>
          <w:rFonts w:eastAsia="Calibri"/>
        </w:rPr>
        <w:t>pamatpētījuma</w:t>
      </w:r>
      <w:proofErr w:type="spellEnd"/>
      <w:r w:rsidRPr="00705650">
        <w:rPr>
          <w:rFonts w:eastAsia="Calibri"/>
        </w:rPr>
        <w:t xml:space="preserve"> izlases skolas un/vai pirmsskolas un izveido rokasgrāmatu</w:t>
      </w:r>
      <w:r w:rsidRPr="00705650">
        <w:rPr>
          <w:rFonts w:eastAsia="Calibri"/>
          <w:bCs/>
        </w:rPr>
        <w:t xml:space="preserve">. </w:t>
      </w:r>
      <w:r w:rsidRPr="00705650">
        <w:rPr>
          <w:rFonts w:eastAsia="Calibri"/>
          <w:u w:val="single"/>
        </w:rPr>
        <w:t>Starpposma rezultāts</w:t>
      </w:r>
      <w:r w:rsidRPr="00705650">
        <w:rPr>
          <w:rFonts w:eastAsia="Calibri"/>
        </w:rPr>
        <w:t xml:space="preserve"> ir sadarbības partnera iesniegtais apliecinājuma e-pasts no OECD TALIS konsorcija par Latvijas </w:t>
      </w:r>
      <w:proofErr w:type="spellStart"/>
      <w:r w:rsidRPr="00705650">
        <w:rPr>
          <w:rFonts w:eastAsia="Calibri"/>
        </w:rPr>
        <w:t>pamatpētījuma</w:t>
      </w:r>
      <w:proofErr w:type="spellEnd"/>
      <w:r w:rsidRPr="00705650">
        <w:rPr>
          <w:rFonts w:eastAsia="Calibri"/>
        </w:rPr>
        <w:t xml:space="preserve"> instrumentu gatavību un Latvijas skolām un/vai pirmsskolām iesniegtā sadarbības partnera sagatavotā</w:t>
      </w:r>
      <w:r w:rsidRPr="00705650">
        <w:rPr>
          <w:rFonts w:eastAsia="Calibri"/>
          <w:bCs/>
        </w:rPr>
        <w:t>(-s) rokasgrāmata(-s)</w:t>
      </w:r>
      <w:r w:rsidRPr="00705650">
        <w:rPr>
          <w:rFonts w:eastAsia="Calibri"/>
        </w:rPr>
        <w:t xml:space="preserve">, </w:t>
      </w:r>
      <w:r w:rsidRPr="00705650">
        <w:rPr>
          <w:rFonts w:eastAsia="Calibri"/>
          <w:bCs/>
        </w:rPr>
        <w:t>par kuru ministrijas izveidotā, šīs metodikas 18. punktā noteiktā, komisija ir pieņēmusi pozitīvu lēmumu, fiksējot to protokolā.</w:t>
      </w:r>
    </w:p>
    <w:p w14:paraId="59E2C38F" w14:textId="5F201F10" w:rsidR="00B63DED" w:rsidRPr="00705650" w:rsidRDefault="00B63DED" w:rsidP="00B63DED">
      <w:pPr>
        <w:spacing w:before="120"/>
        <w:jc w:val="both"/>
        <w:rPr>
          <w:rFonts w:eastAsia="Calibri"/>
        </w:rPr>
      </w:pPr>
      <w:r w:rsidRPr="00705650">
        <w:rPr>
          <w:rFonts w:eastAsia="Calibri"/>
        </w:rPr>
        <w:t xml:space="preserve">1.4. </w:t>
      </w:r>
      <w:r w:rsidRPr="00705650">
        <w:rPr>
          <w:rFonts w:eastAsia="Calibri"/>
        </w:rPr>
        <w:tab/>
      </w:r>
      <w:proofErr w:type="spellStart"/>
      <w:r w:rsidRPr="00705650">
        <w:rPr>
          <w:rFonts w:eastAsia="Calibri"/>
        </w:rPr>
        <w:t>Pamatpētījuma</w:t>
      </w:r>
      <w:proofErr w:type="spellEnd"/>
      <w:r w:rsidRPr="00705650">
        <w:rPr>
          <w:rFonts w:eastAsia="Calibri"/>
        </w:rPr>
        <w:t xml:space="preserve"> īstenošana, saņemot atbalstu ilgtermiņa saistībām ārpus ESF cikla perioda.</w:t>
      </w:r>
    </w:p>
    <w:p w14:paraId="577142E4" w14:textId="62CB773B" w:rsidR="00B63DED" w:rsidRPr="00705650" w:rsidRDefault="00B63DED" w:rsidP="00B63DED">
      <w:pPr>
        <w:spacing w:before="120"/>
        <w:jc w:val="both"/>
        <w:rPr>
          <w:rFonts w:eastAsia="Calibri"/>
        </w:rPr>
      </w:pPr>
      <w:r w:rsidRPr="00705650">
        <w:rPr>
          <w:rFonts w:eastAsia="Calibri"/>
        </w:rPr>
        <w:t xml:space="preserve">Sadarbības partneris īsteno </w:t>
      </w:r>
      <w:proofErr w:type="spellStart"/>
      <w:r w:rsidRPr="00705650">
        <w:rPr>
          <w:rFonts w:eastAsia="Calibri"/>
        </w:rPr>
        <w:t>pamatpētījumu</w:t>
      </w:r>
      <w:proofErr w:type="spellEnd"/>
      <w:r w:rsidRPr="00705650">
        <w:rPr>
          <w:rFonts w:eastAsia="Calibri"/>
        </w:rPr>
        <w:t xml:space="preserve"> un iesniedz statistiku par skolu un/vai pirmsskolu un skolotāju piedalīšanos </w:t>
      </w:r>
      <w:proofErr w:type="spellStart"/>
      <w:r w:rsidRPr="00705650">
        <w:rPr>
          <w:rFonts w:eastAsia="Calibri"/>
        </w:rPr>
        <w:t>pamatpētījumā</w:t>
      </w:r>
      <w:proofErr w:type="spellEnd"/>
      <w:r w:rsidRPr="00705650">
        <w:rPr>
          <w:rFonts w:eastAsia="Calibri"/>
        </w:rPr>
        <w:t xml:space="preserve"> atbilstoši izlases struktūrai.</w:t>
      </w:r>
    </w:p>
    <w:p w14:paraId="2F2007BC" w14:textId="387965D0" w:rsidR="00B63DED" w:rsidRPr="00705650" w:rsidRDefault="00B63DED" w:rsidP="00B63DED">
      <w:pPr>
        <w:spacing w:before="120"/>
        <w:jc w:val="both"/>
        <w:rPr>
          <w:rFonts w:eastAsia="Calibri"/>
          <w:bCs/>
        </w:rPr>
      </w:pPr>
      <w:proofErr w:type="spellStart"/>
      <w:r w:rsidRPr="00705650">
        <w:rPr>
          <w:rFonts w:eastAsia="Calibri"/>
        </w:rPr>
        <w:t>Pamatpētījuma</w:t>
      </w:r>
      <w:proofErr w:type="spellEnd"/>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TALIS 2030. gada cikla nacionālo projektu vadītāju sapulcēs un uzdevumu brīvo atbilžu vērtēšanas mācību metodiskajos semināros, ja tādi ir bijuši, par kuru ministrijas izveidotā, šīs metodikas 18. punktā noteiktā, komisija ir pieņēmusi pozitīvu lēmumu, fiksējot to protokolā.</w:t>
      </w:r>
    </w:p>
    <w:p w14:paraId="7AD58824" w14:textId="30DDBA63" w:rsidR="00B63DED" w:rsidRPr="00705650" w:rsidRDefault="00B63DED" w:rsidP="00B63DED">
      <w:pPr>
        <w:spacing w:before="120"/>
        <w:jc w:val="both"/>
        <w:rPr>
          <w:rFonts w:eastAsia="Calibri"/>
          <w:bCs/>
        </w:rPr>
      </w:pPr>
      <w:r w:rsidRPr="00705650">
        <w:rPr>
          <w:rFonts w:eastAsia="Calibri"/>
          <w:b/>
          <w:u w:val="single"/>
        </w:rPr>
        <w:t>Datu vākšanas posma individuālās fiksētās summas maksājuma rezultāts</w:t>
      </w:r>
      <w:r w:rsidRPr="00705650">
        <w:rPr>
          <w:rFonts w:eastAsia="Calibri"/>
          <w:bCs/>
        </w:rPr>
        <w:t xml:space="preserve"> ir TALIS 2030. gada cikla </w:t>
      </w:r>
      <w:proofErr w:type="spellStart"/>
      <w:r w:rsidRPr="00705650">
        <w:rPr>
          <w:rFonts w:eastAsia="Calibri"/>
          <w:bCs/>
        </w:rPr>
        <w:t>pamatpētījumā</w:t>
      </w:r>
      <w:proofErr w:type="spellEnd"/>
      <w:r w:rsidRPr="00705650">
        <w:rPr>
          <w:rFonts w:eastAsia="Calibri"/>
          <w:bCs/>
        </w:rPr>
        <w:t xml:space="preserve"> piedalījušos skolu </w:t>
      </w:r>
      <w:r w:rsidRPr="00705650">
        <w:rPr>
          <w:rFonts w:eastAsia="Calibri"/>
        </w:rPr>
        <w:t>un/vai pirmsskolu</w:t>
      </w:r>
      <w:r w:rsidRPr="00705650">
        <w:rPr>
          <w:rFonts w:eastAsia="Calibri"/>
          <w:bCs/>
        </w:rPr>
        <w:t xml:space="preserve"> un skolotāju statistika atbilstoši izlases struktūrai, un par kuru ministrijas izveidotā, šīs metodikas 18. punktā noteiktā, komisija ir pieņēmusi pozitīvu lēmumu, fiksējot to protokolā.</w:t>
      </w:r>
    </w:p>
    <w:p w14:paraId="6CD4CCE7" w14:textId="0608E860" w:rsidR="00B63DED" w:rsidRPr="00705650" w:rsidRDefault="00B63DED" w:rsidP="00B63DED">
      <w:pPr>
        <w:spacing w:before="120"/>
        <w:jc w:val="both"/>
        <w:rPr>
          <w:rFonts w:eastAsia="Calibri"/>
          <w:bCs/>
        </w:rPr>
      </w:pPr>
      <w:r w:rsidRPr="00705650">
        <w:rPr>
          <w:rFonts w:eastAsia="Calibri"/>
          <w:bCs/>
        </w:rPr>
        <w:t>2.</w:t>
      </w:r>
      <w:r w:rsidRPr="00705650">
        <w:rPr>
          <w:rFonts w:eastAsia="Calibri"/>
          <w:bCs/>
        </w:rPr>
        <w:tab/>
        <w:t>Primārās datu izpētes aktivitātes, saņemot atbalstu ilgtermiņa saistībām ārpus ESF cikla perioda.</w:t>
      </w:r>
    </w:p>
    <w:p w14:paraId="3AC5B5A0" w14:textId="77777777" w:rsidR="00B63DED" w:rsidRPr="00705650" w:rsidRDefault="00B63DED" w:rsidP="00B63DED">
      <w:pPr>
        <w:spacing w:before="120"/>
        <w:jc w:val="both"/>
        <w:rPr>
          <w:rFonts w:eastAsia="Calibri"/>
        </w:rPr>
      </w:pPr>
      <w:r w:rsidRPr="00705650">
        <w:rPr>
          <w:rFonts w:eastAsia="Calibri"/>
        </w:rPr>
        <w:t>2.1.</w:t>
      </w:r>
      <w:r w:rsidRPr="00705650">
        <w:rPr>
          <w:rFonts w:eastAsia="Calibri"/>
        </w:rPr>
        <w:tab/>
        <w:t>Datu bāzes galīgās versijas sagatavošana</w:t>
      </w:r>
    </w:p>
    <w:p w14:paraId="4DD590C4" w14:textId="77777777" w:rsidR="00B63DED" w:rsidRPr="00705650" w:rsidRDefault="00B63DED" w:rsidP="00B63DED">
      <w:pPr>
        <w:spacing w:before="120"/>
        <w:jc w:val="both"/>
        <w:rPr>
          <w:rFonts w:eastAsia="Calibri"/>
        </w:rPr>
      </w:pPr>
      <w:r w:rsidRPr="00705650">
        <w:rPr>
          <w:rFonts w:eastAsia="Calibri"/>
        </w:rPr>
        <w:t xml:space="preserve">Sadarbības partneris nodod OECD pārbaudīto pētījuma datu bāzes galīgo versiju. </w:t>
      </w:r>
      <w:r w:rsidRPr="00705650">
        <w:rPr>
          <w:rFonts w:eastAsia="Calibri"/>
          <w:u w:val="single"/>
        </w:rPr>
        <w:t>Starpposma rezultāts</w:t>
      </w:r>
      <w:r w:rsidRPr="00705650">
        <w:rPr>
          <w:rFonts w:eastAsia="Calibri"/>
        </w:rPr>
        <w:t xml:space="preserve"> ir sadarbības partnera iesniegtais apliecinājuma e-pasts no OECD TALIS konsorcija par datu bāzes gala nodevumu, par kuru ministrijas izveidotā, šīs metodikas 18. punktā noteiktā, komisija ir pieņēmusi pozitīvu lēmumu, fiksējot to protokolā.</w:t>
      </w:r>
    </w:p>
    <w:p w14:paraId="151FA0A6" w14:textId="5750ED8A" w:rsidR="00B63DED" w:rsidRPr="00705650" w:rsidRDefault="00B63DED" w:rsidP="00B63DED">
      <w:pPr>
        <w:spacing w:before="120"/>
        <w:jc w:val="both"/>
        <w:rPr>
          <w:rFonts w:eastAsia="Calibri"/>
          <w:b/>
          <w:bCs/>
        </w:rPr>
      </w:pPr>
      <w:r w:rsidRPr="00705650">
        <w:rPr>
          <w:rFonts w:eastAsia="Calibri"/>
        </w:rPr>
        <w:t>Primārās analīzes</w:t>
      </w:r>
      <w:r w:rsidRPr="00705650">
        <w:rPr>
          <w:rFonts w:eastAsia="Calibri"/>
          <w:b/>
          <w:bCs/>
        </w:rPr>
        <w:t xml:space="preserve"> </w:t>
      </w:r>
      <w:r w:rsidRPr="00705650">
        <w:rPr>
          <w:rFonts w:eastAsia="Calibri"/>
          <w:bCs/>
        </w:rPr>
        <w:t xml:space="preserve">posmā </w:t>
      </w:r>
      <w:r w:rsidRPr="00705650">
        <w:rPr>
          <w:rFonts w:eastAsia="Calibri"/>
          <w:bCs/>
          <w:u w:val="single"/>
        </w:rPr>
        <w:t>starpposma papildu rezultāts</w:t>
      </w:r>
      <w:r w:rsidRPr="00705650">
        <w:rPr>
          <w:rFonts w:eastAsia="Calibri"/>
          <w:bCs/>
        </w:rPr>
        <w:t xml:space="preserve"> ir sadarbības partneris iesniegtās pētnieku komandējuma satura atskaites par dalību TALIS 2030 nacionālo projektu vadītāju sapulcēs, ja tādas ir bijušas, par kuru ministrijas izveidotā, šīs metodikas 18. punktā noteiktā, komisija ir pieņēmusi pozitīvu lēmumu, fiksējot to protokolā.</w:t>
      </w:r>
    </w:p>
    <w:p w14:paraId="7962B3ED" w14:textId="77777777" w:rsidR="00B63DED" w:rsidRPr="00705650" w:rsidRDefault="00B63DED" w:rsidP="00B63DED">
      <w:pPr>
        <w:spacing w:before="120"/>
        <w:jc w:val="both"/>
        <w:rPr>
          <w:rFonts w:eastAsia="Calibri"/>
        </w:rPr>
      </w:pPr>
      <w:r w:rsidRPr="00705650">
        <w:rPr>
          <w:rFonts w:eastAsia="Calibri"/>
        </w:rPr>
        <w:t>2.2.</w:t>
      </w:r>
      <w:r w:rsidRPr="00705650">
        <w:rPr>
          <w:rFonts w:eastAsia="Calibri"/>
        </w:rPr>
        <w:tab/>
        <w:t>Dalība seminārā izglītības politikas veidotājiem un izglītības vadītājiem</w:t>
      </w:r>
    </w:p>
    <w:p w14:paraId="5A9D9111" w14:textId="39FAA6E6" w:rsidR="00B63DED" w:rsidRPr="00705650" w:rsidRDefault="00B63DED" w:rsidP="00B63DED">
      <w:pPr>
        <w:spacing w:before="120"/>
        <w:jc w:val="both"/>
        <w:rPr>
          <w:rFonts w:eastAsia="Calibri"/>
        </w:rPr>
      </w:pPr>
      <w:r w:rsidRPr="00705650">
        <w:rPr>
          <w:rFonts w:eastAsia="Calibri"/>
        </w:rPr>
        <w:t>Sadarbības partneris piedalās ministrijas organizētos semināros izglītības politikas veidotājiem un izglītības vadītājiem. Atgriezeniskās saites</w:t>
      </w:r>
      <w:r w:rsidRPr="00705650">
        <w:rPr>
          <w:rFonts w:eastAsia="Calibri"/>
          <w:b/>
          <w:bCs/>
        </w:rPr>
        <w:t xml:space="preserve"> </w:t>
      </w:r>
      <w:r w:rsidRPr="00705650">
        <w:rPr>
          <w:rFonts w:eastAsia="Calibri"/>
        </w:rPr>
        <w:t>nodrošināšanai</w:t>
      </w:r>
      <w:r w:rsidRPr="00705650">
        <w:rPr>
          <w:rFonts w:eastAsia="Calibri"/>
          <w:b/>
          <w:bCs/>
        </w:rPr>
        <w:t xml:space="preserve"> </w:t>
      </w:r>
      <w:r w:rsidRPr="00705650">
        <w:rPr>
          <w:rFonts w:eastAsia="Calibri"/>
        </w:rPr>
        <w:t xml:space="preserve">sadarbības partneris iesniedz prezentāciju u.c. materiālus semināriem 3 (trīs) darba dienas pirms semināra. </w:t>
      </w:r>
      <w:r w:rsidRPr="00705650">
        <w:rPr>
          <w:rFonts w:eastAsia="Calibri"/>
          <w:u w:val="single"/>
        </w:rPr>
        <w:t>Starpposma rezultāts</w:t>
      </w:r>
      <w:r w:rsidRPr="00705650">
        <w:rPr>
          <w:rFonts w:eastAsia="Calibri"/>
        </w:rPr>
        <w:t xml:space="preserve"> ir sadarbības partnera iesniegtā TALIS 2030. gada cikla pirmo rezultātu prezentācija </w:t>
      </w:r>
      <w:r w:rsidRPr="00705650">
        <w:rPr>
          <w:rFonts w:eastAsia="Calibri"/>
        </w:rPr>
        <w:lastRenderedPageBreak/>
        <w:t>izglītības politikas veidotājiem un izglītības vadītājiem.</w:t>
      </w:r>
    </w:p>
    <w:p w14:paraId="69D330AF" w14:textId="77777777" w:rsidR="00B63DED" w:rsidRPr="00705650" w:rsidRDefault="00B63DED" w:rsidP="00B63DED">
      <w:pPr>
        <w:spacing w:before="120"/>
        <w:jc w:val="both"/>
        <w:rPr>
          <w:rFonts w:eastAsia="Calibri"/>
        </w:rPr>
      </w:pPr>
      <w:r w:rsidRPr="00705650">
        <w:rPr>
          <w:rFonts w:eastAsia="Calibri"/>
        </w:rPr>
        <w:t>2.3.</w:t>
      </w:r>
      <w:r w:rsidRPr="00705650">
        <w:rPr>
          <w:rFonts w:eastAsia="Calibri"/>
        </w:rPr>
        <w:tab/>
        <w:t>Pirmo rezultātu publikācijas sagatavošana</w:t>
      </w:r>
    </w:p>
    <w:p w14:paraId="65FF9EE9" w14:textId="77777777" w:rsidR="00B63DED" w:rsidRPr="00705650" w:rsidRDefault="00B63DED" w:rsidP="00B63DED">
      <w:pPr>
        <w:spacing w:before="120"/>
        <w:jc w:val="both"/>
        <w:rPr>
          <w:rFonts w:eastAsia="Calibri"/>
          <w:bCs/>
        </w:rPr>
      </w:pPr>
      <w:r w:rsidRPr="00705650">
        <w:rPr>
          <w:rFonts w:eastAsia="Calibri"/>
        </w:rPr>
        <w:t xml:space="preserve">Sadarbības partneris sagatavo pētījuma pirmo rezultātu publikāciju gan papīra, gan elektroniskajā formātā. Atgriezeniskās saites nodrošināšanai Sadarbības partneris iesniedz ziņojuma projektu 5 (piecas) darba dienas un prezentācijas par rezultātiem 3 (trīs) darba dienas pirms rezultātu paziņošanas pasākuma. </w:t>
      </w:r>
    </w:p>
    <w:p w14:paraId="55540A6F" w14:textId="5DE185D5" w:rsidR="00B63DED" w:rsidRDefault="00B63DED" w:rsidP="00657818">
      <w:pPr>
        <w:spacing w:before="120"/>
        <w:jc w:val="both"/>
        <w:rPr>
          <w:rFonts w:eastAsia="Calibri"/>
          <w:bCs/>
        </w:rPr>
      </w:pPr>
      <w:r w:rsidRPr="00705650">
        <w:rPr>
          <w:rFonts w:eastAsia="Calibri"/>
          <w:b/>
          <w:u w:val="single"/>
        </w:rPr>
        <w:t>Primārās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pirmo nacionālo rezultātu ziņojums un nodrošināta ziņojuma prezentēšana noslēguma diskusijā, par kuru ministrijas izveidotā, šīs </w:t>
      </w:r>
      <w:r w:rsidRPr="00705650">
        <w:rPr>
          <w:rFonts w:eastAsia="Calibri"/>
          <w:bCs/>
        </w:rPr>
        <w:t>metodikas 18. punktā noteiktā, komisija ir pieņēmusi pozitīvu lēmumu, fiksējot to protokolā.</w:t>
      </w:r>
    </w:p>
    <w:p w14:paraId="2FD82FD8" w14:textId="77777777" w:rsidR="006E76C9" w:rsidRPr="00705650" w:rsidRDefault="006E76C9" w:rsidP="00657818">
      <w:pPr>
        <w:spacing w:before="120"/>
        <w:jc w:val="both"/>
        <w:rPr>
          <w:rFonts w:eastAsia="Calibri"/>
          <w:bCs/>
        </w:rPr>
      </w:pPr>
    </w:p>
    <w:p w14:paraId="6834E032" w14:textId="314BD97F" w:rsidR="00B63DED" w:rsidRPr="00705650" w:rsidRDefault="00B63DED" w:rsidP="00B63DED">
      <w:pPr>
        <w:spacing w:before="120"/>
        <w:jc w:val="both"/>
        <w:rPr>
          <w:rFonts w:eastAsia="Calibri"/>
        </w:rPr>
      </w:pPr>
      <w:r w:rsidRPr="00705650">
        <w:rPr>
          <w:rFonts w:eastAsia="Calibri"/>
          <w:b/>
          <w:bCs/>
        </w:rPr>
        <w:t xml:space="preserve">XI. </w:t>
      </w:r>
      <w:r w:rsidRPr="00705650">
        <w:rPr>
          <w:rFonts w:eastAsia="Calibri"/>
        </w:rPr>
        <w:t xml:space="preserve">Ja projektā tiek saņemts finansējums, tad </w:t>
      </w:r>
      <w:r w:rsidR="00F703C5" w:rsidRPr="00705650">
        <w:rPr>
          <w:rFonts w:eastAsia="Calibri"/>
          <w:b/>
          <w:bCs/>
        </w:rPr>
        <w:t>sa</w:t>
      </w:r>
      <w:r w:rsidRPr="00705650">
        <w:rPr>
          <w:rFonts w:eastAsia="Calibri"/>
          <w:b/>
          <w:bCs/>
        </w:rPr>
        <w:t>turiski sasniedzamā rezultāta ietvars</w:t>
      </w:r>
      <w:r w:rsidRPr="00705650">
        <w:rPr>
          <w:rFonts w:eastAsia="Calibri"/>
        </w:rPr>
        <w:t xml:space="preserve"> IEA </w:t>
      </w:r>
      <w:r w:rsidR="00F703C5" w:rsidRPr="00705650">
        <w:rPr>
          <w:rFonts w:eastAsia="Calibri"/>
          <w:b/>
          <w:bCs/>
        </w:rPr>
        <w:t xml:space="preserve">TIMSS </w:t>
      </w:r>
      <w:r w:rsidR="00F703C5" w:rsidRPr="00705650">
        <w:rPr>
          <w:rFonts w:eastAsia="Calibri"/>
        </w:rPr>
        <w:t>2027</w:t>
      </w:r>
      <w:r w:rsidRPr="00705650">
        <w:rPr>
          <w:rFonts w:eastAsia="Calibri"/>
        </w:rPr>
        <w:t>. gada cikla ietvaros –</w:t>
      </w:r>
    </w:p>
    <w:p w14:paraId="4F89BCCC" w14:textId="77777777" w:rsidR="00B63DED" w:rsidRPr="00705650" w:rsidRDefault="00B63DED" w:rsidP="00B63DED">
      <w:pPr>
        <w:spacing w:before="120"/>
        <w:jc w:val="both"/>
        <w:rPr>
          <w:rFonts w:eastAsia="Calibri"/>
        </w:rPr>
      </w:pPr>
      <w:r w:rsidRPr="00705650">
        <w:rPr>
          <w:rFonts w:eastAsia="Calibri"/>
        </w:rPr>
        <w:t xml:space="preserve">1. </w:t>
      </w:r>
      <w:r w:rsidRPr="00705650">
        <w:rPr>
          <w:rFonts w:eastAsia="Calibri"/>
        </w:rPr>
        <w:tab/>
        <w:t>Datu vākšanas aktivitātes</w:t>
      </w:r>
    </w:p>
    <w:p w14:paraId="721CC7C1" w14:textId="77777777" w:rsidR="00B63DED" w:rsidRPr="00705650" w:rsidRDefault="00B63DED" w:rsidP="00B63DED">
      <w:pPr>
        <w:spacing w:before="120"/>
        <w:jc w:val="both"/>
        <w:rPr>
          <w:rFonts w:eastAsia="Calibri"/>
        </w:rPr>
      </w:pPr>
      <w:r w:rsidRPr="00705650">
        <w:rPr>
          <w:rFonts w:eastAsia="Calibri"/>
        </w:rPr>
        <w:t>1.1.</w:t>
      </w:r>
      <w:r w:rsidRPr="00705650">
        <w:rPr>
          <w:rFonts w:eastAsia="Calibri"/>
        </w:rPr>
        <w:tab/>
        <w:t>Starptautisko instrumentu izstrāde</w:t>
      </w:r>
    </w:p>
    <w:p w14:paraId="55283BA9" w14:textId="2E737B23" w:rsidR="00B63DED" w:rsidRPr="00705650" w:rsidRDefault="00B63DED" w:rsidP="00B63DED">
      <w:pPr>
        <w:spacing w:before="120"/>
        <w:jc w:val="both"/>
        <w:rPr>
          <w:rFonts w:eastAsia="Calibri"/>
        </w:rPr>
      </w:pPr>
      <w:proofErr w:type="spellStart"/>
      <w:r w:rsidRPr="00705650">
        <w:rPr>
          <w:rFonts w:eastAsia="Calibri"/>
          <w:u w:val="single"/>
        </w:rPr>
        <w:t>Starposma</w:t>
      </w:r>
      <w:proofErr w:type="spellEnd"/>
      <w:r w:rsidRPr="00705650">
        <w:rPr>
          <w:rFonts w:eastAsia="Calibri"/>
          <w:u w:val="single"/>
        </w:rPr>
        <w:t xml:space="preserve"> rezultāts</w:t>
      </w:r>
      <w:r w:rsidRPr="00705650">
        <w:rPr>
          <w:rFonts w:eastAsia="Calibri"/>
        </w:rPr>
        <w:t xml:space="preserve"> ir sadarbības partnera iesniegtā pētnieku komandējuma satura atskaites par dalību </w:t>
      </w:r>
      <w:r w:rsidR="00F703C5" w:rsidRPr="00705650">
        <w:rPr>
          <w:rFonts w:eastAsia="Calibri"/>
        </w:rPr>
        <w:t xml:space="preserve">TIMSS 2027 </w:t>
      </w:r>
      <w:r w:rsidRPr="00705650">
        <w:rPr>
          <w:rFonts w:eastAsia="Calibri"/>
        </w:rPr>
        <w:t>nacionālo pētījuma koordinatoru sapulcēs.</w:t>
      </w:r>
    </w:p>
    <w:p w14:paraId="0385A8AD" w14:textId="77777777" w:rsidR="00B63DED" w:rsidRPr="00705650" w:rsidRDefault="00B63DED" w:rsidP="00B63DED">
      <w:pPr>
        <w:spacing w:before="120"/>
        <w:jc w:val="both"/>
        <w:rPr>
          <w:rFonts w:eastAsia="Calibri"/>
        </w:rPr>
      </w:pPr>
      <w:r w:rsidRPr="00705650">
        <w:rPr>
          <w:rFonts w:eastAsia="Calibri"/>
        </w:rPr>
        <w:t>1.2.</w:t>
      </w:r>
      <w:r w:rsidRPr="00705650">
        <w:rPr>
          <w:rFonts w:eastAsia="Calibri"/>
        </w:rPr>
        <w:tab/>
        <w:t xml:space="preserve">Izmēģinājuma pētījuma sagatavošana </w:t>
      </w:r>
    </w:p>
    <w:p w14:paraId="39A4A600" w14:textId="77777777" w:rsidR="00B63DED" w:rsidRPr="00705650" w:rsidRDefault="00B63DED" w:rsidP="00B63DED">
      <w:pPr>
        <w:spacing w:before="120"/>
        <w:jc w:val="both"/>
        <w:rPr>
          <w:rFonts w:eastAsia="Calibri"/>
        </w:rPr>
      </w:pPr>
      <w:r w:rsidRPr="00705650">
        <w:rPr>
          <w:rFonts w:eastAsia="Calibri"/>
        </w:rPr>
        <w:t>1.2.1.</w:t>
      </w:r>
      <w:r w:rsidRPr="00705650">
        <w:rPr>
          <w:rFonts w:eastAsia="Calibri"/>
        </w:rPr>
        <w:tab/>
        <w:t>Izlases veidošana izmēģinājuma pētījumam</w:t>
      </w:r>
    </w:p>
    <w:p w14:paraId="7C812DD4" w14:textId="6442FB08" w:rsidR="00B63DED" w:rsidRPr="00705650" w:rsidRDefault="00B63DED" w:rsidP="00B63DED">
      <w:pPr>
        <w:spacing w:before="120"/>
        <w:jc w:val="both"/>
        <w:rPr>
          <w:rFonts w:eastAsia="Calibri"/>
        </w:rPr>
      </w:pPr>
      <w:r w:rsidRPr="00705650">
        <w:rPr>
          <w:rFonts w:eastAsia="Calibri"/>
        </w:rPr>
        <w:t xml:space="preserve">Sadarbības partneris sadarbībā ar IEA nodrošina izlases veidošanu. IEA veic vairāku pakāpju stratificēto izlasi, atlasot vispārizglītojošās skolas un klases izlasei, savukārt sadarbības partneris veic klases nejaušo gadījumu izlasi.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IEA </w:t>
      </w:r>
      <w:r w:rsidR="00F703C5" w:rsidRPr="00705650">
        <w:rPr>
          <w:rFonts w:eastAsia="Calibri"/>
        </w:rPr>
        <w:t>TIMSS</w:t>
      </w:r>
      <w:r w:rsidRPr="00705650">
        <w:rPr>
          <w:rFonts w:eastAsia="Calibri"/>
        </w:rPr>
        <w:t xml:space="preserve"> konsorcija par Latvijas izmēģinājuma pētījuma izlases izveidi, </w:t>
      </w:r>
      <w:r w:rsidRPr="00705650">
        <w:rPr>
          <w:rFonts w:eastAsia="Calibri"/>
          <w:bCs/>
        </w:rPr>
        <w:t>par kuru ministrijas izveidotā, šīs metodikas 18. punktā noteiktā, komisija ir pieņēmusi pozitīvu lēmumu, fiksējot to protokolā.</w:t>
      </w:r>
    </w:p>
    <w:p w14:paraId="02C82A6F" w14:textId="77777777" w:rsidR="00B63DED" w:rsidRPr="00705650" w:rsidRDefault="00B63DED" w:rsidP="00B63DED">
      <w:pPr>
        <w:spacing w:before="120"/>
        <w:jc w:val="both"/>
        <w:rPr>
          <w:rFonts w:eastAsia="Calibri"/>
          <w:bCs/>
        </w:rPr>
      </w:pPr>
      <w:r w:rsidRPr="00705650">
        <w:rPr>
          <w:rFonts w:eastAsia="Calibri"/>
          <w:bCs/>
        </w:rPr>
        <w:t>1.2.2.</w:t>
      </w:r>
      <w:r w:rsidRPr="00705650">
        <w:rPr>
          <w:rFonts w:eastAsia="Calibri"/>
          <w:bCs/>
        </w:rPr>
        <w:tab/>
        <w:t>Izmēģinājuma pētījuma instrumentu sagatavošana</w:t>
      </w:r>
    </w:p>
    <w:p w14:paraId="5410A716" w14:textId="7C611C07" w:rsidR="00B63DED" w:rsidRPr="00705650" w:rsidRDefault="00B63DED" w:rsidP="00B63DED">
      <w:pPr>
        <w:spacing w:before="120"/>
        <w:jc w:val="both"/>
        <w:rPr>
          <w:rFonts w:eastAsia="Calibri"/>
          <w:bCs/>
        </w:rPr>
      </w:pPr>
      <w:r w:rsidRPr="00705650">
        <w:rPr>
          <w:rFonts w:eastAsia="Calibri"/>
          <w:bCs/>
        </w:rPr>
        <w:t xml:space="preserve">Sadarbības partneris sagatavo izmēģinājuma pētījuma instrumentus latviešu valodā un </w:t>
      </w:r>
      <w:r w:rsidRPr="00705650">
        <w:rPr>
          <w:rFonts w:eastAsia="Calibri"/>
        </w:rPr>
        <w:t>apmāca izmēģinājuma pētījuma izlases skolas un izveido rokasgrāmatu(-</w:t>
      </w:r>
      <w:proofErr w:type="spellStart"/>
      <w:r w:rsidRPr="00705650">
        <w:rPr>
          <w:rFonts w:eastAsia="Calibri"/>
        </w:rPr>
        <w:t>as</w:t>
      </w:r>
      <w:proofErr w:type="spellEnd"/>
      <w:r w:rsidRPr="00705650">
        <w:rPr>
          <w:rFonts w:eastAsia="Calibri"/>
        </w:rPr>
        <w:t>)</w:t>
      </w:r>
      <w:r w:rsidRPr="00705650">
        <w:rPr>
          <w:rFonts w:eastAsia="Calibri"/>
          <w:bCs/>
        </w:rPr>
        <w:t xml:space="preserve">. </w:t>
      </w:r>
      <w:r w:rsidRPr="00705650">
        <w:rPr>
          <w:rFonts w:eastAsia="Calibri"/>
          <w:bCs/>
          <w:u w:val="single"/>
        </w:rPr>
        <w:t>Starpposma rezultāts</w:t>
      </w:r>
      <w:r w:rsidRPr="00705650">
        <w:rPr>
          <w:rFonts w:eastAsia="Calibri"/>
          <w:bCs/>
        </w:rPr>
        <w:t xml:space="preserve"> ir sadarbības partnera iesniegtais apliecinājuma e-pasts no IEA </w:t>
      </w:r>
      <w:r w:rsidR="00F703C5" w:rsidRPr="00705650">
        <w:rPr>
          <w:rFonts w:eastAsia="Calibri"/>
          <w:bCs/>
        </w:rPr>
        <w:t>TIMSS</w:t>
      </w:r>
      <w:r w:rsidRPr="00705650">
        <w:rPr>
          <w:rFonts w:eastAsia="Calibri"/>
          <w:bCs/>
        </w:rPr>
        <w:t xml:space="preserve"> konsorcija par Latvijas izmēģinājuma pētījuma instrumentu gatavību un Latvijas skolām iesniegtā sadarbības partnera sagatavotā(-s) rokasgrāmata(-s)</w:t>
      </w:r>
      <w:r w:rsidRPr="00705650">
        <w:rPr>
          <w:rFonts w:eastAsia="Calibri"/>
        </w:rPr>
        <w:t xml:space="preserve">, </w:t>
      </w:r>
      <w:r w:rsidRPr="00705650">
        <w:rPr>
          <w:rFonts w:eastAsia="Calibri"/>
          <w:bCs/>
        </w:rPr>
        <w:t>par kuru ministrijas izveidotā, šīs metodikas 18. punktā noteiktā, komisija ir pieņēmusi pozitīvu lēmumu, fiksējot to protokolā.</w:t>
      </w:r>
    </w:p>
    <w:p w14:paraId="1DE6CAC4" w14:textId="77777777" w:rsidR="00B63DED" w:rsidRPr="00705650" w:rsidRDefault="00B63DED" w:rsidP="00B63DED">
      <w:pPr>
        <w:spacing w:before="120"/>
        <w:jc w:val="both"/>
        <w:rPr>
          <w:rFonts w:eastAsia="Calibri"/>
        </w:rPr>
      </w:pPr>
      <w:r w:rsidRPr="00705650">
        <w:rPr>
          <w:rFonts w:eastAsia="Calibri"/>
          <w:bCs/>
        </w:rPr>
        <w:t>1.3</w:t>
      </w:r>
      <w:r w:rsidRPr="00705650">
        <w:rPr>
          <w:rFonts w:eastAsia="Calibri"/>
        </w:rPr>
        <w:t>.</w:t>
      </w:r>
      <w:r w:rsidRPr="00705650">
        <w:rPr>
          <w:rFonts w:eastAsia="Calibri"/>
        </w:rPr>
        <w:tab/>
        <w:t>Izmēģinājuma pētījuma īstenošana</w:t>
      </w:r>
    </w:p>
    <w:p w14:paraId="39FD8E88" w14:textId="2AA02A98" w:rsidR="00B63DED" w:rsidRPr="00705650" w:rsidRDefault="00B63DED" w:rsidP="00B63DED">
      <w:pPr>
        <w:spacing w:before="120"/>
        <w:jc w:val="both"/>
        <w:rPr>
          <w:rFonts w:eastAsia="Calibri"/>
          <w:b/>
          <w:bCs/>
        </w:rPr>
      </w:pPr>
      <w:r w:rsidRPr="00705650">
        <w:rPr>
          <w:rFonts w:eastAsia="Calibri"/>
        </w:rPr>
        <w:t xml:space="preserve">Sadarbības partneris īsteno izmēģinājuma pētījumu un nodod datus IEA. </w:t>
      </w:r>
      <w:r w:rsidRPr="00705650">
        <w:rPr>
          <w:rFonts w:eastAsia="Calibri"/>
          <w:bCs/>
          <w:u w:val="single"/>
        </w:rPr>
        <w:t>Starpposma rezultāts</w:t>
      </w:r>
      <w:r w:rsidRPr="00705650">
        <w:rPr>
          <w:rFonts w:eastAsia="Calibri"/>
          <w:bCs/>
        </w:rPr>
        <w:t xml:space="preserve"> ir </w:t>
      </w:r>
      <w:r w:rsidRPr="00705650">
        <w:rPr>
          <w:rFonts w:eastAsia="Calibri"/>
        </w:rPr>
        <w:t xml:space="preserve">sadarbības partnera iesniegtais apliecinājuma e-pasts no IEA </w:t>
      </w:r>
      <w:r w:rsidR="00F703C5" w:rsidRPr="00705650">
        <w:rPr>
          <w:rFonts w:eastAsia="Calibri"/>
        </w:rPr>
        <w:t>TIMSS</w:t>
      </w:r>
      <w:r w:rsidRPr="00705650">
        <w:rPr>
          <w:rFonts w:eastAsia="Calibri"/>
        </w:rPr>
        <w:t xml:space="preserve"> konsorcija par izmēģinājuma pētījuma datu pieņemšanu), par kuru ministrijas izveidotā,</w:t>
      </w:r>
      <w:r w:rsidRPr="00705650">
        <w:rPr>
          <w:rFonts w:eastAsia="Calibri"/>
          <w:bCs/>
        </w:rPr>
        <w:t xml:space="preserve"> šīs metodikas 18. punktā noteiktā, komisija ir pieņēmusi pozitīvu lēmumu, fiksējot to protokolā.</w:t>
      </w:r>
      <w:r w:rsidRPr="00705650">
        <w:rPr>
          <w:rFonts w:eastAsia="Calibri"/>
          <w:b/>
          <w:bCs/>
        </w:rPr>
        <w:t xml:space="preserve"> </w:t>
      </w:r>
    </w:p>
    <w:p w14:paraId="4F51BC44" w14:textId="0D3A6EA4" w:rsidR="00B63DED" w:rsidRPr="00705650" w:rsidRDefault="00B63DED" w:rsidP="00B63DED">
      <w:pPr>
        <w:spacing w:before="120"/>
        <w:jc w:val="both"/>
        <w:rPr>
          <w:rFonts w:eastAsia="Calibri"/>
          <w:bCs/>
        </w:rPr>
      </w:pPr>
      <w:r w:rsidRPr="00705650">
        <w:rPr>
          <w:rFonts w:eastAsia="Calibri"/>
        </w:rPr>
        <w:t>Izmēģinājuma pētījuma</w:t>
      </w:r>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w:t>
      </w:r>
      <w:r w:rsidR="00F703C5" w:rsidRPr="00705650">
        <w:rPr>
          <w:rFonts w:eastAsia="Calibri"/>
          <w:bCs/>
        </w:rPr>
        <w:t>TIMSS</w:t>
      </w:r>
      <w:r w:rsidRPr="00705650">
        <w:rPr>
          <w:rFonts w:eastAsia="Calibri"/>
          <w:bCs/>
        </w:rPr>
        <w:t xml:space="preserve"> 202</w:t>
      </w:r>
      <w:r w:rsidR="00F703C5" w:rsidRPr="00705650">
        <w:rPr>
          <w:rFonts w:eastAsia="Calibri"/>
          <w:bCs/>
        </w:rPr>
        <w:t>7</w:t>
      </w:r>
      <w:r w:rsidRPr="00705650">
        <w:rPr>
          <w:rFonts w:eastAsia="Calibri"/>
          <w:bCs/>
        </w:rPr>
        <w:t xml:space="preserve">. gada cikla nacionālo pētījuma </w:t>
      </w:r>
      <w:proofErr w:type="spellStart"/>
      <w:r w:rsidRPr="00705650">
        <w:rPr>
          <w:rFonts w:eastAsia="Calibri"/>
          <w:bCs/>
        </w:rPr>
        <w:t>kordinatoru</w:t>
      </w:r>
      <w:proofErr w:type="spellEnd"/>
      <w:r w:rsidRPr="00705650">
        <w:rPr>
          <w:rFonts w:eastAsia="Calibri"/>
          <w:bCs/>
        </w:rPr>
        <w:t xml:space="preserve"> sapulcēs un uzdevumu brīvo atbilžu vērtēšanas mācību metodiskajos semināros, ja tādi ir bijuši, un par kuru ministrijas izveidotā, šīs metodikas 18. punktā noteiktā, komisija ir pieņēmusi pozitīvu lēmumu, fiksējot to protokolā.</w:t>
      </w:r>
    </w:p>
    <w:p w14:paraId="0DB053C6" w14:textId="77777777" w:rsidR="00B63DED" w:rsidRPr="00705650" w:rsidRDefault="00B63DED" w:rsidP="00B63DED">
      <w:pPr>
        <w:spacing w:before="120"/>
        <w:jc w:val="both"/>
        <w:rPr>
          <w:rFonts w:eastAsia="Calibri"/>
        </w:rPr>
      </w:pPr>
      <w:r w:rsidRPr="00705650">
        <w:rPr>
          <w:rFonts w:eastAsia="Calibri"/>
        </w:rPr>
        <w:t>1.4.</w:t>
      </w:r>
      <w:r w:rsidRPr="00705650">
        <w:rPr>
          <w:rFonts w:eastAsia="Calibri"/>
        </w:rPr>
        <w:tab/>
      </w:r>
      <w:proofErr w:type="spellStart"/>
      <w:r w:rsidRPr="00705650">
        <w:rPr>
          <w:rFonts w:eastAsia="Calibri"/>
        </w:rPr>
        <w:t>Pamatpētījuma</w:t>
      </w:r>
      <w:proofErr w:type="spellEnd"/>
      <w:r w:rsidRPr="00705650">
        <w:rPr>
          <w:rFonts w:eastAsia="Calibri"/>
        </w:rPr>
        <w:t xml:space="preserve"> sagatavošana</w:t>
      </w:r>
      <w:r w:rsidRPr="00705650">
        <w:rPr>
          <w:rFonts w:eastAsia="Calibri"/>
          <w:i/>
          <w:iCs/>
        </w:rPr>
        <w:t xml:space="preserve"> </w:t>
      </w:r>
    </w:p>
    <w:p w14:paraId="408A88F4" w14:textId="77777777" w:rsidR="00B63DED" w:rsidRPr="00705650" w:rsidRDefault="00B63DED" w:rsidP="00B63DED">
      <w:pPr>
        <w:spacing w:before="120"/>
        <w:jc w:val="both"/>
        <w:rPr>
          <w:rFonts w:eastAsia="Calibri"/>
        </w:rPr>
      </w:pPr>
      <w:r w:rsidRPr="00705650">
        <w:rPr>
          <w:rFonts w:eastAsia="Calibri"/>
        </w:rPr>
        <w:t>1.4.1.</w:t>
      </w:r>
      <w:r w:rsidRPr="00705650">
        <w:rPr>
          <w:rFonts w:eastAsia="Calibri"/>
        </w:rPr>
        <w:tab/>
        <w:t xml:space="preserve">Izlases veidošana </w:t>
      </w:r>
      <w:proofErr w:type="spellStart"/>
      <w:r w:rsidRPr="00705650">
        <w:rPr>
          <w:rFonts w:eastAsia="Calibri"/>
        </w:rPr>
        <w:t>pamatpētījumam</w:t>
      </w:r>
      <w:proofErr w:type="spellEnd"/>
    </w:p>
    <w:p w14:paraId="1DB4D10F" w14:textId="4C472034" w:rsidR="00B63DED" w:rsidRPr="00705650" w:rsidRDefault="00B63DED" w:rsidP="00B63DED">
      <w:pPr>
        <w:spacing w:before="120"/>
        <w:jc w:val="both"/>
        <w:rPr>
          <w:rFonts w:eastAsia="Calibri"/>
          <w:bCs/>
        </w:rPr>
      </w:pPr>
      <w:r w:rsidRPr="00705650">
        <w:rPr>
          <w:rFonts w:eastAsia="Calibri"/>
        </w:rPr>
        <w:lastRenderedPageBreak/>
        <w:t xml:space="preserve">Sadarbības partneris sadarbībā ar IEA nodrošina izlases veidošanu. IEA veic vairāku pakāpju stratificēto izlasi, atlasot vispārizglītojošās skolas un klases izlasei, savukārt sadarbības partneris veic klases nejaušo gadījumu izlasi. </w:t>
      </w:r>
      <w:r w:rsidRPr="00705650">
        <w:rPr>
          <w:rFonts w:eastAsia="Calibri"/>
          <w:u w:val="single"/>
        </w:rPr>
        <w:t>Starpposma rezultāts</w:t>
      </w:r>
      <w:r w:rsidRPr="00705650">
        <w:rPr>
          <w:rFonts w:eastAsia="Calibri"/>
        </w:rPr>
        <w:t xml:space="preserve"> ir sadarbības partnera iesniegtais apliecinājuma e</w:t>
      </w:r>
      <w:r w:rsidRPr="00705650">
        <w:rPr>
          <w:rFonts w:eastAsia="Calibri"/>
        </w:rPr>
        <w:noBreakHyphen/>
        <w:t xml:space="preserve">pasts no IEA </w:t>
      </w:r>
      <w:r w:rsidR="00F703C5" w:rsidRPr="00705650">
        <w:rPr>
          <w:rFonts w:eastAsia="Calibri"/>
        </w:rPr>
        <w:t>TIMSS</w:t>
      </w:r>
      <w:r w:rsidRPr="00705650">
        <w:rPr>
          <w:rFonts w:eastAsia="Calibri"/>
        </w:rPr>
        <w:t xml:space="preserve"> konsorcija par Latvijas </w:t>
      </w:r>
      <w:proofErr w:type="spellStart"/>
      <w:r w:rsidRPr="00705650">
        <w:rPr>
          <w:rFonts w:eastAsia="Calibri"/>
        </w:rPr>
        <w:t>pamatpētījuma</w:t>
      </w:r>
      <w:proofErr w:type="spellEnd"/>
      <w:r w:rsidRPr="00705650">
        <w:rPr>
          <w:rFonts w:eastAsia="Calibri"/>
        </w:rPr>
        <w:t xml:space="preserve"> izlases izveidi, t.sk. informācija par izlases sastāvu: skolu skaitu sadalījumu </w:t>
      </w:r>
      <w:proofErr w:type="spellStart"/>
      <w:r w:rsidRPr="00705650">
        <w:rPr>
          <w:rFonts w:eastAsia="Calibri"/>
        </w:rPr>
        <w:t>stratās</w:t>
      </w:r>
      <w:proofErr w:type="spellEnd"/>
      <w:r w:rsidRPr="00705650">
        <w:rPr>
          <w:rFonts w:eastAsia="Calibri"/>
        </w:rPr>
        <w:t xml:space="preserve"> un skolēnu skaitu tajās, </w:t>
      </w:r>
      <w:r w:rsidRPr="00705650">
        <w:rPr>
          <w:rFonts w:eastAsia="Calibri"/>
          <w:bCs/>
        </w:rPr>
        <w:t>par kuru ministrijas izveidotā, šīs metodikas 18. punktā noteiktā, komisija ir pieņēmusi pozitīvu lēmumu, fiksējot to protokolā.</w:t>
      </w:r>
    </w:p>
    <w:p w14:paraId="3CC4ECD0" w14:textId="77777777" w:rsidR="00B63DED" w:rsidRPr="00705650" w:rsidRDefault="00B63DED" w:rsidP="00B63DED">
      <w:pPr>
        <w:spacing w:before="120"/>
        <w:jc w:val="both"/>
        <w:rPr>
          <w:rFonts w:eastAsia="Calibri"/>
          <w:bCs/>
        </w:rPr>
      </w:pPr>
      <w:r w:rsidRPr="00705650">
        <w:rPr>
          <w:rFonts w:eastAsia="Calibri"/>
          <w:bCs/>
        </w:rPr>
        <w:t>1.4.2.</w:t>
      </w:r>
      <w:r w:rsidRPr="00705650">
        <w:rPr>
          <w:rFonts w:eastAsia="Calibri"/>
          <w:bCs/>
        </w:rPr>
        <w:tab/>
      </w:r>
      <w:proofErr w:type="spellStart"/>
      <w:r w:rsidRPr="00705650">
        <w:rPr>
          <w:rFonts w:eastAsia="Calibri"/>
          <w:bCs/>
        </w:rPr>
        <w:t>Pamatpētījuma</w:t>
      </w:r>
      <w:proofErr w:type="spellEnd"/>
      <w:r w:rsidRPr="00705650">
        <w:rPr>
          <w:rFonts w:eastAsia="Calibri"/>
          <w:bCs/>
        </w:rPr>
        <w:t xml:space="preserve"> instrumentu sagatavošana</w:t>
      </w:r>
    </w:p>
    <w:p w14:paraId="69BDC286" w14:textId="042A8C6D" w:rsidR="00B63DED" w:rsidRPr="00705650" w:rsidRDefault="00B63DED" w:rsidP="00B63DED">
      <w:pPr>
        <w:spacing w:before="120"/>
        <w:jc w:val="both"/>
        <w:rPr>
          <w:rFonts w:eastAsia="Calibri"/>
          <w:b/>
          <w:bCs/>
        </w:rPr>
      </w:pPr>
      <w:r w:rsidRPr="00705650">
        <w:rPr>
          <w:rFonts w:eastAsia="Calibri"/>
          <w:bCs/>
        </w:rPr>
        <w:t xml:space="preserve">Sadarbības partneris sagatavo </w:t>
      </w:r>
      <w:proofErr w:type="spellStart"/>
      <w:r w:rsidRPr="00705650">
        <w:rPr>
          <w:rFonts w:eastAsia="Calibri"/>
          <w:bCs/>
        </w:rPr>
        <w:t>pamatpētījuma</w:t>
      </w:r>
      <w:proofErr w:type="spellEnd"/>
      <w:r w:rsidRPr="00705650">
        <w:rPr>
          <w:rFonts w:eastAsia="Calibri"/>
          <w:bCs/>
        </w:rPr>
        <w:t xml:space="preserve"> instrumentus latviešu valodā. </w:t>
      </w:r>
      <w:r w:rsidRPr="00705650">
        <w:rPr>
          <w:rFonts w:eastAsia="Calibri"/>
          <w:u w:val="single"/>
        </w:rPr>
        <w:t>Starpposma rezultāts</w:t>
      </w:r>
      <w:r w:rsidRPr="00705650">
        <w:rPr>
          <w:rFonts w:eastAsia="Calibri"/>
        </w:rPr>
        <w:t xml:space="preserve"> ir sadarbības partnera iesniegtais apliecinājuma e-pasts no IEA </w:t>
      </w:r>
      <w:r w:rsidR="00F703C5" w:rsidRPr="00705650">
        <w:rPr>
          <w:rFonts w:eastAsia="Calibri"/>
        </w:rPr>
        <w:t>TIMSS</w:t>
      </w:r>
      <w:r w:rsidRPr="00705650">
        <w:rPr>
          <w:rFonts w:eastAsia="Calibri"/>
        </w:rPr>
        <w:t xml:space="preserve"> konsorcija par Latvijas </w:t>
      </w:r>
      <w:proofErr w:type="spellStart"/>
      <w:r w:rsidRPr="00705650">
        <w:rPr>
          <w:rFonts w:eastAsia="Calibri"/>
        </w:rPr>
        <w:t>pamatpētījuma</w:t>
      </w:r>
      <w:proofErr w:type="spellEnd"/>
      <w:r w:rsidRPr="00705650">
        <w:rPr>
          <w:rFonts w:eastAsia="Calibri"/>
        </w:rPr>
        <w:t xml:space="preserve"> instrumentu gatavību, </w:t>
      </w:r>
      <w:r w:rsidRPr="00705650">
        <w:rPr>
          <w:rFonts w:eastAsia="Calibri"/>
          <w:bCs/>
        </w:rPr>
        <w:t>par kuru ministrijas izveidotā, šīs metodikas 18. punktā noteiktā, komisija ir pieņēmusi pozitīvu lēmumu, fiksējot to protokolā.</w:t>
      </w:r>
    </w:p>
    <w:p w14:paraId="2FDC7C27" w14:textId="77777777" w:rsidR="00B63DED" w:rsidRPr="00705650" w:rsidRDefault="00B63DED" w:rsidP="00B63DED">
      <w:pPr>
        <w:spacing w:before="120"/>
        <w:jc w:val="both"/>
        <w:rPr>
          <w:rFonts w:eastAsia="Calibri"/>
        </w:rPr>
      </w:pPr>
      <w:r w:rsidRPr="00705650">
        <w:rPr>
          <w:rFonts w:eastAsia="Calibri"/>
        </w:rPr>
        <w:t xml:space="preserve">1.5. </w:t>
      </w:r>
      <w:r w:rsidRPr="00705650">
        <w:rPr>
          <w:rFonts w:eastAsia="Calibri"/>
        </w:rPr>
        <w:tab/>
      </w:r>
      <w:proofErr w:type="spellStart"/>
      <w:r w:rsidRPr="00705650">
        <w:rPr>
          <w:rFonts w:eastAsia="Calibri"/>
        </w:rPr>
        <w:t>Pamatpētījuma</w:t>
      </w:r>
      <w:proofErr w:type="spellEnd"/>
      <w:r w:rsidRPr="00705650">
        <w:rPr>
          <w:rFonts w:eastAsia="Calibri"/>
        </w:rPr>
        <w:t xml:space="preserve"> īstenošana</w:t>
      </w:r>
    </w:p>
    <w:p w14:paraId="3893A61B" w14:textId="77777777" w:rsidR="00B63DED" w:rsidRPr="00705650" w:rsidRDefault="00B63DED" w:rsidP="00B63DED">
      <w:pPr>
        <w:spacing w:before="120"/>
        <w:jc w:val="both"/>
        <w:rPr>
          <w:rFonts w:eastAsia="Calibri"/>
        </w:rPr>
      </w:pPr>
      <w:r w:rsidRPr="00705650">
        <w:rPr>
          <w:rFonts w:eastAsia="Calibri"/>
        </w:rPr>
        <w:t xml:space="preserve">Sadarbības partneris īsteno </w:t>
      </w:r>
      <w:proofErr w:type="spellStart"/>
      <w:r w:rsidRPr="00705650">
        <w:rPr>
          <w:rFonts w:eastAsia="Calibri"/>
        </w:rPr>
        <w:t>pamatpētījumu</w:t>
      </w:r>
      <w:proofErr w:type="spellEnd"/>
      <w:r w:rsidRPr="00705650">
        <w:rPr>
          <w:rFonts w:eastAsia="Calibri"/>
        </w:rPr>
        <w:t xml:space="preserve"> un iesniedz statistiku par skolu un skolēnu piedalīšanos </w:t>
      </w:r>
      <w:proofErr w:type="spellStart"/>
      <w:r w:rsidRPr="00705650">
        <w:rPr>
          <w:rFonts w:eastAsia="Calibri"/>
        </w:rPr>
        <w:t>pamatpētījumā</w:t>
      </w:r>
      <w:proofErr w:type="spellEnd"/>
      <w:r w:rsidRPr="00705650">
        <w:rPr>
          <w:rFonts w:eastAsia="Calibri"/>
        </w:rPr>
        <w:t xml:space="preserve"> atbilstoši izlases struktūrai.</w:t>
      </w:r>
    </w:p>
    <w:p w14:paraId="13582DA8" w14:textId="0131F631" w:rsidR="00B63DED" w:rsidRPr="00705650" w:rsidRDefault="00B63DED" w:rsidP="00B63DED">
      <w:pPr>
        <w:spacing w:before="120"/>
        <w:jc w:val="both"/>
        <w:rPr>
          <w:rFonts w:eastAsia="Calibri"/>
          <w:bCs/>
        </w:rPr>
      </w:pPr>
      <w:proofErr w:type="spellStart"/>
      <w:r w:rsidRPr="00705650">
        <w:rPr>
          <w:rFonts w:eastAsia="Calibri"/>
        </w:rPr>
        <w:t>Pamatpētījuma</w:t>
      </w:r>
      <w:proofErr w:type="spellEnd"/>
      <w:r w:rsidRPr="00705650">
        <w:rPr>
          <w:rFonts w:eastAsia="Calibri"/>
          <w:bCs/>
        </w:rPr>
        <w:t xml:space="preserve"> sagatavošanas un īstenošanas posmā </w:t>
      </w:r>
      <w:r w:rsidRPr="00705650">
        <w:rPr>
          <w:rFonts w:eastAsia="Calibri"/>
          <w:bCs/>
          <w:u w:val="single"/>
        </w:rPr>
        <w:t>starpposma papildu rezultāts</w:t>
      </w:r>
      <w:r w:rsidRPr="00705650">
        <w:rPr>
          <w:rFonts w:eastAsia="Calibri"/>
          <w:bCs/>
        </w:rPr>
        <w:t xml:space="preserve"> ir sadarbības partnera iesniegtās pētnieku komandējuma satura atskaites par dalību </w:t>
      </w:r>
      <w:r w:rsidR="00F703C5" w:rsidRPr="00705650">
        <w:rPr>
          <w:rFonts w:eastAsia="Calibri"/>
          <w:bCs/>
        </w:rPr>
        <w:t>TIMSS</w:t>
      </w:r>
      <w:r w:rsidRPr="00705650">
        <w:rPr>
          <w:rFonts w:eastAsia="Calibri"/>
          <w:bCs/>
        </w:rPr>
        <w:t xml:space="preserve"> 202</w:t>
      </w:r>
      <w:r w:rsidR="00F703C5" w:rsidRPr="00705650">
        <w:rPr>
          <w:rFonts w:eastAsia="Calibri"/>
          <w:bCs/>
        </w:rPr>
        <w:t>7</w:t>
      </w:r>
      <w:r w:rsidRPr="00705650">
        <w:rPr>
          <w:rFonts w:eastAsia="Calibri"/>
          <w:bCs/>
        </w:rPr>
        <w:t>. gada cikla nacionālo pētījuma koordinatoru sapulcēs un uzdevumu brīvo atbilžu vērtēšanas mācību metodiskajos semināros, ja tādi ir bijuši, par kuru ministrijas izveidotā, šīs metodikas 18. punktā noteiktā, komisija ir pieņēmusi pozitīvu lēmumu, fiksējot to protokolā.</w:t>
      </w:r>
    </w:p>
    <w:p w14:paraId="38DC4353" w14:textId="62C1E3E7" w:rsidR="00B63DED" w:rsidRPr="00705650" w:rsidRDefault="00B63DED" w:rsidP="00B63DED">
      <w:pPr>
        <w:spacing w:before="120"/>
        <w:jc w:val="both"/>
        <w:rPr>
          <w:rFonts w:eastAsia="Calibri"/>
          <w:bCs/>
        </w:rPr>
      </w:pPr>
      <w:r w:rsidRPr="00705650">
        <w:rPr>
          <w:rFonts w:eastAsia="Calibri"/>
          <w:b/>
          <w:u w:val="single"/>
        </w:rPr>
        <w:t>Datu vākšanas posma individuālās fiksētās summas maksājuma rezultāts</w:t>
      </w:r>
      <w:r w:rsidRPr="00705650">
        <w:rPr>
          <w:rFonts w:eastAsia="Calibri"/>
          <w:bCs/>
        </w:rPr>
        <w:t xml:space="preserve"> ir </w:t>
      </w:r>
      <w:r w:rsidR="00F703C5" w:rsidRPr="00705650">
        <w:rPr>
          <w:rFonts w:eastAsia="Calibri"/>
          <w:bCs/>
        </w:rPr>
        <w:t>TIMSS</w:t>
      </w:r>
      <w:r w:rsidRPr="00705650">
        <w:rPr>
          <w:rFonts w:eastAsia="Calibri"/>
          <w:bCs/>
        </w:rPr>
        <w:t xml:space="preserve"> 202</w:t>
      </w:r>
      <w:r w:rsidR="00F703C5" w:rsidRPr="00705650">
        <w:rPr>
          <w:rFonts w:eastAsia="Calibri"/>
          <w:bCs/>
        </w:rPr>
        <w:t>7</w:t>
      </w:r>
      <w:r w:rsidRPr="00705650">
        <w:rPr>
          <w:rFonts w:eastAsia="Calibri"/>
          <w:bCs/>
        </w:rPr>
        <w:t xml:space="preserve">. gada cikla </w:t>
      </w:r>
      <w:proofErr w:type="spellStart"/>
      <w:r w:rsidRPr="00705650">
        <w:rPr>
          <w:rFonts w:eastAsia="Calibri"/>
          <w:bCs/>
        </w:rPr>
        <w:t>pamatpētījumā</w:t>
      </w:r>
      <w:proofErr w:type="spellEnd"/>
      <w:r w:rsidRPr="00705650">
        <w:rPr>
          <w:rFonts w:eastAsia="Calibri"/>
          <w:bCs/>
        </w:rPr>
        <w:t xml:space="preserve"> piedalījušos skolu un skolēnu statistika atbilstoši izlases struktūrai, un par kuru ministrijas izveidotā, šīs metodikas 18. punktā noteiktā, komisija ir pieņēmusi pozitīvu lēmumu, fiksējot to protokolā.</w:t>
      </w:r>
    </w:p>
    <w:p w14:paraId="750F90F4" w14:textId="77777777" w:rsidR="00B63DED" w:rsidRPr="00705650" w:rsidRDefault="00B63DED" w:rsidP="00B63DED">
      <w:pPr>
        <w:spacing w:before="120"/>
        <w:jc w:val="both"/>
        <w:rPr>
          <w:rFonts w:eastAsia="Calibri"/>
          <w:bCs/>
        </w:rPr>
      </w:pPr>
      <w:r w:rsidRPr="00705650">
        <w:rPr>
          <w:rFonts w:eastAsia="Calibri"/>
          <w:bCs/>
        </w:rPr>
        <w:t>2.</w:t>
      </w:r>
      <w:r w:rsidRPr="00705650">
        <w:rPr>
          <w:rFonts w:eastAsia="Calibri"/>
          <w:bCs/>
        </w:rPr>
        <w:tab/>
        <w:t>Primārās datu izpētes aktivitātes</w:t>
      </w:r>
    </w:p>
    <w:p w14:paraId="7138DD9E" w14:textId="77777777" w:rsidR="00B63DED" w:rsidRPr="00705650" w:rsidRDefault="00B63DED" w:rsidP="00B63DED">
      <w:pPr>
        <w:spacing w:before="120"/>
        <w:jc w:val="both"/>
        <w:rPr>
          <w:rFonts w:eastAsia="Calibri"/>
        </w:rPr>
      </w:pPr>
      <w:r w:rsidRPr="00705650">
        <w:rPr>
          <w:rFonts w:eastAsia="Calibri"/>
        </w:rPr>
        <w:t>2.1.</w:t>
      </w:r>
      <w:r w:rsidRPr="00705650">
        <w:rPr>
          <w:rFonts w:eastAsia="Calibri"/>
        </w:rPr>
        <w:tab/>
        <w:t>Datu bāzes galīgās versijas sagatavošana</w:t>
      </w:r>
    </w:p>
    <w:p w14:paraId="2D9AF5B4" w14:textId="7A61D04B" w:rsidR="00B63DED" w:rsidRPr="00705650" w:rsidRDefault="00B63DED" w:rsidP="00B63DED">
      <w:pPr>
        <w:spacing w:before="120"/>
        <w:jc w:val="both"/>
        <w:rPr>
          <w:rFonts w:eastAsia="Calibri"/>
        </w:rPr>
      </w:pPr>
      <w:r w:rsidRPr="00705650">
        <w:rPr>
          <w:rFonts w:eastAsia="Calibri"/>
        </w:rPr>
        <w:t xml:space="preserve">Sadarbības partneris nodod IEA pārbaudīto pētījuma datu bāzes galīgo versiju. </w:t>
      </w:r>
      <w:r w:rsidRPr="00705650">
        <w:rPr>
          <w:rFonts w:eastAsia="Calibri"/>
          <w:u w:val="single"/>
        </w:rPr>
        <w:t>Starpposma rezultāts</w:t>
      </w:r>
      <w:r w:rsidRPr="00705650">
        <w:rPr>
          <w:rFonts w:eastAsia="Calibri"/>
        </w:rPr>
        <w:t xml:space="preserve"> ir sadarbības partnera iesniegtais apliecinājuma e-pasts no IEA </w:t>
      </w:r>
      <w:r w:rsidR="00F703C5" w:rsidRPr="00705650">
        <w:rPr>
          <w:rFonts w:eastAsia="Calibri"/>
        </w:rPr>
        <w:t>TIMSS</w:t>
      </w:r>
      <w:r w:rsidRPr="00705650">
        <w:rPr>
          <w:rFonts w:eastAsia="Calibri"/>
        </w:rPr>
        <w:t xml:space="preserve"> konsorcija par datu bāzes gala nodevumu, par kuru ministrijas izveidotā, šīs metodikas 18. punktā noteiktā, komisija ir pieņēmusi pozitīvu lēmumu, fiksējot to protokolā.</w:t>
      </w:r>
    </w:p>
    <w:p w14:paraId="2CD0C53F" w14:textId="609A10C6" w:rsidR="00B63DED" w:rsidRPr="00705650" w:rsidRDefault="00B63DED" w:rsidP="00B63DED">
      <w:pPr>
        <w:spacing w:before="120"/>
        <w:jc w:val="both"/>
        <w:rPr>
          <w:rFonts w:eastAsia="Calibri"/>
          <w:b/>
          <w:bCs/>
        </w:rPr>
      </w:pPr>
      <w:r w:rsidRPr="00705650">
        <w:rPr>
          <w:rFonts w:eastAsia="Calibri"/>
        </w:rPr>
        <w:t>Primārās analīzes</w:t>
      </w:r>
      <w:r w:rsidRPr="00705650">
        <w:rPr>
          <w:rFonts w:eastAsia="Calibri"/>
          <w:b/>
          <w:bCs/>
        </w:rPr>
        <w:t xml:space="preserve"> </w:t>
      </w:r>
      <w:r w:rsidRPr="00705650">
        <w:rPr>
          <w:rFonts w:eastAsia="Calibri"/>
          <w:bCs/>
        </w:rPr>
        <w:t xml:space="preserve">posmā </w:t>
      </w:r>
      <w:r w:rsidRPr="00705650">
        <w:rPr>
          <w:rFonts w:eastAsia="Calibri"/>
          <w:bCs/>
          <w:u w:val="single"/>
        </w:rPr>
        <w:t>starpposma papildu rezultāts</w:t>
      </w:r>
      <w:r w:rsidRPr="00705650">
        <w:rPr>
          <w:rFonts w:eastAsia="Calibri"/>
          <w:bCs/>
        </w:rPr>
        <w:t xml:space="preserve"> ir sadarbības partneris iesniegtās pētnieku komandējuma satura atskaites par dalību </w:t>
      </w:r>
      <w:r w:rsidR="00F703C5" w:rsidRPr="00705650">
        <w:rPr>
          <w:rFonts w:eastAsia="Calibri"/>
          <w:bCs/>
        </w:rPr>
        <w:t>TIMSS 2027</w:t>
      </w:r>
      <w:r w:rsidRPr="00705650">
        <w:rPr>
          <w:rFonts w:eastAsia="Calibri"/>
          <w:bCs/>
        </w:rPr>
        <w:t xml:space="preserve"> nacionālo pētījuma koordinatoru sapulcēs, ja tādas ir bijušas, par kuru ministrijas izveidotā, šīs metodikas 18. punktā noteiktā, komisija ir pieņēmusi pozitīvu lēmumu, fiksējot to protokolā.</w:t>
      </w:r>
    </w:p>
    <w:p w14:paraId="602BC6F8" w14:textId="77777777" w:rsidR="00B63DED" w:rsidRPr="00705650" w:rsidRDefault="00B63DED" w:rsidP="00B63DED">
      <w:pPr>
        <w:spacing w:before="120"/>
        <w:jc w:val="both"/>
        <w:rPr>
          <w:rFonts w:eastAsia="Calibri"/>
        </w:rPr>
      </w:pPr>
      <w:r w:rsidRPr="00705650">
        <w:rPr>
          <w:rFonts w:eastAsia="Calibri"/>
        </w:rPr>
        <w:t>2.2.</w:t>
      </w:r>
      <w:r w:rsidRPr="00705650">
        <w:rPr>
          <w:rFonts w:eastAsia="Calibri"/>
        </w:rPr>
        <w:tab/>
        <w:t>Dalība seminārā izglītības politikas veidotājiem un izglītības vadītājiem</w:t>
      </w:r>
    </w:p>
    <w:p w14:paraId="0A7D0412" w14:textId="03CBA751" w:rsidR="00B63DED" w:rsidRPr="00705650" w:rsidRDefault="00B63DED" w:rsidP="00B63DED">
      <w:pPr>
        <w:spacing w:before="120"/>
        <w:jc w:val="both"/>
        <w:rPr>
          <w:rFonts w:eastAsia="Calibri"/>
        </w:rPr>
      </w:pPr>
      <w:r w:rsidRPr="00705650">
        <w:rPr>
          <w:rFonts w:eastAsia="Calibri"/>
        </w:rPr>
        <w:t>Sadarbības partneris piedalās ministrijas organizētos semināros izglītības politikas veidotājiem un izglītības vadītājiem. Atgriezeniskās saites</w:t>
      </w:r>
      <w:r w:rsidRPr="00705650">
        <w:rPr>
          <w:rFonts w:eastAsia="Calibri"/>
          <w:b/>
          <w:bCs/>
        </w:rPr>
        <w:t xml:space="preserve"> </w:t>
      </w:r>
      <w:r w:rsidRPr="00705650">
        <w:rPr>
          <w:rFonts w:eastAsia="Calibri"/>
        </w:rPr>
        <w:t>nodrošināšanai</w:t>
      </w:r>
      <w:r w:rsidRPr="00705650">
        <w:rPr>
          <w:rFonts w:eastAsia="Calibri"/>
          <w:b/>
          <w:bCs/>
        </w:rPr>
        <w:t xml:space="preserve"> </w:t>
      </w:r>
      <w:r w:rsidRPr="00705650">
        <w:rPr>
          <w:rFonts w:eastAsia="Calibri"/>
        </w:rPr>
        <w:t xml:space="preserve">sadarbības partneris iesniedz prezentāciju u.c. materiālus semināriem 3 (trīs) darba dienas pirms semināra. </w:t>
      </w:r>
      <w:r w:rsidRPr="00705650">
        <w:rPr>
          <w:rFonts w:eastAsia="Calibri"/>
          <w:u w:val="single"/>
        </w:rPr>
        <w:t>Starpposma rezultāts</w:t>
      </w:r>
      <w:r w:rsidRPr="00705650">
        <w:rPr>
          <w:rFonts w:eastAsia="Calibri"/>
        </w:rPr>
        <w:t xml:space="preserve"> ir sadarbības partnera iesniegtā </w:t>
      </w:r>
      <w:r w:rsidR="00F703C5" w:rsidRPr="00705650">
        <w:rPr>
          <w:rFonts w:eastAsia="Calibri"/>
        </w:rPr>
        <w:t>TIMSS</w:t>
      </w:r>
      <w:r w:rsidRPr="00705650">
        <w:rPr>
          <w:rFonts w:eastAsia="Calibri"/>
        </w:rPr>
        <w:t xml:space="preserve"> 202</w:t>
      </w:r>
      <w:r w:rsidR="00F703C5" w:rsidRPr="00705650">
        <w:rPr>
          <w:rFonts w:eastAsia="Calibri"/>
        </w:rPr>
        <w:t>7</w:t>
      </w:r>
      <w:r w:rsidRPr="00705650">
        <w:rPr>
          <w:rFonts w:eastAsia="Calibri"/>
        </w:rPr>
        <w:t>. gada cikla pirmo rezultātu prezentācija izglītības politikas veidotājiem un izglītības vadītājiem</w:t>
      </w:r>
      <w:r w:rsidRPr="00705650">
        <w:rPr>
          <w:rFonts w:eastAsia="Calibri"/>
          <w:bCs/>
        </w:rPr>
        <w:t>, par kuru ministrijas izveidotā, šīs metodikas 18. punktā noteiktā, komisija ir pieņēmusi pozitīvu lēmumu, fiksējot to protokolā</w:t>
      </w:r>
      <w:r w:rsidRPr="00705650">
        <w:rPr>
          <w:rFonts w:eastAsia="Calibri"/>
        </w:rPr>
        <w:t>.</w:t>
      </w:r>
    </w:p>
    <w:p w14:paraId="7911D032" w14:textId="77777777" w:rsidR="00B63DED" w:rsidRPr="00705650" w:rsidRDefault="00B63DED" w:rsidP="00B63DED">
      <w:pPr>
        <w:spacing w:before="120"/>
        <w:jc w:val="both"/>
        <w:rPr>
          <w:rFonts w:eastAsia="Calibri"/>
        </w:rPr>
      </w:pPr>
      <w:r w:rsidRPr="00705650">
        <w:rPr>
          <w:rFonts w:eastAsia="Calibri"/>
        </w:rPr>
        <w:t>2.3.</w:t>
      </w:r>
      <w:r w:rsidRPr="00705650">
        <w:rPr>
          <w:rFonts w:eastAsia="Calibri"/>
        </w:rPr>
        <w:tab/>
        <w:t>Pirmo rezultātu publikācijas sagatavošana</w:t>
      </w:r>
    </w:p>
    <w:p w14:paraId="3B6D0E11" w14:textId="77777777" w:rsidR="00B63DED" w:rsidRPr="00705650" w:rsidRDefault="00B63DED" w:rsidP="00B63DED">
      <w:pPr>
        <w:spacing w:before="120"/>
        <w:jc w:val="both"/>
        <w:rPr>
          <w:rFonts w:eastAsia="Calibri"/>
          <w:bCs/>
        </w:rPr>
      </w:pPr>
      <w:r w:rsidRPr="00705650">
        <w:rPr>
          <w:rFonts w:eastAsia="Calibri"/>
        </w:rPr>
        <w:t xml:space="preserve">Sadarbības partneris sagatavo pētījuma pirmo rezultātu publikāciju gan papīra, gan elektroniskajā formātā. Atgriezeniskās saites nodrošināšanai Sadarbības partneris iesniedz ziņojuma projektu 5 (piecas) darba dienas un prezentācijas par rezultātiem 3 (trīs) darba dienas pirms rezultātu paziņošanas pasākuma. </w:t>
      </w:r>
    </w:p>
    <w:p w14:paraId="55D3FFD3" w14:textId="40172430" w:rsidR="00B63DED" w:rsidRPr="00705650" w:rsidRDefault="00B63DED" w:rsidP="00657818">
      <w:pPr>
        <w:spacing w:before="120"/>
        <w:jc w:val="both"/>
        <w:rPr>
          <w:rFonts w:eastAsia="Calibri"/>
          <w:bCs/>
        </w:rPr>
      </w:pPr>
      <w:r w:rsidRPr="00705650">
        <w:rPr>
          <w:rFonts w:eastAsia="Calibri"/>
          <w:b/>
          <w:u w:val="single"/>
        </w:rPr>
        <w:lastRenderedPageBreak/>
        <w:t>Primārās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pirmo nacionālo rezultātu ziņojums un nodrošināta ziņojuma prezentēšana noslēguma diskusijā, par kuru ministrijas izveidotā, šīs </w:t>
      </w:r>
      <w:r w:rsidRPr="00705650">
        <w:rPr>
          <w:rFonts w:eastAsia="Calibri"/>
          <w:bCs/>
        </w:rPr>
        <w:t>metodikas 18. punktā noteiktā, komisija ir pieņēmusi pozitīvu lēmumu, fiksējot to protokolā.</w:t>
      </w:r>
    </w:p>
    <w:p w14:paraId="6C9AB87B" w14:textId="77777777" w:rsidR="00150786" w:rsidRPr="00705650" w:rsidRDefault="00150786" w:rsidP="00150786">
      <w:pPr>
        <w:spacing w:before="120"/>
        <w:jc w:val="both"/>
        <w:rPr>
          <w:rFonts w:eastAsia="Calibri"/>
          <w:b/>
          <w:bCs/>
        </w:rPr>
      </w:pPr>
      <w:r w:rsidRPr="00705650">
        <w:rPr>
          <w:rFonts w:eastAsia="Calibri"/>
          <w:b/>
          <w:bCs/>
        </w:rPr>
        <w:br w:type="page"/>
      </w:r>
    </w:p>
    <w:p w14:paraId="632CD315" w14:textId="4F3A7370" w:rsidR="00150786" w:rsidRPr="00705650" w:rsidRDefault="00150786" w:rsidP="00C32736">
      <w:pPr>
        <w:spacing w:before="120"/>
        <w:jc w:val="right"/>
        <w:rPr>
          <w:rFonts w:eastAsia="Calibri"/>
        </w:rPr>
      </w:pPr>
      <w:r w:rsidRPr="00705650">
        <w:rPr>
          <w:rFonts w:eastAsia="Calibri"/>
        </w:rPr>
        <w:lastRenderedPageBreak/>
        <w:t>6. pielikums</w:t>
      </w:r>
      <w:r w:rsidR="00602A65">
        <w:rPr>
          <w:rFonts w:eastAsia="Calibri"/>
        </w:rPr>
        <w:t xml:space="preserve"> metodikai</w:t>
      </w:r>
    </w:p>
    <w:p w14:paraId="32A73C6E" w14:textId="77777777" w:rsidR="00150786" w:rsidRPr="00705650" w:rsidRDefault="00150786" w:rsidP="00C32736">
      <w:pPr>
        <w:spacing w:before="120"/>
        <w:jc w:val="center"/>
        <w:rPr>
          <w:rFonts w:eastAsia="Calibri"/>
          <w:b/>
          <w:bCs/>
        </w:rPr>
      </w:pPr>
      <w:r w:rsidRPr="00705650">
        <w:rPr>
          <w:rFonts w:eastAsia="Calibri"/>
          <w:b/>
          <w:bCs/>
        </w:rPr>
        <w:t>Sadarbības partnera, kas īsteno starptautisko izglītības pētījumu sekundārās datu izpētes posmu, projektā sasniedzamo rezultātu ietvars</w:t>
      </w:r>
    </w:p>
    <w:p w14:paraId="54C62013" w14:textId="77777777" w:rsidR="00150786" w:rsidRPr="00705650" w:rsidRDefault="00150786" w:rsidP="00A4470C">
      <w:pPr>
        <w:jc w:val="both"/>
        <w:rPr>
          <w:rFonts w:eastAsia="Calibri"/>
        </w:rPr>
      </w:pPr>
    </w:p>
    <w:p w14:paraId="4FC96A1E" w14:textId="77777777" w:rsidR="00150786" w:rsidRPr="00705650" w:rsidRDefault="00150786" w:rsidP="00150786">
      <w:pPr>
        <w:spacing w:before="120"/>
        <w:jc w:val="both"/>
        <w:rPr>
          <w:rFonts w:eastAsia="Calibri"/>
        </w:rPr>
      </w:pPr>
      <w:r w:rsidRPr="00705650">
        <w:rPr>
          <w:rFonts w:eastAsia="Calibri"/>
        </w:rPr>
        <w:t xml:space="preserve">Atkarībā no starptautiskā izglītības pētījuma </w:t>
      </w:r>
      <w:proofErr w:type="spellStart"/>
      <w:r w:rsidRPr="00705650">
        <w:rPr>
          <w:rFonts w:eastAsia="Calibri"/>
        </w:rPr>
        <w:t>rīcībpolitikas</w:t>
      </w:r>
      <w:proofErr w:type="spellEnd"/>
      <w:r w:rsidRPr="00705650">
        <w:rPr>
          <w:rFonts w:eastAsia="Calibri"/>
        </w:rPr>
        <w:t xml:space="preserve"> aktualitātēm, līgumos ar sadarbības partneri tiek fiksēti periodam atbilstošie nodevumi. </w:t>
      </w:r>
    </w:p>
    <w:p w14:paraId="7CF8EC58" w14:textId="77777777" w:rsidR="00150786" w:rsidRPr="00705650" w:rsidRDefault="00150786" w:rsidP="00150786">
      <w:pPr>
        <w:spacing w:before="120"/>
        <w:jc w:val="both"/>
        <w:rPr>
          <w:rFonts w:eastAsia="Calibri"/>
        </w:rPr>
      </w:pPr>
    </w:p>
    <w:p w14:paraId="748FD7F0" w14:textId="77777777" w:rsidR="00150786" w:rsidRPr="00705650" w:rsidRDefault="00150786" w:rsidP="00150786">
      <w:pPr>
        <w:spacing w:before="120"/>
        <w:jc w:val="both"/>
        <w:rPr>
          <w:rFonts w:eastAsia="Calibri"/>
          <w:b/>
          <w:bCs/>
        </w:rPr>
      </w:pPr>
      <w:r w:rsidRPr="00705650">
        <w:rPr>
          <w:rFonts w:eastAsia="Calibri"/>
          <w:b/>
          <w:bCs/>
        </w:rPr>
        <w:t>I. Saturiski sasniedzamā rezultāta ietvars</w:t>
      </w:r>
      <w:r w:rsidRPr="00705650">
        <w:rPr>
          <w:rFonts w:eastAsia="Calibri"/>
        </w:rPr>
        <w:t xml:space="preserve"> OECD </w:t>
      </w:r>
      <w:r w:rsidRPr="00705650">
        <w:rPr>
          <w:rFonts w:eastAsia="Calibri"/>
          <w:b/>
          <w:bCs/>
        </w:rPr>
        <w:t>PISA</w:t>
      </w:r>
      <w:r w:rsidRPr="00705650">
        <w:rPr>
          <w:rFonts w:eastAsia="Calibri"/>
        </w:rPr>
        <w:t xml:space="preserve"> 2022. gada ciklā iegūto datu sekundārās izpētes ietvaros sadarbības partneris sagatavo ziņojumu par </w:t>
      </w:r>
      <w:proofErr w:type="spellStart"/>
      <w:r w:rsidRPr="00705650">
        <w:rPr>
          <w:rFonts w:eastAsia="Calibri"/>
        </w:rPr>
        <w:t>rīcībpolitikas</w:t>
      </w:r>
      <w:proofErr w:type="spellEnd"/>
      <w:r w:rsidRPr="00705650">
        <w:rPr>
          <w:rFonts w:eastAsia="Calibri"/>
        </w:rPr>
        <w:t xml:space="preserve"> jautājumiem, balstoties PISA 2022. gada cikla primārajos datos. Sadarbības partneris nodrošina akadēmisko diskusiju vai izpētes ziņojuma aprobāciju starptautiskā konferencē. Atgriezeniskās saites nodrošināšanai Sadarbības partneris iesniedz Vadošajam partnerim ziņojuma projektu, t.sk. ietverot pētījuma datu failus, 5 (piecas) darba dienas un prezentācijas par rezultātiem 3 (trīs) darba dienas pirms noslēguma diskusijas.</w:t>
      </w:r>
    </w:p>
    <w:p w14:paraId="4D5C08A6" w14:textId="41594041" w:rsidR="00150786" w:rsidRPr="00705650" w:rsidRDefault="00150786" w:rsidP="03DF42B0">
      <w:pPr>
        <w:spacing w:before="120"/>
        <w:jc w:val="both"/>
        <w:rPr>
          <w:rFonts w:eastAsia="Calibri"/>
        </w:rPr>
      </w:pPr>
      <w:r w:rsidRPr="00705650">
        <w:rPr>
          <w:rFonts w:eastAsia="Calibri"/>
          <w:u w:val="single"/>
        </w:rPr>
        <w:t>Starpposma rezultāts</w:t>
      </w:r>
      <w:r w:rsidRPr="00705650">
        <w:rPr>
          <w:rFonts w:eastAsia="Calibri"/>
        </w:rPr>
        <w:t xml:space="preserve"> ir sadarbības partnera iesniegtā prezentācija</w:t>
      </w:r>
      <w:r w:rsidR="00A94830" w:rsidRPr="00705650">
        <w:rPr>
          <w:rFonts w:eastAsia="Calibri"/>
        </w:rPr>
        <w:t>, zinātniskais raksts vai tā melnraksts,</w:t>
      </w:r>
      <w:r w:rsidRPr="00705650">
        <w:rPr>
          <w:rFonts w:eastAsia="Calibri"/>
        </w:rPr>
        <w:t xml:space="preserve"> u.c. materiāli no akadēmiskās diskusijas, par kuru ministrijas izveidotā, šīs metodikas </w:t>
      </w:r>
      <w:r w:rsidR="007A4EE7" w:rsidRPr="00705650">
        <w:rPr>
          <w:rFonts w:eastAsia="Calibri"/>
        </w:rPr>
        <w:t>27. punktā</w:t>
      </w:r>
      <w:r w:rsidRPr="00705650">
        <w:rPr>
          <w:rFonts w:eastAsia="Calibri"/>
        </w:rPr>
        <w:t xml:space="preserve"> noteiktā, komisija ir pieņēmusi pozitīvu lēmumu, fiksējot to protokolā. Līdzvērtīga alternatīva minētajam </w:t>
      </w:r>
      <w:r w:rsidRPr="00705650">
        <w:rPr>
          <w:rFonts w:eastAsia="Calibri"/>
          <w:u w:val="single"/>
        </w:rPr>
        <w:t>starpposma rezultātam</w:t>
      </w:r>
      <w:r w:rsidRPr="00705650">
        <w:rPr>
          <w:rFonts w:eastAsia="Calibri"/>
        </w:rPr>
        <w:t xml:space="preserve"> ir sadarbības partnera iesniegtās pētnieku komandējuma satura atskaites par izpētes ziņ</w:t>
      </w:r>
      <w:r w:rsidR="003A5F9F" w:rsidRPr="00705650">
        <w:rPr>
          <w:rFonts w:eastAsia="Calibri"/>
        </w:rPr>
        <w:t>o</w:t>
      </w:r>
      <w:r w:rsidRPr="00705650">
        <w:rPr>
          <w:rFonts w:eastAsia="Calibri"/>
        </w:rPr>
        <w:t xml:space="preserve">juma aprobāciju starptautiskajā konferencē, par kuru ministrijas izveidotā, šīs metodikas </w:t>
      </w:r>
      <w:r w:rsidR="007A4EE7" w:rsidRPr="00705650">
        <w:rPr>
          <w:rFonts w:eastAsia="Calibri"/>
        </w:rPr>
        <w:t>27. punktā</w:t>
      </w:r>
      <w:r w:rsidRPr="00705650">
        <w:rPr>
          <w:rFonts w:eastAsia="Calibri"/>
        </w:rPr>
        <w:t xml:space="preserve"> noteiktā, komisija ir pieņēmusi pozitīvu lēmumu, fiksējot to protokolā.</w:t>
      </w:r>
    </w:p>
    <w:p w14:paraId="5EC4A8E3" w14:textId="016946A6" w:rsidR="00150786" w:rsidRPr="00705650" w:rsidRDefault="00150786" w:rsidP="00150786">
      <w:pPr>
        <w:spacing w:before="120"/>
        <w:jc w:val="both"/>
        <w:rPr>
          <w:rFonts w:eastAsia="Calibri"/>
          <w:bCs/>
        </w:rPr>
      </w:pPr>
      <w:r w:rsidRPr="00705650">
        <w:rPr>
          <w:rFonts w:eastAsia="Calibri"/>
          <w:b/>
          <w:u w:val="single"/>
        </w:rPr>
        <w:t>Sekundārās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sekundārās datu izpētes ziņojums un nodrošināta ziņojuma prezentēšana noslēguma diskusijā, par kuru ministrijas izveidotā, šīs </w:t>
      </w:r>
      <w:r w:rsidRPr="00705650">
        <w:rPr>
          <w:rFonts w:eastAsia="Calibri"/>
          <w:bCs/>
        </w:rPr>
        <w:t xml:space="preserve">metodikas </w:t>
      </w:r>
      <w:r w:rsidR="007A4EE7" w:rsidRPr="00705650">
        <w:rPr>
          <w:rFonts w:eastAsia="Calibri"/>
          <w:bCs/>
        </w:rPr>
        <w:t>27. punktā</w:t>
      </w:r>
      <w:r w:rsidRPr="00705650">
        <w:rPr>
          <w:rFonts w:eastAsia="Calibri"/>
          <w:bCs/>
        </w:rPr>
        <w:t xml:space="preserve"> noteiktā, komisija ir pieņēmusi pozitīvu lēmumu, fiksējot to protokolā.</w:t>
      </w:r>
    </w:p>
    <w:p w14:paraId="398FEB7A" w14:textId="77777777" w:rsidR="00150786" w:rsidRPr="00705650" w:rsidRDefault="00150786" w:rsidP="00150786">
      <w:pPr>
        <w:spacing w:before="120"/>
        <w:jc w:val="both"/>
        <w:rPr>
          <w:rFonts w:eastAsia="Calibri"/>
          <w:bCs/>
        </w:rPr>
      </w:pPr>
    </w:p>
    <w:p w14:paraId="61496715" w14:textId="77777777" w:rsidR="00150786" w:rsidRPr="00705650" w:rsidRDefault="00150786" w:rsidP="00150786">
      <w:pPr>
        <w:spacing w:before="120"/>
        <w:jc w:val="both"/>
        <w:rPr>
          <w:rFonts w:eastAsia="Calibri"/>
          <w:b/>
          <w:bCs/>
        </w:rPr>
      </w:pPr>
      <w:r w:rsidRPr="00705650">
        <w:rPr>
          <w:rFonts w:eastAsia="Calibri"/>
          <w:b/>
          <w:bCs/>
        </w:rPr>
        <w:t>II. Saturiski sasniedzamā rezultāta ietvars</w:t>
      </w:r>
      <w:r w:rsidRPr="00705650">
        <w:rPr>
          <w:rFonts w:eastAsia="Calibri"/>
        </w:rPr>
        <w:t xml:space="preserve"> OECD </w:t>
      </w:r>
      <w:r w:rsidRPr="00705650">
        <w:rPr>
          <w:rFonts w:eastAsia="Calibri"/>
          <w:b/>
          <w:bCs/>
        </w:rPr>
        <w:t xml:space="preserve">TALIS </w:t>
      </w:r>
      <w:r w:rsidRPr="00705650">
        <w:rPr>
          <w:rFonts w:eastAsia="Calibri"/>
        </w:rPr>
        <w:t xml:space="preserve">2024. gada ciklā iegūto datu sekundārās izpētes ietvaros sadarbības partneris sagatavo ziņojumu par </w:t>
      </w:r>
      <w:proofErr w:type="spellStart"/>
      <w:r w:rsidRPr="00705650">
        <w:rPr>
          <w:rFonts w:eastAsia="Calibri"/>
        </w:rPr>
        <w:t>rīcībpolitikas</w:t>
      </w:r>
      <w:proofErr w:type="spellEnd"/>
      <w:r w:rsidRPr="00705650">
        <w:rPr>
          <w:rFonts w:eastAsia="Calibri"/>
        </w:rPr>
        <w:t xml:space="preserve"> jautājumiem, balstoties TALIS 2024. gada cikla primārajos datos. Sadarbības partneris nodrošina akadēmisko diskusiju vai izpētes ziņojuma aprobāciju starptautiskā konferencē. Atgriezeniskās saites nodrošināšanai Sadarbības partneris iesniedz Vadošajam partnerim ziņojuma projektu, t.sk. ietverot pētījuma datu failus, 5 (piecas) darba dienas un prezentācijas par rezultātiem 3 (trīs) darba dienas pirms noslēguma diskusijas.</w:t>
      </w:r>
    </w:p>
    <w:p w14:paraId="58048092" w14:textId="738D55A4" w:rsidR="00150786" w:rsidRPr="00705650" w:rsidRDefault="00150786" w:rsidP="00150786">
      <w:pPr>
        <w:spacing w:before="120"/>
        <w:jc w:val="both"/>
        <w:rPr>
          <w:rFonts w:eastAsia="Calibri"/>
          <w:bCs/>
        </w:rPr>
      </w:pPr>
      <w:r w:rsidRPr="00705650">
        <w:rPr>
          <w:rFonts w:eastAsia="Calibri"/>
          <w:u w:val="single"/>
        </w:rPr>
        <w:t>Starpposma rezultāts</w:t>
      </w:r>
      <w:r w:rsidRPr="00705650">
        <w:rPr>
          <w:rFonts w:eastAsia="Calibri"/>
        </w:rPr>
        <w:t xml:space="preserve"> ir sadarbības partnera iesniegtā prezentācija</w:t>
      </w:r>
      <w:r w:rsidR="00A94830" w:rsidRPr="00705650">
        <w:rPr>
          <w:rFonts w:eastAsia="Calibri"/>
        </w:rPr>
        <w:t>, zinātniskais raksts vai tā melnraksts,</w:t>
      </w:r>
      <w:r w:rsidRPr="00705650">
        <w:rPr>
          <w:rFonts w:eastAsia="Calibri"/>
        </w:rPr>
        <w:t xml:space="preserve"> u.c. materiāli no akadēmiskās diskusijas</w:t>
      </w:r>
      <w:r w:rsidRPr="00705650">
        <w:rPr>
          <w:rFonts w:eastAsia="Calibri"/>
          <w:bCs/>
        </w:rPr>
        <w:t xml:space="preserve">, par kuru ministrijas izveidotā, šīs metodikas </w:t>
      </w:r>
      <w:r w:rsidR="007A4EE7" w:rsidRPr="00705650">
        <w:rPr>
          <w:rFonts w:eastAsia="Calibri"/>
          <w:bCs/>
        </w:rPr>
        <w:t>27. punktā</w:t>
      </w:r>
      <w:r w:rsidRPr="00705650">
        <w:rPr>
          <w:rFonts w:eastAsia="Calibri"/>
          <w:bCs/>
        </w:rPr>
        <w:t xml:space="preserve"> noteiktā, komisija ir pieņēmusi pozitīvu lēmumu, fiksējot to protokolā. </w:t>
      </w:r>
      <w:r w:rsidRPr="00705650">
        <w:rPr>
          <w:rFonts w:eastAsia="Calibri"/>
        </w:rPr>
        <w:t xml:space="preserve">Līdzvērtīga alternatīva minētajam </w:t>
      </w:r>
      <w:r w:rsidRPr="00705650">
        <w:rPr>
          <w:rFonts w:eastAsia="Calibri"/>
          <w:bCs/>
          <w:u w:val="single"/>
        </w:rPr>
        <w:t>starpposma rezultātam</w:t>
      </w:r>
      <w:r w:rsidRPr="00705650">
        <w:rPr>
          <w:rFonts w:eastAsia="Calibri"/>
          <w:bCs/>
        </w:rPr>
        <w:t xml:space="preserve"> ir sadarbības partnera iesniegtās pētnieku komandējuma satura atskaites par izpētes ziņ</w:t>
      </w:r>
      <w:r w:rsidR="003A5F9F" w:rsidRPr="00705650">
        <w:rPr>
          <w:rFonts w:eastAsia="Calibri"/>
          <w:bCs/>
        </w:rPr>
        <w:t>o</w:t>
      </w:r>
      <w:r w:rsidRPr="00705650">
        <w:rPr>
          <w:rFonts w:eastAsia="Calibri"/>
          <w:bCs/>
        </w:rPr>
        <w:t xml:space="preserve">juma aprobāciju starptautiskajā konferencē, par kuru ministrijas izveidotā, šīs metodikas </w:t>
      </w:r>
      <w:r w:rsidR="007A4EE7" w:rsidRPr="00705650">
        <w:rPr>
          <w:rFonts w:eastAsia="Calibri"/>
          <w:bCs/>
        </w:rPr>
        <w:t>27. punktā</w:t>
      </w:r>
      <w:r w:rsidRPr="00705650">
        <w:rPr>
          <w:rFonts w:eastAsia="Calibri"/>
          <w:bCs/>
        </w:rPr>
        <w:t xml:space="preserve"> noteiktā, komisija ir pieņēmusi pozitīvu lēmumu, fiksējot to protokolā.</w:t>
      </w:r>
    </w:p>
    <w:p w14:paraId="3FC5491D" w14:textId="751DF674" w:rsidR="00150786" w:rsidRPr="00705650" w:rsidRDefault="00150786" w:rsidP="00150786">
      <w:pPr>
        <w:spacing w:before="120"/>
        <w:jc w:val="both"/>
        <w:rPr>
          <w:rFonts w:eastAsia="Calibri"/>
          <w:bCs/>
        </w:rPr>
      </w:pPr>
      <w:r w:rsidRPr="00705650">
        <w:rPr>
          <w:rFonts w:eastAsia="Calibri"/>
          <w:b/>
          <w:u w:val="single"/>
        </w:rPr>
        <w:t>Sekundārās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sekundārās datu izpētes ziņojums un nodrošināta ziņojuma prezentēšana noslēguma diskusijā, par kuru ministrijas izveidotā, šīs </w:t>
      </w:r>
      <w:r w:rsidRPr="00705650">
        <w:rPr>
          <w:rFonts w:eastAsia="Calibri"/>
          <w:bCs/>
        </w:rPr>
        <w:t xml:space="preserve">metodikas </w:t>
      </w:r>
      <w:r w:rsidR="007A4EE7" w:rsidRPr="00705650">
        <w:rPr>
          <w:rFonts w:eastAsia="Calibri"/>
          <w:bCs/>
        </w:rPr>
        <w:t>27. punktā</w:t>
      </w:r>
      <w:r w:rsidRPr="00705650">
        <w:rPr>
          <w:rFonts w:eastAsia="Calibri"/>
          <w:bCs/>
        </w:rPr>
        <w:t xml:space="preserve"> noteiktā, komisija ir pieņēmusi pozitīvu lēmumu, fiksējot to protokolā.</w:t>
      </w:r>
    </w:p>
    <w:p w14:paraId="0E92C2D7" w14:textId="77777777" w:rsidR="00150786" w:rsidRPr="00705650" w:rsidRDefault="00150786" w:rsidP="00150786">
      <w:pPr>
        <w:spacing w:before="120"/>
        <w:jc w:val="both"/>
        <w:rPr>
          <w:rFonts w:eastAsia="Calibri"/>
          <w:b/>
          <w:bCs/>
        </w:rPr>
      </w:pPr>
    </w:p>
    <w:p w14:paraId="2F497BC3" w14:textId="77777777" w:rsidR="00150786" w:rsidRPr="00705650" w:rsidRDefault="00150786" w:rsidP="00150786">
      <w:pPr>
        <w:spacing w:before="120"/>
        <w:jc w:val="both"/>
        <w:rPr>
          <w:rFonts w:eastAsia="Calibri"/>
          <w:b/>
          <w:bCs/>
        </w:rPr>
      </w:pPr>
      <w:r w:rsidRPr="00705650">
        <w:rPr>
          <w:rFonts w:eastAsia="Calibri"/>
          <w:b/>
          <w:bCs/>
        </w:rPr>
        <w:t>III. Saturiski sasniedzamā rezultāta ietvars</w:t>
      </w:r>
      <w:r w:rsidRPr="00705650">
        <w:rPr>
          <w:rFonts w:eastAsia="Calibri"/>
        </w:rPr>
        <w:t xml:space="preserve"> OECD </w:t>
      </w:r>
      <w:r w:rsidRPr="00705650">
        <w:rPr>
          <w:rFonts w:eastAsia="Calibri"/>
          <w:b/>
          <w:bCs/>
        </w:rPr>
        <w:t xml:space="preserve">PIAAC </w:t>
      </w:r>
      <w:r w:rsidRPr="00705650">
        <w:rPr>
          <w:rFonts w:eastAsia="Calibri"/>
        </w:rPr>
        <w:t xml:space="preserve">2022.-2023. gada ciklā iegūto datu sekundārās izpētes ietvaros sadarbības partneris sagatavo ziņojumu par </w:t>
      </w:r>
      <w:proofErr w:type="spellStart"/>
      <w:r w:rsidRPr="00705650">
        <w:rPr>
          <w:rFonts w:eastAsia="Calibri"/>
        </w:rPr>
        <w:t>rīcībpolitikas</w:t>
      </w:r>
      <w:proofErr w:type="spellEnd"/>
      <w:r w:rsidRPr="00705650">
        <w:rPr>
          <w:rFonts w:eastAsia="Calibri"/>
        </w:rPr>
        <w:t xml:space="preserve"> </w:t>
      </w:r>
      <w:r w:rsidRPr="00705650">
        <w:rPr>
          <w:rFonts w:eastAsia="Calibri"/>
        </w:rPr>
        <w:lastRenderedPageBreak/>
        <w:t>jautājumiem, balstoties PIAAC 2022.-2023. gada cikla primārajos datos. Sadarbības partneris nodrošina akadēmisko diskusiju vai izpētes ziņojuma aprobāciju starptautiskā konferencē. Atgriezeniskās saites nodrošināšanai Sadarbības partneris iesniedz Vadošajam partnerim ziņojuma projektu, t.sk. ietverot pētījuma datu failus, 5 (piecas) darba dienas un prezentācijas par rezultātiem 3 (trīs) darba dienas pirms noslēguma diskusijas.</w:t>
      </w:r>
    </w:p>
    <w:p w14:paraId="311DB086" w14:textId="1999E0F8" w:rsidR="00150786" w:rsidRPr="00705650" w:rsidRDefault="00150786" w:rsidP="00150786">
      <w:pPr>
        <w:spacing w:before="120"/>
        <w:jc w:val="both"/>
        <w:rPr>
          <w:rFonts w:eastAsia="Calibri"/>
          <w:bCs/>
        </w:rPr>
      </w:pPr>
      <w:r w:rsidRPr="00705650">
        <w:rPr>
          <w:rFonts w:eastAsia="Calibri"/>
          <w:u w:val="single"/>
        </w:rPr>
        <w:t>Starpposma rezultāts</w:t>
      </w:r>
      <w:r w:rsidRPr="00705650">
        <w:rPr>
          <w:rFonts w:eastAsia="Calibri"/>
        </w:rPr>
        <w:t xml:space="preserve"> ir sadarbības partnera iesniegtā prezentācija</w:t>
      </w:r>
      <w:r w:rsidR="00A94830" w:rsidRPr="00705650">
        <w:rPr>
          <w:rFonts w:eastAsia="Calibri"/>
        </w:rPr>
        <w:t>, zinātniskais raksts vai tā melnraksts,</w:t>
      </w:r>
      <w:r w:rsidRPr="00705650">
        <w:rPr>
          <w:rFonts w:eastAsia="Calibri"/>
        </w:rPr>
        <w:t xml:space="preserve"> u.c. materiāli no akadēmiskās diskusijas</w:t>
      </w:r>
      <w:r w:rsidRPr="00705650">
        <w:rPr>
          <w:rFonts w:eastAsia="Calibri"/>
          <w:bCs/>
        </w:rPr>
        <w:t xml:space="preserve">, par kuru ministrijas izveidotā, šīs metodikas </w:t>
      </w:r>
      <w:r w:rsidR="007A4EE7" w:rsidRPr="00705650">
        <w:rPr>
          <w:rFonts w:eastAsia="Calibri"/>
          <w:bCs/>
        </w:rPr>
        <w:t>27. punktā</w:t>
      </w:r>
      <w:r w:rsidRPr="00705650">
        <w:rPr>
          <w:rFonts w:eastAsia="Calibri"/>
          <w:bCs/>
        </w:rPr>
        <w:t xml:space="preserve"> noteiktā, komisija ir pieņēmusi pozitīvu lēmumu, fiksējot to protokolā. </w:t>
      </w:r>
      <w:r w:rsidRPr="00705650">
        <w:rPr>
          <w:rFonts w:eastAsia="Calibri"/>
        </w:rPr>
        <w:t xml:space="preserve">Līdzvērtīga alternatīva minētajam </w:t>
      </w:r>
      <w:r w:rsidRPr="00705650">
        <w:rPr>
          <w:rFonts w:eastAsia="Calibri"/>
          <w:bCs/>
          <w:u w:val="single"/>
        </w:rPr>
        <w:t>starpposma rezultātam</w:t>
      </w:r>
      <w:r w:rsidRPr="00705650">
        <w:rPr>
          <w:rFonts w:eastAsia="Calibri"/>
          <w:bCs/>
        </w:rPr>
        <w:t xml:space="preserve"> ir sadarbības partnera iesniegtās pētnieku komandējuma satura atskaites par izpētes ziņ</w:t>
      </w:r>
      <w:r w:rsidR="003A5F9F" w:rsidRPr="00705650">
        <w:rPr>
          <w:rFonts w:eastAsia="Calibri"/>
          <w:bCs/>
        </w:rPr>
        <w:t>o</w:t>
      </w:r>
      <w:r w:rsidRPr="00705650">
        <w:rPr>
          <w:rFonts w:eastAsia="Calibri"/>
          <w:bCs/>
        </w:rPr>
        <w:t xml:space="preserve">juma aprobāciju starptautiskajā konferencē, par kuru ministrijas izveidotā, šīs metodikas </w:t>
      </w:r>
      <w:r w:rsidR="007A4EE7" w:rsidRPr="00705650">
        <w:rPr>
          <w:rFonts w:eastAsia="Calibri"/>
          <w:bCs/>
        </w:rPr>
        <w:t>27. punktā</w:t>
      </w:r>
      <w:r w:rsidRPr="00705650">
        <w:rPr>
          <w:rFonts w:eastAsia="Calibri"/>
          <w:bCs/>
        </w:rPr>
        <w:t xml:space="preserve"> noteiktā, komisija ir pieņēmusi pozitīvu lēmumu, fiksējot to protokolā.</w:t>
      </w:r>
    </w:p>
    <w:p w14:paraId="5B09BF7F" w14:textId="1E03E443" w:rsidR="00150786" w:rsidRPr="00705650" w:rsidRDefault="00150786" w:rsidP="00150786">
      <w:pPr>
        <w:spacing w:before="120"/>
        <w:jc w:val="both"/>
        <w:rPr>
          <w:rFonts w:eastAsia="Calibri"/>
          <w:bCs/>
        </w:rPr>
      </w:pPr>
      <w:r w:rsidRPr="00705650">
        <w:rPr>
          <w:rFonts w:eastAsia="Calibri"/>
          <w:b/>
          <w:u w:val="single"/>
        </w:rPr>
        <w:t>Sekundārās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sekundārās datu izpētes ziņojums un nodrošināta ziņojuma prezentēšana noslēguma diskusijā, par kuru ministrijas izveidotā, šīs </w:t>
      </w:r>
      <w:r w:rsidRPr="00705650">
        <w:rPr>
          <w:rFonts w:eastAsia="Calibri"/>
          <w:bCs/>
        </w:rPr>
        <w:t xml:space="preserve">metodikas </w:t>
      </w:r>
      <w:r w:rsidR="007A4EE7" w:rsidRPr="00705650">
        <w:rPr>
          <w:rFonts w:eastAsia="Calibri"/>
          <w:bCs/>
        </w:rPr>
        <w:t>27. punktā</w:t>
      </w:r>
      <w:r w:rsidRPr="00705650">
        <w:rPr>
          <w:rFonts w:eastAsia="Calibri"/>
          <w:bCs/>
        </w:rPr>
        <w:t xml:space="preserve"> noteiktā, komisija ir pieņēmusi pozitīvu lēmumu, fiksējot to protokolā.</w:t>
      </w:r>
    </w:p>
    <w:p w14:paraId="20045B88" w14:textId="77777777" w:rsidR="00150786" w:rsidRPr="00705650" w:rsidRDefault="00150786" w:rsidP="00150786">
      <w:pPr>
        <w:spacing w:before="120"/>
        <w:jc w:val="both"/>
        <w:rPr>
          <w:rFonts w:eastAsia="Calibri"/>
          <w:b/>
          <w:bCs/>
        </w:rPr>
      </w:pPr>
    </w:p>
    <w:p w14:paraId="62383590" w14:textId="77777777" w:rsidR="00150786" w:rsidRPr="00705650" w:rsidRDefault="00150786" w:rsidP="00150786">
      <w:pPr>
        <w:spacing w:before="120"/>
        <w:jc w:val="both"/>
        <w:rPr>
          <w:rFonts w:eastAsia="Calibri"/>
          <w:b/>
          <w:bCs/>
        </w:rPr>
      </w:pPr>
      <w:r w:rsidRPr="00705650">
        <w:rPr>
          <w:rFonts w:eastAsia="Calibri"/>
          <w:b/>
          <w:bCs/>
        </w:rPr>
        <w:t>IV. Saturiski sasniedzamā rezultāta ietvars</w:t>
      </w:r>
      <w:r w:rsidRPr="00705650">
        <w:rPr>
          <w:rFonts w:eastAsia="Calibri"/>
        </w:rPr>
        <w:t xml:space="preserve"> IEA </w:t>
      </w:r>
      <w:r w:rsidRPr="00705650">
        <w:rPr>
          <w:rFonts w:eastAsia="Calibri"/>
          <w:b/>
          <w:bCs/>
        </w:rPr>
        <w:t xml:space="preserve">PIRLS </w:t>
      </w:r>
      <w:r w:rsidRPr="00705650">
        <w:rPr>
          <w:rFonts w:eastAsia="Calibri"/>
        </w:rPr>
        <w:t xml:space="preserve">2021. gada ciklā iegūto datu sekundārās izpētes ietvaros sadarbības partneris sagatavo ziņojumu par </w:t>
      </w:r>
      <w:proofErr w:type="spellStart"/>
      <w:r w:rsidRPr="00705650">
        <w:rPr>
          <w:rFonts w:eastAsia="Calibri"/>
        </w:rPr>
        <w:t>rīcībpolitikas</w:t>
      </w:r>
      <w:proofErr w:type="spellEnd"/>
      <w:r w:rsidRPr="00705650">
        <w:rPr>
          <w:rFonts w:eastAsia="Calibri"/>
        </w:rPr>
        <w:t xml:space="preserve"> jautājumiem, balstoties PIRLS 2021. gada cikla primārajos datos. Sadarbības partneris nodrošina akadēmisko diskusiju vai izpētes ziņojuma aprobāciju starptautiskā konferencē. Atgriezeniskās saites nodrošināšanai Sadarbības partneris iesniedz Vadošajam partnerim ziņojuma projektu, t.sk. ietverot pētījuma datu failus, 5 (piecas) darba dienas un prezentācijas par rezultātiem 3 (trīs) darba dienas pirms noslēguma diskusijas.</w:t>
      </w:r>
    </w:p>
    <w:p w14:paraId="216BC841" w14:textId="4DE472CE" w:rsidR="00150786" w:rsidRPr="00705650" w:rsidRDefault="00150786" w:rsidP="00150786">
      <w:pPr>
        <w:spacing w:before="120"/>
        <w:jc w:val="both"/>
        <w:rPr>
          <w:rFonts w:eastAsia="Calibri"/>
          <w:bCs/>
        </w:rPr>
      </w:pPr>
      <w:r w:rsidRPr="00705650">
        <w:rPr>
          <w:rFonts w:eastAsia="Calibri"/>
          <w:u w:val="single"/>
        </w:rPr>
        <w:t>Starpposma rezultāts</w:t>
      </w:r>
      <w:r w:rsidRPr="00705650">
        <w:rPr>
          <w:rFonts w:eastAsia="Calibri"/>
        </w:rPr>
        <w:t xml:space="preserve"> ir sadarbības partnera iesniegtā prezentācija</w:t>
      </w:r>
      <w:r w:rsidR="00A94830" w:rsidRPr="00705650">
        <w:rPr>
          <w:rFonts w:eastAsia="Calibri"/>
        </w:rPr>
        <w:t>, zinātniskais raksts vai tā melnraksts,</w:t>
      </w:r>
      <w:r w:rsidRPr="00705650">
        <w:rPr>
          <w:rFonts w:eastAsia="Calibri"/>
        </w:rPr>
        <w:t xml:space="preserve"> u.c. materiāli no akadēmiskās diskusijas</w:t>
      </w:r>
      <w:r w:rsidRPr="00705650">
        <w:rPr>
          <w:rFonts w:eastAsia="Calibri"/>
          <w:bCs/>
        </w:rPr>
        <w:t xml:space="preserve">, par kuru ministrijas izveidotā, šīs metodikas </w:t>
      </w:r>
      <w:r w:rsidR="007A4EE7" w:rsidRPr="00705650">
        <w:rPr>
          <w:rFonts w:eastAsia="Calibri"/>
          <w:bCs/>
        </w:rPr>
        <w:t>27. punktā</w:t>
      </w:r>
      <w:r w:rsidRPr="00705650">
        <w:rPr>
          <w:rFonts w:eastAsia="Calibri"/>
          <w:bCs/>
        </w:rPr>
        <w:t xml:space="preserve"> noteiktā, komisija ir pieņēmusi pozitīvu lēmumu, fiksējot to protokolā. </w:t>
      </w:r>
      <w:r w:rsidRPr="00705650">
        <w:rPr>
          <w:rFonts w:eastAsia="Calibri"/>
        </w:rPr>
        <w:t xml:space="preserve">Līdzvērtīga alternatīva minētajam </w:t>
      </w:r>
      <w:r w:rsidRPr="00705650">
        <w:rPr>
          <w:rFonts w:eastAsia="Calibri"/>
          <w:bCs/>
          <w:u w:val="single"/>
        </w:rPr>
        <w:t>starpposma rezultātam</w:t>
      </w:r>
      <w:r w:rsidRPr="00705650">
        <w:rPr>
          <w:rFonts w:eastAsia="Calibri"/>
          <w:bCs/>
        </w:rPr>
        <w:t xml:space="preserve"> ir sadarbības partnera iesniegtās pētnieku komandējuma satura atskaites par izpētes ziņ</w:t>
      </w:r>
      <w:r w:rsidR="003A5F9F" w:rsidRPr="00705650">
        <w:rPr>
          <w:rFonts w:eastAsia="Calibri"/>
          <w:bCs/>
        </w:rPr>
        <w:t>o</w:t>
      </w:r>
      <w:r w:rsidRPr="00705650">
        <w:rPr>
          <w:rFonts w:eastAsia="Calibri"/>
          <w:bCs/>
        </w:rPr>
        <w:t xml:space="preserve">juma aprobāciju starptautiskajā konferencē, par kuru ministrijas izveidotā, šīs metodikas </w:t>
      </w:r>
      <w:r w:rsidR="007A4EE7" w:rsidRPr="00705650">
        <w:rPr>
          <w:rFonts w:eastAsia="Calibri"/>
          <w:bCs/>
        </w:rPr>
        <w:t>27. punktā</w:t>
      </w:r>
      <w:r w:rsidRPr="00705650">
        <w:rPr>
          <w:rFonts w:eastAsia="Calibri"/>
          <w:bCs/>
        </w:rPr>
        <w:t xml:space="preserve"> noteiktā, komisija ir pieņēmusi pozitīvu lēmumu, fiksējot to protokolā.</w:t>
      </w:r>
    </w:p>
    <w:p w14:paraId="3EEE3184" w14:textId="450F68B5" w:rsidR="00150786" w:rsidRPr="00705650" w:rsidRDefault="00150786" w:rsidP="00150786">
      <w:pPr>
        <w:spacing w:before="120"/>
        <w:jc w:val="both"/>
        <w:rPr>
          <w:rFonts w:eastAsia="Calibri"/>
          <w:bCs/>
        </w:rPr>
      </w:pPr>
      <w:r w:rsidRPr="00705650">
        <w:rPr>
          <w:rFonts w:eastAsia="Calibri"/>
          <w:b/>
          <w:u w:val="single"/>
        </w:rPr>
        <w:t>Sekundārās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sekundārās datu izpētes ziņojums un nodrošināta ziņojuma prezentēšana noslēguma diskusijā, par kuru ministrijas izveidotā, šīs </w:t>
      </w:r>
      <w:r w:rsidRPr="00705650">
        <w:rPr>
          <w:rFonts w:eastAsia="Calibri"/>
          <w:bCs/>
        </w:rPr>
        <w:t xml:space="preserve">metodikas </w:t>
      </w:r>
      <w:r w:rsidR="007A4EE7" w:rsidRPr="00705650">
        <w:rPr>
          <w:rFonts w:eastAsia="Calibri"/>
          <w:bCs/>
        </w:rPr>
        <w:t>27. punktā</w:t>
      </w:r>
      <w:r w:rsidRPr="00705650">
        <w:rPr>
          <w:rFonts w:eastAsia="Calibri"/>
          <w:bCs/>
        </w:rPr>
        <w:t xml:space="preserve"> noteiktā, komisija ir pieņēmusi pozitīvu lēmumu, fiksējot to protokolā.</w:t>
      </w:r>
    </w:p>
    <w:p w14:paraId="52EE6EDE" w14:textId="77777777" w:rsidR="00150786" w:rsidRPr="00705650" w:rsidRDefault="00150786" w:rsidP="00150786">
      <w:pPr>
        <w:spacing w:before="120"/>
        <w:jc w:val="both"/>
        <w:rPr>
          <w:rFonts w:eastAsia="Calibri"/>
          <w:b/>
          <w:bCs/>
        </w:rPr>
      </w:pPr>
    </w:p>
    <w:p w14:paraId="2020134A" w14:textId="77777777" w:rsidR="00150786" w:rsidRPr="00705650" w:rsidRDefault="00150786" w:rsidP="00150786">
      <w:pPr>
        <w:spacing w:before="120"/>
        <w:jc w:val="both"/>
        <w:rPr>
          <w:rFonts w:eastAsia="Calibri"/>
          <w:b/>
          <w:bCs/>
        </w:rPr>
      </w:pPr>
      <w:r w:rsidRPr="00705650">
        <w:rPr>
          <w:rFonts w:eastAsia="Calibri"/>
          <w:b/>
          <w:bCs/>
        </w:rPr>
        <w:t>V. Saturiski sasniedzamā rezultāta ietvars</w:t>
      </w:r>
      <w:r w:rsidRPr="00705650">
        <w:rPr>
          <w:rFonts w:eastAsia="Calibri"/>
        </w:rPr>
        <w:t xml:space="preserve"> IEA </w:t>
      </w:r>
      <w:r w:rsidRPr="00705650">
        <w:rPr>
          <w:rFonts w:eastAsia="Calibri"/>
          <w:b/>
          <w:bCs/>
        </w:rPr>
        <w:t xml:space="preserve">TIMSS </w:t>
      </w:r>
      <w:r w:rsidRPr="00705650">
        <w:rPr>
          <w:rFonts w:eastAsia="Calibri"/>
        </w:rPr>
        <w:t xml:space="preserve">2019. gada ciklā iegūto datu sekundārās izpētes ietvaros sadarbības partneris sagatavo ziņojumu par </w:t>
      </w:r>
      <w:proofErr w:type="spellStart"/>
      <w:r w:rsidRPr="00705650">
        <w:rPr>
          <w:rFonts w:eastAsia="Calibri"/>
        </w:rPr>
        <w:t>rīcībpolitikas</w:t>
      </w:r>
      <w:proofErr w:type="spellEnd"/>
      <w:r w:rsidRPr="00705650">
        <w:rPr>
          <w:rFonts w:eastAsia="Calibri"/>
        </w:rPr>
        <w:t xml:space="preserve"> jautājumiem, balstoties TIMSS 2019. gada cikla primārajos datos. Sadarbības partneris nodrošina akadēmisko diskusiju vai izpētes ziņojuma aprobāciju starptautiskā konferencē. Atgriezeniskās saites nodrošināšanai Sadarbības partneris iesniedz Vadošajam partnerim ziņojuma projektu, t.sk. ietverot pētījuma datu failus, 5 (piecas) darba dienas un prezentācijas par rezultātiem 3 (trīs) darba dienas pirms noslēguma diskusijas.</w:t>
      </w:r>
    </w:p>
    <w:p w14:paraId="0990D328" w14:textId="2900757C" w:rsidR="00150786" w:rsidRPr="00705650" w:rsidRDefault="00150786" w:rsidP="00150786">
      <w:pPr>
        <w:spacing w:before="120"/>
        <w:jc w:val="both"/>
        <w:rPr>
          <w:rFonts w:eastAsia="Calibri"/>
          <w:bCs/>
        </w:rPr>
      </w:pPr>
      <w:r w:rsidRPr="00705650">
        <w:rPr>
          <w:rFonts w:eastAsia="Calibri"/>
          <w:u w:val="single"/>
        </w:rPr>
        <w:t>Starpposma rezultāts</w:t>
      </w:r>
      <w:r w:rsidRPr="00705650">
        <w:rPr>
          <w:rFonts w:eastAsia="Calibri"/>
        </w:rPr>
        <w:t xml:space="preserve"> ir sadarbības partnera iesniegtā prezentācija</w:t>
      </w:r>
      <w:r w:rsidR="00A94830" w:rsidRPr="00705650">
        <w:rPr>
          <w:rFonts w:eastAsia="Calibri"/>
        </w:rPr>
        <w:t>, zinātniskais raksts vai tā melnraksts,</w:t>
      </w:r>
      <w:r w:rsidRPr="00705650">
        <w:rPr>
          <w:rFonts w:eastAsia="Calibri"/>
        </w:rPr>
        <w:t xml:space="preserve"> u.c. materiāli no akadēmiskās diskusijas</w:t>
      </w:r>
      <w:r w:rsidRPr="00705650">
        <w:rPr>
          <w:rFonts w:eastAsia="Calibri"/>
          <w:bCs/>
        </w:rPr>
        <w:t xml:space="preserve">, par kuru ministrijas izveidotā, šīs metodikas </w:t>
      </w:r>
      <w:r w:rsidR="007A4EE7" w:rsidRPr="00705650">
        <w:rPr>
          <w:rFonts w:eastAsia="Calibri"/>
          <w:bCs/>
        </w:rPr>
        <w:t>27. punktā</w:t>
      </w:r>
      <w:r w:rsidRPr="00705650">
        <w:rPr>
          <w:rFonts w:eastAsia="Calibri"/>
          <w:bCs/>
        </w:rPr>
        <w:t xml:space="preserve"> noteiktā, komisija ir pieņēmusi pozitīvu lēmumu, fiksējot to protokolā. </w:t>
      </w:r>
      <w:r w:rsidRPr="00705650">
        <w:rPr>
          <w:rFonts w:eastAsia="Calibri"/>
        </w:rPr>
        <w:t xml:space="preserve">Līdzvērtīga alternatīva minētajam </w:t>
      </w:r>
      <w:r w:rsidRPr="00705650">
        <w:rPr>
          <w:rFonts w:eastAsia="Calibri"/>
          <w:bCs/>
          <w:u w:val="single"/>
        </w:rPr>
        <w:t>starpposma rezultātam</w:t>
      </w:r>
      <w:r w:rsidRPr="00705650">
        <w:rPr>
          <w:rFonts w:eastAsia="Calibri"/>
          <w:bCs/>
        </w:rPr>
        <w:t xml:space="preserve"> ir sadarbības partnera iesniegtās pētnieku komandējuma satura atskaites par izpētes </w:t>
      </w:r>
      <w:proofErr w:type="spellStart"/>
      <w:r w:rsidRPr="00705650">
        <w:rPr>
          <w:rFonts w:eastAsia="Calibri"/>
          <w:bCs/>
        </w:rPr>
        <w:t>ziņj</w:t>
      </w:r>
      <w:r w:rsidR="003A5F9F" w:rsidRPr="00705650">
        <w:rPr>
          <w:rFonts w:eastAsia="Calibri"/>
          <w:bCs/>
        </w:rPr>
        <w:t>o</w:t>
      </w:r>
      <w:r w:rsidRPr="00705650">
        <w:rPr>
          <w:rFonts w:eastAsia="Calibri"/>
          <w:bCs/>
        </w:rPr>
        <w:t>uma</w:t>
      </w:r>
      <w:proofErr w:type="spellEnd"/>
      <w:r w:rsidRPr="00705650">
        <w:rPr>
          <w:rFonts w:eastAsia="Calibri"/>
          <w:bCs/>
        </w:rPr>
        <w:t xml:space="preserve"> aprobāciju starptautiskajā </w:t>
      </w:r>
      <w:r w:rsidRPr="00705650">
        <w:rPr>
          <w:rFonts w:eastAsia="Calibri"/>
          <w:bCs/>
        </w:rPr>
        <w:lastRenderedPageBreak/>
        <w:t xml:space="preserve">konferencē, par kuru ministrijas izveidotā, šīs metodikas </w:t>
      </w:r>
      <w:r w:rsidR="007A4EE7" w:rsidRPr="00705650">
        <w:rPr>
          <w:rFonts w:eastAsia="Calibri"/>
          <w:bCs/>
        </w:rPr>
        <w:t>27. punktā</w:t>
      </w:r>
      <w:r w:rsidRPr="00705650">
        <w:rPr>
          <w:rFonts w:eastAsia="Calibri"/>
          <w:bCs/>
        </w:rPr>
        <w:t xml:space="preserve"> noteiktā, komisija ir pieņēmusi pozitīvu lēmumu, fiksējot to protokolā.</w:t>
      </w:r>
    </w:p>
    <w:p w14:paraId="14014DC5" w14:textId="6D74EE11" w:rsidR="00150786" w:rsidRPr="00705650" w:rsidRDefault="00150786" w:rsidP="00150786">
      <w:pPr>
        <w:spacing w:before="120"/>
        <w:jc w:val="both"/>
        <w:rPr>
          <w:rFonts w:eastAsia="Calibri"/>
          <w:bCs/>
        </w:rPr>
      </w:pPr>
      <w:r w:rsidRPr="00705650">
        <w:rPr>
          <w:rFonts w:eastAsia="Calibri"/>
          <w:b/>
          <w:u w:val="single"/>
        </w:rPr>
        <w:t>Sekundārās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sekundārās datu izpētes ziņojums un nodrošināta ziņojuma prezentēšana noslēguma diskusijā, par kuru ministrijas izveidotā, šīs </w:t>
      </w:r>
      <w:r w:rsidRPr="00705650">
        <w:rPr>
          <w:rFonts w:eastAsia="Calibri"/>
          <w:bCs/>
        </w:rPr>
        <w:t xml:space="preserve">metodikas </w:t>
      </w:r>
      <w:r w:rsidR="007A4EE7" w:rsidRPr="00705650">
        <w:rPr>
          <w:rFonts w:eastAsia="Calibri"/>
          <w:bCs/>
        </w:rPr>
        <w:t>27. punktā</w:t>
      </w:r>
      <w:r w:rsidRPr="00705650">
        <w:rPr>
          <w:rFonts w:eastAsia="Calibri"/>
          <w:bCs/>
        </w:rPr>
        <w:t xml:space="preserve"> noteiktā, komisija ir pieņēmusi pozitīvu lēmumu, fiksējot to protokolā.</w:t>
      </w:r>
    </w:p>
    <w:p w14:paraId="111146CD" w14:textId="77777777" w:rsidR="00150786" w:rsidRPr="00705650" w:rsidRDefault="00150786" w:rsidP="00150786">
      <w:pPr>
        <w:spacing w:before="120"/>
        <w:jc w:val="both"/>
        <w:rPr>
          <w:rFonts w:eastAsia="Calibri"/>
          <w:b/>
          <w:bCs/>
        </w:rPr>
      </w:pPr>
    </w:p>
    <w:p w14:paraId="5ED5DDD8" w14:textId="77777777" w:rsidR="00150786" w:rsidRPr="00705650" w:rsidRDefault="00150786" w:rsidP="00150786">
      <w:pPr>
        <w:spacing w:before="120"/>
        <w:jc w:val="both"/>
        <w:rPr>
          <w:rFonts w:eastAsia="Calibri"/>
          <w:b/>
          <w:bCs/>
        </w:rPr>
      </w:pPr>
      <w:r w:rsidRPr="00705650">
        <w:rPr>
          <w:rFonts w:eastAsia="Calibri"/>
          <w:b/>
          <w:bCs/>
        </w:rPr>
        <w:t>VI. Saturiski sasniedzamā rezultāta ietvars</w:t>
      </w:r>
      <w:r w:rsidRPr="00705650">
        <w:rPr>
          <w:rFonts w:eastAsia="Calibri"/>
        </w:rPr>
        <w:t xml:space="preserve"> IEA </w:t>
      </w:r>
      <w:r w:rsidRPr="00705650">
        <w:rPr>
          <w:rFonts w:eastAsia="Calibri"/>
          <w:b/>
          <w:bCs/>
        </w:rPr>
        <w:t xml:space="preserve">TIMSS </w:t>
      </w:r>
      <w:r w:rsidRPr="00705650">
        <w:rPr>
          <w:rFonts w:eastAsia="Calibri"/>
        </w:rPr>
        <w:t xml:space="preserve">2023. gada ciklā iegūto datu sekundārās izpētes ietvaros sadarbības partneris sagatavo ziņojumu par </w:t>
      </w:r>
      <w:proofErr w:type="spellStart"/>
      <w:r w:rsidRPr="00705650">
        <w:rPr>
          <w:rFonts w:eastAsia="Calibri"/>
        </w:rPr>
        <w:t>rīcībpolitikas</w:t>
      </w:r>
      <w:proofErr w:type="spellEnd"/>
      <w:r w:rsidRPr="00705650">
        <w:rPr>
          <w:rFonts w:eastAsia="Calibri"/>
        </w:rPr>
        <w:t xml:space="preserve"> jautājumiem, balstoties TIMSS 2023. gada cikla primārajos datos. Sadarbības partneris nodrošina akadēmisko diskusiju vai izpētes ziņojuma aprobāciju starptautiskā konferencē. Atgriezeniskās saites nodrošināšanai Sadarbības partneris iesniedz Vadošajam partnerim ziņojuma projektu, t.sk. ietverot pētījuma datu failus, 5 (piecas) darba dienas un prezentācijas par rezultātiem 3 (trīs) darba dienas pirms noslēguma diskusijas.</w:t>
      </w:r>
    </w:p>
    <w:p w14:paraId="4DAC8A39" w14:textId="07B7C109" w:rsidR="00150786" w:rsidRPr="00705650" w:rsidRDefault="00150786" w:rsidP="00150786">
      <w:pPr>
        <w:spacing w:before="120"/>
        <w:jc w:val="both"/>
        <w:rPr>
          <w:rFonts w:eastAsia="Calibri"/>
          <w:bCs/>
        </w:rPr>
      </w:pPr>
      <w:r w:rsidRPr="00705650">
        <w:rPr>
          <w:rFonts w:eastAsia="Calibri"/>
          <w:u w:val="single"/>
        </w:rPr>
        <w:t>Starpposma rezultāts</w:t>
      </w:r>
      <w:r w:rsidRPr="00705650">
        <w:rPr>
          <w:rFonts w:eastAsia="Calibri"/>
        </w:rPr>
        <w:t xml:space="preserve"> ir sadarbības partnera iesniegtā prezentācija</w:t>
      </w:r>
      <w:r w:rsidR="00A94830" w:rsidRPr="00705650">
        <w:rPr>
          <w:rFonts w:eastAsia="Calibri"/>
        </w:rPr>
        <w:t>, zinātniskais raksts vai tā melnraksts,</w:t>
      </w:r>
      <w:r w:rsidRPr="00705650">
        <w:rPr>
          <w:rFonts w:eastAsia="Calibri"/>
        </w:rPr>
        <w:t xml:space="preserve"> u.c. materiāli no akadēmiskās diskusijas</w:t>
      </w:r>
      <w:r w:rsidRPr="00705650">
        <w:rPr>
          <w:rFonts w:eastAsia="Calibri"/>
          <w:bCs/>
        </w:rPr>
        <w:t xml:space="preserve">, par kuru ministrijas izveidotā, šīs metodikas </w:t>
      </w:r>
      <w:r w:rsidR="007A4EE7" w:rsidRPr="00705650">
        <w:rPr>
          <w:rFonts w:eastAsia="Calibri"/>
          <w:bCs/>
        </w:rPr>
        <w:t>27. punktā</w:t>
      </w:r>
      <w:r w:rsidRPr="00705650">
        <w:rPr>
          <w:rFonts w:eastAsia="Calibri"/>
          <w:bCs/>
        </w:rPr>
        <w:t xml:space="preserve"> noteiktā, komisija ir pieņēmusi pozitīvu lēmumu, fiksējot to protokolā. </w:t>
      </w:r>
      <w:r w:rsidRPr="00705650">
        <w:rPr>
          <w:rFonts w:eastAsia="Calibri"/>
        </w:rPr>
        <w:t xml:space="preserve">Līdzvērtīga alternatīva minētajam </w:t>
      </w:r>
      <w:r w:rsidRPr="00705650">
        <w:rPr>
          <w:rFonts w:eastAsia="Calibri"/>
          <w:bCs/>
          <w:u w:val="single"/>
        </w:rPr>
        <w:t>starpposma rezultātam</w:t>
      </w:r>
      <w:r w:rsidRPr="00705650">
        <w:rPr>
          <w:rFonts w:eastAsia="Calibri"/>
          <w:bCs/>
        </w:rPr>
        <w:t xml:space="preserve"> ir sadarbības partnera iesniegtās pētnieku komandējuma satura atskaites par izpētes ziņ</w:t>
      </w:r>
      <w:r w:rsidR="003A5F9F" w:rsidRPr="00705650">
        <w:rPr>
          <w:rFonts w:eastAsia="Calibri"/>
          <w:bCs/>
        </w:rPr>
        <w:t>o</w:t>
      </w:r>
      <w:r w:rsidRPr="00705650">
        <w:rPr>
          <w:rFonts w:eastAsia="Calibri"/>
          <w:bCs/>
        </w:rPr>
        <w:t xml:space="preserve">juma aprobāciju starptautiskajā konferencē, par kuru ministrijas izveidotā, šīs metodikas </w:t>
      </w:r>
      <w:r w:rsidR="007A4EE7" w:rsidRPr="00705650">
        <w:rPr>
          <w:rFonts w:eastAsia="Calibri"/>
          <w:bCs/>
        </w:rPr>
        <w:t>27. punktā</w:t>
      </w:r>
      <w:r w:rsidRPr="00705650">
        <w:rPr>
          <w:rFonts w:eastAsia="Calibri"/>
          <w:bCs/>
        </w:rPr>
        <w:t xml:space="preserve"> noteiktā, komisija ir pieņēmusi pozitīvu lēmumu, fiksējot to protokolā.</w:t>
      </w:r>
    </w:p>
    <w:p w14:paraId="6F3F95FB" w14:textId="58051D59" w:rsidR="00150786" w:rsidRPr="00705650" w:rsidRDefault="00150786" w:rsidP="00150786">
      <w:pPr>
        <w:spacing w:before="120"/>
        <w:jc w:val="both"/>
        <w:rPr>
          <w:rFonts w:eastAsia="Calibri"/>
          <w:bCs/>
        </w:rPr>
      </w:pPr>
      <w:r w:rsidRPr="00705650">
        <w:rPr>
          <w:rFonts w:eastAsia="Calibri"/>
          <w:b/>
          <w:u w:val="single"/>
        </w:rPr>
        <w:t>Sekundārās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sekundārās datu izpētes ziņojums un nodrošināta ziņojuma prezentēšana noslēguma diskusijā, par kuru ministrijas izveidotā, šīs </w:t>
      </w:r>
      <w:r w:rsidRPr="00705650">
        <w:rPr>
          <w:rFonts w:eastAsia="Calibri"/>
          <w:bCs/>
        </w:rPr>
        <w:t xml:space="preserve">metodikas </w:t>
      </w:r>
      <w:r w:rsidR="007A4EE7" w:rsidRPr="00705650">
        <w:rPr>
          <w:rFonts w:eastAsia="Calibri"/>
          <w:bCs/>
        </w:rPr>
        <w:t>27. punktā</w:t>
      </w:r>
      <w:r w:rsidRPr="00705650">
        <w:rPr>
          <w:rFonts w:eastAsia="Calibri"/>
          <w:bCs/>
        </w:rPr>
        <w:t xml:space="preserve"> noteiktā, komisija ir pieņēmusi pozitīvu lēmumu, fiksējot to protokolā.</w:t>
      </w:r>
    </w:p>
    <w:p w14:paraId="75699FE3" w14:textId="77777777" w:rsidR="00150786" w:rsidRPr="00705650" w:rsidRDefault="00150786" w:rsidP="00150786">
      <w:pPr>
        <w:spacing w:before="120"/>
        <w:jc w:val="both"/>
        <w:rPr>
          <w:rFonts w:eastAsia="Calibri"/>
          <w:bCs/>
        </w:rPr>
      </w:pPr>
    </w:p>
    <w:p w14:paraId="7027C245" w14:textId="77777777" w:rsidR="00150786" w:rsidRPr="00705650" w:rsidRDefault="00150786" w:rsidP="00150786">
      <w:pPr>
        <w:spacing w:before="120"/>
        <w:jc w:val="both"/>
        <w:rPr>
          <w:rFonts w:eastAsia="Calibri"/>
          <w:b/>
          <w:bCs/>
        </w:rPr>
      </w:pPr>
      <w:r w:rsidRPr="00705650">
        <w:rPr>
          <w:rFonts w:eastAsia="Calibri"/>
          <w:b/>
          <w:bCs/>
        </w:rPr>
        <w:t>VII. Saturiski sasniedzamā rezultāta ietvars</w:t>
      </w:r>
      <w:r w:rsidRPr="00705650">
        <w:rPr>
          <w:rFonts w:eastAsia="Calibri"/>
        </w:rPr>
        <w:t xml:space="preserve"> IEA </w:t>
      </w:r>
      <w:r w:rsidRPr="00705650">
        <w:rPr>
          <w:rFonts w:eastAsia="Calibri"/>
          <w:b/>
          <w:bCs/>
        </w:rPr>
        <w:t xml:space="preserve">ICILS </w:t>
      </w:r>
      <w:r w:rsidRPr="00705650">
        <w:rPr>
          <w:rFonts w:eastAsia="Calibri"/>
        </w:rPr>
        <w:t xml:space="preserve">2023. gada ciklā iegūto datu sekundārās izpētes ietvaros sadarbības partneris sagatavo ziņojumu par </w:t>
      </w:r>
      <w:proofErr w:type="spellStart"/>
      <w:r w:rsidRPr="00705650">
        <w:rPr>
          <w:rFonts w:eastAsia="Calibri"/>
        </w:rPr>
        <w:t>rīcībpolitikas</w:t>
      </w:r>
      <w:proofErr w:type="spellEnd"/>
      <w:r w:rsidRPr="00705650">
        <w:rPr>
          <w:rFonts w:eastAsia="Calibri"/>
        </w:rPr>
        <w:t xml:space="preserve"> jautājumiem, balstoties ICILS 2023. gada cikla primārajos datos. Sadarbības partneris nodrošina akadēmisko diskusiju vai izpētes ziņojuma aprobāciju starptautiskā konferencē. Atgriezeniskās saites nodrošināšanai Sadarbības partneris iesniedz Vadošajam partnerim ziņojuma projektu, t.sk. ietverot pētījuma datu failus, 5 (piecas) darba dienas un prezentācijas par rezultātiem 3 (trīs) darba dienas pirms noslēguma diskusijas.</w:t>
      </w:r>
    </w:p>
    <w:p w14:paraId="4054C62E" w14:textId="04696798" w:rsidR="00150786" w:rsidRPr="00705650" w:rsidRDefault="00150786" w:rsidP="00150786">
      <w:pPr>
        <w:spacing w:before="120"/>
        <w:jc w:val="both"/>
        <w:rPr>
          <w:rFonts w:eastAsia="Calibri"/>
          <w:bCs/>
        </w:rPr>
      </w:pPr>
      <w:r w:rsidRPr="00705650">
        <w:rPr>
          <w:rFonts w:eastAsia="Calibri"/>
          <w:u w:val="single"/>
        </w:rPr>
        <w:t>Starpposma rezultāts</w:t>
      </w:r>
      <w:r w:rsidRPr="00705650">
        <w:rPr>
          <w:rFonts w:eastAsia="Calibri"/>
        </w:rPr>
        <w:t xml:space="preserve"> ir sadarbības partnera iesniegtā prezentācija</w:t>
      </w:r>
      <w:r w:rsidR="00A94830" w:rsidRPr="00705650">
        <w:rPr>
          <w:rFonts w:eastAsia="Calibri"/>
        </w:rPr>
        <w:t>, zinātniskais raksts vai tā melnraksts,</w:t>
      </w:r>
      <w:r w:rsidRPr="00705650">
        <w:rPr>
          <w:rFonts w:eastAsia="Calibri"/>
        </w:rPr>
        <w:t xml:space="preserve"> u.c. materiāli no akadēmiskās diskusijas</w:t>
      </w:r>
      <w:r w:rsidRPr="00705650">
        <w:rPr>
          <w:rFonts w:eastAsia="Calibri"/>
          <w:bCs/>
        </w:rPr>
        <w:t xml:space="preserve">, par kuru ministrijas izveidotā, šīs metodikas </w:t>
      </w:r>
      <w:r w:rsidR="007A4EE7" w:rsidRPr="00705650">
        <w:rPr>
          <w:rFonts w:eastAsia="Calibri"/>
          <w:bCs/>
        </w:rPr>
        <w:t>27. punktā</w:t>
      </w:r>
      <w:r w:rsidRPr="00705650">
        <w:rPr>
          <w:rFonts w:eastAsia="Calibri"/>
          <w:bCs/>
        </w:rPr>
        <w:t xml:space="preserve"> noteiktā, komisija ir pieņēmusi pozitīvu lēmumu, fiksējot to protokolā. </w:t>
      </w:r>
      <w:r w:rsidRPr="00705650">
        <w:rPr>
          <w:rFonts w:eastAsia="Calibri"/>
        </w:rPr>
        <w:t xml:space="preserve">Līdzvērtīga alternatīva minētajam </w:t>
      </w:r>
      <w:r w:rsidRPr="00705650">
        <w:rPr>
          <w:rFonts w:eastAsia="Calibri"/>
          <w:bCs/>
          <w:u w:val="single"/>
        </w:rPr>
        <w:t>starpposma rezultātam</w:t>
      </w:r>
      <w:r w:rsidRPr="00705650">
        <w:rPr>
          <w:rFonts w:eastAsia="Calibri"/>
          <w:bCs/>
        </w:rPr>
        <w:t xml:space="preserve"> ir sadarbības partnera iesniegtās pētnieku komandējuma satura atskaites par izpētes ziņ</w:t>
      </w:r>
      <w:r w:rsidR="003A5F9F" w:rsidRPr="00705650">
        <w:rPr>
          <w:rFonts w:eastAsia="Calibri"/>
          <w:bCs/>
        </w:rPr>
        <w:t>o</w:t>
      </w:r>
      <w:r w:rsidRPr="00705650">
        <w:rPr>
          <w:rFonts w:eastAsia="Calibri"/>
          <w:bCs/>
        </w:rPr>
        <w:t xml:space="preserve">juma aprobāciju starptautiskajā konferencē, par kuru ministrijas izveidotā, šīs metodikas </w:t>
      </w:r>
      <w:r w:rsidR="007A4EE7" w:rsidRPr="00705650">
        <w:rPr>
          <w:rFonts w:eastAsia="Calibri"/>
          <w:bCs/>
        </w:rPr>
        <w:t>27. punktā</w:t>
      </w:r>
      <w:r w:rsidRPr="00705650">
        <w:rPr>
          <w:rFonts w:eastAsia="Calibri"/>
          <w:bCs/>
        </w:rPr>
        <w:t xml:space="preserve"> noteiktā, komisija ir pieņēmusi pozitīvu lēmumu, fiksējot to protokolā.</w:t>
      </w:r>
    </w:p>
    <w:p w14:paraId="0F43A8F5" w14:textId="7DA6D040" w:rsidR="00150786" w:rsidRPr="00705650" w:rsidRDefault="00150786" w:rsidP="00150786">
      <w:pPr>
        <w:spacing w:before="120"/>
        <w:jc w:val="both"/>
        <w:rPr>
          <w:rFonts w:eastAsia="Calibri"/>
          <w:bCs/>
        </w:rPr>
      </w:pPr>
      <w:r w:rsidRPr="00705650">
        <w:rPr>
          <w:rFonts w:eastAsia="Calibri"/>
          <w:b/>
          <w:u w:val="single"/>
        </w:rPr>
        <w:t>Sekundārās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sekundārās datu izpētes ziņojums un nodrošināta ziņojuma prezentēšana noslēguma diskusijā, par kuru ministrijas izveidotā, šīs </w:t>
      </w:r>
      <w:r w:rsidRPr="00705650">
        <w:rPr>
          <w:rFonts w:eastAsia="Calibri"/>
          <w:bCs/>
        </w:rPr>
        <w:t xml:space="preserve">metodikas </w:t>
      </w:r>
      <w:r w:rsidR="007A4EE7" w:rsidRPr="00705650">
        <w:rPr>
          <w:rFonts w:eastAsia="Calibri"/>
          <w:bCs/>
        </w:rPr>
        <w:t>27. punktā</w:t>
      </w:r>
      <w:r w:rsidRPr="00705650">
        <w:rPr>
          <w:rFonts w:eastAsia="Calibri"/>
          <w:bCs/>
        </w:rPr>
        <w:t xml:space="preserve"> noteiktā, komisija ir pieņēmusi pozitīvu lēmumu, fiksējot to protokolā.</w:t>
      </w:r>
    </w:p>
    <w:p w14:paraId="31B5751A" w14:textId="77777777" w:rsidR="00150786" w:rsidRPr="00705650" w:rsidRDefault="00150786" w:rsidP="00150786">
      <w:pPr>
        <w:spacing w:before="120"/>
        <w:jc w:val="both"/>
        <w:rPr>
          <w:rFonts w:eastAsia="Calibri"/>
          <w:bCs/>
        </w:rPr>
      </w:pPr>
    </w:p>
    <w:p w14:paraId="195A45D5" w14:textId="77777777" w:rsidR="00150786" w:rsidRPr="00705650" w:rsidRDefault="00150786" w:rsidP="00150786">
      <w:pPr>
        <w:spacing w:before="120"/>
        <w:jc w:val="both"/>
        <w:rPr>
          <w:rFonts w:eastAsia="Calibri"/>
          <w:b/>
          <w:bCs/>
        </w:rPr>
      </w:pPr>
      <w:r w:rsidRPr="00705650">
        <w:rPr>
          <w:rFonts w:eastAsia="Calibri"/>
          <w:b/>
          <w:bCs/>
        </w:rPr>
        <w:t>VIII. Saturiski sasniedzamā rezultāta ietvars</w:t>
      </w:r>
      <w:r w:rsidRPr="00705650">
        <w:rPr>
          <w:rFonts w:eastAsia="Calibri"/>
        </w:rPr>
        <w:t xml:space="preserve"> IEA </w:t>
      </w:r>
      <w:r w:rsidRPr="00705650">
        <w:rPr>
          <w:rFonts w:eastAsia="Calibri"/>
          <w:b/>
          <w:bCs/>
        </w:rPr>
        <w:t xml:space="preserve">ICCS </w:t>
      </w:r>
      <w:r w:rsidRPr="00705650">
        <w:rPr>
          <w:rFonts w:eastAsia="Calibri"/>
        </w:rPr>
        <w:t xml:space="preserve">2022. gada ciklā iegūto datu sekundārās izpētes ietvaros sadarbības partneris sagatavo ziņojumu par </w:t>
      </w:r>
      <w:proofErr w:type="spellStart"/>
      <w:r w:rsidRPr="00705650">
        <w:rPr>
          <w:rFonts w:eastAsia="Calibri"/>
        </w:rPr>
        <w:t>rīcībpolitikas</w:t>
      </w:r>
      <w:proofErr w:type="spellEnd"/>
      <w:r w:rsidRPr="00705650">
        <w:rPr>
          <w:rFonts w:eastAsia="Calibri"/>
        </w:rPr>
        <w:t xml:space="preserve"> </w:t>
      </w:r>
      <w:r w:rsidRPr="00705650">
        <w:rPr>
          <w:rFonts w:eastAsia="Calibri"/>
        </w:rPr>
        <w:lastRenderedPageBreak/>
        <w:t>jautājumiem, balstoties ICCS 2022. gada cikla primārajos datos. Sadarbības partneris nodrošina akadēmisko diskusiju vai izpētes ziņojuma aprobāciju starptautiskā konferencē. Atgriezeniskās saites nodrošināšanai Sadarbības partneris iesniedz Vadošajam partnerim ziņojuma projektu, t.sk. ietverot pētījuma datu failus, 5 (piecas) darba dienas un prezentācijas par rezultātiem 3 (trīs) darba dienas pirms noslēguma diskusijas.</w:t>
      </w:r>
    </w:p>
    <w:p w14:paraId="3735B89F" w14:textId="33F1BD5C" w:rsidR="00150786" w:rsidRPr="00705650" w:rsidRDefault="00150786" w:rsidP="00150786">
      <w:pPr>
        <w:spacing w:before="120"/>
        <w:jc w:val="both"/>
        <w:rPr>
          <w:rFonts w:eastAsia="Calibri"/>
          <w:bCs/>
        </w:rPr>
      </w:pPr>
      <w:r w:rsidRPr="00705650">
        <w:rPr>
          <w:rFonts w:eastAsia="Calibri"/>
          <w:u w:val="single"/>
        </w:rPr>
        <w:t>Starpposma rezultāts</w:t>
      </w:r>
      <w:r w:rsidRPr="00705650">
        <w:rPr>
          <w:rFonts w:eastAsia="Calibri"/>
        </w:rPr>
        <w:t xml:space="preserve"> ir sadarbības partnera iesniegtā prezentācija</w:t>
      </w:r>
      <w:r w:rsidR="00A94830" w:rsidRPr="00705650">
        <w:rPr>
          <w:rFonts w:eastAsia="Calibri"/>
        </w:rPr>
        <w:t>, zinātniskais raksts vai tā melnraksts,</w:t>
      </w:r>
      <w:r w:rsidRPr="00705650">
        <w:rPr>
          <w:rFonts w:eastAsia="Calibri"/>
        </w:rPr>
        <w:t xml:space="preserve"> u.c. materiāli no akadēmiskās diskusijas</w:t>
      </w:r>
      <w:r w:rsidRPr="00705650">
        <w:rPr>
          <w:rFonts w:eastAsia="Calibri"/>
          <w:bCs/>
        </w:rPr>
        <w:t xml:space="preserve">, par kuru ministrijas izveidotā, šīs metodikas </w:t>
      </w:r>
      <w:r w:rsidR="007A4EE7" w:rsidRPr="00705650">
        <w:rPr>
          <w:rFonts w:eastAsia="Calibri"/>
          <w:bCs/>
        </w:rPr>
        <w:t>27. punktā</w:t>
      </w:r>
      <w:r w:rsidRPr="00705650">
        <w:rPr>
          <w:rFonts w:eastAsia="Calibri"/>
          <w:bCs/>
        </w:rPr>
        <w:t xml:space="preserve"> noteiktā, komisija ir pieņēmusi pozitīvu lēmumu, fiksējot to protokolā. </w:t>
      </w:r>
      <w:r w:rsidRPr="00705650">
        <w:rPr>
          <w:rFonts w:eastAsia="Calibri"/>
        </w:rPr>
        <w:t xml:space="preserve">Līdzvērtīga alternatīva minētajam </w:t>
      </w:r>
      <w:r w:rsidRPr="00705650">
        <w:rPr>
          <w:rFonts w:eastAsia="Calibri"/>
          <w:bCs/>
          <w:u w:val="single"/>
        </w:rPr>
        <w:t>starpposma rezultātam</w:t>
      </w:r>
      <w:r w:rsidRPr="00705650">
        <w:rPr>
          <w:rFonts w:eastAsia="Calibri"/>
          <w:bCs/>
        </w:rPr>
        <w:t xml:space="preserve"> ir sadarbības partnera iesniegtās pētnieku komandējuma satura atskaites par izpētes ziņ</w:t>
      </w:r>
      <w:r w:rsidR="00C80019" w:rsidRPr="00705650">
        <w:rPr>
          <w:rFonts w:eastAsia="Calibri"/>
          <w:bCs/>
        </w:rPr>
        <w:t>o</w:t>
      </w:r>
      <w:r w:rsidRPr="00705650">
        <w:rPr>
          <w:rFonts w:eastAsia="Calibri"/>
          <w:bCs/>
        </w:rPr>
        <w:t xml:space="preserve">juma aprobāciju starptautiskajā konferencē, par kuru ministrijas izveidotā, šīs metodikas </w:t>
      </w:r>
      <w:r w:rsidR="007A4EE7" w:rsidRPr="00705650">
        <w:rPr>
          <w:rFonts w:eastAsia="Calibri"/>
          <w:bCs/>
        </w:rPr>
        <w:t>27. punktā</w:t>
      </w:r>
      <w:r w:rsidRPr="00705650">
        <w:rPr>
          <w:rFonts w:eastAsia="Calibri"/>
          <w:bCs/>
        </w:rPr>
        <w:t xml:space="preserve"> noteiktā, komisija ir pieņēmusi pozitīvu lēmumu, fiksējot to protokolā.</w:t>
      </w:r>
    </w:p>
    <w:p w14:paraId="22F8871A" w14:textId="02C518D8" w:rsidR="00150786" w:rsidRPr="00705650" w:rsidRDefault="00150786" w:rsidP="00150786">
      <w:pPr>
        <w:spacing w:before="120"/>
        <w:jc w:val="both"/>
        <w:rPr>
          <w:rFonts w:eastAsia="Calibri"/>
          <w:bCs/>
        </w:rPr>
      </w:pPr>
      <w:r w:rsidRPr="00705650">
        <w:rPr>
          <w:rFonts w:eastAsia="Calibri"/>
          <w:b/>
          <w:u w:val="single"/>
        </w:rPr>
        <w:t>Sekundārās datu izpētes posma individuālās fiksētās summas maksājuma rezultāts</w:t>
      </w:r>
      <w:r w:rsidRPr="00705650">
        <w:rPr>
          <w:rFonts w:eastAsia="Calibri"/>
          <w:bCs/>
        </w:rPr>
        <w:t xml:space="preserve"> ir</w:t>
      </w:r>
      <w:r w:rsidRPr="00705650">
        <w:rPr>
          <w:rFonts w:eastAsia="Calibri"/>
        </w:rPr>
        <w:t xml:space="preserve"> sadarbības partnera iesniegtais sekundārās datu izpētes ziņojums un nodrošināta ziņojuma prezentēšana noslēguma diskusijā, par kuru ministrijas izveidotā, šīs </w:t>
      </w:r>
      <w:r w:rsidRPr="00705650">
        <w:rPr>
          <w:rFonts w:eastAsia="Calibri"/>
          <w:bCs/>
        </w:rPr>
        <w:t xml:space="preserve">metodikas </w:t>
      </w:r>
      <w:r w:rsidR="007A4EE7" w:rsidRPr="00705650">
        <w:rPr>
          <w:rFonts w:eastAsia="Calibri"/>
          <w:bCs/>
        </w:rPr>
        <w:t>27. punktā</w:t>
      </w:r>
      <w:r w:rsidRPr="00705650">
        <w:rPr>
          <w:rFonts w:eastAsia="Calibri"/>
          <w:bCs/>
        </w:rPr>
        <w:t xml:space="preserve"> noteiktā, komisija ir pieņēmusi pozitīvu lēmumu, fiksējot to protokolā.</w:t>
      </w:r>
    </w:p>
    <w:p w14:paraId="3363B408" w14:textId="77777777" w:rsidR="00150786" w:rsidRPr="00705650" w:rsidRDefault="00150786" w:rsidP="00150786">
      <w:pPr>
        <w:spacing w:before="120"/>
        <w:jc w:val="both"/>
        <w:rPr>
          <w:rFonts w:eastAsia="Calibri"/>
          <w:b/>
          <w:bCs/>
        </w:rPr>
      </w:pPr>
      <w:r w:rsidRPr="00705650">
        <w:rPr>
          <w:rFonts w:eastAsia="Calibri"/>
          <w:b/>
          <w:bCs/>
        </w:rPr>
        <w:br w:type="page"/>
      </w:r>
    </w:p>
    <w:p w14:paraId="454C6BAA" w14:textId="11F80165" w:rsidR="00150786" w:rsidRPr="00705650" w:rsidRDefault="00150786" w:rsidP="00F32E4B">
      <w:pPr>
        <w:spacing w:before="120"/>
        <w:jc w:val="right"/>
        <w:rPr>
          <w:rFonts w:eastAsia="Calibri"/>
        </w:rPr>
      </w:pPr>
      <w:r w:rsidRPr="00705650">
        <w:rPr>
          <w:rFonts w:eastAsia="Calibri"/>
        </w:rPr>
        <w:lastRenderedPageBreak/>
        <w:t>7. pielikums</w:t>
      </w:r>
      <w:r w:rsidR="00602A65">
        <w:rPr>
          <w:rFonts w:eastAsia="Calibri"/>
        </w:rPr>
        <w:t xml:space="preserve"> metodikai</w:t>
      </w:r>
    </w:p>
    <w:p w14:paraId="1FCB2ACE" w14:textId="77777777" w:rsidR="00150786" w:rsidRPr="00705650" w:rsidRDefault="00150786" w:rsidP="00150786">
      <w:pPr>
        <w:spacing w:before="120"/>
        <w:jc w:val="both"/>
        <w:rPr>
          <w:rFonts w:eastAsia="Calibri"/>
        </w:rPr>
      </w:pPr>
    </w:p>
    <w:p w14:paraId="659AE794" w14:textId="77777777" w:rsidR="00150786" w:rsidRPr="00705650" w:rsidRDefault="00150786" w:rsidP="00F32E4B">
      <w:pPr>
        <w:jc w:val="center"/>
        <w:rPr>
          <w:rFonts w:eastAsia="Calibri"/>
          <w:b/>
          <w:bCs/>
        </w:rPr>
      </w:pPr>
      <w:r w:rsidRPr="00705650">
        <w:rPr>
          <w:rFonts w:eastAsia="Calibri"/>
          <w:b/>
          <w:bCs/>
        </w:rPr>
        <w:t xml:space="preserve">Sadarbības partnera – Centrālās statistikas pārvaldes, </w:t>
      </w:r>
    </w:p>
    <w:p w14:paraId="41463760" w14:textId="3F0CB57A" w:rsidR="00150786" w:rsidRPr="00705650" w:rsidRDefault="00150786" w:rsidP="00F32E4B">
      <w:pPr>
        <w:jc w:val="center"/>
        <w:rPr>
          <w:rFonts w:eastAsia="Calibri"/>
          <w:b/>
          <w:bCs/>
        </w:rPr>
      </w:pPr>
      <w:r w:rsidRPr="00705650">
        <w:rPr>
          <w:rFonts w:eastAsia="Calibri"/>
          <w:b/>
          <w:bCs/>
        </w:rPr>
        <w:t>projektā sasniedzamo rezultātu ietvars</w:t>
      </w:r>
    </w:p>
    <w:p w14:paraId="3DC72B80" w14:textId="77777777" w:rsidR="00150786" w:rsidRPr="00705650" w:rsidRDefault="00150786" w:rsidP="00150786">
      <w:pPr>
        <w:spacing w:before="120"/>
        <w:jc w:val="both"/>
        <w:rPr>
          <w:rFonts w:eastAsia="Calibri"/>
        </w:rPr>
      </w:pPr>
    </w:p>
    <w:p w14:paraId="1CDCAE3C" w14:textId="77777777" w:rsidR="00150786" w:rsidRPr="00705650" w:rsidRDefault="00150786" w:rsidP="00150786">
      <w:pPr>
        <w:spacing w:before="120"/>
        <w:jc w:val="both"/>
        <w:rPr>
          <w:rFonts w:eastAsia="Calibri"/>
          <w:b/>
          <w:bCs/>
        </w:rPr>
      </w:pPr>
      <w:r w:rsidRPr="00705650">
        <w:rPr>
          <w:rFonts w:eastAsia="Calibri"/>
          <w:b/>
          <w:bCs/>
        </w:rPr>
        <w:t xml:space="preserve">Saturiski sasniedzamā rezultāta ietvarā </w:t>
      </w:r>
      <w:r w:rsidRPr="00705650">
        <w:rPr>
          <w:rFonts w:eastAsia="Calibri"/>
        </w:rPr>
        <w:t xml:space="preserve">OECD Izglītības sistēmu indikatoru programma </w:t>
      </w:r>
      <w:r w:rsidRPr="00705650">
        <w:rPr>
          <w:rFonts w:eastAsia="Calibri"/>
          <w:i/>
          <w:iCs/>
        </w:rPr>
        <w:t>(</w:t>
      </w:r>
      <w:proofErr w:type="spellStart"/>
      <w:r w:rsidRPr="00705650">
        <w:rPr>
          <w:rFonts w:eastAsia="Calibri"/>
          <w:i/>
          <w:iCs/>
        </w:rPr>
        <w:t>Indicators</w:t>
      </w:r>
      <w:proofErr w:type="spellEnd"/>
      <w:r w:rsidRPr="00705650">
        <w:rPr>
          <w:rFonts w:eastAsia="Calibri"/>
          <w:i/>
          <w:iCs/>
        </w:rPr>
        <w:t xml:space="preserve"> </w:t>
      </w:r>
      <w:proofErr w:type="spellStart"/>
      <w:r w:rsidRPr="00705650">
        <w:rPr>
          <w:rFonts w:eastAsia="Calibri"/>
          <w:i/>
          <w:iCs/>
        </w:rPr>
        <w:t>of</w:t>
      </w:r>
      <w:proofErr w:type="spellEnd"/>
      <w:r w:rsidRPr="00705650">
        <w:rPr>
          <w:rFonts w:eastAsia="Calibri"/>
          <w:i/>
          <w:iCs/>
        </w:rPr>
        <w:t xml:space="preserve"> </w:t>
      </w:r>
      <w:proofErr w:type="spellStart"/>
      <w:r w:rsidRPr="00705650">
        <w:rPr>
          <w:rFonts w:eastAsia="Calibri"/>
          <w:i/>
          <w:iCs/>
        </w:rPr>
        <w:t>Education</w:t>
      </w:r>
      <w:proofErr w:type="spellEnd"/>
      <w:r w:rsidRPr="00705650">
        <w:rPr>
          <w:rFonts w:eastAsia="Calibri"/>
          <w:i/>
          <w:iCs/>
        </w:rPr>
        <w:t xml:space="preserve"> </w:t>
      </w:r>
      <w:proofErr w:type="spellStart"/>
      <w:r w:rsidRPr="00705650">
        <w:rPr>
          <w:rFonts w:eastAsia="Calibri"/>
          <w:i/>
          <w:iCs/>
        </w:rPr>
        <w:t>Systems</w:t>
      </w:r>
      <w:proofErr w:type="spellEnd"/>
      <w:r w:rsidRPr="00705650">
        <w:rPr>
          <w:rFonts w:eastAsia="Calibri"/>
          <w:i/>
          <w:iCs/>
        </w:rPr>
        <w:t xml:space="preserve">) </w:t>
      </w:r>
      <w:r w:rsidRPr="00705650">
        <w:rPr>
          <w:rFonts w:eastAsia="Calibri"/>
        </w:rPr>
        <w:t xml:space="preserve">(turpmāk – INES) </w:t>
      </w:r>
      <w:r w:rsidRPr="00705650">
        <w:rPr>
          <w:rFonts w:eastAsia="Calibri"/>
          <w:b/>
          <w:bCs/>
        </w:rPr>
        <w:t>datu nodrošināšanas sasniedzamie ikgadējie rezultāti –</w:t>
      </w:r>
    </w:p>
    <w:p w14:paraId="5914FA61" w14:textId="77777777" w:rsidR="00150786" w:rsidRPr="00705650" w:rsidRDefault="00150786" w:rsidP="00150786">
      <w:pPr>
        <w:spacing w:before="120"/>
        <w:jc w:val="both"/>
        <w:rPr>
          <w:rFonts w:eastAsia="Calibri"/>
        </w:rPr>
      </w:pPr>
      <w:r w:rsidRPr="00705650">
        <w:rPr>
          <w:rFonts w:eastAsia="Calibri"/>
        </w:rPr>
        <w:t xml:space="preserve">1. Centrālās statistikas pārvalde aizpilda un iesniedz </w:t>
      </w:r>
      <w:proofErr w:type="spellStart"/>
      <w:r w:rsidRPr="00705650">
        <w:rPr>
          <w:rFonts w:eastAsia="Calibri"/>
          <w:i/>
          <w:iCs/>
        </w:rPr>
        <w:t>Eurostat</w:t>
      </w:r>
      <w:proofErr w:type="spellEnd"/>
      <w:r w:rsidRPr="00705650">
        <w:rPr>
          <w:rFonts w:eastAsia="Calibri"/>
        </w:rPr>
        <w:t xml:space="preserve"> sistēmā Apvienoto Nāciju Izglītības, zinātnes un kultūras organizācijas UNESCO </w:t>
      </w:r>
      <w:r w:rsidRPr="00705650">
        <w:rPr>
          <w:rFonts w:eastAsia="Calibri"/>
          <w:i/>
          <w:iCs/>
        </w:rPr>
        <w:t>(</w:t>
      </w:r>
      <w:proofErr w:type="spellStart"/>
      <w:r w:rsidRPr="00705650">
        <w:rPr>
          <w:rFonts w:eastAsia="Calibri"/>
          <w:i/>
          <w:iCs/>
        </w:rPr>
        <w:t>United</w:t>
      </w:r>
      <w:proofErr w:type="spellEnd"/>
      <w:r w:rsidRPr="00705650">
        <w:rPr>
          <w:rFonts w:eastAsia="Calibri"/>
          <w:i/>
          <w:iCs/>
        </w:rPr>
        <w:t xml:space="preserve"> </w:t>
      </w:r>
      <w:proofErr w:type="spellStart"/>
      <w:r w:rsidRPr="00705650">
        <w:rPr>
          <w:rFonts w:eastAsia="Calibri"/>
          <w:i/>
          <w:iCs/>
        </w:rPr>
        <w:t>Nations</w:t>
      </w:r>
      <w:proofErr w:type="spellEnd"/>
      <w:r w:rsidRPr="00705650">
        <w:rPr>
          <w:rFonts w:eastAsia="Calibri"/>
          <w:i/>
          <w:iCs/>
        </w:rPr>
        <w:t xml:space="preserve"> </w:t>
      </w:r>
      <w:proofErr w:type="spellStart"/>
      <w:r w:rsidRPr="00705650">
        <w:rPr>
          <w:rFonts w:eastAsia="Calibri"/>
          <w:i/>
          <w:iCs/>
        </w:rPr>
        <w:t>Educational</w:t>
      </w:r>
      <w:proofErr w:type="spellEnd"/>
      <w:r w:rsidRPr="00705650">
        <w:rPr>
          <w:rFonts w:eastAsia="Calibri"/>
          <w:i/>
          <w:iCs/>
        </w:rPr>
        <w:t xml:space="preserve">, </w:t>
      </w:r>
      <w:proofErr w:type="spellStart"/>
      <w:r w:rsidRPr="00705650">
        <w:rPr>
          <w:rFonts w:eastAsia="Calibri"/>
          <w:i/>
          <w:iCs/>
        </w:rPr>
        <w:t>Scientific</w:t>
      </w:r>
      <w:proofErr w:type="spellEnd"/>
      <w:r w:rsidRPr="00705650">
        <w:rPr>
          <w:rFonts w:eastAsia="Calibri"/>
          <w:i/>
          <w:iCs/>
        </w:rPr>
        <w:t xml:space="preserve"> </w:t>
      </w:r>
      <w:proofErr w:type="spellStart"/>
      <w:r w:rsidRPr="00705650">
        <w:rPr>
          <w:rFonts w:eastAsia="Calibri"/>
          <w:i/>
          <w:iCs/>
        </w:rPr>
        <w:t>and</w:t>
      </w:r>
      <w:proofErr w:type="spellEnd"/>
      <w:r w:rsidRPr="00705650">
        <w:rPr>
          <w:rFonts w:eastAsia="Calibri"/>
          <w:i/>
          <w:iCs/>
        </w:rPr>
        <w:t xml:space="preserve"> </w:t>
      </w:r>
      <w:proofErr w:type="spellStart"/>
      <w:r w:rsidRPr="00705650">
        <w:rPr>
          <w:rFonts w:eastAsia="Calibri"/>
          <w:i/>
          <w:iCs/>
        </w:rPr>
        <w:t>Cultural</w:t>
      </w:r>
      <w:proofErr w:type="spellEnd"/>
      <w:r w:rsidRPr="00705650">
        <w:rPr>
          <w:rFonts w:eastAsia="Calibri"/>
          <w:i/>
          <w:iCs/>
        </w:rPr>
        <w:t xml:space="preserve"> </w:t>
      </w:r>
      <w:proofErr w:type="spellStart"/>
      <w:r w:rsidRPr="00705650">
        <w:rPr>
          <w:rFonts w:eastAsia="Calibri"/>
          <w:i/>
          <w:iCs/>
        </w:rPr>
        <w:t>Organization</w:t>
      </w:r>
      <w:proofErr w:type="spellEnd"/>
      <w:r w:rsidRPr="00705650">
        <w:rPr>
          <w:rFonts w:eastAsia="Calibri"/>
          <w:i/>
          <w:iCs/>
        </w:rPr>
        <w:t>)</w:t>
      </w:r>
      <w:r w:rsidRPr="00705650">
        <w:rPr>
          <w:rFonts w:eastAsia="Calibri"/>
        </w:rPr>
        <w:t xml:space="preserve">, OECD, Eiropas Statistikas biroja </w:t>
      </w:r>
      <w:proofErr w:type="spellStart"/>
      <w:r w:rsidRPr="00705650">
        <w:rPr>
          <w:rFonts w:eastAsia="Calibri"/>
          <w:i/>
          <w:iCs/>
        </w:rPr>
        <w:t>Eurostat</w:t>
      </w:r>
      <w:proofErr w:type="spellEnd"/>
      <w:r w:rsidRPr="00705650">
        <w:rPr>
          <w:rFonts w:eastAsia="Calibri"/>
        </w:rPr>
        <w:t xml:space="preserve"> kopīgos (UOE) aptaujas dokumentus.</w:t>
      </w:r>
    </w:p>
    <w:p w14:paraId="14D63920" w14:textId="6A9DC5A1" w:rsidR="00150786" w:rsidRPr="00705650" w:rsidRDefault="00150786" w:rsidP="00150786">
      <w:pPr>
        <w:spacing w:before="120"/>
        <w:jc w:val="both"/>
        <w:rPr>
          <w:rFonts w:eastAsia="Calibri"/>
        </w:rPr>
      </w:pPr>
      <w:r w:rsidRPr="00705650">
        <w:rPr>
          <w:rFonts w:eastAsia="Calibri"/>
          <w:u w:val="single"/>
        </w:rPr>
        <w:t>Starpposma rezultāts</w:t>
      </w:r>
      <w:r w:rsidRPr="00705650">
        <w:rPr>
          <w:rFonts w:eastAsia="Calibri"/>
        </w:rPr>
        <w:t xml:space="preserve"> ir Centrālās statistikas pārvaldes iesniegtā anketa </w:t>
      </w:r>
      <w:proofErr w:type="spellStart"/>
      <w:r w:rsidRPr="00705650">
        <w:rPr>
          <w:rFonts w:eastAsia="Calibri"/>
          <w:i/>
          <w:iCs/>
        </w:rPr>
        <w:t>Eurostat</w:t>
      </w:r>
      <w:proofErr w:type="spellEnd"/>
      <w:r w:rsidRPr="00705650">
        <w:rPr>
          <w:rFonts w:eastAsia="Calibri"/>
        </w:rPr>
        <w:t xml:space="preserve"> tiešsaistes sistēmā EDAMIS </w:t>
      </w:r>
      <w:r w:rsidRPr="00705650">
        <w:rPr>
          <w:rFonts w:eastAsia="Calibri"/>
          <w:i/>
          <w:iCs/>
        </w:rPr>
        <w:t>(</w:t>
      </w:r>
      <w:r w:rsidRPr="00705650">
        <w:rPr>
          <w:rFonts w:eastAsia="Calibri"/>
          <w:i/>
          <w:iCs/>
          <w:lang w:val="en-GB"/>
        </w:rPr>
        <w:t>Electronic Dataflow Administration and Management. Information System</w:t>
      </w:r>
      <w:r w:rsidRPr="00705650">
        <w:rPr>
          <w:rFonts w:eastAsia="Calibri"/>
          <w:i/>
          <w:iCs/>
        </w:rPr>
        <w:t>)</w:t>
      </w:r>
      <w:r w:rsidRPr="00705650">
        <w:rPr>
          <w:rFonts w:eastAsia="Calibri"/>
        </w:rPr>
        <w:t xml:space="preserve">, un saņemtais </w:t>
      </w:r>
      <w:proofErr w:type="spellStart"/>
      <w:r w:rsidRPr="00705650">
        <w:rPr>
          <w:rFonts w:eastAsia="Calibri"/>
          <w:i/>
          <w:iCs/>
        </w:rPr>
        <w:t>Eurostat</w:t>
      </w:r>
      <w:proofErr w:type="spellEnd"/>
      <w:r w:rsidRPr="00705650">
        <w:rPr>
          <w:rFonts w:eastAsia="Calibri"/>
        </w:rPr>
        <w:t xml:space="preserve"> apliecinājuma e-pasts par anketu validāciju, par kuru ministrijas izveidotā, šīs </w:t>
      </w:r>
      <w:r w:rsidRPr="00705650">
        <w:rPr>
          <w:rFonts w:eastAsia="Calibri"/>
          <w:bCs/>
        </w:rPr>
        <w:t xml:space="preserve">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795A4AF3" w14:textId="77777777" w:rsidR="00150786" w:rsidRPr="00705650" w:rsidRDefault="00150786" w:rsidP="00150786">
      <w:pPr>
        <w:spacing w:before="120"/>
        <w:jc w:val="both"/>
        <w:rPr>
          <w:rFonts w:eastAsia="Calibri"/>
        </w:rPr>
      </w:pPr>
      <w:r w:rsidRPr="00705650">
        <w:rPr>
          <w:rFonts w:eastAsia="Calibri"/>
        </w:rPr>
        <w:t xml:space="preserve">2. Centrālās statistikas pārvalde aizpilda Darba spēka </w:t>
      </w:r>
      <w:proofErr w:type="spellStart"/>
      <w:r w:rsidRPr="00705650">
        <w:rPr>
          <w:rFonts w:eastAsia="Calibri"/>
        </w:rPr>
        <w:t>apsekojumā</w:t>
      </w:r>
      <w:proofErr w:type="spellEnd"/>
      <w:r w:rsidRPr="00705650">
        <w:rPr>
          <w:rFonts w:eastAsia="Calibri"/>
        </w:rPr>
        <w:t xml:space="preserve"> </w:t>
      </w:r>
      <w:r w:rsidRPr="00705650">
        <w:rPr>
          <w:rFonts w:eastAsia="Calibri"/>
          <w:i/>
          <w:iCs/>
        </w:rPr>
        <w:t>(</w:t>
      </w:r>
      <w:proofErr w:type="spellStart"/>
      <w:r w:rsidRPr="00705650">
        <w:rPr>
          <w:rFonts w:eastAsia="Calibri"/>
          <w:i/>
          <w:iCs/>
        </w:rPr>
        <w:t>Eurostat</w:t>
      </w:r>
      <w:proofErr w:type="spellEnd"/>
      <w:r w:rsidRPr="00705650">
        <w:rPr>
          <w:rFonts w:eastAsia="Calibri"/>
          <w:i/>
          <w:iCs/>
        </w:rPr>
        <w:t xml:space="preserve"> </w:t>
      </w:r>
      <w:proofErr w:type="spellStart"/>
      <w:r w:rsidRPr="00705650">
        <w:rPr>
          <w:rFonts w:eastAsia="Calibri"/>
          <w:i/>
          <w:iCs/>
        </w:rPr>
        <w:t>Labour</w:t>
      </w:r>
      <w:proofErr w:type="spellEnd"/>
      <w:r w:rsidRPr="00705650">
        <w:rPr>
          <w:rFonts w:eastAsia="Calibri"/>
          <w:i/>
          <w:iCs/>
        </w:rPr>
        <w:t xml:space="preserve"> </w:t>
      </w:r>
      <w:proofErr w:type="spellStart"/>
      <w:r w:rsidRPr="00705650">
        <w:rPr>
          <w:rFonts w:eastAsia="Calibri"/>
          <w:i/>
          <w:iCs/>
        </w:rPr>
        <w:t>Force</w:t>
      </w:r>
      <w:proofErr w:type="spellEnd"/>
      <w:r w:rsidRPr="00705650">
        <w:rPr>
          <w:rFonts w:eastAsia="Calibri"/>
          <w:i/>
          <w:iCs/>
        </w:rPr>
        <w:t xml:space="preserve"> </w:t>
      </w:r>
      <w:proofErr w:type="spellStart"/>
      <w:r w:rsidRPr="00705650">
        <w:rPr>
          <w:rFonts w:eastAsia="Calibri"/>
          <w:i/>
          <w:iCs/>
        </w:rPr>
        <w:t>Survey</w:t>
      </w:r>
      <w:proofErr w:type="spellEnd"/>
      <w:r w:rsidRPr="00705650">
        <w:rPr>
          <w:rFonts w:eastAsia="Calibri"/>
          <w:i/>
          <w:iCs/>
        </w:rPr>
        <w:t>)</w:t>
      </w:r>
      <w:r w:rsidRPr="00705650">
        <w:rPr>
          <w:rFonts w:eastAsia="Calibri"/>
        </w:rPr>
        <w:t xml:space="preserve"> balstītos OECD aptaujas dokumentus un iesniedz OECD INES Izglītības ekonomikas, darba tirgus un sociālo rezultātu datu attīstības tīklam LSO </w:t>
      </w:r>
      <w:r w:rsidRPr="00705650">
        <w:rPr>
          <w:rFonts w:eastAsia="Calibri"/>
          <w:i/>
          <w:iCs/>
        </w:rPr>
        <w:t xml:space="preserve">(INES </w:t>
      </w:r>
      <w:proofErr w:type="spellStart"/>
      <w:r w:rsidRPr="00705650">
        <w:rPr>
          <w:rFonts w:eastAsia="Calibri"/>
          <w:i/>
          <w:iCs/>
        </w:rPr>
        <w:t>Network</w:t>
      </w:r>
      <w:proofErr w:type="spellEnd"/>
      <w:r w:rsidRPr="00705650">
        <w:rPr>
          <w:rFonts w:eastAsia="Calibri"/>
          <w:i/>
          <w:iCs/>
        </w:rPr>
        <w:t xml:space="preserve"> </w:t>
      </w:r>
      <w:proofErr w:type="spellStart"/>
      <w:r w:rsidRPr="00705650">
        <w:rPr>
          <w:rFonts w:eastAsia="Calibri"/>
          <w:i/>
          <w:iCs/>
        </w:rPr>
        <w:t>for</w:t>
      </w:r>
      <w:proofErr w:type="spellEnd"/>
      <w:r w:rsidRPr="00705650">
        <w:rPr>
          <w:rFonts w:eastAsia="Calibri"/>
          <w:i/>
          <w:iCs/>
        </w:rPr>
        <w:t xml:space="preserve"> </w:t>
      </w:r>
      <w:proofErr w:type="spellStart"/>
      <w:r w:rsidRPr="00705650">
        <w:rPr>
          <w:rFonts w:eastAsia="Calibri"/>
          <w:i/>
          <w:iCs/>
        </w:rPr>
        <w:t>data</w:t>
      </w:r>
      <w:proofErr w:type="spellEnd"/>
      <w:r w:rsidRPr="00705650">
        <w:rPr>
          <w:rFonts w:eastAsia="Calibri"/>
          <w:i/>
          <w:iCs/>
        </w:rPr>
        <w:t xml:space="preserve"> </w:t>
      </w:r>
      <w:proofErr w:type="spellStart"/>
      <w:r w:rsidRPr="00705650">
        <w:rPr>
          <w:rFonts w:eastAsia="Calibri"/>
          <w:i/>
          <w:iCs/>
        </w:rPr>
        <w:t>development</w:t>
      </w:r>
      <w:proofErr w:type="spellEnd"/>
      <w:r w:rsidRPr="00705650">
        <w:rPr>
          <w:rFonts w:eastAsia="Calibri"/>
          <w:i/>
          <w:iCs/>
        </w:rPr>
        <w:t xml:space="preserve"> </w:t>
      </w:r>
      <w:proofErr w:type="spellStart"/>
      <w:r w:rsidRPr="00705650">
        <w:rPr>
          <w:rFonts w:eastAsia="Calibri"/>
          <w:i/>
          <w:iCs/>
        </w:rPr>
        <w:t>on</w:t>
      </w:r>
      <w:proofErr w:type="spellEnd"/>
      <w:r w:rsidRPr="00705650">
        <w:rPr>
          <w:rFonts w:eastAsia="Calibri"/>
          <w:i/>
          <w:iCs/>
        </w:rPr>
        <w:t xml:space="preserve"> </w:t>
      </w:r>
      <w:proofErr w:type="spellStart"/>
      <w:r w:rsidRPr="00705650">
        <w:rPr>
          <w:rFonts w:eastAsia="Calibri"/>
          <w:i/>
          <w:iCs/>
        </w:rPr>
        <w:t>labour</w:t>
      </w:r>
      <w:proofErr w:type="spellEnd"/>
      <w:r w:rsidRPr="00705650">
        <w:rPr>
          <w:rFonts w:eastAsia="Calibri"/>
          <w:i/>
          <w:iCs/>
        </w:rPr>
        <w:t xml:space="preserve"> </w:t>
      </w:r>
      <w:proofErr w:type="spellStart"/>
      <w:r w:rsidRPr="00705650">
        <w:rPr>
          <w:rFonts w:eastAsia="Calibri"/>
          <w:i/>
          <w:iCs/>
        </w:rPr>
        <w:t>market</w:t>
      </w:r>
      <w:proofErr w:type="spellEnd"/>
      <w:r w:rsidRPr="00705650">
        <w:rPr>
          <w:rFonts w:eastAsia="Calibri"/>
          <w:i/>
          <w:iCs/>
        </w:rPr>
        <w:t xml:space="preserve">, </w:t>
      </w:r>
      <w:proofErr w:type="spellStart"/>
      <w:r w:rsidRPr="00705650">
        <w:rPr>
          <w:rFonts w:eastAsia="Calibri"/>
          <w:i/>
          <w:iCs/>
        </w:rPr>
        <w:t>economic</w:t>
      </w:r>
      <w:proofErr w:type="spellEnd"/>
      <w:r w:rsidRPr="00705650">
        <w:rPr>
          <w:rFonts w:eastAsia="Calibri"/>
          <w:i/>
          <w:iCs/>
        </w:rPr>
        <w:t xml:space="preserve"> </w:t>
      </w:r>
      <w:proofErr w:type="spellStart"/>
      <w:r w:rsidRPr="00705650">
        <w:rPr>
          <w:rFonts w:eastAsia="Calibri"/>
          <w:i/>
          <w:iCs/>
        </w:rPr>
        <w:t>and</w:t>
      </w:r>
      <w:proofErr w:type="spellEnd"/>
      <w:r w:rsidRPr="00705650">
        <w:rPr>
          <w:rFonts w:eastAsia="Calibri"/>
          <w:i/>
          <w:iCs/>
        </w:rPr>
        <w:t xml:space="preserve"> </w:t>
      </w:r>
      <w:proofErr w:type="spellStart"/>
      <w:r w:rsidRPr="00705650">
        <w:rPr>
          <w:rFonts w:eastAsia="Calibri"/>
          <w:i/>
          <w:iCs/>
        </w:rPr>
        <w:t>social</w:t>
      </w:r>
      <w:proofErr w:type="spellEnd"/>
      <w:r w:rsidRPr="00705650">
        <w:rPr>
          <w:rFonts w:eastAsia="Calibri"/>
          <w:i/>
          <w:iCs/>
        </w:rPr>
        <w:t xml:space="preserve"> </w:t>
      </w:r>
      <w:proofErr w:type="spellStart"/>
      <w:r w:rsidRPr="00705650">
        <w:rPr>
          <w:rFonts w:eastAsia="Calibri"/>
          <w:i/>
          <w:iCs/>
        </w:rPr>
        <w:t>outcomes</w:t>
      </w:r>
      <w:proofErr w:type="spellEnd"/>
      <w:r w:rsidRPr="00705650">
        <w:rPr>
          <w:rFonts w:eastAsia="Calibri"/>
          <w:i/>
          <w:iCs/>
        </w:rPr>
        <w:t xml:space="preserve"> </w:t>
      </w:r>
      <w:proofErr w:type="spellStart"/>
      <w:r w:rsidRPr="00705650">
        <w:rPr>
          <w:rFonts w:eastAsia="Calibri"/>
          <w:i/>
          <w:iCs/>
        </w:rPr>
        <w:t>of</w:t>
      </w:r>
      <w:proofErr w:type="spellEnd"/>
      <w:r w:rsidRPr="00705650">
        <w:rPr>
          <w:rFonts w:eastAsia="Calibri"/>
          <w:i/>
          <w:iCs/>
        </w:rPr>
        <w:t xml:space="preserve"> </w:t>
      </w:r>
      <w:proofErr w:type="spellStart"/>
      <w:r w:rsidRPr="00705650">
        <w:rPr>
          <w:rFonts w:eastAsia="Calibri"/>
          <w:i/>
          <w:iCs/>
        </w:rPr>
        <w:t>education</w:t>
      </w:r>
      <w:proofErr w:type="spellEnd"/>
      <w:r w:rsidRPr="00705650">
        <w:rPr>
          <w:rFonts w:eastAsia="Calibri"/>
          <w:i/>
          <w:iCs/>
        </w:rPr>
        <w:t>).</w:t>
      </w:r>
    </w:p>
    <w:p w14:paraId="17FA53AD" w14:textId="790DE7C6" w:rsidR="00150786" w:rsidRPr="00705650" w:rsidRDefault="00150786" w:rsidP="00150786">
      <w:pPr>
        <w:spacing w:before="120"/>
        <w:jc w:val="both"/>
        <w:rPr>
          <w:rFonts w:eastAsia="Calibri"/>
        </w:rPr>
      </w:pPr>
      <w:r w:rsidRPr="00705650">
        <w:rPr>
          <w:rFonts w:eastAsia="Calibri"/>
          <w:u w:val="single"/>
        </w:rPr>
        <w:t>Starpposma rezultāts</w:t>
      </w:r>
      <w:r w:rsidRPr="00705650">
        <w:rPr>
          <w:rFonts w:eastAsia="Calibri"/>
        </w:rPr>
        <w:t xml:space="preserve"> ir iesniegtās sagatavotās anketas OECD INES-LSO tīklam, un Centrālās statistikas pārvaldes veiktā iesniegto datu pārbaude/validācija OECD INES-LSO sagatavotajās tabulās, par ko saņemts Centrālās statistikas pārvaldes apliecinājuma e-pasts, par kuru ministrijas izveidotā, šīs </w:t>
      </w:r>
      <w:r w:rsidRPr="00705650">
        <w:rPr>
          <w:rFonts w:eastAsia="Calibri"/>
          <w:bCs/>
        </w:rPr>
        <w:t xml:space="preserve">metodikas </w:t>
      </w:r>
      <w:r w:rsidR="007A4EE7" w:rsidRPr="00705650">
        <w:rPr>
          <w:rFonts w:eastAsia="Calibri"/>
          <w:bCs/>
        </w:rPr>
        <w:t>18. punktā</w:t>
      </w:r>
      <w:r w:rsidRPr="00705650">
        <w:rPr>
          <w:rFonts w:eastAsia="Calibri"/>
          <w:bCs/>
        </w:rPr>
        <w:t xml:space="preserve"> noteiktā, komisija ir pieņēmusi pozitīvu lēmumu, fiksējot to protokolā</w:t>
      </w:r>
      <w:r w:rsidRPr="00705650">
        <w:rPr>
          <w:rFonts w:eastAsia="Calibri"/>
        </w:rPr>
        <w:t xml:space="preserve">. </w:t>
      </w:r>
    </w:p>
    <w:p w14:paraId="7968D003" w14:textId="77777777" w:rsidR="00150786" w:rsidRPr="00705650" w:rsidRDefault="00150786" w:rsidP="00150786">
      <w:pPr>
        <w:spacing w:before="120"/>
        <w:jc w:val="both"/>
        <w:rPr>
          <w:rFonts w:eastAsia="Calibri"/>
        </w:rPr>
      </w:pPr>
      <w:r w:rsidRPr="00705650">
        <w:rPr>
          <w:rFonts w:eastAsia="Calibri"/>
        </w:rPr>
        <w:t xml:space="preserve">3. Centrālās statistikas pārvalde nodrošina datus UNESCO/OECD anketai par ANO Ilgtspējīgas attīstības mērķu rādītājiem SDG4 </w:t>
      </w:r>
      <w:r w:rsidRPr="00705650">
        <w:rPr>
          <w:rFonts w:eastAsia="Calibri"/>
          <w:i/>
          <w:iCs/>
        </w:rPr>
        <w:t>(</w:t>
      </w:r>
      <w:proofErr w:type="spellStart"/>
      <w:r w:rsidRPr="00705650">
        <w:rPr>
          <w:rFonts w:eastAsia="Calibri"/>
          <w:i/>
          <w:iCs/>
        </w:rPr>
        <w:t>Sustainable</w:t>
      </w:r>
      <w:proofErr w:type="spellEnd"/>
      <w:r w:rsidRPr="00705650">
        <w:rPr>
          <w:rFonts w:eastAsia="Calibri"/>
          <w:i/>
          <w:iCs/>
        </w:rPr>
        <w:t xml:space="preserve"> </w:t>
      </w:r>
      <w:proofErr w:type="spellStart"/>
      <w:r w:rsidRPr="00705650">
        <w:rPr>
          <w:rFonts w:eastAsia="Calibri"/>
          <w:i/>
          <w:iCs/>
        </w:rPr>
        <w:t>Development</w:t>
      </w:r>
      <w:proofErr w:type="spellEnd"/>
      <w:r w:rsidRPr="00705650">
        <w:rPr>
          <w:rFonts w:eastAsia="Calibri"/>
          <w:i/>
          <w:iCs/>
        </w:rPr>
        <w:t xml:space="preserve"> </w:t>
      </w:r>
      <w:proofErr w:type="spellStart"/>
      <w:r w:rsidRPr="00705650">
        <w:rPr>
          <w:rFonts w:eastAsia="Calibri"/>
          <w:i/>
          <w:iCs/>
        </w:rPr>
        <w:t>Goal</w:t>
      </w:r>
      <w:proofErr w:type="spellEnd"/>
      <w:r w:rsidRPr="00705650">
        <w:rPr>
          <w:rFonts w:eastAsia="Calibri"/>
          <w:i/>
          <w:iCs/>
        </w:rPr>
        <w:t xml:space="preserve"> 4)</w:t>
      </w:r>
    </w:p>
    <w:p w14:paraId="4500FDD3" w14:textId="7D009535" w:rsidR="00150786" w:rsidRPr="00705650" w:rsidRDefault="00150786" w:rsidP="00150786">
      <w:pPr>
        <w:spacing w:before="120"/>
        <w:jc w:val="both"/>
        <w:rPr>
          <w:rFonts w:eastAsia="Calibri"/>
        </w:rPr>
      </w:pPr>
      <w:r w:rsidRPr="00705650">
        <w:rPr>
          <w:rFonts w:eastAsia="Calibri"/>
          <w:u w:val="single"/>
        </w:rPr>
        <w:t>Starpposma rezultāts</w:t>
      </w:r>
      <w:r w:rsidRPr="00705650">
        <w:rPr>
          <w:rFonts w:eastAsia="Calibri"/>
        </w:rPr>
        <w:t xml:space="preserve"> ir iesniegtās Centrālās statistikas pārvaldes sagatavotās anketas to iesūtītājam (UNESCO Statistikas institūts, OECD vai </w:t>
      </w:r>
      <w:proofErr w:type="spellStart"/>
      <w:r w:rsidRPr="00705650">
        <w:rPr>
          <w:rFonts w:eastAsia="Calibri"/>
          <w:i/>
          <w:iCs/>
        </w:rPr>
        <w:t>Eurostat</w:t>
      </w:r>
      <w:proofErr w:type="spellEnd"/>
      <w:r w:rsidRPr="00705650">
        <w:rPr>
          <w:rFonts w:eastAsia="Calibri"/>
        </w:rPr>
        <w:t xml:space="preserve">), par ko ir </w:t>
      </w:r>
      <w:proofErr w:type="spellStart"/>
      <w:r w:rsidRPr="00705650">
        <w:rPr>
          <w:rFonts w:eastAsia="Calibri"/>
        </w:rPr>
        <w:t>saņēmts</w:t>
      </w:r>
      <w:proofErr w:type="spellEnd"/>
      <w:r w:rsidRPr="00705650">
        <w:rPr>
          <w:rFonts w:eastAsia="Calibri"/>
        </w:rPr>
        <w:t xml:space="preserve"> iesūtītāja apliecinājuma e-pasts, par kuru ministrijas izveidotā, šīs </w:t>
      </w:r>
      <w:r w:rsidRPr="00705650">
        <w:rPr>
          <w:rFonts w:eastAsia="Calibri"/>
          <w:bCs/>
        </w:rPr>
        <w:t xml:space="preserve">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52164F82" w14:textId="77777777" w:rsidR="00150786" w:rsidRPr="00705650" w:rsidRDefault="00150786" w:rsidP="00150786">
      <w:pPr>
        <w:spacing w:before="120"/>
        <w:jc w:val="both"/>
        <w:rPr>
          <w:rFonts w:eastAsia="Calibri"/>
        </w:rPr>
      </w:pPr>
      <w:r w:rsidRPr="00705650">
        <w:rPr>
          <w:rFonts w:eastAsia="Calibri"/>
        </w:rPr>
        <w:t>4. Dalība INES sanāksmēs divas reizes gadā</w:t>
      </w:r>
    </w:p>
    <w:p w14:paraId="3CF50F7C" w14:textId="5490598C" w:rsidR="00150786" w:rsidRPr="00705650" w:rsidRDefault="00150786" w:rsidP="00150786">
      <w:pPr>
        <w:spacing w:before="120"/>
        <w:jc w:val="both"/>
        <w:rPr>
          <w:rFonts w:eastAsia="Calibri"/>
        </w:rPr>
      </w:pPr>
      <w:r w:rsidRPr="00705650">
        <w:rPr>
          <w:rFonts w:eastAsia="Calibri"/>
          <w:u w:val="single"/>
        </w:rPr>
        <w:t>Starpposma rezultāts</w:t>
      </w:r>
      <w:r w:rsidRPr="00705650">
        <w:rPr>
          <w:rFonts w:eastAsia="Calibri"/>
        </w:rPr>
        <w:t xml:space="preserve"> ir Centrālās statistikas pārvaldes saturiskās atskaites par dalību INES Darba sesijas </w:t>
      </w:r>
      <w:r w:rsidRPr="00705650">
        <w:rPr>
          <w:rFonts w:eastAsia="Calibri"/>
          <w:i/>
          <w:iCs/>
        </w:rPr>
        <w:t xml:space="preserve">(INES </w:t>
      </w:r>
      <w:proofErr w:type="spellStart"/>
      <w:r w:rsidRPr="00705650">
        <w:rPr>
          <w:rFonts w:eastAsia="Calibri"/>
          <w:i/>
          <w:iCs/>
        </w:rPr>
        <w:t>Working</w:t>
      </w:r>
      <w:proofErr w:type="spellEnd"/>
      <w:r w:rsidRPr="00705650">
        <w:rPr>
          <w:rFonts w:eastAsia="Calibri"/>
          <w:i/>
          <w:iCs/>
        </w:rPr>
        <w:t xml:space="preserve"> </w:t>
      </w:r>
      <w:proofErr w:type="spellStart"/>
      <w:r w:rsidRPr="00705650">
        <w:rPr>
          <w:rFonts w:eastAsia="Calibri"/>
          <w:i/>
          <w:iCs/>
        </w:rPr>
        <w:t>Party</w:t>
      </w:r>
      <w:proofErr w:type="spellEnd"/>
      <w:r w:rsidRPr="00705650">
        <w:rPr>
          <w:rFonts w:eastAsia="Calibri"/>
          <w:i/>
          <w:iCs/>
        </w:rPr>
        <w:t>)</w:t>
      </w:r>
      <w:r w:rsidRPr="00705650">
        <w:rPr>
          <w:rFonts w:eastAsia="Calibri"/>
        </w:rPr>
        <w:t xml:space="preserve"> sanāksmēs martā un oktobrī, par kuru ministrijas izveidotā, šīs </w:t>
      </w:r>
      <w:r w:rsidRPr="00705650">
        <w:rPr>
          <w:rFonts w:eastAsia="Calibri"/>
          <w:bCs/>
        </w:rPr>
        <w:t xml:space="preserve">metodikas </w:t>
      </w:r>
      <w:r w:rsidR="007A4EE7" w:rsidRPr="00705650">
        <w:rPr>
          <w:rFonts w:eastAsia="Calibri"/>
          <w:bCs/>
        </w:rPr>
        <w:t>18. punktā</w:t>
      </w:r>
      <w:r w:rsidRPr="00705650">
        <w:rPr>
          <w:rFonts w:eastAsia="Calibri"/>
          <w:bCs/>
        </w:rPr>
        <w:t xml:space="preserve"> noteiktā, komisija ir pieņēmusi pozitīvu lēmumu, fiksējot to protokolā.</w:t>
      </w:r>
      <w:r w:rsidRPr="00705650">
        <w:rPr>
          <w:rFonts w:eastAsia="Calibri"/>
        </w:rPr>
        <w:t xml:space="preserve"> </w:t>
      </w:r>
    </w:p>
    <w:p w14:paraId="205FD90C" w14:textId="77777777" w:rsidR="00150786" w:rsidRPr="00705650" w:rsidRDefault="00150786" w:rsidP="00150786">
      <w:pPr>
        <w:spacing w:before="120"/>
        <w:jc w:val="both"/>
        <w:rPr>
          <w:rFonts w:eastAsia="Calibri"/>
        </w:rPr>
      </w:pPr>
    </w:p>
    <w:p w14:paraId="18166266" w14:textId="4616DA15" w:rsidR="00150786" w:rsidRPr="00150786" w:rsidRDefault="00150786" w:rsidP="00150786">
      <w:pPr>
        <w:spacing w:before="120"/>
        <w:jc w:val="both"/>
        <w:rPr>
          <w:rFonts w:eastAsia="Calibri"/>
          <w:bCs/>
        </w:rPr>
      </w:pPr>
      <w:r w:rsidRPr="00705650">
        <w:rPr>
          <w:rFonts w:eastAsia="Calibri"/>
          <w:b/>
          <w:u w:val="single"/>
        </w:rPr>
        <w:t xml:space="preserve">OECD INES datu </w:t>
      </w:r>
      <w:proofErr w:type="spellStart"/>
      <w:r w:rsidRPr="00705650">
        <w:rPr>
          <w:rFonts w:eastAsia="Calibri"/>
          <w:b/>
          <w:u w:val="single"/>
        </w:rPr>
        <w:t>nodrošināsanas</w:t>
      </w:r>
      <w:proofErr w:type="spellEnd"/>
      <w:r w:rsidRPr="00705650">
        <w:rPr>
          <w:rFonts w:eastAsia="Calibri"/>
          <w:b/>
          <w:u w:val="single"/>
        </w:rPr>
        <w:t xml:space="preserve"> individuālās fiksētās summas maksājuma rezultāts</w:t>
      </w:r>
      <w:r w:rsidRPr="00705650">
        <w:rPr>
          <w:rFonts w:eastAsia="Calibri"/>
          <w:bCs/>
        </w:rPr>
        <w:t xml:space="preserve"> ir</w:t>
      </w:r>
      <w:r w:rsidRPr="00705650">
        <w:rPr>
          <w:rFonts w:eastAsia="Calibri"/>
        </w:rPr>
        <w:t xml:space="preserve"> Centrālās statistikas pārvaldes nodrošinātie 1.-3. punktā minētie starpposma rezultāti un 4. punktā minētās komandējumu saturiskās atskaites, par kuru ministrijas izveidotā, šīs </w:t>
      </w:r>
      <w:r w:rsidRPr="00705650">
        <w:rPr>
          <w:rFonts w:eastAsia="Calibri"/>
          <w:bCs/>
        </w:rPr>
        <w:t xml:space="preserve">metodikas </w:t>
      </w:r>
      <w:r w:rsidR="007A4EE7" w:rsidRPr="00705650">
        <w:rPr>
          <w:rFonts w:eastAsia="Calibri"/>
          <w:bCs/>
        </w:rPr>
        <w:t>18. punktā</w:t>
      </w:r>
      <w:r w:rsidRPr="00705650">
        <w:rPr>
          <w:rFonts w:eastAsia="Calibri"/>
          <w:bCs/>
        </w:rPr>
        <w:t xml:space="preserve"> noteiktā, komisija ir pieņēmusi pozitīvu lēmumu, fiksējot to protokolā.</w:t>
      </w:r>
    </w:p>
    <w:p w14:paraId="3D9E6D07" w14:textId="77777777" w:rsidR="00733341" w:rsidRPr="00150786" w:rsidRDefault="00733341" w:rsidP="00150786">
      <w:pPr>
        <w:spacing w:before="120"/>
        <w:jc w:val="both"/>
        <w:rPr>
          <w:rFonts w:eastAsia="Calibri"/>
        </w:rPr>
      </w:pPr>
    </w:p>
    <w:sectPr w:rsidR="00733341" w:rsidRPr="00150786" w:rsidSect="004802B9">
      <w:headerReference w:type="default" r:id="rId12"/>
      <w:footerReference w:type="default" r:id="rId13"/>
      <w:footerReference w:type="first" r:id="rId14"/>
      <w:pgSz w:w="11907" w:h="16839"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3A740" w14:textId="77777777" w:rsidR="00BE59BD" w:rsidRDefault="00BE59BD">
      <w:r>
        <w:separator/>
      </w:r>
    </w:p>
  </w:endnote>
  <w:endnote w:type="continuationSeparator" w:id="0">
    <w:p w14:paraId="0BDCB24D" w14:textId="77777777" w:rsidR="00BE59BD" w:rsidRDefault="00BE59BD">
      <w:r>
        <w:continuationSeparator/>
      </w:r>
    </w:p>
  </w:endnote>
  <w:endnote w:type="continuationNotice" w:id="1">
    <w:p w14:paraId="1C49BA52" w14:textId="77777777" w:rsidR="00BE59BD" w:rsidRDefault="00BE5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ヒラギノ角ゴ Pro W3">
    <w:altName w:val="Yu Gothic"/>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415325"/>
      <w:docPartObj>
        <w:docPartGallery w:val="Page Numbers (Bottom of Page)"/>
        <w:docPartUnique/>
      </w:docPartObj>
    </w:sdtPr>
    <w:sdtEndPr>
      <w:rPr>
        <w:noProof/>
      </w:rPr>
    </w:sdtEndPr>
    <w:sdtContent>
      <w:p w14:paraId="4992923E" w14:textId="1646FA9D" w:rsidR="00705650" w:rsidRDefault="0070565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11</w:t>
        </w:r>
        <w:r>
          <w:rPr>
            <w:noProof/>
            <w:color w:val="2B579A"/>
            <w:shd w:val="clear" w:color="auto" w:fill="E6E6E6"/>
          </w:rPr>
          <w:fldChar w:fldCharType="end"/>
        </w:r>
      </w:p>
    </w:sdtContent>
  </w:sdt>
  <w:p w14:paraId="693A78A7" w14:textId="77777777" w:rsidR="00705650" w:rsidRDefault="00705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5467B" w14:textId="50DC5938" w:rsidR="00705650" w:rsidRDefault="00705650" w:rsidP="00B51FF6">
    <w:pPr>
      <w:pStyle w:val="Footer"/>
      <w:tabs>
        <w:tab w:val="center" w:pos="4536"/>
        <w:tab w:val="left" w:pos="5320"/>
      </w:tabs>
    </w:pPr>
    <w:r>
      <w:tab/>
    </w:r>
    <w:r>
      <w:tab/>
    </w:r>
  </w:p>
  <w:p w14:paraId="7E3EAAB8" w14:textId="77777777" w:rsidR="00705650" w:rsidRDefault="00705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2F91D" w14:textId="77777777" w:rsidR="00BE59BD" w:rsidRDefault="00BE59BD">
      <w:r>
        <w:separator/>
      </w:r>
    </w:p>
  </w:footnote>
  <w:footnote w:type="continuationSeparator" w:id="0">
    <w:p w14:paraId="37430B4D" w14:textId="77777777" w:rsidR="00BE59BD" w:rsidRDefault="00BE59BD">
      <w:r>
        <w:continuationSeparator/>
      </w:r>
    </w:p>
  </w:footnote>
  <w:footnote w:type="continuationNotice" w:id="1">
    <w:p w14:paraId="2A3D2E92" w14:textId="77777777" w:rsidR="00BE59BD" w:rsidRDefault="00BE59BD"/>
  </w:footnote>
  <w:footnote w:id="2">
    <w:p w14:paraId="32BF7E19" w14:textId="5275430D" w:rsidR="00705650" w:rsidRPr="00705650" w:rsidRDefault="00705650" w:rsidP="009268A6">
      <w:pPr>
        <w:pStyle w:val="FootnoteText"/>
        <w:rPr>
          <w:lang w:val="en-US"/>
        </w:rPr>
      </w:pPr>
      <w:r w:rsidRPr="00705650">
        <w:rPr>
          <w:rStyle w:val="FootnoteReference"/>
        </w:rPr>
        <w:footnoteRef/>
      </w:r>
      <w:r w:rsidRPr="00705650">
        <w:t xml:space="preserve"> Pieejami šeit: </w:t>
      </w:r>
      <w:hyperlink r:id="rId1" w:history="1">
        <w:r w:rsidRPr="00705650">
          <w:rPr>
            <w:rStyle w:val="Hyperlink"/>
            <w:i/>
            <w:iCs/>
          </w:rPr>
          <w:t>https://likumi.lv/ta/id/343564-eiropas-savienibas-kohezijas-politikas-programmas-2021-2027-gadam-4-2-2-specifiska-atbalsta-merka-uzlabot-izglitibas-un</w:t>
        </w:r>
      </w:hyperlink>
      <w:r w:rsidRPr="00705650">
        <w:t>, skatīti: 11.01.2024.</w:t>
      </w:r>
    </w:p>
  </w:footnote>
  <w:footnote w:id="3">
    <w:p w14:paraId="4DF97D51" w14:textId="77777777" w:rsidR="00705650" w:rsidRPr="00705650" w:rsidRDefault="00705650" w:rsidP="005F2508">
      <w:pPr>
        <w:pStyle w:val="FootnoteText"/>
      </w:pPr>
      <w:r w:rsidRPr="00705650">
        <w:rPr>
          <w:rStyle w:val="FootnoteReference"/>
        </w:rPr>
        <w:footnoteRef/>
      </w:r>
      <w:r w:rsidRPr="00705650">
        <w:t xml:space="preserve"> </w:t>
      </w:r>
      <w:r w:rsidRPr="00705650">
        <w:rPr>
          <w:color w:val="000000" w:themeColor="text1"/>
        </w:rPr>
        <w:t>4.2.2.5. pasākuma MK noteikumu</w:t>
      </w:r>
      <w:r w:rsidRPr="00705650">
        <w:rPr>
          <w:rFonts w:eastAsia="Times New Roman"/>
        </w:rPr>
        <w:t xml:space="preserve"> 13. punkts</w:t>
      </w:r>
      <w:r w:rsidRPr="00705650">
        <w:t xml:space="preserve">: </w:t>
      </w:r>
    </w:p>
    <w:p w14:paraId="00924581" w14:textId="75B936C9" w:rsidR="00705650" w:rsidRPr="00705650" w:rsidRDefault="00705650" w:rsidP="005F2508">
      <w:pPr>
        <w:pStyle w:val="FootnoteText"/>
        <w:rPr>
          <w:i/>
          <w:iCs/>
        </w:rPr>
      </w:pPr>
      <w:r w:rsidRPr="00705650">
        <w:rPr>
          <w:i/>
          <w:iCs/>
        </w:rPr>
        <w:t xml:space="preserve">"13. Finansējuma saņēmējs nodrošina dalību:  </w:t>
      </w:r>
    </w:p>
    <w:p w14:paraId="22DB2317" w14:textId="739E33E0" w:rsidR="00705650" w:rsidRPr="00705650" w:rsidRDefault="00705650" w:rsidP="005F2508">
      <w:pPr>
        <w:pStyle w:val="FootnoteText"/>
        <w:rPr>
          <w:i/>
          <w:iCs/>
        </w:rPr>
      </w:pPr>
      <w:r w:rsidRPr="00705650">
        <w:rPr>
          <w:i/>
          <w:iCs/>
        </w:rPr>
        <w:t xml:space="preserve"> 13.1. šo noteikumu 5.1. apakšpunktā minētajos starptautisko pētījumu ciklos, projekta īstenošanā par sadarbības partneriem iesaistot augstākās izglītības iestādes un zinātniskās institūcijas, kas īsteno izglītības programmas studiju virzienā "Izglītība un pedagoģija", bet šo noteikumu 5.1.6. apakšpunktā minētajā gadījumā – arī studiju virzienā "Socioloģija, politoloģija un antropoloģija"; </w:t>
      </w:r>
    </w:p>
    <w:p w14:paraId="0C5EC0A4" w14:textId="30D09CB2" w:rsidR="00705650" w:rsidRPr="00705650" w:rsidRDefault="00705650" w:rsidP="005F2508">
      <w:pPr>
        <w:pStyle w:val="FootnoteText"/>
        <w:rPr>
          <w:i/>
          <w:iCs/>
        </w:rPr>
      </w:pPr>
      <w:r w:rsidRPr="00705650">
        <w:rPr>
          <w:i/>
          <w:iCs/>
        </w:rPr>
        <w:t>13.2. šo noteikumu 5.2.1. apakšpunktā minētajā pētījumu programmā, projekta īstenošanā par  sadarbības partneri iesaistot Centrālo statistikas pārvaldi;</w:t>
      </w:r>
    </w:p>
    <w:p w14:paraId="4ACF12AA" w14:textId="795E9E4D" w:rsidR="00705650" w:rsidRPr="00705650" w:rsidRDefault="00705650" w:rsidP="005F2508">
      <w:pPr>
        <w:pStyle w:val="FootnoteText"/>
        <w:rPr>
          <w:i/>
          <w:iCs/>
        </w:rPr>
      </w:pPr>
      <w:r w:rsidRPr="00705650">
        <w:rPr>
          <w:i/>
          <w:iCs/>
        </w:rPr>
        <w:t>13.3. šo noteikumu 5.3. apakšpunktā minēto pētījumu ciklos iegūto datu sekundārajās izpētēs, projekta īstenošanā par sadarbības partneriem iesaistot augstākās izglītības iestādes un zinātniskās institūcijas."</w:t>
      </w:r>
    </w:p>
  </w:footnote>
  <w:footnote w:id="4">
    <w:p w14:paraId="49218AA9" w14:textId="49FB1FC5" w:rsidR="00705650" w:rsidRPr="00705650" w:rsidRDefault="00705650" w:rsidP="0002160A">
      <w:pPr>
        <w:pStyle w:val="FootnoteText"/>
      </w:pPr>
      <w:r w:rsidRPr="00705650">
        <w:rPr>
          <w:rStyle w:val="FootnoteReference"/>
        </w:rPr>
        <w:footnoteRef/>
      </w:r>
      <w:r w:rsidRPr="00705650">
        <w:t xml:space="preserve"> Pieejama šeit: </w:t>
      </w:r>
      <w:hyperlink r:id="rId2" w:tooltip="Nodrošina piekļuvi šim dokumentam pēc tā ELI URI." w:history="1">
        <w:r w:rsidRPr="00705650">
          <w:rPr>
            <w:rStyle w:val="Hyperlink"/>
            <w:i/>
            <w:iCs/>
          </w:rPr>
          <w:t>http://data.europa.eu/eli/reg/2018/1046/2022-12-14</w:t>
        </w:r>
      </w:hyperlink>
      <w:r w:rsidRPr="00705650">
        <w:rPr>
          <w:rStyle w:val="Hyperlink"/>
        </w:rPr>
        <w:t>,</w:t>
      </w:r>
      <w:r w:rsidRPr="00705650">
        <w:t xml:space="preserve"> skatīts: 20.03..2023.</w:t>
      </w:r>
    </w:p>
  </w:footnote>
  <w:footnote w:id="5">
    <w:p w14:paraId="0579F5BF" w14:textId="5EC6572E" w:rsidR="00705650" w:rsidRPr="00705650" w:rsidRDefault="00705650">
      <w:pPr>
        <w:pStyle w:val="FootnoteText"/>
      </w:pPr>
      <w:r w:rsidRPr="00705650">
        <w:rPr>
          <w:rStyle w:val="FootnoteReference"/>
        </w:rPr>
        <w:footnoteRef/>
      </w:r>
      <w:r w:rsidRPr="00705650">
        <w:t xml:space="preserve"> Pieejama šeit: </w:t>
      </w:r>
      <w:hyperlink r:id="rId3" w:tooltip="Nodrošina piekļuvi šim dokumentam pēc tā ELI URI." w:history="1">
        <w:r w:rsidRPr="00705650">
          <w:rPr>
            <w:rStyle w:val="Hyperlink"/>
            <w:i/>
            <w:iCs/>
          </w:rPr>
          <w:t>http://data.europa.eu/eli/reg/2021/1060/2024-03-01</w:t>
        </w:r>
      </w:hyperlink>
      <w:r w:rsidRPr="00705650">
        <w:rPr>
          <w:i/>
          <w:iCs/>
        </w:rPr>
        <w:t>,</w:t>
      </w:r>
      <w:r w:rsidRPr="00705650">
        <w:t xml:space="preserve"> skatīta: 11.01.2024.</w:t>
      </w:r>
    </w:p>
  </w:footnote>
  <w:footnote w:id="6">
    <w:p w14:paraId="3786576E" w14:textId="71A81CDA" w:rsidR="00705650" w:rsidRPr="00705650" w:rsidRDefault="00705650" w:rsidP="007272FF">
      <w:pPr>
        <w:pStyle w:val="FootnoteText"/>
        <w:jc w:val="both"/>
      </w:pPr>
      <w:r w:rsidRPr="00705650">
        <w:rPr>
          <w:rStyle w:val="FootnoteReference"/>
        </w:rPr>
        <w:footnoteRef/>
      </w:r>
      <w:r w:rsidRPr="00705650">
        <w:t xml:space="preserve"> Pieejamas šeit: </w:t>
      </w:r>
      <w:hyperlink r:id="rId4" w:history="1">
        <w:r w:rsidRPr="00705650">
          <w:rPr>
            <w:rStyle w:val="Hyperlink"/>
            <w:i/>
            <w:iCs/>
          </w:rPr>
          <w:t>https://www.esfondi.lv/normativie-akti-un-dokumenti/2021-2027-planosanas-periods/vadlinijas-par-vienkarsoto-izmaksu-izmantosanas-iespejam-un-to-piemerosana-eiropas-savienibas-kohezijas-politikas-programmas-2021-2027-gadam-ietvaros</w:t>
        </w:r>
      </w:hyperlink>
      <w:r w:rsidRPr="00705650">
        <w:t>, skatītas: 11.01.2024.</w:t>
      </w:r>
    </w:p>
  </w:footnote>
  <w:footnote w:id="7">
    <w:p w14:paraId="3E7CB738" w14:textId="6CEC7D5E" w:rsidR="00705650" w:rsidRPr="00705650" w:rsidRDefault="00705650" w:rsidP="005155A7">
      <w:pPr>
        <w:pStyle w:val="FootnoteText"/>
        <w:jc w:val="both"/>
      </w:pPr>
      <w:r w:rsidRPr="00705650">
        <w:rPr>
          <w:rStyle w:val="FootnoteReference"/>
        </w:rPr>
        <w:footnoteRef/>
      </w:r>
      <w:r w:rsidRPr="00705650">
        <w:t xml:space="preserve"> Pieejamas šeit: </w:t>
      </w:r>
      <w:hyperlink r:id="rId5" w:history="1">
        <w:r w:rsidRPr="00705650">
          <w:rPr>
            <w:rStyle w:val="Hyperlink"/>
            <w:i/>
            <w:iCs/>
          </w:rPr>
          <w:t>https://www.esfondi.lv/normativie-akti-un-dokumenti/2021-2027-planosanas-periods/vadlinijas-attiecinamo-izmaksu-noteiksanai-eiropas-savienibas-kohezijas-politikas-programmas-2021-2027-gada-planosanas-perioda</w:t>
        </w:r>
      </w:hyperlink>
      <w:r w:rsidRPr="00705650">
        <w:t>, skatītas: 11.01.2024.</w:t>
      </w:r>
    </w:p>
  </w:footnote>
  <w:footnote w:id="8">
    <w:p w14:paraId="41193FA7" w14:textId="656E04BB" w:rsidR="00705650" w:rsidRPr="00705650" w:rsidRDefault="00705650" w:rsidP="00A5291E">
      <w:pPr>
        <w:pStyle w:val="FootnoteText"/>
        <w:jc w:val="both"/>
      </w:pPr>
      <w:r w:rsidRPr="00705650">
        <w:rPr>
          <w:rStyle w:val="FootnoteReference"/>
        </w:rPr>
        <w:footnoteRef/>
      </w:r>
      <w:r w:rsidRPr="00705650">
        <w:t xml:space="preserve"> Pieejamas šeit: </w:t>
      </w:r>
      <w:hyperlink r:id="rId6" w:history="1">
        <w:r w:rsidRPr="00705650">
          <w:rPr>
            <w:rStyle w:val="Hyperlink"/>
            <w:i/>
            <w:iCs/>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Pr="00705650">
        <w:t xml:space="preserve">, skatīts: 11.01.2024. </w:t>
      </w:r>
    </w:p>
  </w:footnote>
  <w:footnote w:id="9">
    <w:p w14:paraId="0E3130A2" w14:textId="574776D1" w:rsidR="00705650" w:rsidRPr="00705650" w:rsidRDefault="00705650" w:rsidP="005155A7">
      <w:pPr>
        <w:pStyle w:val="FootnoteText"/>
        <w:jc w:val="both"/>
      </w:pPr>
      <w:r w:rsidRPr="00705650">
        <w:rPr>
          <w:rStyle w:val="FootnoteReference"/>
        </w:rPr>
        <w:footnoteRef/>
      </w:r>
      <w:r w:rsidRPr="00705650">
        <w:t xml:space="preserve"> Pieejamas šeit: </w:t>
      </w:r>
      <w:hyperlink r:id="rId7" w:history="1">
        <w:r w:rsidRPr="00705650">
          <w:rPr>
            <w:rStyle w:val="Hyperlink"/>
            <w:i/>
            <w:iCs/>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Pr="00705650">
        <w:t>, skatīts: 11.01.2024.</w:t>
      </w:r>
    </w:p>
  </w:footnote>
  <w:footnote w:id="10">
    <w:p w14:paraId="764A2472" w14:textId="5014D68A" w:rsidR="00705650" w:rsidRPr="00705650" w:rsidRDefault="00705650" w:rsidP="005155A7">
      <w:pPr>
        <w:pStyle w:val="FootnoteText"/>
        <w:jc w:val="both"/>
      </w:pPr>
      <w:r w:rsidRPr="00705650">
        <w:rPr>
          <w:rStyle w:val="FootnoteReference"/>
        </w:rPr>
        <w:footnoteRef/>
      </w:r>
      <w:r w:rsidRPr="00705650">
        <w:t xml:space="preserve"> Pieejams šeit: </w:t>
      </w:r>
      <w:hyperlink r:id="rId8" w:history="1">
        <w:r w:rsidRPr="00705650">
          <w:rPr>
            <w:rStyle w:val="Hyperlink"/>
            <w:i/>
            <w:iCs/>
          </w:rPr>
          <w:t>https://likumi.lv/ta/id/45466-par-valsts-socialo-apdrosinasanu</w:t>
        </w:r>
      </w:hyperlink>
      <w:r w:rsidRPr="00705650">
        <w:t>, skatīts: 20.03.2023.</w:t>
      </w:r>
    </w:p>
  </w:footnote>
  <w:footnote w:id="11">
    <w:p w14:paraId="2FEAA3ED" w14:textId="5FCDA477" w:rsidR="004767DC" w:rsidRDefault="004767DC">
      <w:pPr>
        <w:pStyle w:val="FootnoteText"/>
      </w:pPr>
      <w:r>
        <w:rPr>
          <w:rStyle w:val="FootnoteReference"/>
        </w:rPr>
        <w:footnoteRef/>
      </w:r>
      <w:r>
        <w:t xml:space="preserve"> </w:t>
      </w:r>
      <w:r w:rsidRPr="00705650">
        <w:t xml:space="preserve">Pieejama šeit: </w:t>
      </w:r>
      <w:hyperlink r:id="rId9" w:tooltip="Nodrošina piekļuvi šim dokumentam pēc tā ELI URI." w:history="1">
        <w:r w:rsidRPr="00705650">
          <w:rPr>
            <w:rStyle w:val="Hyperlink"/>
            <w:i/>
            <w:iCs/>
          </w:rPr>
          <w:t>http://data.europa.eu/eli/reg/2021/1060/2024-03-01</w:t>
        </w:r>
      </w:hyperlink>
      <w:r w:rsidRPr="00705650">
        <w:rPr>
          <w:i/>
          <w:iCs/>
        </w:rPr>
        <w:t>,</w:t>
      </w:r>
      <w:r w:rsidRPr="00705650">
        <w:t xml:space="preserve"> skatīta: 11.01.2024</w:t>
      </w:r>
      <w:r>
        <w:t>.</w:t>
      </w:r>
    </w:p>
  </w:footnote>
  <w:footnote w:id="12">
    <w:p w14:paraId="3D405118" w14:textId="3D9E8933" w:rsidR="00705650" w:rsidRDefault="00705650" w:rsidP="00705650">
      <w:pPr>
        <w:pStyle w:val="FootnoteText"/>
        <w:jc w:val="both"/>
      </w:pPr>
      <w:r w:rsidRPr="00705650">
        <w:rPr>
          <w:rStyle w:val="FootnoteReference"/>
        </w:rPr>
        <w:footnoteRef/>
      </w:r>
      <w:r w:rsidRPr="00705650">
        <w:t xml:space="preserve"> Netiešās izmaksas projektā ir saistītas pārsvarā ar projekta īstenošanu saistītajiem komunālajiem maksājumiem, ārpus kārtas organizatoriskajiem un saturiskajiem pasākumiem, pētījumus atbalstošajiem komunikācijas pasākumiem, piemēram, studentu darbu konkurss, u.c. izdevumi.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FEF61" w14:textId="77777777" w:rsidR="00705650" w:rsidRDefault="00705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8654354"/>
    <w:multiLevelType w:val="multilevel"/>
    <w:tmpl w:val="564E83C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8C507"/>
    <w:multiLevelType w:val="multilevel"/>
    <w:tmpl w:val="833E7EF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D9275A"/>
    <w:multiLevelType w:val="hybridMultilevel"/>
    <w:tmpl w:val="DBA0043C"/>
    <w:lvl w:ilvl="0" w:tplc="6558750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C0616B"/>
    <w:multiLevelType w:val="hybridMultilevel"/>
    <w:tmpl w:val="9B2EA6E6"/>
    <w:lvl w:ilvl="0" w:tplc="5A00478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0EF90FEB"/>
    <w:multiLevelType w:val="multilevel"/>
    <w:tmpl w:val="5650C4D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2E0F3D"/>
    <w:multiLevelType w:val="multilevel"/>
    <w:tmpl w:val="93407978"/>
    <w:lvl w:ilvl="0">
      <w:start w:val="1"/>
      <w:numFmt w:val="decimal"/>
      <w:lvlText w:val="%1."/>
      <w:lvlJc w:val="left"/>
      <w:pPr>
        <w:ind w:left="720" w:hanging="360"/>
      </w:pPr>
      <w:rPr>
        <w:b w:val="0"/>
      </w:r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DC5E32"/>
    <w:multiLevelType w:val="multilevel"/>
    <w:tmpl w:val="E58E3FD8"/>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6475B2C"/>
    <w:multiLevelType w:val="hybridMultilevel"/>
    <w:tmpl w:val="3BF6D91C"/>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1D4D3AD1"/>
    <w:multiLevelType w:val="hybridMultilevel"/>
    <w:tmpl w:val="5F4C7BF0"/>
    <w:lvl w:ilvl="0" w:tplc="00A4EB9C">
      <w:start w:val="38"/>
      <w:numFmt w:val="decimal"/>
      <w:lvlText w:val="%1"/>
      <w:lvlJc w:val="left"/>
      <w:pPr>
        <w:ind w:left="922"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20D4D6BE"/>
    <w:multiLevelType w:val="hybridMultilevel"/>
    <w:tmpl w:val="D3C82AC8"/>
    <w:lvl w:ilvl="0" w:tplc="A18C21AA">
      <w:start w:val="1"/>
      <w:numFmt w:val="decimal"/>
      <w:lvlText w:val="%1."/>
      <w:lvlJc w:val="left"/>
      <w:pPr>
        <w:ind w:left="720" w:hanging="360"/>
      </w:pPr>
    </w:lvl>
    <w:lvl w:ilvl="1" w:tplc="E9CA6D50">
      <w:start w:val="1"/>
      <w:numFmt w:val="lowerLetter"/>
      <w:lvlText w:val="%2."/>
      <w:lvlJc w:val="left"/>
      <w:pPr>
        <w:ind w:left="1440" w:hanging="360"/>
      </w:pPr>
    </w:lvl>
    <w:lvl w:ilvl="2" w:tplc="29EA578C">
      <w:start w:val="1"/>
      <w:numFmt w:val="lowerRoman"/>
      <w:lvlText w:val="%3."/>
      <w:lvlJc w:val="right"/>
      <w:pPr>
        <w:ind w:left="2160" w:hanging="180"/>
      </w:pPr>
    </w:lvl>
    <w:lvl w:ilvl="3" w:tplc="010A39D8">
      <w:start w:val="1"/>
      <w:numFmt w:val="decimal"/>
      <w:lvlText w:val="%4."/>
      <w:lvlJc w:val="left"/>
      <w:pPr>
        <w:ind w:left="2880" w:hanging="360"/>
      </w:pPr>
    </w:lvl>
    <w:lvl w:ilvl="4" w:tplc="9BB855E0">
      <w:start w:val="1"/>
      <w:numFmt w:val="lowerLetter"/>
      <w:lvlText w:val="%5."/>
      <w:lvlJc w:val="left"/>
      <w:pPr>
        <w:ind w:left="3600" w:hanging="360"/>
      </w:pPr>
    </w:lvl>
    <w:lvl w:ilvl="5" w:tplc="EF58AB74">
      <w:start w:val="1"/>
      <w:numFmt w:val="lowerRoman"/>
      <w:lvlText w:val="%6."/>
      <w:lvlJc w:val="right"/>
      <w:pPr>
        <w:ind w:left="4320" w:hanging="180"/>
      </w:pPr>
    </w:lvl>
    <w:lvl w:ilvl="6" w:tplc="23805F24">
      <w:start w:val="1"/>
      <w:numFmt w:val="decimal"/>
      <w:lvlText w:val="%7."/>
      <w:lvlJc w:val="left"/>
      <w:pPr>
        <w:ind w:left="5040" w:hanging="360"/>
      </w:pPr>
    </w:lvl>
    <w:lvl w:ilvl="7" w:tplc="42BA4450">
      <w:start w:val="1"/>
      <w:numFmt w:val="lowerLetter"/>
      <w:lvlText w:val="%8."/>
      <w:lvlJc w:val="left"/>
      <w:pPr>
        <w:ind w:left="5760" w:hanging="360"/>
      </w:pPr>
    </w:lvl>
    <w:lvl w:ilvl="8" w:tplc="0B6A5DE0">
      <w:start w:val="1"/>
      <w:numFmt w:val="lowerRoman"/>
      <w:lvlText w:val="%9."/>
      <w:lvlJc w:val="right"/>
      <w:pPr>
        <w:ind w:left="6480" w:hanging="180"/>
      </w:pPr>
    </w:lvl>
  </w:abstractNum>
  <w:abstractNum w:abstractNumId="11" w15:restartNumberingAfterBreak="0">
    <w:nsid w:val="244118D8"/>
    <w:multiLevelType w:val="hybridMultilevel"/>
    <w:tmpl w:val="A8A42B0E"/>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2" w15:restartNumberingAfterBreak="0">
    <w:nsid w:val="24A8E0D9"/>
    <w:multiLevelType w:val="multilevel"/>
    <w:tmpl w:val="C328556E"/>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8D0F8B"/>
    <w:multiLevelType w:val="hybridMultilevel"/>
    <w:tmpl w:val="9B2EA6E6"/>
    <w:lvl w:ilvl="0" w:tplc="5A00478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15:restartNumberingAfterBreak="0">
    <w:nsid w:val="2CB8381B"/>
    <w:multiLevelType w:val="multilevel"/>
    <w:tmpl w:val="68B45F12"/>
    <w:lvl w:ilvl="0">
      <w:start w:val="4"/>
      <w:numFmt w:val="decimal"/>
      <w:lvlText w:val="%1."/>
      <w:lvlJc w:val="left"/>
      <w:pPr>
        <w:ind w:left="360" w:hanging="360"/>
      </w:pPr>
      <w:rPr>
        <w:rFonts w:hint="default"/>
        <w:b w:val="0"/>
        <w:bCs/>
      </w:rPr>
    </w:lvl>
    <w:lvl w:ilvl="1">
      <w:start w:val="1"/>
      <w:numFmt w:val="decimal"/>
      <w:lvlText w:val="%1.%2."/>
      <w:lvlJc w:val="left"/>
      <w:pPr>
        <w:ind w:left="99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2D0A2106"/>
    <w:multiLevelType w:val="multilevel"/>
    <w:tmpl w:val="25D0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F660A"/>
    <w:multiLevelType w:val="hybridMultilevel"/>
    <w:tmpl w:val="9B2EA6E6"/>
    <w:lvl w:ilvl="0" w:tplc="5A00478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2F5E71A4"/>
    <w:multiLevelType w:val="hybridMultilevel"/>
    <w:tmpl w:val="D3D0610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3020080A"/>
    <w:multiLevelType w:val="hybridMultilevel"/>
    <w:tmpl w:val="3CAC1C46"/>
    <w:lvl w:ilvl="0" w:tplc="67E647D8">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4459EE"/>
    <w:multiLevelType w:val="hybridMultilevel"/>
    <w:tmpl w:val="333AA6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8C7BD2"/>
    <w:multiLevelType w:val="multilevel"/>
    <w:tmpl w:val="D6B0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303142"/>
    <w:multiLevelType w:val="hybridMultilevel"/>
    <w:tmpl w:val="13C24A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AC3DD5"/>
    <w:multiLevelType w:val="multilevel"/>
    <w:tmpl w:val="A1CEE670"/>
    <w:lvl w:ilvl="0">
      <w:start w:val="9"/>
      <w:numFmt w:val="decimal"/>
      <w:lvlText w:val="%1."/>
      <w:lvlJc w:val="left"/>
      <w:pPr>
        <w:ind w:left="360" w:hanging="360"/>
      </w:pPr>
      <w:rPr>
        <w:rFonts w:eastAsia="Arial Unicode MS" w:hint="default"/>
      </w:rPr>
    </w:lvl>
    <w:lvl w:ilvl="1">
      <w:start w:val="1"/>
      <w:numFmt w:val="decimal"/>
      <w:lvlText w:val="%1.%2."/>
      <w:lvlJc w:val="left"/>
      <w:pPr>
        <w:ind w:left="786" w:hanging="360"/>
      </w:pPr>
      <w:rPr>
        <w:rFonts w:eastAsia="Arial Unicode MS" w:hint="default"/>
      </w:rPr>
    </w:lvl>
    <w:lvl w:ilvl="2">
      <w:start w:val="1"/>
      <w:numFmt w:val="decimal"/>
      <w:lvlText w:val="%1.%2.%3."/>
      <w:lvlJc w:val="left"/>
      <w:pPr>
        <w:ind w:left="1572" w:hanging="720"/>
      </w:pPr>
      <w:rPr>
        <w:rFonts w:eastAsia="Arial Unicode MS" w:hint="default"/>
      </w:rPr>
    </w:lvl>
    <w:lvl w:ilvl="3">
      <w:start w:val="1"/>
      <w:numFmt w:val="decimal"/>
      <w:lvlText w:val="%1.%2.%3.%4."/>
      <w:lvlJc w:val="left"/>
      <w:pPr>
        <w:ind w:left="1998" w:hanging="720"/>
      </w:pPr>
      <w:rPr>
        <w:rFonts w:eastAsia="Arial Unicode MS" w:hint="default"/>
      </w:rPr>
    </w:lvl>
    <w:lvl w:ilvl="4">
      <w:start w:val="1"/>
      <w:numFmt w:val="decimal"/>
      <w:lvlText w:val="%1.%2.%3.%4.%5."/>
      <w:lvlJc w:val="left"/>
      <w:pPr>
        <w:ind w:left="2784" w:hanging="1080"/>
      </w:pPr>
      <w:rPr>
        <w:rFonts w:eastAsia="Arial Unicode MS" w:hint="default"/>
      </w:rPr>
    </w:lvl>
    <w:lvl w:ilvl="5">
      <w:start w:val="1"/>
      <w:numFmt w:val="decimal"/>
      <w:lvlText w:val="%1.%2.%3.%4.%5.%6."/>
      <w:lvlJc w:val="left"/>
      <w:pPr>
        <w:ind w:left="3210" w:hanging="1080"/>
      </w:pPr>
      <w:rPr>
        <w:rFonts w:eastAsia="Arial Unicode MS" w:hint="default"/>
      </w:rPr>
    </w:lvl>
    <w:lvl w:ilvl="6">
      <w:start w:val="1"/>
      <w:numFmt w:val="decimal"/>
      <w:lvlText w:val="%1.%2.%3.%4.%5.%6.%7."/>
      <w:lvlJc w:val="left"/>
      <w:pPr>
        <w:ind w:left="3996" w:hanging="1440"/>
      </w:pPr>
      <w:rPr>
        <w:rFonts w:eastAsia="Arial Unicode MS" w:hint="default"/>
      </w:rPr>
    </w:lvl>
    <w:lvl w:ilvl="7">
      <w:start w:val="1"/>
      <w:numFmt w:val="decimal"/>
      <w:lvlText w:val="%1.%2.%3.%4.%5.%6.%7.%8."/>
      <w:lvlJc w:val="left"/>
      <w:pPr>
        <w:ind w:left="4422" w:hanging="1440"/>
      </w:pPr>
      <w:rPr>
        <w:rFonts w:eastAsia="Arial Unicode MS" w:hint="default"/>
      </w:rPr>
    </w:lvl>
    <w:lvl w:ilvl="8">
      <w:start w:val="1"/>
      <w:numFmt w:val="decimal"/>
      <w:lvlText w:val="%1.%2.%3.%4.%5.%6.%7.%8.%9."/>
      <w:lvlJc w:val="left"/>
      <w:pPr>
        <w:ind w:left="5208" w:hanging="1800"/>
      </w:pPr>
      <w:rPr>
        <w:rFonts w:eastAsia="Arial Unicode MS" w:hint="default"/>
      </w:rPr>
    </w:lvl>
  </w:abstractNum>
  <w:abstractNum w:abstractNumId="23" w15:restartNumberingAfterBreak="0">
    <w:nsid w:val="36A22FE7"/>
    <w:multiLevelType w:val="hybridMultilevel"/>
    <w:tmpl w:val="C3D2D3FE"/>
    <w:lvl w:ilvl="0" w:tplc="0426000F">
      <w:start w:val="1"/>
      <w:numFmt w:val="decimal"/>
      <w:lvlText w:val="%1."/>
      <w:lvlJc w:val="left"/>
      <w:pPr>
        <w:ind w:left="725" w:hanging="360"/>
      </w:pPr>
    </w:lvl>
    <w:lvl w:ilvl="1" w:tplc="04260019">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24" w15:restartNumberingAfterBreak="0">
    <w:nsid w:val="37AC795E"/>
    <w:multiLevelType w:val="multilevel"/>
    <w:tmpl w:val="C1B27C0A"/>
    <w:lvl w:ilvl="0">
      <w:start w:val="1"/>
      <w:numFmt w:val="decimal"/>
      <w:lvlText w:val="%1."/>
      <w:lvlJc w:val="left"/>
      <w:pPr>
        <w:ind w:left="360" w:hanging="360"/>
      </w:pPr>
      <w:rPr>
        <w:b w:val="0"/>
        <w:i w:val="0"/>
        <w:color w:val="auto"/>
      </w:rPr>
    </w:lvl>
    <w:lvl w:ilvl="1">
      <w:start w:val="1"/>
      <w:numFmt w:val="decimal"/>
      <w:lvlText w:val="%1.%2."/>
      <w:lvlJc w:val="left"/>
      <w:pPr>
        <w:ind w:left="630" w:hanging="360"/>
      </w:pPr>
      <w:rPr>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9886330"/>
    <w:multiLevelType w:val="multilevel"/>
    <w:tmpl w:val="2146E56A"/>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9FB0495"/>
    <w:multiLevelType w:val="multilevel"/>
    <w:tmpl w:val="0572464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A7140EB"/>
    <w:multiLevelType w:val="hybridMultilevel"/>
    <w:tmpl w:val="C486C6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B8C395D"/>
    <w:multiLevelType w:val="multilevel"/>
    <w:tmpl w:val="09DCBC5A"/>
    <w:lvl w:ilvl="0">
      <w:start w:val="1"/>
      <w:numFmt w:val="decimal"/>
      <w:lvlText w:val="%1."/>
      <w:lvlJc w:val="left"/>
      <w:pPr>
        <w:ind w:left="360" w:hanging="360"/>
      </w:pPr>
      <w:rPr>
        <w:rFonts w:hint="default"/>
      </w:rPr>
    </w:lvl>
    <w:lvl w:ilvl="1">
      <w:start w:val="1"/>
      <w:numFmt w:val="decimal"/>
      <w:lvlText w:val="%1.%2."/>
      <w:lvlJc w:val="left"/>
      <w:pPr>
        <w:ind w:left="255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EC7B02"/>
    <w:multiLevelType w:val="hybridMultilevel"/>
    <w:tmpl w:val="9B2EA6E6"/>
    <w:lvl w:ilvl="0" w:tplc="5A00478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0" w15:restartNumberingAfterBreak="0">
    <w:nsid w:val="3DCC67CE"/>
    <w:multiLevelType w:val="multilevel"/>
    <w:tmpl w:val="665E8462"/>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180"/>
      </w:pPr>
    </w:lvl>
    <w:lvl w:ilvl="3">
      <w:start w:val="1"/>
      <w:numFmt w:val="decimal"/>
      <w:lvlText w:val="%1.%2.%3.%4."/>
      <w:lvlJc w:val="left"/>
      <w:pPr>
        <w:ind w:left="1080" w:hanging="360"/>
      </w:pPr>
    </w:lvl>
    <w:lvl w:ilvl="4">
      <w:start w:val="1"/>
      <w:numFmt w:val="decimal"/>
      <w:lvlText w:val="%1.%2.%3.%4.%5."/>
      <w:lvlJc w:val="left"/>
      <w:pPr>
        <w:ind w:left="1440" w:hanging="360"/>
      </w:pPr>
    </w:lvl>
    <w:lvl w:ilvl="5">
      <w:start w:val="1"/>
      <w:numFmt w:val="decimal"/>
      <w:lvlText w:val="%1.%2.%3.%4.%5.%6."/>
      <w:lvlJc w:val="left"/>
      <w:pPr>
        <w:ind w:left="1440" w:hanging="180"/>
      </w:pPr>
    </w:lvl>
    <w:lvl w:ilvl="6">
      <w:start w:val="1"/>
      <w:numFmt w:val="decimal"/>
      <w:lvlText w:val="%1.%2.%3.%4.%5.%6.%7."/>
      <w:lvlJc w:val="left"/>
      <w:pPr>
        <w:ind w:left="1800" w:hanging="360"/>
      </w:pPr>
    </w:lvl>
    <w:lvl w:ilvl="7">
      <w:start w:val="1"/>
      <w:numFmt w:val="decimal"/>
      <w:lvlText w:val="%1.%2.%3.%4.%5.%6.%7.%8."/>
      <w:lvlJc w:val="left"/>
      <w:pPr>
        <w:ind w:left="1800" w:hanging="360"/>
      </w:pPr>
    </w:lvl>
    <w:lvl w:ilvl="8">
      <w:start w:val="1"/>
      <w:numFmt w:val="decimal"/>
      <w:lvlText w:val="%1.%2.%3.%4.%5.%6.%7.%8.%9."/>
      <w:lvlJc w:val="left"/>
      <w:pPr>
        <w:ind w:left="2160" w:hanging="180"/>
      </w:pPr>
    </w:lvl>
  </w:abstractNum>
  <w:abstractNum w:abstractNumId="31" w15:restartNumberingAfterBreak="0">
    <w:nsid w:val="3DFA60A2"/>
    <w:multiLevelType w:val="multilevel"/>
    <w:tmpl w:val="93407978"/>
    <w:lvl w:ilvl="0">
      <w:start w:val="1"/>
      <w:numFmt w:val="decimal"/>
      <w:lvlText w:val="%1."/>
      <w:lvlJc w:val="left"/>
      <w:pPr>
        <w:ind w:left="900" w:hanging="360"/>
      </w:pPr>
      <w:rPr>
        <w:b w:val="0"/>
      </w:r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0C470C3"/>
    <w:multiLevelType w:val="hybridMultilevel"/>
    <w:tmpl w:val="957676E0"/>
    <w:lvl w:ilvl="0" w:tplc="811C994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53D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1FF03FA"/>
    <w:multiLevelType w:val="hybridMultilevel"/>
    <w:tmpl w:val="4768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514C1B"/>
    <w:multiLevelType w:val="multilevel"/>
    <w:tmpl w:val="9112D60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180"/>
      </w:pPr>
    </w:lvl>
    <w:lvl w:ilvl="3">
      <w:start w:val="1"/>
      <w:numFmt w:val="decimal"/>
      <w:lvlText w:val="%1.%2.%3.%4."/>
      <w:lvlJc w:val="left"/>
      <w:pPr>
        <w:ind w:left="1080" w:hanging="360"/>
      </w:pPr>
    </w:lvl>
    <w:lvl w:ilvl="4">
      <w:start w:val="1"/>
      <w:numFmt w:val="decimal"/>
      <w:lvlText w:val="%1.%2.%3.%4.%5."/>
      <w:lvlJc w:val="left"/>
      <w:pPr>
        <w:ind w:left="1440" w:hanging="360"/>
      </w:pPr>
    </w:lvl>
    <w:lvl w:ilvl="5">
      <w:start w:val="1"/>
      <w:numFmt w:val="decimal"/>
      <w:lvlText w:val="%1.%2.%3.%4.%5.%6."/>
      <w:lvlJc w:val="left"/>
      <w:pPr>
        <w:ind w:left="1440" w:hanging="180"/>
      </w:pPr>
    </w:lvl>
    <w:lvl w:ilvl="6">
      <w:start w:val="1"/>
      <w:numFmt w:val="decimal"/>
      <w:lvlText w:val="%1.%2.%3.%4.%5.%6.%7."/>
      <w:lvlJc w:val="left"/>
      <w:pPr>
        <w:ind w:left="1800" w:hanging="360"/>
      </w:pPr>
    </w:lvl>
    <w:lvl w:ilvl="7">
      <w:start w:val="1"/>
      <w:numFmt w:val="decimal"/>
      <w:lvlText w:val="%1.%2.%3.%4.%5.%6.%7.%8."/>
      <w:lvlJc w:val="left"/>
      <w:pPr>
        <w:ind w:left="1800" w:hanging="360"/>
      </w:pPr>
    </w:lvl>
    <w:lvl w:ilvl="8">
      <w:start w:val="1"/>
      <w:numFmt w:val="decimal"/>
      <w:lvlText w:val="%1.%2.%3.%4.%5.%6.%7.%8.%9."/>
      <w:lvlJc w:val="left"/>
      <w:pPr>
        <w:ind w:left="2160" w:hanging="180"/>
      </w:pPr>
    </w:lvl>
  </w:abstractNum>
  <w:abstractNum w:abstractNumId="36" w15:restartNumberingAfterBreak="0">
    <w:nsid w:val="45FE6517"/>
    <w:multiLevelType w:val="hybridMultilevel"/>
    <w:tmpl w:val="93F0E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1C4854"/>
    <w:multiLevelType w:val="hybridMultilevel"/>
    <w:tmpl w:val="8C6A29DE"/>
    <w:lvl w:ilvl="0" w:tplc="0F904E5C">
      <w:start w:val="2"/>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4EF135F9"/>
    <w:multiLevelType w:val="multilevel"/>
    <w:tmpl w:val="0426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06A3E9A"/>
    <w:multiLevelType w:val="multilevel"/>
    <w:tmpl w:val="A072D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18D5D90"/>
    <w:multiLevelType w:val="multilevel"/>
    <w:tmpl w:val="2146E56A"/>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7076048"/>
    <w:multiLevelType w:val="multilevel"/>
    <w:tmpl w:val="93407978"/>
    <w:lvl w:ilvl="0">
      <w:start w:val="1"/>
      <w:numFmt w:val="decimal"/>
      <w:lvlText w:val="%1."/>
      <w:lvlJc w:val="left"/>
      <w:pPr>
        <w:ind w:left="720" w:hanging="360"/>
      </w:pPr>
      <w:rPr>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9184779"/>
    <w:multiLevelType w:val="multilevel"/>
    <w:tmpl w:val="9340797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96132F3"/>
    <w:multiLevelType w:val="hybridMultilevel"/>
    <w:tmpl w:val="AC6413D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4" w15:restartNumberingAfterBreak="0">
    <w:nsid w:val="5D456F4F"/>
    <w:multiLevelType w:val="hybridMultilevel"/>
    <w:tmpl w:val="9B2EA6E6"/>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5" w15:restartNumberingAfterBreak="0">
    <w:nsid w:val="5EB74A45"/>
    <w:multiLevelType w:val="hybridMultilevel"/>
    <w:tmpl w:val="3BCEA9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0514EFE"/>
    <w:multiLevelType w:val="multilevel"/>
    <w:tmpl w:val="399466C2"/>
    <w:lvl w:ilvl="0">
      <w:start w:val="3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160625"/>
    <w:multiLevelType w:val="hybridMultilevel"/>
    <w:tmpl w:val="85A807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35C1907"/>
    <w:multiLevelType w:val="multilevel"/>
    <w:tmpl w:val="D01669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67D225F4"/>
    <w:multiLevelType w:val="hybridMultilevel"/>
    <w:tmpl w:val="50EAB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1D466B"/>
    <w:multiLevelType w:val="hybridMultilevel"/>
    <w:tmpl w:val="3CBC4E9C"/>
    <w:lvl w:ilvl="0" w:tplc="62C6D482">
      <w:start w:val="6"/>
      <w:numFmt w:val="decimal"/>
      <w:lvlText w:val="%1."/>
      <w:lvlJc w:val="left"/>
      <w:pPr>
        <w:ind w:left="9008" w:hanging="360"/>
      </w:pPr>
      <w:rPr>
        <w:rFonts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9F115B7"/>
    <w:multiLevelType w:val="multilevel"/>
    <w:tmpl w:val="9B72FB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B4E62F1"/>
    <w:multiLevelType w:val="hybridMultilevel"/>
    <w:tmpl w:val="07E8A7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C084859"/>
    <w:multiLevelType w:val="hybridMultilevel"/>
    <w:tmpl w:val="57A4C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071675D"/>
    <w:multiLevelType w:val="hybridMultilevel"/>
    <w:tmpl w:val="E6D28FF2"/>
    <w:lvl w:ilvl="0" w:tplc="B23668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26C7BF8"/>
    <w:multiLevelType w:val="hybridMultilevel"/>
    <w:tmpl w:val="59EE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AA1DCD"/>
    <w:multiLevelType w:val="multilevel"/>
    <w:tmpl w:val="93407978"/>
    <w:lvl w:ilvl="0">
      <w:start w:val="1"/>
      <w:numFmt w:val="decimal"/>
      <w:lvlText w:val="%1."/>
      <w:lvlJc w:val="left"/>
      <w:pPr>
        <w:ind w:left="720" w:hanging="360"/>
      </w:pPr>
      <w:rPr>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3AD0C98"/>
    <w:multiLevelType w:val="hybridMultilevel"/>
    <w:tmpl w:val="AF5CC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B4220D"/>
    <w:multiLevelType w:val="multilevel"/>
    <w:tmpl w:val="C06C8D60"/>
    <w:lvl w:ilvl="0">
      <w:start w:val="6"/>
      <w:numFmt w:val="decimal"/>
      <w:lvlText w:val="%1."/>
      <w:lvlJc w:val="left"/>
      <w:pPr>
        <w:ind w:left="644" w:hanging="360"/>
      </w:pPr>
      <w:rPr>
        <w:rFonts w:eastAsia="Arial Unicode MS" w:hint="default"/>
      </w:rPr>
    </w:lvl>
    <w:lvl w:ilvl="1">
      <w:start w:val="1"/>
      <w:numFmt w:val="decimal"/>
      <w:lvlText w:val="%1.%2."/>
      <w:lvlJc w:val="left"/>
      <w:pPr>
        <w:ind w:left="1070" w:hanging="360"/>
      </w:pPr>
      <w:rPr>
        <w:rFonts w:eastAsia="Arial Unicode MS" w:hint="default"/>
      </w:rPr>
    </w:lvl>
    <w:lvl w:ilvl="2">
      <w:start w:val="1"/>
      <w:numFmt w:val="decimal"/>
      <w:lvlText w:val="%1.%2.%3."/>
      <w:lvlJc w:val="left"/>
      <w:pPr>
        <w:ind w:left="2138" w:hanging="720"/>
      </w:pPr>
      <w:rPr>
        <w:rFonts w:eastAsia="Arial Unicode MS" w:hint="default"/>
      </w:rPr>
    </w:lvl>
    <w:lvl w:ilvl="3">
      <w:start w:val="1"/>
      <w:numFmt w:val="decimal"/>
      <w:lvlText w:val="%1.%2.%3.%4."/>
      <w:lvlJc w:val="left"/>
      <w:pPr>
        <w:ind w:left="1998" w:hanging="720"/>
      </w:pPr>
      <w:rPr>
        <w:rFonts w:eastAsia="Arial Unicode MS" w:hint="default"/>
      </w:rPr>
    </w:lvl>
    <w:lvl w:ilvl="4">
      <w:start w:val="1"/>
      <w:numFmt w:val="decimal"/>
      <w:lvlText w:val="%1.%2.%3.%4.%5."/>
      <w:lvlJc w:val="left"/>
      <w:pPr>
        <w:ind w:left="2784" w:hanging="1080"/>
      </w:pPr>
      <w:rPr>
        <w:rFonts w:eastAsia="Arial Unicode MS" w:hint="default"/>
      </w:rPr>
    </w:lvl>
    <w:lvl w:ilvl="5">
      <w:start w:val="1"/>
      <w:numFmt w:val="decimal"/>
      <w:lvlText w:val="%1.%2.%3.%4.%5.%6."/>
      <w:lvlJc w:val="left"/>
      <w:pPr>
        <w:ind w:left="3210" w:hanging="1080"/>
      </w:pPr>
      <w:rPr>
        <w:rFonts w:eastAsia="Arial Unicode MS" w:hint="default"/>
      </w:rPr>
    </w:lvl>
    <w:lvl w:ilvl="6">
      <w:start w:val="1"/>
      <w:numFmt w:val="decimal"/>
      <w:lvlText w:val="%1.%2.%3.%4.%5.%6.%7."/>
      <w:lvlJc w:val="left"/>
      <w:pPr>
        <w:ind w:left="3996" w:hanging="1440"/>
      </w:pPr>
      <w:rPr>
        <w:rFonts w:eastAsia="Arial Unicode MS" w:hint="default"/>
      </w:rPr>
    </w:lvl>
    <w:lvl w:ilvl="7">
      <w:start w:val="1"/>
      <w:numFmt w:val="decimal"/>
      <w:lvlText w:val="%1.%2.%3.%4.%5.%6.%7.%8."/>
      <w:lvlJc w:val="left"/>
      <w:pPr>
        <w:ind w:left="4422" w:hanging="1440"/>
      </w:pPr>
      <w:rPr>
        <w:rFonts w:eastAsia="Arial Unicode MS" w:hint="default"/>
      </w:rPr>
    </w:lvl>
    <w:lvl w:ilvl="8">
      <w:start w:val="1"/>
      <w:numFmt w:val="decimal"/>
      <w:lvlText w:val="%1.%2.%3.%4.%5.%6.%7.%8.%9."/>
      <w:lvlJc w:val="left"/>
      <w:pPr>
        <w:ind w:left="5208" w:hanging="1800"/>
      </w:pPr>
      <w:rPr>
        <w:rFonts w:eastAsia="Arial Unicode MS" w:hint="default"/>
      </w:rPr>
    </w:lvl>
  </w:abstractNum>
  <w:abstractNum w:abstractNumId="59" w15:restartNumberingAfterBreak="0">
    <w:nsid w:val="77722065"/>
    <w:multiLevelType w:val="multilevel"/>
    <w:tmpl w:val="D3E22AA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7C05AEF"/>
    <w:multiLevelType w:val="multilevel"/>
    <w:tmpl w:val="335A4B2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color w:val="000000" w:themeColor="text1"/>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BEC6AA0"/>
    <w:multiLevelType w:val="multilevel"/>
    <w:tmpl w:val="69EAD13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2575680">
    <w:abstractNumId w:val="12"/>
  </w:num>
  <w:num w:numId="2" w16cid:durableId="115102304">
    <w:abstractNumId w:val="30"/>
  </w:num>
  <w:num w:numId="3" w16cid:durableId="1511065610">
    <w:abstractNumId w:val="35"/>
  </w:num>
  <w:num w:numId="4" w16cid:durableId="1728263506">
    <w:abstractNumId w:val="2"/>
  </w:num>
  <w:num w:numId="5" w16cid:durableId="261912910">
    <w:abstractNumId w:val="24"/>
  </w:num>
  <w:num w:numId="6" w16cid:durableId="1623458964">
    <w:abstractNumId w:val="26"/>
  </w:num>
  <w:num w:numId="7" w16cid:durableId="1393456774">
    <w:abstractNumId w:val="50"/>
  </w:num>
  <w:num w:numId="8" w16cid:durableId="1409886082">
    <w:abstractNumId w:val="5"/>
  </w:num>
  <w:num w:numId="9" w16cid:durableId="1911310101">
    <w:abstractNumId w:val="48"/>
  </w:num>
  <w:num w:numId="10" w16cid:durableId="2015456211">
    <w:abstractNumId w:val="22"/>
  </w:num>
  <w:num w:numId="11" w16cid:durableId="1557739637">
    <w:abstractNumId w:val="54"/>
  </w:num>
  <w:num w:numId="12" w16cid:durableId="577860199">
    <w:abstractNumId w:val="7"/>
  </w:num>
  <w:num w:numId="13" w16cid:durableId="1967151801">
    <w:abstractNumId w:val="42"/>
  </w:num>
  <w:num w:numId="14" w16cid:durableId="1518738135">
    <w:abstractNumId w:val="56"/>
  </w:num>
  <w:num w:numId="15" w16cid:durableId="104352786">
    <w:abstractNumId w:val="41"/>
  </w:num>
  <w:num w:numId="16" w16cid:durableId="800609015">
    <w:abstractNumId w:val="20"/>
  </w:num>
  <w:num w:numId="17" w16cid:durableId="1976720353">
    <w:abstractNumId w:val="15"/>
  </w:num>
  <w:num w:numId="18" w16cid:durableId="738554188">
    <w:abstractNumId w:val="40"/>
  </w:num>
  <w:num w:numId="19" w16cid:durableId="1875926815">
    <w:abstractNumId w:val="58"/>
  </w:num>
  <w:num w:numId="20" w16cid:durableId="1536577986">
    <w:abstractNumId w:val="1"/>
  </w:num>
  <w:num w:numId="21" w16cid:durableId="1258052761">
    <w:abstractNumId w:val="51"/>
  </w:num>
  <w:num w:numId="22" w16cid:durableId="1108163256">
    <w:abstractNumId w:val="59"/>
  </w:num>
  <w:num w:numId="23" w16cid:durableId="224072635">
    <w:abstractNumId w:val="52"/>
  </w:num>
  <w:num w:numId="24" w16cid:durableId="690375966">
    <w:abstractNumId w:val="23"/>
  </w:num>
  <w:num w:numId="25" w16cid:durableId="791753000">
    <w:abstractNumId w:val="8"/>
  </w:num>
  <w:num w:numId="26" w16cid:durableId="491139667">
    <w:abstractNumId w:val="25"/>
  </w:num>
  <w:num w:numId="27" w16cid:durableId="1735660019">
    <w:abstractNumId w:val="6"/>
  </w:num>
  <w:num w:numId="28" w16cid:durableId="95827651">
    <w:abstractNumId w:val="53"/>
  </w:num>
  <w:num w:numId="29" w16cid:durableId="1128863753">
    <w:abstractNumId w:val="28"/>
  </w:num>
  <w:num w:numId="30" w16cid:durableId="2038389957">
    <w:abstractNumId w:val="21"/>
  </w:num>
  <w:num w:numId="31" w16cid:durableId="1009218344">
    <w:abstractNumId w:val="45"/>
  </w:num>
  <w:num w:numId="32" w16cid:durableId="304428803">
    <w:abstractNumId w:val="31"/>
  </w:num>
  <w:num w:numId="33" w16cid:durableId="1866868453">
    <w:abstractNumId w:val="33"/>
  </w:num>
  <w:num w:numId="34" w16cid:durableId="1727027964">
    <w:abstractNumId w:val="18"/>
  </w:num>
  <w:num w:numId="35" w16cid:durableId="477460295">
    <w:abstractNumId w:val="27"/>
  </w:num>
  <w:num w:numId="36" w16cid:durableId="2048601837">
    <w:abstractNumId w:val="19"/>
  </w:num>
  <w:num w:numId="37" w16cid:durableId="407768153">
    <w:abstractNumId w:val="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0175686">
    <w:abstractNumId w:val="47"/>
  </w:num>
  <w:num w:numId="39" w16cid:durableId="881601731">
    <w:abstractNumId w:val="61"/>
  </w:num>
  <w:num w:numId="40" w16cid:durableId="632715361">
    <w:abstractNumId w:val="55"/>
  </w:num>
  <w:num w:numId="41" w16cid:durableId="1758282658">
    <w:abstractNumId w:val="60"/>
  </w:num>
  <w:num w:numId="42" w16cid:durableId="1065298007">
    <w:abstractNumId w:val="57"/>
  </w:num>
  <w:num w:numId="43" w16cid:durableId="1375810579">
    <w:abstractNumId w:val="36"/>
  </w:num>
  <w:num w:numId="44" w16cid:durableId="637879462">
    <w:abstractNumId w:val="49"/>
  </w:num>
  <w:num w:numId="45" w16cid:durableId="1004939010">
    <w:abstractNumId w:val="11"/>
  </w:num>
  <w:num w:numId="46" w16cid:durableId="311253886">
    <w:abstractNumId w:val="43"/>
  </w:num>
  <w:num w:numId="47" w16cid:durableId="2092507515">
    <w:abstractNumId w:val="9"/>
  </w:num>
  <w:num w:numId="48" w16cid:durableId="886722339">
    <w:abstractNumId w:val="34"/>
  </w:num>
  <w:num w:numId="49" w16cid:durableId="609551620">
    <w:abstractNumId w:val="4"/>
  </w:num>
  <w:num w:numId="50" w16cid:durableId="1609853507">
    <w:abstractNumId w:val="13"/>
  </w:num>
  <w:num w:numId="51" w16cid:durableId="823206744">
    <w:abstractNumId w:val="16"/>
  </w:num>
  <w:num w:numId="52" w16cid:durableId="1276600731">
    <w:abstractNumId w:val="29"/>
  </w:num>
  <w:num w:numId="53" w16cid:durableId="1324623175">
    <w:abstractNumId w:val="44"/>
  </w:num>
  <w:num w:numId="54" w16cid:durableId="546187020">
    <w:abstractNumId w:val="39"/>
  </w:num>
  <w:num w:numId="55" w16cid:durableId="189609238">
    <w:abstractNumId w:val="38"/>
  </w:num>
  <w:num w:numId="56" w16cid:durableId="499083250">
    <w:abstractNumId w:val="46"/>
  </w:num>
  <w:num w:numId="57" w16cid:durableId="1470434918">
    <w:abstractNumId w:val="14"/>
  </w:num>
  <w:num w:numId="58" w16cid:durableId="53550791">
    <w:abstractNumId w:val="17"/>
  </w:num>
  <w:num w:numId="59" w16cid:durableId="1822652891">
    <w:abstractNumId w:val="10"/>
  </w:num>
  <w:num w:numId="60" w16cid:durableId="1424035728">
    <w:abstractNumId w:val="32"/>
  </w:num>
  <w:num w:numId="61" w16cid:durableId="1078020068">
    <w:abstractNumId w:val="3"/>
  </w:num>
  <w:num w:numId="62" w16cid:durableId="1206135127">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45"/>
    <w:rsid w:val="00000BF7"/>
    <w:rsid w:val="000014BD"/>
    <w:rsid w:val="000024CA"/>
    <w:rsid w:val="00002697"/>
    <w:rsid w:val="00002C90"/>
    <w:rsid w:val="00002FAD"/>
    <w:rsid w:val="00003467"/>
    <w:rsid w:val="00003CB0"/>
    <w:rsid w:val="00003FCF"/>
    <w:rsid w:val="0000474C"/>
    <w:rsid w:val="00005118"/>
    <w:rsid w:val="00005638"/>
    <w:rsid w:val="00007776"/>
    <w:rsid w:val="00007A85"/>
    <w:rsid w:val="00007D9D"/>
    <w:rsid w:val="000103C5"/>
    <w:rsid w:val="0001040C"/>
    <w:rsid w:val="00010448"/>
    <w:rsid w:val="00010812"/>
    <w:rsid w:val="00010820"/>
    <w:rsid w:val="000109D3"/>
    <w:rsid w:val="0001156E"/>
    <w:rsid w:val="00011806"/>
    <w:rsid w:val="000125F3"/>
    <w:rsid w:val="00012CCF"/>
    <w:rsid w:val="00012EE4"/>
    <w:rsid w:val="00012FDB"/>
    <w:rsid w:val="000140B0"/>
    <w:rsid w:val="0001442D"/>
    <w:rsid w:val="00014F21"/>
    <w:rsid w:val="000152B8"/>
    <w:rsid w:val="0001539C"/>
    <w:rsid w:val="000157FC"/>
    <w:rsid w:val="0001586E"/>
    <w:rsid w:val="000159E9"/>
    <w:rsid w:val="0001619C"/>
    <w:rsid w:val="0001641A"/>
    <w:rsid w:val="00017619"/>
    <w:rsid w:val="00017A71"/>
    <w:rsid w:val="000205BB"/>
    <w:rsid w:val="00020C69"/>
    <w:rsid w:val="0002160A"/>
    <w:rsid w:val="00022A7B"/>
    <w:rsid w:val="000237D6"/>
    <w:rsid w:val="00023E7D"/>
    <w:rsid w:val="00024A03"/>
    <w:rsid w:val="00024A2D"/>
    <w:rsid w:val="0002590A"/>
    <w:rsid w:val="00026202"/>
    <w:rsid w:val="00026408"/>
    <w:rsid w:val="000265AB"/>
    <w:rsid w:val="00026E26"/>
    <w:rsid w:val="00027209"/>
    <w:rsid w:val="00027486"/>
    <w:rsid w:val="000275A3"/>
    <w:rsid w:val="00027704"/>
    <w:rsid w:val="00027A2E"/>
    <w:rsid w:val="00027CE2"/>
    <w:rsid w:val="000300DC"/>
    <w:rsid w:val="00030BE6"/>
    <w:rsid w:val="0003156A"/>
    <w:rsid w:val="000318F7"/>
    <w:rsid w:val="00031BF6"/>
    <w:rsid w:val="00032058"/>
    <w:rsid w:val="000323F4"/>
    <w:rsid w:val="000324A4"/>
    <w:rsid w:val="00032727"/>
    <w:rsid w:val="000333AB"/>
    <w:rsid w:val="00033B7D"/>
    <w:rsid w:val="00033B95"/>
    <w:rsid w:val="00034C31"/>
    <w:rsid w:val="00035DBF"/>
    <w:rsid w:val="00035FA5"/>
    <w:rsid w:val="00036BA9"/>
    <w:rsid w:val="00036F14"/>
    <w:rsid w:val="0003751F"/>
    <w:rsid w:val="00037733"/>
    <w:rsid w:val="00037E07"/>
    <w:rsid w:val="00040EAC"/>
    <w:rsid w:val="0004125F"/>
    <w:rsid w:val="000412EE"/>
    <w:rsid w:val="000439DB"/>
    <w:rsid w:val="00043EBE"/>
    <w:rsid w:val="00044267"/>
    <w:rsid w:val="000442C3"/>
    <w:rsid w:val="000453CE"/>
    <w:rsid w:val="0004562D"/>
    <w:rsid w:val="0004607F"/>
    <w:rsid w:val="0004634D"/>
    <w:rsid w:val="00047085"/>
    <w:rsid w:val="00047088"/>
    <w:rsid w:val="000472B7"/>
    <w:rsid w:val="0004775C"/>
    <w:rsid w:val="00050C22"/>
    <w:rsid w:val="00050F0F"/>
    <w:rsid w:val="00051453"/>
    <w:rsid w:val="000517D3"/>
    <w:rsid w:val="00051DDC"/>
    <w:rsid w:val="00051EB2"/>
    <w:rsid w:val="00052C0B"/>
    <w:rsid w:val="000540DA"/>
    <w:rsid w:val="00054824"/>
    <w:rsid w:val="00054B48"/>
    <w:rsid w:val="00054C24"/>
    <w:rsid w:val="00054D86"/>
    <w:rsid w:val="00055647"/>
    <w:rsid w:val="000556B4"/>
    <w:rsid w:val="0005575D"/>
    <w:rsid w:val="00056145"/>
    <w:rsid w:val="000562A1"/>
    <w:rsid w:val="00056B7F"/>
    <w:rsid w:val="00056E89"/>
    <w:rsid w:val="0005771B"/>
    <w:rsid w:val="00057E88"/>
    <w:rsid w:val="000605E8"/>
    <w:rsid w:val="00061295"/>
    <w:rsid w:val="00061899"/>
    <w:rsid w:val="00061A0D"/>
    <w:rsid w:val="00061D37"/>
    <w:rsid w:val="00062645"/>
    <w:rsid w:val="000629A0"/>
    <w:rsid w:val="000638DC"/>
    <w:rsid w:val="00063BD8"/>
    <w:rsid w:val="00064373"/>
    <w:rsid w:val="000647C9"/>
    <w:rsid w:val="000651FB"/>
    <w:rsid w:val="0006586B"/>
    <w:rsid w:val="000660DF"/>
    <w:rsid w:val="0006705D"/>
    <w:rsid w:val="000704C0"/>
    <w:rsid w:val="000713EE"/>
    <w:rsid w:val="00071C46"/>
    <w:rsid w:val="00072A74"/>
    <w:rsid w:val="00072AAE"/>
    <w:rsid w:val="00072C8F"/>
    <w:rsid w:val="00073609"/>
    <w:rsid w:val="00073C11"/>
    <w:rsid w:val="000741A1"/>
    <w:rsid w:val="00074397"/>
    <w:rsid w:val="000745B1"/>
    <w:rsid w:val="000748CC"/>
    <w:rsid w:val="00074D95"/>
    <w:rsid w:val="0007500C"/>
    <w:rsid w:val="000769D6"/>
    <w:rsid w:val="00077786"/>
    <w:rsid w:val="0008034D"/>
    <w:rsid w:val="00080B56"/>
    <w:rsid w:val="00081148"/>
    <w:rsid w:val="000816D0"/>
    <w:rsid w:val="00081D47"/>
    <w:rsid w:val="00081E71"/>
    <w:rsid w:val="0008254B"/>
    <w:rsid w:val="00082575"/>
    <w:rsid w:val="00082E4C"/>
    <w:rsid w:val="00082F47"/>
    <w:rsid w:val="000830C8"/>
    <w:rsid w:val="00083521"/>
    <w:rsid w:val="000835CA"/>
    <w:rsid w:val="00083852"/>
    <w:rsid w:val="00083E2C"/>
    <w:rsid w:val="00084056"/>
    <w:rsid w:val="00084167"/>
    <w:rsid w:val="0008426D"/>
    <w:rsid w:val="000842A2"/>
    <w:rsid w:val="00084F3A"/>
    <w:rsid w:val="0008570C"/>
    <w:rsid w:val="00085B2B"/>
    <w:rsid w:val="00086902"/>
    <w:rsid w:val="00086DCE"/>
    <w:rsid w:val="00087237"/>
    <w:rsid w:val="000878B7"/>
    <w:rsid w:val="00087D42"/>
    <w:rsid w:val="00090E7B"/>
    <w:rsid w:val="00091C8E"/>
    <w:rsid w:val="00091DFC"/>
    <w:rsid w:val="000926F6"/>
    <w:rsid w:val="00092928"/>
    <w:rsid w:val="00092AAF"/>
    <w:rsid w:val="00092CC3"/>
    <w:rsid w:val="00092DA9"/>
    <w:rsid w:val="0009342B"/>
    <w:rsid w:val="000937B0"/>
    <w:rsid w:val="00094166"/>
    <w:rsid w:val="0009433E"/>
    <w:rsid w:val="00094528"/>
    <w:rsid w:val="00094781"/>
    <w:rsid w:val="00094D28"/>
    <w:rsid w:val="000950CE"/>
    <w:rsid w:val="00095B67"/>
    <w:rsid w:val="00096244"/>
    <w:rsid w:val="0009668A"/>
    <w:rsid w:val="00096A08"/>
    <w:rsid w:val="000A0FC0"/>
    <w:rsid w:val="000A1443"/>
    <w:rsid w:val="000A1EBA"/>
    <w:rsid w:val="000A2D11"/>
    <w:rsid w:val="000A3197"/>
    <w:rsid w:val="000A3CAC"/>
    <w:rsid w:val="000A49C1"/>
    <w:rsid w:val="000A4FE8"/>
    <w:rsid w:val="000A5378"/>
    <w:rsid w:val="000A55B0"/>
    <w:rsid w:val="000A5802"/>
    <w:rsid w:val="000A5EFE"/>
    <w:rsid w:val="000A5F31"/>
    <w:rsid w:val="000A6665"/>
    <w:rsid w:val="000A7D48"/>
    <w:rsid w:val="000B0AAC"/>
    <w:rsid w:val="000B103A"/>
    <w:rsid w:val="000B167E"/>
    <w:rsid w:val="000B1B1F"/>
    <w:rsid w:val="000B1B36"/>
    <w:rsid w:val="000B1D1C"/>
    <w:rsid w:val="000B1D69"/>
    <w:rsid w:val="000B22B4"/>
    <w:rsid w:val="000B297D"/>
    <w:rsid w:val="000B3B3A"/>
    <w:rsid w:val="000B4505"/>
    <w:rsid w:val="000B5C4C"/>
    <w:rsid w:val="000B6DF4"/>
    <w:rsid w:val="000B6F9F"/>
    <w:rsid w:val="000B74D4"/>
    <w:rsid w:val="000B793D"/>
    <w:rsid w:val="000B7B01"/>
    <w:rsid w:val="000C04E0"/>
    <w:rsid w:val="000C0961"/>
    <w:rsid w:val="000C14B7"/>
    <w:rsid w:val="000C19D2"/>
    <w:rsid w:val="000C1C34"/>
    <w:rsid w:val="000C1CB3"/>
    <w:rsid w:val="000C2374"/>
    <w:rsid w:val="000C3133"/>
    <w:rsid w:val="000C3EA3"/>
    <w:rsid w:val="000C43B6"/>
    <w:rsid w:val="000C4C01"/>
    <w:rsid w:val="000C5431"/>
    <w:rsid w:val="000C5BE5"/>
    <w:rsid w:val="000C6CF0"/>
    <w:rsid w:val="000C74B9"/>
    <w:rsid w:val="000C7B1A"/>
    <w:rsid w:val="000C7F57"/>
    <w:rsid w:val="000D0FCD"/>
    <w:rsid w:val="000D1103"/>
    <w:rsid w:val="000D18B5"/>
    <w:rsid w:val="000D222D"/>
    <w:rsid w:val="000D31EB"/>
    <w:rsid w:val="000D4010"/>
    <w:rsid w:val="000D437F"/>
    <w:rsid w:val="000D465C"/>
    <w:rsid w:val="000D4B73"/>
    <w:rsid w:val="000D4DB9"/>
    <w:rsid w:val="000D507F"/>
    <w:rsid w:val="000D5089"/>
    <w:rsid w:val="000D56C1"/>
    <w:rsid w:val="000D5BA3"/>
    <w:rsid w:val="000D63BE"/>
    <w:rsid w:val="000D6D62"/>
    <w:rsid w:val="000D6E98"/>
    <w:rsid w:val="000E1941"/>
    <w:rsid w:val="000E1DB2"/>
    <w:rsid w:val="000E2192"/>
    <w:rsid w:val="000E2422"/>
    <w:rsid w:val="000E25ED"/>
    <w:rsid w:val="000E30EE"/>
    <w:rsid w:val="000E3761"/>
    <w:rsid w:val="000E5028"/>
    <w:rsid w:val="000E524D"/>
    <w:rsid w:val="000E55D2"/>
    <w:rsid w:val="000E598E"/>
    <w:rsid w:val="000E5DE1"/>
    <w:rsid w:val="000E712A"/>
    <w:rsid w:val="000E7501"/>
    <w:rsid w:val="000E7939"/>
    <w:rsid w:val="000E7BF9"/>
    <w:rsid w:val="000F0017"/>
    <w:rsid w:val="000F019D"/>
    <w:rsid w:val="000F12E8"/>
    <w:rsid w:val="000F14A3"/>
    <w:rsid w:val="000F202D"/>
    <w:rsid w:val="000F2452"/>
    <w:rsid w:val="000F2617"/>
    <w:rsid w:val="000F365C"/>
    <w:rsid w:val="000F38F5"/>
    <w:rsid w:val="000F526C"/>
    <w:rsid w:val="000F538A"/>
    <w:rsid w:val="000F5FC7"/>
    <w:rsid w:val="000F6CF5"/>
    <w:rsid w:val="000F7ADC"/>
    <w:rsid w:val="00100048"/>
    <w:rsid w:val="00102338"/>
    <w:rsid w:val="00102A43"/>
    <w:rsid w:val="00102C39"/>
    <w:rsid w:val="00103265"/>
    <w:rsid w:val="00103F44"/>
    <w:rsid w:val="001045AD"/>
    <w:rsid w:val="00105779"/>
    <w:rsid w:val="001057A2"/>
    <w:rsid w:val="00105930"/>
    <w:rsid w:val="00105E1C"/>
    <w:rsid w:val="001063B0"/>
    <w:rsid w:val="0010678C"/>
    <w:rsid w:val="00106DF3"/>
    <w:rsid w:val="00110DC6"/>
    <w:rsid w:val="00111417"/>
    <w:rsid w:val="00112369"/>
    <w:rsid w:val="001125BB"/>
    <w:rsid w:val="00112AB8"/>
    <w:rsid w:val="00112B42"/>
    <w:rsid w:val="00113D34"/>
    <w:rsid w:val="00113EE8"/>
    <w:rsid w:val="0011421E"/>
    <w:rsid w:val="00114456"/>
    <w:rsid w:val="00114729"/>
    <w:rsid w:val="001151C1"/>
    <w:rsid w:val="00115481"/>
    <w:rsid w:val="00115999"/>
    <w:rsid w:val="00115A1E"/>
    <w:rsid w:val="00115BED"/>
    <w:rsid w:val="00116306"/>
    <w:rsid w:val="00116B10"/>
    <w:rsid w:val="0011780D"/>
    <w:rsid w:val="001201A2"/>
    <w:rsid w:val="001205A7"/>
    <w:rsid w:val="001205D9"/>
    <w:rsid w:val="00120956"/>
    <w:rsid w:val="00121417"/>
    <w:rsid w:val="00121EC5"/>
    <w:rsid w:val="00122217"/>
    <w:rsid w:val="001224B4"/>
    <w:rsid w:val="00122AB2"/>
    <w:rsid w:val="00122F20"/>
    <w:rsid w:val="0012344B"/>
    <w:rsid w:val="001235A7"/>
    <w:rsid w:val="0012398B"/>
    <w:rsid w:val="00123AF8"/>
    <w:rsid w:val="0012485F"/>
    <w:rsid w:val="00124DEE"/>
    <w:rsid w:val="0012506B"/>
    <w:rsid w:val="001261C8"/>
    <w:rsid w:val="0012769A"/>
    <w:rsid w:val="00127C20"/>
    <w:rsid w:val="00127E36"/>
    <w:rsid w:val="00130DF6"/>
    <w:rsid w:val="001310C8"/>
    <w:rsid w:val="001319D9"/>
    <w:rsid w:val="00131FEA"/>
    <w:rsid w:val="00132EA6"/>
    <w:rsid w:val="00134889"/>
    <w:rsid w:val="00134E6D"/>
    <w:rsid w:val="0013510F"/>
    <w:rsid w:val="0013568C"/>
    <w:rsid w:val="00135EC9"/>
    <w:rsid w:val="00136B3F"/>
    <w:rsid w:val="00137398"/>
    <w:rsid w:val="00137932"/>
    <w:rsid w:val="00142B2E"/>
    <w:rsid w:val="00142B9A"/>
    <w:rsid w:val="00143EF8"/>
    <w:rsid w:val="00144327"/>
    <w:rsid w:val="00144DC7"/>
    <w:rsid w:val="0014535F"/>
    <w:rsid w:val="00145715"/>
    <w:rsid w:val="00145A0C"/>
    <w:rsid w:val="00146B22"/>
    <w:rsid w:val="00147492"/>
    <w:rsid w:val="001477FA"/>
    <w:rsid w:val="00147B8B"/>
    <w:rsid w:val="00147C1A"/>
    <w:rsid w:val="00147CBF"/>
    <w:rsid w:val="00147DEC"/>
    <w:rsid w:val="00150786"/>
    <w:rsid w:val="00150D32"/>
    <w:rsid w:val="0015145C"/>
    <w:rsid w:val="001518BD"/>
    <w:rsid w:val="00151CAF"/>
    <w:rsid w:val="00151D3B"/>
    <w:rsid w:val="00151F42"/>
    <w:rsid w:val="0015243B"/>
    <w:rsid w:val="0015285A"/>
    <w:rsid w:val="001533C1"/>
    <w:rsid w:val="00154327"/>
    <w:rsid w:val="001545CC"/>
    <w:rsid w:val="00154E54"/>
    <w:rsid w:val="001550EA"/>
    <w:rsid w:val="00155125"/>
    <w:rsid w:val="00155D00"/>
    <w:rsid w:val="001567A3"/>
    <w:rsid w:val="00157D8A"/>
    <w:rsid w:val="00160431"/>
    <w:rsid w:val="0016083C"/>
    <w:rsid w:val="001614AC"/>
    <w:rsid w:val="001619B3"/>
    <w:rsid w:val="00161A17"/>
    <w:rsid w:val="001621A7"/>
    <w:rsid w:val="0016322B"/>
    <w:rsid w:val="00163BF9"/>
    <w:rsid w:val="001642AC"/>
    <w:rsid w:val="00164359"/>
    <w:rsid w:val="001645A5"/>
    <w:rsid w:val="001645B7"/>
    <w:rsid w:val="00165526"/>
    <w:rsid w:val="00165686"/>
    <w:rsid w:val="00165A77"/>
    <w:rsid w:val="00165BA5"/>
    <w:rsid w:val="00165C85"/>
    <w:rsid w:val="00166804"/>
    <w:rsid w:val="001668C7"/>
    <w:rsid w:val="00166915"/>
    <w:rsid w:val="0016711D"/>
    <w:rsid w:val="001678A1"/>
    <w:rsid w:val="00170571"/>
    <w:rsid w:val="001706C3"/>
    <w:rsid w:val="00170B48"/>
    <w:rsid w:val="00170C5D"/>
    <w:rsid w:val="00172232"/>
    <w:rsid w:val="00172B49"/>
    <w:rsid w:val="00173468"/>
    <w:rsid w:val="0017483D"/>
    <w:rsid w:val="00174F9B"/>
    <w:rsid w:val="0017545E"/>
    <w:rsid w:val="001770ED"/>
    <w:rsid w:val="001778FA"/>
    <w:rsid w:val="00177EDD"/>
    <w:rsid w:val="00177F22"/>
    <w:rsid w:val="00180013"/>
    <w:rsid w:val="001810E4"/>
    <w:rsid w:val="0018120D"/>
    <w:rsid w:val="00181AB7"/>
    <w:rsid w:val="00181B42"/>
    <w:rsid w:val="00181F7B"/>
    <w:rsid w:val="001820B5"/>
    <w:rsid w:val="00182FAC"/>
    <w:rsid w:val="00183502"/>
    <w:rsid w:val="001836CB"/>
    <w:rsid w:val="0018427A"/>
    <w:rsid w:val="00184FA5"/>
    <w:rsid w:val="00185619"/>
    <w:rsid w:val="00185625"/>
    <w:rsid w:val="00185972"/>
    <w:rsid w:val="00185BB8"/>
    <w:rsid w:val="00186ECB"/>
    <w:rsid w:val="00187DD8"/>
    <w:rsid w:val="0019134B"/>
    <w:rsid w:val="00191400"/>
    <w:rsid w:val="0019214B"/>
    <w:rsid w:val="001923CB"/>
    <w:rsid w:val="001923D9"/>
    <w:rsid w:val="00192A21"/>
    <w:rsid w:val="00192A51"/>
    <w:rsid w:val="00193F05"/>
    <w:rsid w:val="001940B1"/>
    <w:rsid w:val="001945BE"/>
    <w:rsid w:val="0019571E"/>
    <w:rsid w:val="00195D57"/>
    <w:rsid w:val="00196160"/>
    <w:rsid w:val="00196333"/>
    <w:rsid w:val="00196653"/>
    <w:rsid w:val="00196AD9"/>
    <w:rsid w:val="00196DA8"/>
    <w:rsid w:val="001972AC"/>
    <w:rsid w:val="00197490"/>
    <w:rsid w:val="00197F52"/>
    <w:rsid w:val="001A0A2F"/>
    <w:rsid w:val="001A0D43"/>
    <w:rsid w:val="001A2D3C"/>
    <w:rsid w:val="001A3147"/>
    <w:rsid w:val="001A3EC8"/>
    <w:rsid w:val="001A4C2F"/>
    <w:rsid w:val="001A522A"/>
    <w:rsid w:val="001A5562"/>
    <w:rsid w:val="001A67B8"/>
    <w:rsid w:val="001A75F6"/>
    <w:rsid w:val="001A7F09"/>
    <w:rsid w:val="001B0245"/>
    <w:rsid w:val="001B073C"/>
    <w:rsid w:val="001B07E1"/>
    <w:rsid w:val="001B099E"/>
    <w:rsid w:val="001B0B63"/>
    <w:rsid w:val="001B114E"/>
    <w:rsid w:val="001B1227"/>
    <w:rsid w:val="001B1C38"/>
    <w:rsid w:val="001B1D1E"/>
    <w:rsid w:val="001B1F00"/>
    <w:rsid w:val="001B2C98"/>
    <w:rsid w:val="001B376B"/>
    <w:rsid w:val="001B3D68"/>
    <w:rsid w:val="001B4D19"/>
    <w:rsid w:val="001B5362"/>
    <w:rsid w:val="001B558F"/>
    <w:rsid w:val="001B56FA"/>
    <w:rsid w:val="001B5965"/>
    <w:rsid w:val="001B6686"/>
    <w:rsid w:val="001B687A"/>
    <w:rsid w:val="001B7747"/>
    <w:rsid w:val="001B7F41"/>
    <w:rsid w:val="001C0B5D"/>
    <w:rsid w:val="001C1919"/>
    <w:rsid w:val="001C1D8E"/>
    <w:rsid w:val="001C1E91"/>
    <w:rsid w:val="001C1FCD"/>
    <w:rsid w:val="001C27BA"/>
    <w:rsid w:val="001C2907"/>
    <w:rsid w:val="001C5C22"/>
    <w:rsid w:val="001C5C33"/>
    <w:rsid w:val="001C608C"/>
    <w:rsid w:val="001C627B"/>
    <w:rsid w:val="001C6394"/>
    <w:rsid w:val="001C6973"/>
    <w:rsid w:val="001C6BDF"/>
    <w:rsid w:val="001C786C"/>
    <w:rsid w:val="001C7D60"/>
    <w:rsid w:val="001D0DAF"/>
    <w:rsid w:val="001D0EE1"/>
    <w:rsid w:val="001D13CB"/>
    <w:rsid w:val="001D195F"/>
    <w:rsid w:val="001D1D80"/>
    <w:rsid w:val="001D3551"/>
    <w:rsid w:val="001D5E42"/>
    <w:rsid w:val="001D5E7C"/>
    <w:rsid w:val="001D6B0A"/>
    <w:rsid w:val="001D6B3F"/>
    <w:rsid w:val="001D6E62"/>
    <w:rsid w:val="001D6FE5"/>
    <w:rsid w:val="001D747A"/>
    <w:rsid w:val="001D781F"/>
    <w:rsid w:val="001D7C25"/>
    <w:rsid w:val="001D7C6F"/>
    <w:rsid w:val="001E063D"/>
    <w:rsid w:val="001E0709"/>
    <w:rsid w:val="001E08F4"/>
    <w:rsid w:val="001E0D97"/>
    <w:rsid w:val="001E0F56"/>
    <w:rsid w:val="001E124B"/>
    <w:rsid w:val="001E1B20"/>
    <w:rsid w:val="001E2AC4"/>
    <w:rsid w:val="001E2FA9"/>
    <w:rsid w:val="001E4459"/>
    <w:rsid w:val="001E445C"/>
    <w:rsid w:val="001E4EA6"/>
    <w:rsid w:val="001E577C"/>
    <w:rsid w:val="001E5926"/>
    <w:rsid w:val="001E59EF"/>
    <w:rsid w:val="001E6F50"/>
    <w:rsid w:val="001E7BE8"/>
    <w:rsid w:val="001E7DA3"/>
    <w:rsid w:val="001E7FB3"/>
    <w:rsid w:val="001F0343"/>
    <w:rsid w:val="001F07AC"/>
    <w:rsid w:val="001F09A6"/>
    <w:rsid w:val="001F0EC8"/>
    <w:rsid w:val="001F126C"/>
    <w:rsid w:val="001F15C9"/>
    <w:rsid w:val="001F16B3"/>
    <w:rsid w:val="001F2AF4"/>
    <w:rsid w:val="001F2B14"/>
    <w:rsid w:val="001F395F"/>
    <w:rsid w:val="001F39C2"/>
    <w:rsid w:val="001F3E59"/>
    <w:rsid w:val="001F3F7D"/>
    <w:rsid w:val="001F458C"/>
    <w:rsid w:val="001F46C3"/>
    <w:rsid w:val="001F4B59"/>
    <w:rsid w:val="001F51AC"/>
    <w:rsid w:val="001F5353"/>
    <w:rsid w:val="001F626A"/>
    <w:rsid w:val="001F6FD3"/>
    <w:rsid w:val="001F7F80"/>
    <w:rsid w:val="00200208"/>
    <w:rsid w:val="00200473"/>
    <w:rsid w:val="00200650"/>
    <w:rsid w:val="00200B52"/>
    <w:rsid w:val="00200B96"/>
    <w:rsid w:val="00200F3F"/>
    <w:rsid w:val="00202497"/>
    <w:rsid w:val="00202F32"/>
    <w:rsid w:val="0020345A"/>
    <w:rsid w:val="00203FF1"/>
    <w:rsid w:val="002045D4"/>
    <w:rsid w:val="0020475E"/>
    <w:rsid w:val="002058A0"/>
    <w:rsid w:val="00205C62"/>
    <w:rsid w:val="00206018"/>
    <w:rsid w:val="00206A26"/>
    <w:rsid w:val="00207C2B"/>
    <w:rsid w:val="00207E5C"/>
    <w:rsid w:val="00212033"/>
    <w:rsid w:val="002127E4"/>
    <w:rsid w:val="002128B8"/>
    <w:rsid w:val="00212FCC"/>
    <w:rsid w:val="0021317F"/>
    <w:rsid w:val="002131B0"/>
    <w:rsid w:val="002132FE"/>
    <w:rsid w:val="002135ED"/>
    <w:rsid w:val="00213E0A"/>
    <w:rsid w:val="002147FE"/>
    <w:rsid w:val="002149B6"/>
    <w:rsid w:val="00214FEE"/>
    <w:rsid w:val="002154E6"/>
    <w:rsid w:val="0021659B"/>
    <w:rsid w:val="0022029A"/>
    <w:rsid w:val="0022059F"/>
    <w:rsid w:val="00220B83"/>
    <w:rsid w:val="00221088"/>
    <w:rsid w:val="0022112A"/>
    <w:rsid w:val="00221203"/>
    <w:rsid w:val="0022297D"/>
    <w:rsid w:val="0022303E"/>
    <w:rsid w:val="0022404B"/>
    <w:rsid w:val="00224783"/>
    <w:rsid w:val="00224CC0"/>
    <w:rsid w:val="0022506B"/>
    <w:rsid w:val="00225A98"/>
    <w:rsid w:val="002267EF"/>
    <w:rsid w:val="00226E2D"/>
    <w:rsid w:val="00227091"/>
    <w:rsid w:val="002279AC"/>
    <w:rsid w:val="0023015B"/>
    <w:rsid w:val="002307A2"/>
    <w:rsid w:val="00230F6D"/>
    <w:rsid w:val="0023104A"/>
    <w:rsid w:val="00231263"/>
    <w:rsid w:val="0023151C"/>
    <w:rsid w:val="0023185C"/>
    <w:rsid w:val="00231B0F"/>
    <w:rsid w:val="002325A1"/>
    <w:rsid w:val="00232FB6"/>
    <w:rsid w:val="00233036"/>
    <w:rsid w:val="0023431F"/>
    <w:rsid w:val="00234921"/>
    <w:rsid w:val="00234FFF"/>
    <w:rsid w:val="002353F6"/>
    <w:rsid w:val="00235F6E"/>
    <w:rsid w:val="002370CD"/>
    <w:rsid w:val="00237F63"/>
    <w:rsid w:val="00240453"/>
    <w:rsid w:val="00240FD2"/>
    <w:rsid w:val="002419D0"/>
    <w:rsid w:val="00241F2B"/>
    <w:rsid w:val="002472FD"/>
    <w:rsid w:val="00247D35"/>
    <w:rsid w:val="00247DD9"/>
    <w:rsid w:val="00247FA4"/>
    <w:rsid w:val="00247FD9"/>
    <w:rsid w:val="0025050B"/>
    <w:rsid w:val="00250534"/>
    <w:rsid w:val="002507DD"/>
    <w:rsid w:val="0025292D"/>
    <w:rsid w:val="002535BA"/>
    <w:rsid w:val="00253642"/>
    <w:rsid w:val="00253A3B"/>
    <w:rsid w:val="00253F80"/>
    <w:rsid w:val="00254F59"/>
    <w:rsid w:val="002555C3"/>
    <w:rsid w:val="00255863"/>
    <w:rsid w:val="00255B8B"/>
    <w:rsid w:val="002579F0"/>
    <w:rsid w:val="00257F87"/>
    <w:rsid w:val="002601CE"/>
    <w:rsid w:val="00260596"/>
    <w:rsid w:val="0026061C"/>
    <w:rsid w:val="00260D65"/>
    <w:rsid w:val="0026111C"/>
    <w:rsid w:val="00261340"/>
    <w:rsid w:val="00261B12"/>
    <w:rsid w:val="00261B7E"/>
    <w:rsid w:val="00261DC0"/>
    <w:rsid w:val="00261EE2"/>
    <w:rsid w:val="00262618"/>
    <w:rsid w:val="00263262"/>
    <w:rsid w:val="00263A3F"/>
    <w:rsid w:val="00263EC6"/>
    <w:rsid w:val="00264441"/>
    <w:rsid w:val="00264514"/>
    <w:rsid w:val="002647F2"/>
    <w:rsid w:val="00264B93"/>
    <w:rsid w:val="00264EF4"/>
    <w:rsid w:val="00265559"/>
    <w:rsid w:val="002674B3"/>
    <w:rsid w:val="00267B93"/>
    <w:rsid w:val="0027000D"/>
    <w:rsid w:val="002705FF"/>
    <w:rsid w:val="00270BBC"/>
    <w:rsid w:val="00270D0A"/>
    <w:rsid w:val="00270F20"/>
    <w:rsid w:val="002715C9"/>
    <w:rsid w:val="002716D0"/>
    <w:rsid w:val="0027294C"/>
    <w:rsid w:val="00273E1B"/>
    <w:rsid w:val="00273FAE"/>
    <w:rsid w:val="002742C8"/>
    <w:rsid w:val="002742D4"/>
    <w:rsid w:val="00275366"/>
    <w:rsid w:val="0027571E"/>
    <w:rsid w:val="00275ABB"/>
    <w:rsid w:val="00276929"/>
    <w:rsid w:val="00277DD3"/>
    <w:rsid w:val="00280356"/>
    <w:rsid w:val="002805B3"/>
    <w:rsid w:val="00280AA9"/>
    <w:rsid w:val="0028242B"/>
    <w:rsid w:val="002824A4"/>
    <w:rsid w:val="00282897"/>
    <w:rsid w:val="00283184"/>
    <w:rsid w:val="00283487"/>
    <w:rsid w:val="0028385D"/>
    <w:rsid w:val="00285439"/>
    <w:rsid w:val="00285A53"/>
    <w:rsid w:val="00285BA2"/>
    <w:rsid w:val="00285FE9"/>
    <w:rsid w:val="00285FF2"/>
    <w:rsid w:val="002862E9"/>
    <w:rsid w:val="00290518"/>
    <w:rsid w:val="00291045"/>
    <w:rsid w:val="00291B0C"/>
    <w:rsid w:val="00292908"/>
    <w:rsid w:val="00293ADC"/>
    <w:rsid w:val="002941B6"/>
    <w:rsid w:val="00294371"/>
    <w:rsid w:val="00294531"/>
    <w:rsid w:val="00294A3B"/>
    <w:rsid w:val="002950B7"/>
    <w:rsid w:val="00295399"/>
    <w:rsid w:val="0029560E"/>
    <w:rsid w:val="00295FC2"/>
    <w:rsid w:val="00296126"/>
    <w:rsid w:val="00296D30"/>
    <w:rsid w:val="00297216"/>
    <w:rsid w:val="00297F3D"/>
    <w:rsid w:val="00297F5C"/>
    <w:rsid w:val="002A06C2"/>
    <w:rsid w:val="002A0EA2"/>
    <w:rsid w:val="002A111E"/>
    <w:rsid w:val="002A123A"/>
    <w:rsid w:val="002A181E"/>
    <w:rsid w:val="002A1E99"/>
    <w:rsid w:val="002A2419"/>
    <w:rsid w:val="002A2631"/>
    <w:rsid w:val="002A2C81"/>
    <w:rsid w:val="002A33D8"/>
    <w:rsid w:val="002A3669"/>
    <w:rsid w:val="002A382D"/>
    <w:rsid w:val="002A4300"/>
    <w:rsid w:val="002A4310"/>
    <w:rsid w:val="002A4B2C"/>
    <w:rsid w:val="002A4E02"/>
    <w:rsid w:val="002A5C4C"/>
    <w:rsid w:val="002A65AA"/>
    <w:rsid w:val="002A683B"/>
    <w:rsid w:val="002A6BF8"/>
    <w:rsid w:val="002A7042"/>
    <w:rsid w:val="002A73C6"/>
    <w:rsid w:val="002B06C0"/>
    <w:rsid w:val="002B092B"/>
    <w:rsid w:val="002B09D8"/>
    <w:rsid w:val="002B0E27"/>
    <w:rsid w:val="002B2328"/>
    <w:rsid w:val="002B23D3"/>
    <w:rsid w:val="002B2DBE"/>
    <w:rsid w:val="002B39F1"/>
    <w:rsid w:val="002B42FB"/>
    <w:rsid w:val="002B4372"/>
    <w:rsid w:val="002B47AC"/>
    <w:rsid w:val="002B4A09"/>
    <w:rsid w:val="002B4B06"/>
    <w:rsid w:val="002B4E1F"/>
    <w:rsid w:val="002B51B4"/>
    <w:rsid w:val="002B67E6"/>
    <w:rsid w:val="002B6955"/>
    <w:rsid w:val="002B7109"/>
    <w:rsid w:val="002B72E5"/>
    <w:rsid w:val="002B782D"/>
    <w:rsid w:val="002C0188"/>
    <w:rsid w:val="002C0BE9"/>
    <w:rsid w:val="002C0FB5"/>
    <w:rsid w:val="002C1315"/>
    <w:rsid w:val="002C13EB"/>
    <w:rsid w:val="002C1727"/>
    <w:rsid w:val="002C174B"/>
    <w:rsid w:val="002C318D"/>
    <w:rsid w:val="002C34C2"/>
    <w:rsid w:val="002C361C"/>
    <w:rsid w:val="002C36DA"/>
    <w:rsid w:val="002C4389"/>
    <w:rsid w:val="002C451D"/>
    <w:rsid w:val="002C5D1A"/>
    <w:rsid w:val="002C70AD"/>
    <w:rsid w:val="002C7609"/>
    <w:rsid w:val="002C7AF2"/>
    <w:rsid w:val="002C7C7F"/>
    <w:rsid w:val="002D1087"/>
    <w:rsid w:val="002D149B"/>
    <w:rsid w:val="002D1CEB"/>
    <w:rsid w:val="002D2209"/>
    <w:rsid w:val="002D2A2D"/>
    <w:rsid w:val="002D36F1"/>
    <w:rsid w:val="002D3E4A"/>
    <w:rsid w:val="002D4154"/>
    <w:rsid w:val="002D4740"/>
    <w:rsid w:val="002D4F68"/>
    <w:rsid w:val="002D50C2"/>
    <w:rsid w:val="002D5C9C"/>
    <w:rsid w:val="002D5EB6"/>
    <w:rsid w:val="002D605F"/>
    <w:rsid w:val="002D6EE6"/>
    <w:rsid w:val="002D777C"/>
    <w:rsid w:val="002E02AA"/>
    <w:rsid w:val="002E0A05"/>
    <w:rsid w:val="002E12A8"/>
    <w:rsid w:val="002E1F39"/>
    <w:rsid w:val="002E228E"/>
    <w:rsid w:val="002E3D5B"/>
    <w:rsid w:val="002E3DA8"/>
    <w:rsid w:val="002E3F36"/>
    <w:rsid w:val="002E3FBE"/>
    <w:rsid w:val="002E4256"/>
    <w:rsid w:val="002E43FD"/>
    <w:rsid w:val="002E45E1"/>
    <w:rsid w:val="002E483A"/>
    <w:rsid w:val="002E499C"/>
    <w:rsid w:val="002E4A8A"/>
    <w:rsid w:val="002E59F3"/>
    <w:rsid w:val="002E7B0C"/>
    <w:rsid w:val="002E7BC7"/>
    <w:rsid w:val="002F07A8"/>
    <w:rsid w:val="002F295F"/>
    <w:rsid w:val="002F3155"/>
    <w:rsid w:val="002F31C9"/>
    <w:rsid w:val="002F3AE7"/>
    <w:rsid w:val="002F3B3D"/>
    <w:rsid w:val="002F45E2"/>
    <w:rsid w:val="002F4671"/>
    <w:rsid w:val="002F4FC3"/>
    <w:rsid w:val="002F5823"/>
    <w:rsid w:val="002F5D18"/>
    <w:rsid w:val="002F652D"/>
    <w:rsid w:val="002F673F"/>
    <w:rsid w:val="002F6B54"/>
    <w:rsid w:val="002F6D40"/>
    <w:rsid w:val="002F769B"/>
    <w:rsid w:val="002F777A"/>
    <w:rsid w:val="00300F71"/>
    <w:rsid w:val="0030169C"/>
    <w:rsid w:val="003017F7"/>
    <w:rsid w:val="003028BC"/>
    <w:rsid w:val="0030360D"/>
    <w:rsid w:val="00303979"/>
    <w:rsid w:val="00303C34"/>
    <w:rsid w:val="003045A3"/>
    <w:rsid w:val="00304789"/>
    <w:rsid w:val="00304CA2"/>
    <w:rsid w:val="0030505A"/>
    <w:rsid w:val="00305D32"/>
    <w:rsid w:val="003065E0"/>
    <w:rsid w:val="00307197"/>
    <w:rsid w:val="00310062"/>
    <w:rsid w:val="00311160"/>
    <w:rsid w:val="003118DA"/>
    <w:rsid w:val="00312CF1"/>
    <w:rsid w:val="003149E8"/>
    <w:rsid w:val="00314DC1"/>
    <w:rsid w:val="003156FF"/>
    <w:rsid w:val="0031572D"/>
    <w:rsid w:val="003159B6"/>
    <w:rsid w:val="00315B0C"/>
    <w:rsid w:val="00315FEB"/>
    <w:rsid w:val="00316B46"/>
    <w:rsid w:val="00316BB9"/>
    <w:rsid w:val="0032027D"/>
    <w:rsid w:val="0032376F"/>
    <w:rsid w:val="00324105"/>
    <w:rsid w:val="00325513"/>
    <w:rsid w:val="003264BC"/>
    <w:rsid w:val="003268CF"/>
    <w:rsid w:val="00326FB6"/>
    <w:rsid w:val="00327EA4"/>
    <w:rsid w:val="00330390"/>
    <w:rsid w:val="00330DE7"/>
    <w:rsid w:val="00331085"/>
    <w:rsid w:val="0033165D"/>
    <w:rsid w:val="003320D0"/>
    <w:rsid w:val="0033272D"/>
    <w:rsid w:val="00332D77"/>
    <w:rsid w:val="00332F42"/>
    <w:rsid w:val="003332CF"/>
    <w:rsid w:val="00333A35"/>
    <w:rsid w:val="00333CE5"/>
    <w:rsid w:val="00333E85"/>
    <w:rsid w:val="0033425B"/>
    <w:rsid w:val="00335DE5"/>
    <w:rsid w:val="00336058"/>
    <w:rsid w:val="003362E5"/>
    <w:rsid w:val="00336623"/>
    <w:rsid w:val="00336EB7"/>
    <w:rsid w:val="0033773D"/>
    <w:rsid w:val="0033792B"/>
    <w:rsid w:val="00340D87"/>
    <w:rsid w:val="00341862"/>
    <w:rsid w:val="00341AB3"/>
    <w:rsid w:val="00342A4C"/>
    <w:rsid w:val="0034354F"/>
    <w:rsid w:val="00343C79"/>
    <w:rsid w:val="003441E5"/>
    <w:rsid w:val="00344430"/>
    <w:rsid w:val="0034444D"/>
    <w:rsid w:val="0034454B"/>
    <w:rsid w:val="00344692"/>
    <w:rsid w:val="003465D4"/>
    <w:rsid w:val="00346A7C"/>
    <w:rsid w:val="00346C7F"/>
    <w:rsid w:val="00346E1E"/>
    <w:rsid w:val="00347129"/>
    <w:rsid w:val="00347285"/>
    <w:rsid w:val="003476DE"/>
    <w:rsid w:val="0035138C"/>
    <w:rsid w:val="00352D38"/>
    <w:rsid w:val="00352DCC"/>
    <w:rsid w:val="00353E6D"/>
    <w:rsid w:val="00353F5E"/>
    <w:rsid w:val="0035407A"/>
    <w:rsid w:val="003549C3"/>
    <w:rsid w:val="00354C8A"/>
    <w:rsid w:val="0035510D"/>
    <w:rsid w:val="00355257"/>
    <w:rsid w:val="00355D10"/>
    <w:rsid w:val="0035626A"/>
    <w:rsid w:val="003563A1"/>
    <w:rsid w:val="003565F1"/>
    <w:rsid w:val="00356D55"/>
    <w:rsid w:val="00356EDE"/>
    <w:rsid w:val="00357A17"/>
    <w:rsid w:val="003605C8"/>
    <w:rsid w:val="00360FC1"/>
    <w:rsid w:val="00361B77"/>
    <w:rsid w:val="00361C65"/>
    <w:rsid w:val="00361D26"/>
    <w:rsid w:val="00361DF5"/>
    <w:rsid w:val="00361EA7"/>
    <w:rsid w:val="003627B1"/>
    <w:rsid w:val="003631B2"/>
    <w:rsid w:val="00363934"/>
    <w:rsid w:val="003649DE"/>
    <w:rsid w:val="003653B8"/>
    <w:rsid w:val="003655CB"/>
    <w:rsid w:val="0036576E"/>
    <w:rsid w:val="00365CE6"/>
    <w:rsid w:val="00365E41"/>
    <w:rsid w:val="00366645"/>
    <w:rsid w:val="00366D00"/>
    <w:rsid w:val="003678AB"/>
    <w:rsid w:val="0036796E"/>
    <w:rsid w:val="0037032C"/>
    <w:rsid w:val="00370A04"/>
    <w:rsid w:val="00370E08"/>
    <w:rsid w:val="00370F73"/>
    <w:rsid w:val="00371130"/>
    <w:rsid w:val="003735A9"/>
    <w:rsid w:val="00373753"/>
    <w:rsid w:val="00373EF2"/>
    <w:rsid w:val="003743DC"/>
    <w:rsid w:val="003745D3"/>
    <w:rsid w:val="0037504E"/>
    <w:rsid w:val="003750B1"/>
    <w:rsid w:val="00375683"/>
    <w:rsid w:val="00375731"/>
    <w:rsid w:val="00377533"/>
    <w:rsid w:val="00377711"/>
    <w:rsid w:val="00381F7B"/>
    <w:rsid w:val="00382233"/>
    <w:rsid w:val="003835CC"/>
    <w:rsid w:val="003836F8"/>
    <w:rsid w:val="003846C7"/>
    <w:rsid w:val="00385895"/>
    <w:rsid w:val="003861F1"/>
    <w:rsid w:val="0038654C"/>
    <w:rsid w:val="00386CBE"/>
    <w:rsid w:val="0038705D"/>
    <w:rsid w:val="0038714F"/>
    <w:rsid w:val="00387583"/>
    <w:rsid w:val="00387652"/>
    <w:rsid w:val="00387A26"/>
    <w:rsid w:val="00390379"/>
    <w:rsid w:val="003903CE"/>
    <w:rsid w:val="00390C16"/>
    <w:rsid w:val="00391576"/>
    <w:rsid w:val="00391A67"/>
    <w:rsid w:val="00391DB5"/>
    <w:rsid w:val="00391FAB"/>
    <w:rsid w:val="00392233"/>
    <w:rsid w:val="0039251D"/>
    <w:rsid w:val="0039277B"/>
    <w:rsid w:val="00393074"/>
    <w:rsid w:val="00393261"/>
    <w:rsid w:val="0039362C"/>
    <w:rsid w:val="0039397E"/>
    <w:rsid w:val="003942AA"/>
    <w:rsid w:val="003946C1"/>
    <w:rsid w:val="003953B2"/>
    <w:rsid w:val="003957A8"/>
    <w:rsid w:val="003957DC"/>
    <w:rsid w:val="00395955"/>
    <w:rsid w:val="00395BA0"/>
    <w:rsid w:val="00395FAA"/>
    <w:rsid w:val="00396722"/>
    <w:rsid w:val="00396F72"/>
    <w:rsid w:val="003A0295"/>
    <w:rsid w:val="003A02C7"/>
    <w:rsid w:val="003A0D6F"/>
    <w:rsid w:val="003A1A1A"/>
    <w:rsid w:val="003A1D52"/>
    <w:rsid w:val="003A47B3"/>
    <w:rsid w:val="003A5647"/>
    <w:rsid w:val="003A5D38"/>
    <w:rsid w:val="003A5F9F"/>
    <w:rsid w:val="003A6129"/>
    <w:rsid w:val="003A6863"/>
    <w:rsid w:val="003A6E4C"/>
    <w:rsid w:val="003A73E6"/>
    <w:rsid w:val="003A7610"/>
    <w:rsid w:val="003A7620"/>
    <w:rsid w:val="003A7671"/>
    <w:rsid w:val="003B078C"/>
    <w:rsid w:val="003B1121"/>
    <w:rsid w:val="003B160F"/>
    <w:rsid w:val="003B166B"/>
    <w:rsid w:val="003B1E1A"/>
    <w:rsid w:val="003B2597"/>
    <w:rsid w:val="003B413B"/>
    <w:rsid w:val="003B47A2"/>
    <w:rsid w:val="003B49AF"/>
    <w:rsid w:val="003B4F0D"/>
    <w:rsid w:val="003B50C3"/>
    <w:rsid w:val="003B6295"/>
    <w:rsid w:val="003B7536"/>
    <w:rsid w:val="003B78F1"/>
    <w:rsid w:val="003B7F0F"/>
    <w:rsid w:val="003C145D"/>
    <w:rsid w:val="003C24B9"/>
    <w:rsid w:val="003C25A4"/>
    <w:rsid w:val="003C26F1"/>
    <w:rsid w:val="003C34AB"/>
    <w:rsid w:val="003C4C97"/>
    <w:rsid w:val="003C4D5D"/>
    <w:rsid w:val="003C4EA7"/>
    <w:rsid w:val="003C5230"/>
    <w:rsid w:val="003C53EE"/>
    <w:rsid w:val="003C5804"/>
    <w:rsid w:val="003C5FE5"/>
    <w:rsid w:val="003C679F"/>
    <w:rsid w:val="003C7836"/>
    <w:rsid w:val="003C7A78"/>
    <w:rsid w:val="003C7CD2"/>
    <w:rsid w:val="003D0AE2"/>
    <w:rsid w:val="003D0D23"/>
    <w:rsid w:val="003D120D"/>
    <w:rsid w:val="003D1917"/>
    <w:rsid w:val="003D2385"/>
    <w:rsid w:val="003D257D"/>
    <w:rsid w:val="003D26DA"/>
    <w:rsid w:val="003D2A26"/>
    <w:rsid w:val="003D2D0D"/>
    <w:rsid w:val="003D38CA"/>
    <w:rsid w:val="003D3BFE"/>
    <w:rsid w:val="003D4B9E"/>
    <w:rsid w:val="003D4BE9"/>
    <w:rsid w:val="003D4F9E"/>
    <w:rsid w:val="003D5F9C"/>
    <w:rsid w:val="003D60E7"/>
    <w:rsid w:val="003D773E"/>
    <w:rsid w:val="003E0610"/>
    <w:rsid w:val="003E0920"/>
    <w:rsid w:val="003E0A94"/>
    <w:rsid w:val="003E0D3C"/>
    <w:rsid w:val="003E0DE4"/>
    <w:rsid w:val="003E10D4"/>
    <w:rsid w:val="003E29E5"/>
    <w:rsid w:val="003E2D76"/>
    <w:rsid w:val="003E2E38"/>
    <w:rsid w:val="003E2EC3"/>
    <w:rsid w:val="003E33F2"/>
    <w:rsid w:val="003E355F"/>
    <w:rsid w:val="003E3A01"/>
    <w:rsid w:val="003E3E1B"/>
    <w:rsid w:val="003E4350"/>
    <w:rsid w:val="003E4B88"/>
    <w:rsid w:val="003E4C56"/>
    <w:rsid w:val="003E4CE7"/>
    <w:rsid w:val="003E4FA0"/>
    <w:rsid w:val="003E5197"/>
    <w:rsid w:val="003E5198"/>
    <w:rsid w:val="003E51C6"/>
    <w:rsid w:val="003E5257"/>
    <w:rsid w:val="003E5B84"/>
    <w:rsid w:val="003E5DD8"/>
    <w:rsid w:val="003E5E13"/>
    <w:rsid w:val="003E6B1F"/>
    <w:rsid w:val="003E7618"/>
    <w:rsid w:val="003E78CC"/>
    <w:rsid w:val="003E7E0C"/>
    <w:rsid w:val="003F0418"/>
    <w:rsid w:val="003F0E48"/>
    <w:rsid w:val="003F13AF"/>
    <w:rsid w:val="003F25B2"/>
    <w:rsid w:val="003F4067"/>
    <w:rsid w:val="003F4423"/>
    <w:rsid w:val="003F460B"/>
    <w:rsid w:val="003F46B2"/>
    <w:rsid w:val="003F47D7"/>
    <w:rsid w:val="003F5365"/>
    <w:rsid w:val="003F593C"/>
    <w:rsid w:val="003F64FD"/>
    <w:rsid w:val="003F6521"/>
    <w:rsid w:val="003F7583"/>
    <w:rsid w:val="003F79E2"/>
    <w:rsid w:val="0040020E"/>
    <w:rsid w:val="00400378"/>
    <w:rsid w:val="00402E3A"/>
    <w:rsid w:val="00404443"/>
    <w:rsid w:val="00405589"/>
    <w:rsid w:val="00405BEE"/>
    <w:rsid w:val="00405D24"/>
    <w:rsid w:val="00405FBD"/>
    <w:rsid w:val="00405FBE"/>
    <w:rsid w:val="00406AA6"/>
    <w:rsid w:val="00406C36"/>
    <w:rsid w:val="004076D0"/>
    <w:rsid w:val="004106BB"/>
    <w:rsid w:val="004107E4"/>
    <w:rsid w:val="00410A2E"/>
    <w:rsid w:val="00410DAE"/>
    <w:rsid w:val="00411006"/>
    <w:rsid w:val="00411072"/>
    <w:rsid w:val="0041107C"/>
    <w:rsid w:val="00411412"/>
    <w:rsid w:val="00412034"/>
    <w:rsid w:val="004133CB"/>
    <w:rsid w:val="00413702"/>
    <w:rsid w:val="00414CF6"/>
    <w:rsid w:val="00415041"/>
    <w:rsid w:val="00415B7C"/>
    <w:rsid w:val="0041666E"/>
    <w:rsid w:val="00416FE8"/>
    <w:rsid w:val="00417324"/>
    <w:rsid w:val="00417676"/>
    <w:rsid w:val="00420F08"/>
    <w:rsid w:val="00422E8F"/>
    <w:rsid w:val="0042377E"/>
    <w:rsid w:val="00423929"/>
    <w:rsid w:val="00423C1E"/>
    <w:rsid w:val="0042508C"/>
    <w:rsid w:val="004265F5"/>
    <w:rsid w:val="00426755"/>
    <w:rsid w:val="00426760"/>
    <w:rsid w:val="0042690B"/>
    <w:rsid w:val="00426AA7"/>
    <w:rsid w:val="004272DF"/>
    <w:rsid w:val="00427AA5"/>
    <w:rsid w:val="00427BBF"/>
    <w:rsid w:val="004310C3"/>
    <w:rsid w:val="00431D6D"/>
    <w:rsid w:val="00431FB2"/>
    <w:rsid w:val="0043266F"/>
    <w:rsid w:val="00433015"/>
    <w:rsid w:val="00433966"/>
    <w:rsid w:val="00433A06"/>
    <w:rsid w:val="00434ACF"/>
    <w:rsid w:val="004352A4"/>
    <w:rsid w:val="004354B4"/>
    <w:rsid w:val="00435B8B"/>
    <w:rsid w:val="00435FBD"/>
    <w:rsid w:val="0043689E"/>
    <w:rsid w:val="00436A2D"/>
    <w:rsid w:val="004374A1"/>
    <w:rsid w:val="004374D0"/>
    <w:rsid w:val="004379BC"/>
    <w:rsid w:val="00437D0D"/>
    <w:rsid w:val="00440EA0"/>
    <w:rsid w:val="004414DF"/>
    <w:rsid w:val="00441A07"/>
    <w:rsid w:val="00441FE9"/>
    <w:rsid w:val="00442114"/>
    <w:rsid w:val="0044221E"/>
    <w:rsid w:val="00442459"/>
    <w:rsid w:val="00442C86"/>
    <w:rsid w:val="00443036"/>
    <w:rsid w:val="00443B1C"/>
    <w:rsid w:val="00443CCE"/>
    <w:rsid w:val="00443EDD"/>
    <w:rsid w:val="00445A43"/>
    <w:rsid w:val="00445D42"/>
    <w:rsid w:val="00446EFE"/>
    <w:rsid w:val="00447160"/>
    <w:rsid w:val="0044717F"/>
    <w:rsid w:val="004479AB"/>
    <w:rsid w:val="00447AEB"/>
    <w:rsid w:val="0045198D"/>
    <w:rsid w:val="004529C1"/>
    <w:rsid w:val="00452AAC"/>
    <w:rsid w:val="00453C05"/>
    <w:rsid w:val="004562D0"/>
    <w:rsid w:val="0045673E"/>
    <w:rsid w:val="00456C7D"/>
    <w:rsid w:val="00457BED"/>
    <w:rsid w:val="00457DA1"/>
    <w:rsid w:val="00460212"/>
    <w:rsid w:val="00460310"/>
    <w:rsid w:val="00461462"/>
    <w:rsid w:val="00461D4C"/>
    <w:rsid w:val="00461E14"/>
    <w:rsid w:val="004628FA"/>
    <w:rsid w:val="00462EBC"/>
    <w:rsid w:val="00463125"/>
    <w:rsid w:val="00463131"/>
    <w:rsid w:val="00463622"/>
    <w:rsid w:val="00463C6F"/>
    <w:rsid w:val="00465D8C"/>
    <w:rsid w:val="0046624C"/>
    <w:rsid w:val="00466FEB"/>
    <w:rsid w:val="00467515"/>
    <w:rsid w:val="0047117C"/>
    <w:rsid w:val="0047152F"/>
    <w:rsid w:val="004719C2"/>
    <w:rsid w:val="00471ADF"/>
    <w:rsid w:val="00473BF6"/>
    <w:rsid w:val="00474284"/>
    <w:rsid w:val="0047476B"/>
    <w:rsid w:val="00474C86"/>
    <w:rsid w:val="00475317"/>
    <w:rsid w:val="00475971"/>
    <w:rsid w:val="004767DC"/>
    <w:rsid w:val="00476970"/>
    <w:rsid w:val="00476997"/>
    <w:rsid w:val="00476AB0"/>
    <w:rsid w:val="004770A1"/>
    <w:rsid w:val="004777D6"/>
    <w:rsid w:val="004802B9"/>
    <w:rsid w:val="00481076"/>
    <w:rsid w:val="00481BF1"/>
    <w:rsid w:val="0048214F"/>
    <w:rsid w:val="00482CEA"/>
    <w:rsid w:val="00483209"/>
    <w:rsid w:val="004840E8"/>
    <w:rsid w:val="00484C47"/>
    <w:rsid w:val="00484C90"/>
    <w:rsid w:val="00485BCA"/>
    <w:rsid w:val="00485CA7"/>
    <w:rsid w:val="004866C6"/>
    <w:rsid w:val="00487086"/>
    <w:rsid w:val="0048734C"/>
    <w:rsid w:val="00487C57"/>
    <w:rsid w:val="0049063D"/>
    <w:rsid w:val="00490AB3"/>
    <w:rsid w:val="00490F85"/>
    <w:rsid w:val="0049172C"/>
    <w:rsid w:val="00492110"/>
    <w:rsid w:val="00492BE1"/>
    <w:rsid w:val="00492BF8"/>
    <w:rsid w:val="00492DF1"/>
    <w:rsid w:val="00492EE1"/>
    <w:rsid w:val="00492F71"/>
    <w:rsid w:val="004930EB"/>
    <w:rsid w:val="0049396C"/>
    <w:rsid w:val="00494A71"/>
    <w:rsid w:val="00495C25"/>
    <w:rsid w:val="00496169"/>
    <w:rsid w:val="004965F5"/>
    <w:rsid w:val="00496E4F"/>
    <w:rsid w:val="00497168"/>
    <w:rsid w:val="004A0117"/>
    <w:rsid w:val="004A0509"/>
    <w:rsid w:val="004A0846"/>
    <w:rsid w:val="004A0A43"/>
    <w:rsid w:val="004A0B00"/>
    <w:rsid w:val="004A0B4B"/>
    <w:rsid w:val="004A0C69"/>
    <w:rsid w:val="004A11C0"/>
    <w:rsid w:val="004A2D08"/>
    <w:rsid w:val="004A2D67"/>
    <w:rsid w:val="004A3490"/>
    <w:rsid w:val="004A37E9"/>
    <w:rsid w:val="004A38D1"/>
    <w:rsid w:val="004A4195"/>
    <w:rsid w:val="004A4F52"/>
    <w:rsid w:val="004A536E"/>
    <w:rsid w:val="004A751A"/>
    <w:rsid w:val="004A7A6F"/>
    <w:rsid w:val="004B074F"/>
    <w:rsid w:val="004B1A04"/>
    <w:rsid w:val="004B2AB2"/>
    <w:rsid w:val="004B2DD9"/>
    <w:rsid w:val="004B301D"/>
    <w:rsid w:val="004B3391"/>
    <w:rsid w:val="004B381A"/>
    <w:rsid w:val="004B3A07"/>
    <w:rsid w:val="004B3BAD"/>
    <w:rsid w:val="004B3C67"/>
    <w:rsid w:val="004B4EF6"/>
    <w:rsid w:val="004B50D9"/>
    <w:rsid w:val="004B53F9"/>
    <w:rsid w:val="004C09B2"/>
    <w:rsid w:val="004C0A41"/>
    <w:rsid w:val="004C0BCC"/>
    <w:rsid w:val="004C18F7"/>
    <w:rsid w:val="004C39A8"/>
    <w:rsid w:val="004C3F64"/>
    <w:rsid w:val="004C4E8A"/>
    <w:rsid w:val="004C5693"/>
    <w:rsid w:val="004C5873"/>
    <w:rsid w:val="004C6308"/>
    <w:rsid w:val="004C68E9"/>
    <w:rsid w:val="004C6C2A"/>
    <w:rsid w:val="004C6DFF"/>
    <w:rsid w:val="004C6EB8"/>
    <w:rsid w:val="004C75FB"/>
    <w:rsid w:val="004D0129"/>
    <w:rsid w:val="004D0A14"/>
    <w:rsid w:val="004D1816"/>
    <w:rsid w:val="004D1BFE"/>
    <w:rsid w:val="004D1D5D"/>
    <w:rsid w:val="004D3185"/>
    <w:rsid w:val="004D3497"/>
    <w:rsid w:val="004D3832"/>
    <w:rsid w:val="004D38A9"/>
    <w:rsid w:val="004D44C1"/>
    <w:rsid w:val="004D4F87"/>
    <w:rsid w:val="004D5649"/>
    <w:rsid w:val="004D6527"/>
    <w:rsid w:val="004D6FCF"/>
    <w:rsid w:val="004D70F6"/>
    <w:rsid w:val="004D75A7"/>
    <w:rsid w:val="004D78F5"/>
    <w:rsid w:val="004D7C11"/>
    <w:rsid w:val="004D7F44"/>
    <w:rsid w:val="004D7F5C"/>
    <w:rsid w:val="004E1EE4"/>
    <w:rsid w:val="004E4102"/>
    <w:rsid w:val="004E5173"/>
    <w:rsid w:val="004E5F87"/>
    <w:rsid w:val="004E6EF7"/>
    <w:rsid w:val="004E7D9F"/>
    <w:rsid w:val="004F0B04"/>
    <w:rsid w:val="004F1613"/>
    <w:rsid w:val="004F1E51"/>
    <w:rsid w:val="004F1E58"/>
    <w:rsid w:val="004F2993"/>
    <w:rsid w:val="004F2EF0"/>
    <w:rsid w:val="004F31FC"/>
    <w:rsid w:val="004F34CE"/>
    <w:rsid w:val="004F5391"/>
    <w:rsid w:val="004F5CDB"/>
    <w:rsid w:val="004F6476"/>
    <w:rsid w:val="004F7A44"/>
    <w:rsid w:val="004F7C3A"/>
    <w:rsid w:val="004F7EF5"/>
    <w:rsid w:val="00500150"/>
    <w:rsid w:val="00500386"/>
    <w:rsid w:val="0050047F"/>
    <w:rsid w:val="00500F5E"/>
    <w:rsid w:val="00501551"/>
    <w:rsid w:val="00501EFF"/>
    <w:rsid w:val="005027EB"/>
    <w:rsid w:val="005033D1"/>
    <w:rsid w:val="00503F9F"/>
    <w:rsid w:val="00504DBA"/>
    <w:rsid w:val="00504EB2"/>
    <w:rsid w:val="0050553C"/>
    <w:rsid w:val="00505A03"/>
    <w:rsid w:val="00505CE0"/>
    <w:rsid w:val="00506309"/>
    <w:rsid w:val="0050642A"/>
    <w:rsid w:val="0050685B"/>
    <w:rsid w:val="00506E58"/>
    <w:rsid w:val="00507058"/>
    <w:rsid w:val="0050796C"/>
    <w:rsid w:val="0051127F"/>
    <w:rsid w:val="00511FFA"/>
    <w:rsid w:val="00512CD3"/>
    <w:rsid w:val="005136B4"/>
    <w:rsid w:val="00513C98"/>
    <w:rsid w:val="00514D5A"/>
    <w:rsid w:val="00514EE8"/>
    <w:rsid w:val="00515236"/>
    <w:rsid w:val="005155A7"/>
    <w:rsid w:val="00515E67"/>
    <w:rsid w:val="00516836"/>
    <w:rsid w:val="00516BA8"/>
    <w:rsid w:val="0051705E"/>
    <w:rsid w:val="00517B02"/>
    <w:rsid w:val="00517BD6"/>
    <w:rsid w:val="0052099A"/>
    <w:rsid w:val="00520EC2"/>
    <w:rsid w:val="00521443"/>
    <w:rsid w:val="0052146D"/>
    <w:rsid w:val="005225C9"/>
    <w:rsid w:val="0052260F"/>
    <w:rsid w:val="00522DE2"/>
    <w:rsid w:val="00522E0C"/>
    <w:rsid w:val="005233FB"/>
    <w:rsid w:val="00523D47"/>
    <w:rsid w:val="005240E2"/>
    <w:rsid w:val="00524478"/>
    <w:rsid w:val="005244AB"/>
    <w:rsid w:val="0052480B"/>
    <w:rsid w:val="00524F8F"/>
    <w:rsid w:val="0052572F"/>
    <w:rsid w:val="00527DAD"/>
    <w:rsid w:val="00531327"/>
    <w:rsid w:val="005314D8"/>
    <w:rsid w:val="005317BD"/>
    <w:rsid w:val="00531FF0"/>
    <w:rsid w:val="00532278"/>
    <w:rsid w:val="0053271B"/>
    <w:rsid w:val="00532BAF"/>
    <w:rsid w:val="00533555"/>
    <w:rsid w:val="00533A00"/>
    <w:rsid w:val="00534194"/>
    <w:rsid w:val="00535F31"/>
    <w:rsid w:val="005362E1"/>
    <w:rsid w:val="00536765"/>
    <w:rsid w:val="00536AAE"/>
    <w:rsid w:val="005374A2"/>
    <w:rsid w:val="00540C40"/>
    <w:rsid w:val="005412E7"/>
    <w:rsid w:val="00542022"/>
    <w:rsid w:val="005422B2"/>
    <w:rsid w:val="005422D9"/>
    <w:rsid w:val="0054284A"/>
    <w:rsid w:val="0054289D"/>
    <w:rsid w:val="0054295C"/>
    <w:rsid w:val="00543366"/>
    <w:rsid w:val="00543DF0"/>
    <w:rsid w:val="005444A0"/>
    <w:rsid w:val="005445A4"/>
    <w:rsid w:val="00544BE0"/>
    <w:rsid w:val="005451BE"/>
    <w:rsid w:val="0054552F"/>
    <w:rsid w:val="00546719"/>
    <w:rsid w:val="00547362"/>
    <w:rsid w:val="0055009B"/>
    <w:rsid w:val="00550520"/>
    <w:rsid w:val="00550590"/>
    <w:rsid w:val="0055157D"/>
    <w:rsid w:val="005522AC"/>
    <w:rsid w:val="0055267F"/>
    <w:rsid w:val="00552872"/>
    <w:rsid w:val="00552893"/>
    <w:rsid w:val="00552B94"/>
    <w:rsid w:val="00552D1B"/>
    <w:rsid w:val="0055359A"/>
    <w:rsid w:val="005539C3"/>
    <w:rsid w:val="00553E53"/>
    <w:rsid w:val="00554839"/>
    <w:rsid w:val="00554A74"/>
    <w:rsid w:val="00554AB2"/>
    <w:rsid w:val="00554C7B"/>
    <w:rsid w:val="00555A24"/>
    <w:rsid w:val="005562F7"/>
    <w:rsid w:val="00556528"/>
    <w:rsid w:val="0055655F"/>
    <w:rsid w:val="00556617"/>
    <w:rsid w:val="00556A12"/>
    <w:rsid w:val="005571A9"/>
    <w:rsid w:val="00557681"/>
    <w:rsid w:val="005576EC"/>
    <w:rsid w:val="00557EBD"/>
    <w:rsid w:val="00561273"/>
    <w:rsid w:val="00561B6C"/>
    <w:rsid w:val="00561F39"/>
    <w:rsid w:val="00562556"/>
    <w:rsid w:val="00562913"/>
    <w:rsid w:val="00562925"/>
    <w:rsid w:val="0056308B"/>
    <w:rsid w:val="005630D9"/>
    <w:rsid w:val="005635BC"/>
    <w:rsid w:val="00564515"/>
    <w:rsid w:val="005648BC"/>
    <w:rsid w:val="00564EFB"/>
    <w:rsid w:val="00565027"/>
    <w:rsid w:val="00565200"/>
    <w:rsid w:val="00565262"/>
    <w:rsid w:val="0056528A"/>
    <w:rsid w:val="00566092"/>
    <w:rsid w:val="005666D9"/>
    <w:rsid w:val="00566B51"/>
    <w:rsid w:val="005677A2"/>
    <w:rsid w:val="00567BF0"/>
    <w:rsid w:val="00571614"/>
    <w:rsid w:val="005716A8"/>
    <w:rsid w:val="005717EF"/>
    <w:rsid w:val="00572310"/>
    <w:rsid w:val="00572AB3"/>
    <w:rsid w:val="0057389C"/>
    <w:rsid w:val="0057400C"/>
    <w:rsid w:val="00574019"/>
    <w:rsid w:val="00574696"/>
    <w:rsid w:val="005746C3"/>
    <w:rsid w:val="00574A61"/>
    <w:rsid w:val="00574FDF"/>
    <w:rsid w:val="005756B6"/>
    <w:rsid w:val="00576664"/>
    <w:rsid w:val="00576CB2"/>
    <w:rsid w:val="00581D53"/>
    <w:rsid w:val="00581EA4"/>
    <w:rsid w:val="0058276B"/>
    <w:rsid w:val="00582D34"/>
    <w:rsid w:val="0058371A"/>
    <w:rsid w:val="005840A1"/>
    <w:rsid w:val="00584F3C"/>
    <w:rsid w:val="0058521E"/>
    <w:rsid w:val="00585884"/>
    <w:rsid w:val="00585ACF"/>
    <w:rsid w:val="00585B05"/>
    <w:rsid w:val="00586666"/>
    <w:rsid w:val="005869A8"/>
    <w:rsid w:val="00586E73"/>
    <w:rsid w:val="005878AE"/>
    <w:rsid w:val="00587D80"/>
    <w:rsid w:val="00590402"/>
    <w:rsid w:val="00590F0D"/>
    <w:rsid w:val="005914C1"/>
    <w:rsid w:val="005916F8"/>
    <w:rsid w:val="0059246A"/>
    <w:rsid w:val="00593042"/>
    <w:rsid w:val="005935BD"/>
    <w:rsid w:val="00595909"/>
    <w:rsid w:val="005961B9"/>
    <w:rsid w:val="005962C6"/>
    <w:rsid w:val="00596886"/>
    <w:rsid w:val="00596C55"/>
    <w:rsid w:val="00596D7F"/>
    <w:rsid w:val="00596DFC"/>
    <w:rsid w:val="005A04A6"/>
    <w:rsid w:val="005A0EDB"/>
    <w:rsid w:val="005A1251"/>
    <w:rsid w:val="005A167B"/>
    <w:rsid w:val="005A1B7F"/>
    <w:rsid w:val="005A1E8B"/>
    <w:rsid w:val="005A2440"/>
    <w:rsid w:val="005A3036"/>
    <w:rsid w:val="005A32CD"/>
    <w:rsid w:val="005A3D4D"/>
    <w:rsid w:val="005A511F"/>
    <w:rsid w:val="005A5137"/>
    <w:rsid w:val="005A57F0"/>
    <w:rsid w:val="005A5ACC"/>
    <w:rsid w:val="005A5DAE"/>
    <w:rsid w:val="005A60A9"/>
    <w:rsid w:val="005A67AC"/>
    <w:rsid w:val="005A6C64"/>
    <w:rsid w:val="005A76CF"/>
    <w:rsid w:val="005A7A27"/>
    <w:rsid w:val="005A7B58"/>
    <w:rsid w:val="005B08F1"/>
    <w:rsid w:val="005B2100"/>
    <w:rsid w:val="005B23B6"/>
    <w:rsid w:val="005B259C"/>
    <w:rsid w:val="005B2AFD"/>
    <w:rsid w:val="005B3098"/>
    <w:rsid w:val="005B315B"/>
    <w:rsid w:val="005B3466"/>
    <w:rsid w:val="005B3BC8"/>
    <w:rsid w:val="005B43EA"/>
    <w:rsid w:val="005B466C"/>
    <w:rsid w:val="005B4884"/>
    <w:rsid w:val="005B4F55"/>
    <w:rsid w:val="005B599F"/>
    <w:rsid w:val="005B5C68"/>
    <w:rsid w:val="005B6145"/>
    <w:rsid w:val="005B67AB"/>
    <w:rsid w:val="005B70C3"/>
    <w:rsid w:val="005B77D6"/>
    <w:rsid w:val="005B7E91"/>
    <w:rsid w:val="005C1283"/>
    <w:rsid w:val="005C25D2"/>
    <w:rsid w:val="005C2645"/>
    <w:rsid w:val="005C2850"/>
    <w:rsid w:val="005C2E25"/>
    <w:rsid w:val="005C381C"/>
    <w:rsid w:val="005C478F"/>
    <w:rsid w:val="005C4A7E"/>
    <w:rsid w:val="005C4E48"/>
    <w:rsid w:val="005C4EEA"/>
    <w:rsid w:val="005C5334"/>
    <w:rsid w:val="005C668A"/>
    <w:rsid w:val="005C7C70"/>
    <w:rsid w:val="005D06D6"/>
    <w:rsid w:val="005D0DC8"/>
    <w:rsid w:val="005D1923"/>
    <w:rsid w:val="005D1D62"/>
    <w:rsid w:val="005D1FEA"/>
    <w:rsid w:val="005D2C6B"/>
    <w:rsid w:val="005D2E57"/>
    <w:rsid w:val="005D4461"/>
    <w:rsid w:val="005D51FF"/>
    <w:rsid w:val="005D56B2"/>
    <w:rsid w:val="005D5740"/>
    <w:rsid w:val="005D62BA"/>
    <w:rsid w:val="005D6472"/>
    <w:rsid w:val="005D6911"/>
    <w:rsid w:val="005E0B7D"/>
    <w:rsid w:val="005E2946"/>
    <w:rsid w:val="005E2953"/>
    <w:rsid w:val="005E37CF"/>
    <w:rsid w:val="005E3846"/>
    <w:rsid w:val="005E4410"/>
    <w:rsid w:val="005E51B7"/>
    <w:rsid w:val="005E566B"/>
    <w:rsid w:val="005E58DB"/>
    <w:rsid w:val="005E6B3B"/>
    <w:rsid w:val="005E7001"/>
    <w:rsid w:val="005E7F60"/>
    <w:rsid w:val="005F0360"/>
    <w:rsid w:val="005F0CE5"/>
    <w:rsid w:val="005F179C"/>
    <w:rsid w:val="005F1DCD"/>
    <w:rsid w:val="005F2508"/>
    <w:rsid w:val="005F25CF"/>
    <w:rsid w:val="005F313A"/>
    <w:rsid w:val="005F4545"/>
    <w:rsid w:val="005F523A"/>
    <w:rsid w:val="005F5CFC"/>
    <w:rsid w:val="005F6748"/>
    <w:rsid w:val="005F6A94"/>
    <w:rsid w:val="005F7963"/>
    <w:rsid w:val="005F7CD3"/>
    <w:rsid w:val="005F7D2D"/>
    <w:rsid w:val="0060142E"/>
    <w:rsid w:val="00602A65"/>
    <w:rsid w:val="00602D18"/>
    <w:rsid w:val="00603242"/>
    <w:rsid w:val="006035C0"/>
    <w:rsid w:val="00603600"/>
    <w:rsid w:val="0060381D"/>
    <w:rsid w:val="00603B74"/>
    <w:rsid w:val="00603D60"/>
    <w:rsid w:val="00604358"/>
    <w:rsid w:val="00605F25"/>
    <w:rsid w:val="00607C8F"/>
    <w:rsid w:val="006114DD"/>
    <w:rsid w:val="00612AC8"/>
    <w:rsid w:val="00612BBD"/>
    <w:rsid w:val="00612DDC"/>
    <w:rsid w:val="0061340F"/>
    <w:rsid w:val="00613750"/>
    <w:rsid w:val="00615C47"/>
    <w:rsid w:val="00615EB7"/>
    <w:rsid w:val="006161A3"/>
    <w:rsid w:val="006166C1"/>
    <w:rsid w:val="0061702D"/>
    <w:rsid w:val="006174BC"/>
    <w:rsid w:val="00621442"/>
    <w:rsid w:val="00621589"/>
    <w:rsid w:val="006217DA"/>
    <w:rsid w:val="006235DB"/>
    <w:rsid w:val="00624B40"/>
    <w:rsid w:val="00624B7A"/>
    <w:rsid w:val="00624FEB"/>
    <w:rsid w:val="006252AC"/>
    <w:rsid w:val="006258F8"/>
    <w:rsid w:val="00625989"/>
    <w:rsid w:val="006267DA"/>
    <w:rsid w:val="006308F4"/>
    <w:rsid w:val="00630D4E"/>
    <w:rsid w:val="00630EFD"/>
    <w:rsid w:val="00631C8A"/>
    <w:rsid w:val="00631FAA"/>
    <w:rsid w:val="006323AE"/>
    <w:rsid w:val="006323D6"/>
    <w:rsid w:val="00632686"/>
    <w:rsid w:val="00632F9F"/>
    <w:rsid w:val="00633082"/>
    <w:rsid w:val="0063392C"/>
    <w:rsid w:val="00633D17"/>
    <w:rsid w:val="00634DAA"/>
    <w:rsid w:val="00635DF0"/>
    <w:rsid w:val="006362BC"/>
    <w:rsid w:val="006364F5"/>
    <w:rsid w:val="00636CB0"/>
    <w:rsid w:val="0063781C"/>
    <w:rsid w:val="006379D3"/>
    <w:rsid w:val="00637D11"/>
    <w:rsid w:val="006407EB"/>
    <w:rsid w:val="006410C9"/>
    <w:rsid w:val="00641A63"/>
    <w:rsid w:val="00641E1A"/>
    <w:rsid w:val="006432B7"/>
    <w:rsid w:val="00643A46"/>
    <w:rsid w:val="00643B70"/>
    <w:rsid w:val="006454C5"/>
    <w:rsid w:val="00645DBF"/>
    <w:rsid w:val="00645E88"/>
    <w:rsid w:val="00645EFE"/>
    <w:rsid w:val="00646756"/>
    <w:rsid w:val="00646B68"/>
    <w:rsid w:val="00646ECE"/>
    <w:rsid w:val="006476F7"/>
    <w:rsid w:val="00647BCF"/>
    <w:rsid w:val="00647BFA"/>
    <w:rsid w:val="00647D99"/>
    <w:rsid w:val="00650350"/>
    <w:rsid w:val="006519FF"/>
    <w:rsid w:val="00651BF2"/>
    <w:rsid w:val="00652F02"/>
    <w:rsid w:val="006540F7"/>
    <w:rsid w:val="006548E9"/>
    <w:rsid w:val="006549B9"/>
    <w:rsid w:val="00654D1C"/>
    <w:rsid w:val="00654DAC"/>
    <w:rsid w:val="0065571E"/>
    <w:rsid w:val="00655C74"/>
    <w:rsid w:val="00656248"/>
    <w:rsid w:val="00656953"/>
    <w:rsid w:val="00656CE8"/>
    <w:rsid w:val="006577D5"/>
    <w:rsid w:val="00657818"/>
    <w:rsid w:val="00660AB6"/>
    <w:rsid w:val="00660BB1"/>
    <w:rsid w:val="0066100B"/>
    <w:rsid w:val="006615A6"/>
    <w:rsid w:val="00661B8D"/>
    <w:rsid w:val="00661FDC"/>
    <w:rsid w:val="006626C6"/>
    <w:rsid w:val="00664724"/>
    <w:rsid w:val="0066473F"/>
    <w:rsid w:val="00664B82"/>
    <w:rsid w:val="00664E83"/>
    <w:rsid w:val="00664E90"/>
    <w:rsid w:val="00665117"/>
    <w:rsid w:val="00666289"/>
    <w:rsid w:val="00666421"/>
    <w:rsid w:val="00666537"/>
    <w:rsid w:val="006669C9"/>
    <w:rsid w:val="006669FC"/>
    <w:rsid w:val="00666B80"/>
    <w:rsid w:val="00667270"/>
    <w:rsid w:val="0066727D"/>
    <w:rsid w:val="006675F3"/>
    <w:rsid w:val="006677E4"/>
    <w:rsid w:val="0067005D"/>
    <w:rsid w:val="006705BC"/>
    <w:rsid w:val="006713CF"/>
    <w:rsid w:val="006716D8"/>
    <w:rsid w:val="00671AE0"/>
    <w:rsid w:val="00671B31"/>
    <w:rsid w:val="00672B40"/>
    <w:rsid w:val="00674322"/>
    <w:rsid w:val="006744BB"/>
    <w:rsid w:val="00674B71"/>
    <w:rsid w:val="00674E8C"/>
    <w:rsid w:val="00674F5C"/>
    <w:rsid w:val="00674FCA"/>
    <w:rsid w:val="006753F4"/>
    <w:rsid w:val="00680DBC"/>
    <w:rsid w:val="00680E9E"/>
    <w:rsid w:val="006815E6"/>
    <w:rsid w:val="0068173F"/>
    <w:rsid w:val="00681770"/>
    <w:rsid w:val="00681B6F"/>
    <w:rsid w:val="00682745"/>
    <w:rsid w:val="006829AD"/>
    <w:rsid w:val="006833CD"/>
    <w:rsid w:val="00684040"/>
    <w:rsid w:val="00684421"/>
    <w:rsid w:val="0068448E"/>
    <w:rsid w:val="006847F5"/>
    <w:rsid w:val="0068484C"/>
    <w:rsid w:val="006854B7"/>
    <w:rsid w:val="006857F3"/>
    <w:rsid w:val="00685B16"/>
    <w:rsid w:val="00685C5A"/>
    <w:rsid w:val="00686DBC"/>
    <w:rsid w:val="00686FC2"/>
    <w:rsid w:val="00687552"/>
    <w:rsid w:val="00690BCD"/>
    <w:rsid w:val="00690E1E"/>
    <w:rsid w:val="00692F2E"/>
    <w:rsid w:val="006931D0"/>
    <w:rsid w:val="00693282"/>
    <w:rsid w:val="00693673"/>
    <w:rsid w:val="00693CAB"/>
    <w:rsid w:val="00694691"/>
    <w:rsid w:val="00695030"/>
    <w:rsid w:val="00695495"/>
    <w:rsid w:val="0069664A"/>
    <w:rsid w:val="0069670E"/>
    <w:rsid w:val="0069771C"/>
    <w:rsid w:val="006A090C"/>
    <w:rsid w:val="006A0F55"/>
    <w:rsid w:val="006A1055"/>
    <w:rsid w:val="006A11BA"/>
    <w:rsid w:val="006A13D2"/>
    <w:rsid w:val="006A22C8"/>
    <w:rsid w:val="006A3B9E"/>
    <w:rsid w:val="006A3CA9"/>
    <w:rsid w:val="006A3E68"/>
    <w:rsid w:val="006A4130"/>
    <w:rsid w:val="006A4D92"/>
    <w:rsid w:val="006A532F"/>
    <w:rsid w:val="006A5362"/>
    <w:rsid w:val="006A59DB"/>
    <w:rsid w:val="006A5A1B"/>
    <w:rsid w:val="006A5F4D"/>
    <w:rsid w:val="006A6019"/>
    <w:rsid w:val="006A62C6"/>
    <w:rsid w:val="006A78B4"/>
    <w:rsid w:val="006B015C"/>
    <w:rsid w:val="006B0437"/>
    <w:rsid w:val="006B070A"/>
    <w:rsid w:val="006B0954"/>
    <w:rsid w:val="006B1717"/>
    <w:rsid w:val="006B1C0F"/>
    <w:rsid w:val="006B1FED"/>
    <w:rsid w:val="006B201B"/>
    <w:rsid w:val="006B244F"/>
    <w:rsid w:val="006B24CA"/>
    <w:rsid w:val="006B3629"/>
    <w:rsid w:val="006B3A42"/>
    <w:rsid w:val="006B4D4D"/>
    <w:rsid w:val="006B548A"/>
    <w:rsid w:val="006B59E8"/>
    <w:rsid w:val="006B5BE3"/>
    <w:rsid w:val="006B5CF9"/>
    <w:rsid w:val="006B5DAA"/>
    <w:rsid w:val="006B60AE"/>
    <w:rsid w:val="006B6BDC"/>
    <w:rsid w:val="006B6EBE"/>
    <w:rsid w:val="006B729D"/>
    <w:rsid w:val="006B74DE"/>
    <w:rsid w:val="006B79EB"/>
    <w:rsid w:val="006B7D8B"/>
    <w:rsid w:val="006B7E32"/>
    <w:rsid w:val="006C0703"/>
    <w:rsid w:val="006C0DAD"/>
    <w:rsid w:val="006C0E4F"/>
    <w:rsid w:val="006C0E7F"/>
    <w:rsid w:val="006C1156"/>
    <w:rsid w:val="006C1902"/>
    <w:rsid w:val="006C1F14"/>
    <w:rsid w:val="006C38DD"/>
    <w:rsid w:val="006C3D50"/>
    <w:rsid w:val="006C421E"/>
    <w:rsid w:val="006C4CBD"/>
    <w:rsid w:val="006C573B"/>
    <w:rsid w:val="006C6036"/>
    <w:rsid w:val="006C6433"/>
    <w:rsid w:val="006C681E"/>
    <w:rsid w:val="006C68B3"/>
    <w:rsid w:val="006C7513"/>
    <w:rsid w:val="006C7C3F"/>
    <w:rsid w:val="006D095F"/>
    <w:rsid w:val="006D11DA"/>
    <w:rsid w:val="006D1479"/>
    <w:rsid w:val="006D26E2"/>
    <w:rsid w:val="006D2D90"/>
    <w:rsid w:val="006D35D8"/>
    <w:rsid w:val="006D37A0"/>
    <w:rsid w:val="006D3D40"/>
    <w:rsid w:val="006D45F7"/>
    <w:rsid w:val="006D495D"/>
    <w:rsid w:val="006D4998"/>
    <w:rsid w:val="006D4CA0"/>
    <w:rsid w:val="006D5214"/>
    <w:rsid w:val="006D52C4"/>
    <w:rsid w:val="006D5ACE"/>
    <w:rsid w:val="006D61E3"/>
    <w:rsid w:val="006D6602"/>
    <w:rsid w:val="006D7E3E"/>
    <w:rsid w:val="006E0152"/>
    <w:rsid w:val="006E048D"/>
    <w:rsid w:val="006E0912"/>
    <w:rsid w:val="006E2648"/>
    <w:rsid w:val="006E2CB7"/>
    <w:rsid w:val="006E31C7"/>
    <w:rsid w:val="006E392E"/>
    <w:rsid w:val="006E40B1"/>
    <w:rsid w:val="006E420C"/>
    <w:rsid w:val="006E4871"/>
    <w:rsid w:val="006E5C36"/>
    <w:rsid w:val="006E664A"/>
    <w:rsid w:val="006E6A18"/>
    <w:rsid w:val="006E76C9"/>
    <w:rsid w:val="006F098C"/>
    <w:rsid w:val="006F0CE4"/>
    <w:rsid w:val="006F0D1F"/>
    <w:rsid w:val="006F399D"/>
    <w:rsid w:val="006F48D2"/>
    <w:rsid w:val="006F5284"/>
    <w:rsid w:val="006F5433"/>
    <w:rsid w:val="006F5B4F"/>
    <w:rsid w:val="006F5D4A"/>
    <w:rsid w:val="006F605F"/>
    <w:rsid w:val="006F6A56"/>
    <w:rsid w:val="006F6C12"/>
    <w:rsid w:val="006F6C6E"/>
    <w:rsid w:val="006F73EC"/>
    <w:rsid w:val="006F76F0"/>
    <w:rsid w:val="006F7981"/>
    <w:rsid w:val="006F7AB0"/>
    <w:rsid w:val="006F7C0F"/>
    <w:rsid w:val="006F7DD2"/>
    <w:rsid w:val="007011FB"/>
    <w:rsid w:val="00701CF2"/>
    <w:rsid w:val="00702D71"/>
    <w:rsid w:val="00703FB6"/>
    <w:rsid w:val="007042E0"/>
    <w:rsid w:val="00704B48"/>
    <w:rsid w:val="0070501B"/>
    <w:rsid w:val="00705650"/>
    <w:rsid w:val="00705FDB"/>
    <w:rsid w:val="007062A5"/>
    <w:rsid w:val="00706CDE"/>
    <w:rsid w:val="00707841"/>
    <w:rsid w:val="00707CAD"/>
    <w:rsid w:val="007101AE"/>
    <w:rsid w:val="0071033A"/>
    <w:rsid w:val="0071050D"/>
    <w:rsid w:val="007115CA"/>
    <w:rsid w:val="0071186F"/>
    <w:rsid w:val="00713DBB"/>
    <w:rsid w:val="0071420D"/>
    <w:rsid w:val="0071468C"/>
    <w:rsid w:val="0071576E"/>
    <w:rsid w:val="00716333"/>
    <w:rsid w:val="00716EEE"/>
    <w:rsid w:val="007175C3"/>
    <w:rsid w:val="00717770"/>
    <w:rsid w:val="00717C76"/>
    <w:rsid w:val="007205E7"/>
    <w:rsid w:val="007207C0"/>
    <w:rsid w:val="00721067"/>
    <w:rsid w:val="0072128A"/>
    <w:rsid w:val="00721580"/>
    <w:rsid w:val="00721734"/>
    <w:rsid w:val="00721EE6"/>
    <w:rsid w:val="00722476"/>
    <w:rsid w:val="00722BD7"/>
    <w:rsid w:val="00724298"/>
    <w:rsid w:val="00726C34"/>
    <w:rsid w:val="00726C45"/>
    <w:rsid w:val="00726EAA"/>
    <w:rsid w:val="00727078"/>
    <w:rsid w:val="007271C2"/>
    <w:rsid w:val="007271C9"/>
    <w:rsid w:val="00727221"/>
    <w:rsid w:val="007272FF"/>
    <w:rsid w:val="0072782F"/>
    <w:rsid w:val="007279FF"/>
    <w:rsid w:val="00727F5E"/>
    <w:rsid w:val="00727F6D"/>
    <w:rsid w:val="00730349"/>
    <w:rsid w:val="00730ECF"/>
    <w:rsid w:val="007317E4"/>
    <w:rsid w:val="00731DE7"/>
    <w:rsid w:val="00731F6F"/>
    <w:rsid w:val="0073303A"/>
    <w:rsid w:val="007332E1"/>
    <w:rsid w:val="00733341"/>
    <w:rsid w:val="00734124"/>
    <w:rsid w:val="00734592"/>
    <w:rsid w:val="00734AB9"/>
    <w:rsid w:val="00734D70"/>
    <w:rsid w:val="007377B1"/>
    <w:rsid w:val="007404A3"/>
    <w:rsid w:val="007407AA"/>
    <w:rsid w:val="007408E6"/>
    <w:rsid w:val="00740ADD"/>
    <w:rsid w:val="00740FBF"/>
    <w:rsid w:val="00741656"/>
    <w:rsid w:val="007417D3"/>
    <w:rsid w:val="00742904"/>
    <w:rsid w:val="00743146"/>
    <w:rsid w:val="0074316E"/>
    <w:rsid w:val="0074317F"/>
    <w:rsid w:val="00743542"/>
    <w:rsid w:val="007439BB"/>
    <w:rsid w:val="00743DF1"/>
    <w:rsid w:val="00744A18"/>
    <w:rsid w:val="00744A33"/>
    <w:rsid w:val="00745139"/>
    <w:rsid w:val="00745275"/>
    <w:rsid w:val="007457CA"/>
    <w:rsid w:val="007459C6"/>
    <w:rsid w:val="00746328"/>
    <w:rsid w:val="0074639B"/>
    <w:rsid w:val="00746E74"/>
    <w:rsid w:val="00746F49"/>
    <w:rsid w:val="0074707B"/>
    <w:rsid w:val="0074C568"/>
    <w:rsid w:val="00750C49"/>
    <w:rsid w:val="00750D84"/>
    <w:rsid w:val="00751A4D"/>
    <w:rsid w:val="00751CCB"/>
    <w:rsid w:val="007522F0"/>
    <w:rsid w:val="00752795"/>
    <w:rsid w:val="007527A3"/>
    <w:rsid w:val="00752CF6"/>
    <w:rsid w:val="007532C7"/>
    <w:rsid w:val="007536D3"/>
    <w:rsid w:val="007553A9"/>
    <w:rsid w:val="00755F93"/>
    <w:rsid w:val="00756CDC"/>
    <w:rsid w:val="00756EC5"/>
    <w:rsid w:val="007576BF"/>
    <w:rsid w:val="007578BC"/>
    <w:rsid w:val="00760123"/>
    <w:rsid w:val="00760B48"/>
    <w:rsid w:val="00760D79"/>
    <w:rsid w:val="007614C3"/>
    <w:rsid w:val="00762287"/>
    <w:rsid w:val="0076229F"/>
    <w:rsid w:val="007628D8"/>
    <w:rsid w:val="00763A10"/>
    <w:rsid w:val="00763CCA"/>
    <w:rsid w:val="007641B5"/>
    <w:rsid w:val="00764CAB"/>
    <w:rsid w:val="00764D80"/>
    <w:rsid w:val="00764E42"/>
    <w:rsid w:val="00765665"/>
    <w:rsid w:val="0076607D"/>
    <w:rsid w:val="007661C6"/>
    <w:rsid w:val="00767CBB"/>
    <w:rsid w:val="007702AC"/>
    <w:rsid w:val="00770725"/>
    <w:rsid w:val="00770A50"/>
    <w:rsid w:val="00770AE0"/>
    <w:rsid w:val="00770F72"/>
    <w:rsid w:val="00771664"/>
    <w:rsid w:val="00772233"/>
    <w:rsid w:val="007722C3"/>
    <w:rsid w:val="00772557"/>
    <w:rsid w:val="0077257A"/>
    <w:rsid w:val="00773376"/>
    <w:rsid w:val="0077359E"/>
    <w:rsid w:val="0077591F"/>
    <w:rsid w:val="00775B01"/>
    <w:rsid w:val="00776055"/>
    <w:rsid w:val="007760F8"/>
    <w:rsid w:val="00776EC6"/>
    <w:rsid w:val="007773FD"/>
    <w:rsid w:val="00777508"/>
    <w:rsid w:val="007812D1"/>
    <w:rsid w:val="007818A4"/>
    <w:rsid w:val="0078192A"/>
    <w:rsid w:val="00781B62"/>
    <w:rsid w:val="007821DB"/>
    <w:rsid w:val="007823C3"/>
    <w:rsid w:val="007833CB"/>
    <w:rsid w:val="007833DD"/>
    <w:rsid w:val="007842A4"/>
    <w:rsid w:val="007842A9"/>
    <w:rsid w:val="007846C0"/>
    <w:rsid w:val="00784DE5"/>
    <w:rsid w:val="007850C6"/>
    <w:rsid w:val="00785263"/>
    <w:rsid w:val="007852F0"/>
    <w:rsid w:val="00785555"/>
    <w:rsid w:val="0078562E"/>
    <w:rsid w:val="00785DBC"/>
    <w:rsid w:val="00790E22"/>
    <w:rsid w:val="00790E82"/>
    <w:rsid w:val="007918DA"/>
    <w:rsid w:val="00791E76"/>
    <w:rsid w:val="0079287D"/>
    <w:rsid w:val="00792D61"/>
    <w:rsid w:val="00792E0B"/>
    <w:rsid w:val="0079312D"/>
    <w:rsid w:val="00793148"/>
    <w:rsid w:val="00793AD0"/>
    <w:rsid w:val="00793B21"/>
    <w:rsid w:val="00793B73"/>
    <w:rsid w:val="00793D4F"/>
    <w:rsid w:val="0079418D"/>
    <w:rsid w:val="00794D21"/>
    <w:rsid w:val="007950BD"/>
    <w:rsid w:val="007957E9"/>
    <w:rsid w:val="00795A2B"/>
    <w:rsid w:val="00795A3C"/>
    <w:rsid w:val="00796B17"/>
    <w:rsid w:val="00797D3F"/>
    <w:rsid w:val="007A0CE4"/>
    <w:rsid w:val="007A13D1"/>
    <w:rsid w:val="007A1AEF"/>
    <w:rsid w:val="007A1FC1"/>
    <w:rsid w:val="007A240E"/>
    <w:rsid w:val="007A2886"/>
    <w:rsid w:val="007A2897"/>
    <w:rsid w:val="007A33FF"/>
    <w:rsid w:val="007A373D"/>
    <w:rsid w:val="007A3EEA"/>
    <w:rsid w:val="007A4EE7"/>
    <w:rsid w:val="007A4F4D"/>
    <w:rsid w:val="007A55D8"/>
    <w:rsid w:val="007A5632"/>
    <w:rsid w:val="007A583D"/>
    <w:rsid w:val="007A5ABE"/>
    <w:rsid w:val="007A6113"/>
    <w:rsid w:val="007A7491"/>
    <w:rsid w:val="007A77E9"/>
    <w:rsid w:val="007B02D0"/>
    <w:rsid w:val="007B0D8B"/>
    <w:rsid w:val="007B0EC2"/>
    <w:rsid w:val="007B2936"/>
    <w:rsid w:val="007B402B"/>
    <w:rsid w:val="007B49E7"/>
    <w:rsid w:val="007B4BFF"/>
    <w:rsid w:val="007B51C5"/>
    <w:rsid w:val="007B6A7A"/>
    <w:rsid w:val="007B7007"/>
    <w:rsid w:val="007C037E"/>
    <w:rsid w:val="007C060E"/>
    <w:rsid w:val="007C0DC9"/>
    <w:rsid w:val="007C13B0"/>
    <w:rsid w:val="007C1465"/>
    <w:rsid w:val="007C152C"/>
    <w:rsid w:val="007C250B"/>
    <w:rsid w:val="007C2DC6"/>
    <w:rsid w:val="007C38FB"/>
    <w:rsid w:val="007C3A6E"/>
    <w:rsid w:val="007C4234"/>
    <w:rsid w:val="007C44B4"/>
    <w:rsid w:val="007C542F"/>
    <w:rsid w:val="007C61EF"/>
    <w:rsid w:val="007C7654"/>
    <w:rsid w:val="007C7B3A"/>
    <w:rsid w:val="007D0B6E"/>
    <w:rsid w:val="007D1363"/>
    <w:rsid w:val="007D1525"/>
    <w:rsid w:val="007D1A6C"/>
    <w:rsid w:val="007D1C4C"/>
    <w:rsid w:val="007D1F45"/>
    <w:rsid w:val="007D2E3C"/>
    <w:rsid w:val="007D3386"/>
    <w:rsid w:val="007D3796"/>
    <w:rsid w:val="007D3C36"/>
    <w:rsid w:val="007D4910"/>
    <w:rsid w:val="007D533A"/>
    <w:rsid w:val="007D5D07"/>
    <w:rsid w:val="007D605F"/>
    <w:rsid w:val="007D62F8"/>
    <w:rsid w:val="007D7024"/>
    <w:rsid w:val="007D7441"/>
    <w:rsid w:val="007D7889"/>
    <w:rsid w:val="007E0F09"/>
    <w:rsid w:val="007E13DF"/>
    <w:rsid w:val="007E170F"/>
    <w:rsid w:val="007E19E7"/>
    <w:rsid w:val="007E1EF1"/>
    <w:rsid w:val="007E36FD"/>
    <w:rsid w:val="007E471F"/>
    <w:rsid w:val="007E50B0"/>
    <w:rsid w:val="007E636F"/>
    <w:rsid w:val="007F01EF"/>
    <w:rsid w:val="007F02F6"/>
    <w:rsid w:val="007F0501"/>
    <w:rsid w:val="007F08D7"/>
    <w:rsid w:val="007F137F"/>
    <w:rsid w:val="007F1988"/>
    <w:rsid w:val="007F20F4"/>
    <w:rsid w:val="007F2B76"/>
    <w:rsid w:val="007F2C78"/>
    <w:rsid w:val="007F3105"/>
    <w:rsid w:val="007F32EB"/>
    <w:rsid w:val="007F4474"/>
    <w:rsid w:val="007F44C8"/>
    <w:rsid w:val="007F4E27"/>
    <w:rsid w:val="007F4FE2"/>
    <w:rsid w:val="007F51E2"/>
    <w:rsid w:val="007F54BF"/>
    <w:rsid w:val="007F6F96"/>
    <w:rsid w:val="008007ED"/>
    <w:rsid w:val="00801B10"/>
    <w:rsid w:val="00801C83"/>
    <w:rsid w:val="00801EFC"/>
    <w:rsid w:val="00802CAC"/>
    <w:rsid w:val="008034C1"/>
    <w:rsid w:val="008038EC"/>
    <w:rsid w:val="00803E48"/>
    <w:rsid w:val="00804996"/>
    <w:rsid w:val="00805942"/>
    <w:rsid w:val="00806312"/>
    <w:rsid w:val="008063AF"/>
    <w:rsid w:val="00806AC5"/>
    <w:rsid w:val="00806C8B"/>
    <w:rsid w:val="00806F33"/>
    <w:rsid w:val="008074D5"/>
    <w:rsid w:val="00807959"/>
    <w:rsid w:val="00807A02"/>
    <w:rsid w:val="00810025"/>
    <w:rsid w:val="0081127B"/>
    <w:rsid w:val="00811B48"/>
    <w:rsid w:val="00811DB9"/>
    <w:rsid w:val="00812EE0"/>
    <w:rsid w:val="00813485"/>
    <w:rsid w:val="0081391E"/>
    <w:rsid w:val="00813B4C"/>
    <w:rsid w:val="0081436E"/>
    <w:rsid w:val="008147BE"/>
    <w:rsid w:val="00814FB7"/>
    <w:rsid w:val="008150F9"/>
    <w:rsid w:val="0081563F"/>
    <w:rsid w:val="00816302"/>
    <w:rsid w:val="00816438"/>
    <w:rsid w:val="00816C2A"/>
    <w:rsid w:val="00817195"/>
    <w:rsid w:val="0081788D"/>
    <w:rsid w:val="0081C575"/>
    <w:rsid w:val="0082003E"/>
    <w:rsid w:val="008204E9"/>
    <w:rsid w:val="008207AC"/>
    <w:rsid w:val="00820FD8"/>
    <w:rsid w:val="008210E6"/>
    <w:rsid w:val="00821751"/>
    <w:rsid w:val="00821956"/>
    <w:rsid w:val="00822BB4"/>
    <w:rsid w:val="00822DB5"/>
    <w:rsid w:val="00823B3C"/>
    <w:rsid w:val="00824400"/>
    <w:rsid w:val="00824BF7"/>
    <w:rsid w:val="008257F3"/>
    <w:rsid w:val="00825EFC"/>
    <w:rsid w:val="0082630F"/>
    <w:rsid w:val="008266FF"/>
    <w:rsid w:val="00827028"/>
    <w:rsid w:val="008278AA"/>
    <w:rsid w:val="00827ED7"/>
    <w:rsid w:val="008300F4"/>
    <w:rsid w:val="008303D8"/>
    <w:rsid w:val="00830AD6"/>
    <w:rsid w:val="00831002"/>
    <w:rsid w:val="008310C9"/>
    <w:rsid w:val="00831155"/>
    <w:rsid w:val="0083126C"/>
    <w:rsid w:val="00832D36"/>
    <w:rsid w:val="008339D4"/>
    <w:rsid w:val="00834234"/>
    <w:rsid w:val="008347D4"/>
    <w:rsid w:val="00834A16"/>
    <w:rsid w:val="0083713B"/>
    <w:rsid w:val="00837C72"/>
    <w:rsid w:val="00840272"/>
    <w:rsid w:val="008408FB"/>
    <w:rsid w:val="00840988"/>
    <w:rsid w:val="00840A4A"/>
    <w:rsid w:val="00840D5C"/>
    <w:rsid w:val="008410EF"/>
    <w:rsid w:val="00841E52"/>
    <w:rsid w:val="00841E94"/>
    <w:rsid w:val="00842786"/>
    <w:rsid w:val="00842E0B"/>
    <w:rsid w:val="008438BF"/>
    <w:rsid w:val="00843BAF"/>
    <w:rsid w:val="00844336"/>
    <w:rsid w:val="0084467E"/>
    <w:rsid w:val="00844685"/>
    <w:rsid w:val="008470FA"/>
    <w:rsid w:val="00847F6C"/>
    <w:rsid w:val="00847F94"/>
    <w:rsid w:val="00850447"/>
    <w:rsid w:val="0085051E"/>
    <w:rsid w:val="008506FB"/>
    <w:rsid w:val="00850705"/>
    <w:rsid w:val="00850CD1"/>
    <w:rsid w:val="0085132C"/>
    <w:rsid w:val="0085141F"/>
    <w:rsid w:val="00851F4E"/>
    <w:rsid w:val="0085318A"/>
    <w:rsid w:val="00854477"/>
    <w:rsid w:val="00854840"/>
    <w:rsid w:val="0085497C"/>
    <w:rsid w:val="00854CE8"/>
    <w:rsid w:val="0085519F"/>
    <w:rsid w:val="00855346"/>
    <w:rsid w:val="00855818"/>
    <w:rsid w:val="008559B6"/>
    <w:rsid w:val="008563A0"/>
    <w:rsid w:val="008569C7"/>
    <w:rsid w:val="00856BF1"/>
    <w:rsid w:val="00857CC6"/>
    <w:rsid w:val="008602A2"/>
    <w:rsid w:val="00860D9B"/>
    <w:rsid w:val="008612C2"/>
    <w:rsid w:val="0086219B"/>
    <w:rsid w:val="00862956"/>
    <w:rsid w:val="008636B2"/>
    <w:rsid w:val="00863A56"/>
    <w:rsid w:val="00864093"/>
    <w:rsid w:val="0086450C"/>
    <w:rsid w:val="0086621D"/>
    <w:rsid w:val="008663C2"/>
    <w:rsid w:val="00866B0D"/>
    <w:rsid w:val="00867C37"/>
    <w:rsid w:val="008706B9"/>
    <w:rsid w:val="00870D93"/>
    <w:rsid w:val="00870E2D"/>
    <w:rsid w:val="00871CBB"/>
    <w:rsid w:val="00871E7D"/>
    <w:rsid w:val="0087299A"/>
    <w:rsid w:val="0087338F"/>
    <w:rsid w:val="00874FE9"/>
    <w:rsid w:val="00875776"/>
    <w:rsid w:val="008757A2"/>
    <w:rsid w:val="008759D6"/>
    <w:rsid w:val="0087654C"/>
    <w:rsid w:val="00876959"/>
    <w:rsid w:val="00876E08"/>
    <w:rsid w:val="008777CB"/>
    <w:rsid w:val="008778A1"/>
    <w:rsid w:val="0088016E"/>
    <w:rsid w:val="00880374"/>
    <w:rsid w:val="00880425"/>
    <w:rsid w:val="00880ECA"/>
    <w:rsid w:val="008815F4"/>
    <w:rsid w:val="00882774"/>
    <w:rsid w:val="00882960"/>
    <w:rsid w:val="00882F02"/>
    <w:rsid w:val="008834CC"/>
    <w:rsid w:val="00883593"/>
    <w:rsid w:val="00884EDD"/>
    <w:rsid w:val="00885039"/>
    <w:rsid w:val="0088574B"/>
    <w:rsid w:val="00885960"/>
    <w:rsid w:val="00885A1A"/>
    <w:rsid w:val="0088705F"/>
    <w:rsid w:val="00887711"/>
    <w:rsid w:val="008878A1"/>
    <w:rsid w:val="0088795E"/>
    <w:rsid w:val="0089072F"/>
    <w:rsid w:val="00890FFD"/>
    <w:rsid w:val="00891226"/>
    <w:rsid w:val="00891271"/>
    <w:rsid w:val="00891DF7"/>
    <w:rsid w:val="0089359E"/>
    <w:rsid w:val="00893DDE"/>
    <w:rsid w:val="00893F61"/>
    <w:rsid w:val="00894053"/>
    <w:rsid w:val="008942A3"/>
    <w:rsid w:val="00894643"/>
    <w:rsid w:val="00894B24"/>
    <w:rsid w:val="00894BDE"/>
    <w:rsid w:val="00895282"/>
    <w:rsid w:val="00896157"/>
    <w:rsid w:val="00896259"/>
    <w:rsid w:val="00896414"/>
    <w:rsid w:val="008972D3"/>
    <w:rsid w:val="008A0B0C"/>
    <w:rsid w:val="008A10E8"/>
    <w:rsid w:val="008A1726"/>
    <w:rsid w:val="008A18F8"/>
    <w:rsid w:val="008A27A2"/>
    <w:rsid w:val="008A43A4"/>
    <w:rsid w:val="008A440C"/>
    <w:rsid w:val="008A45A9"/>
    <w:rsid w:val="008A4818"/>
    <w:rsid w:val="008A4ECB"/>
    <w:rsid w:val="008A561E"/>
    <w:rsid w:val="008A6537"/>
    <w:rsid w:val="008A76AB"/>
    <w:rsid w:val="008A7716"/>
    <w:rsid w:val="008A77FC"/>
    <w:rsid w:val="008A7D0C"/>
    <w:rsid w:val="008A7FCE"/>
    <w:rsid w:val="008B0379"/>
    <w:rsid w:val="008B05C7"/>
    <w:rsid w:val="008B0AEE"/>
    <w:rsid w:val="008B2260"/>
    <w:rsid w:val="008B2652"/>
    <w:rsid w:val="008B28AB"/>
    <w:rsid w:val="008B2D3C"/>
    <w:rsid w:val="008B3388"/>
    <w:rsid w:val="008B3C76"/>
    <w:rsid w:val="008B3F5A"/>
    <w:rsid w:val="008B4B11"/>
    <w:rsid w:val="008B5081"/>
    <w:rsid w:val="008B59C7"/>
    <w:rsid w:val="008B5BB5"/>
    <w:rsid w:val="008B5F3C"/>
    <w:rsid w:val="008B5FB5"/>
    <w:rsid w:val="008B660B"/>
    <w:rsid w:val="008B6705"/>
    <w:rsid w:val="008B67A3"/>
    <w:rsid w:val="008B6C29"/>
    <w:rsid w:val="008B70EE"/>
    <w:rsid w:val="008C0730"/>
    <w:rsid w:val="008C0FDA"/>
    <w:rsid w:val="008C219C"/>
    <w:rsid w:val="008C2DF8"/>
    <w:rsid w:val="008C3B39"/>
    <w:rsid w:val="008C3F5C"/>
    <w:rsid w:val="008C460C"/>
    <w:rsid w:val="008C4974"/>
    <w:rsid w:val="008C53AD"/>
    <w:rsid w:val="008C5430"/>
    <w:rsid w:val="008C5809"/>
    <w:rsid w:val="008C5DFD"/>
    <w:rsid w:val="008C5EB8"/>
    <w:rsid w:val="008C5ED3"/>
    <w:rsid w:val="008C662D"/>
    <w:rsid w:val="008C6EEA"/>
    <w:rsid w:val="008C7245"/>
    <w:rsid w:val="008C727C"/>
    <w:rsid w:val="008C755F"/>
    <w:rsid w:val="008D0EE0"/>
    <w:rsid w:val="008D1017"/>
    <w:rsid w:val="008D1819"/>
    <w:rsid w:val="008D1BDD"/>
    <w:rsid w:val="008D214E"/>
    <w:rsid w:val="008D2537"/>
    <w:rsid w:val="008D2845"/>
    <w:rsid w:val="008D3472"/>
    <w:rsid w:val="008D418C"/>
    <w:rsid w:val="008D46DA"/>
    <w:rsid w:val="008D511C"/>
    <w:rsid w:val="008D5736"/>
    <w:rsid w:val="008D5A7B"/>
    <w:rsid w:val="008D5C0E"/>
    <w:rsid w:val="008D614E"/>
    <w:rsid w:val="008D6569"/>
    <w:rsid w:val="008D68D6"/>
    <w:rsid w:val="008D6C55"/>
    <w:rsid w:val="008D7479"/>
    <w:rsid w:val="008D7914"/>
    <w:rsid w:val="008E0171"/>
    <w:rsid w:val="008E0B8B"/>
    <w:rsid w:val="008E0C80"/>
    <w:rsid w:val="008E0E49"/>
    <w:rsid w:val="008E194F"/>
    <w:rsid w:val="008E1DD4"/>
    <w:rsid w:val="008E21E0"/>
    <w:rsid w:val="008E3394"/>
    <w:rsid w:val="008E3908"/>
    <w:rsid w:val="008E3B9B"/>
    <w:rsid w:val="008E47F6"/>
    <w:rsid w:val="008E4ECC"/>
    <w:rsid w:val="008E514F"/>
    <w:rsid w:val="008E5737"/>
    <w:rsid w:val="008E57A2"/>
    <w:rsid w:val="008E687D"/>
    <w:rsid w:val="008E7635"/>
    <w:rsid w:val="008E763D"/>
    <w:rsid w:val="008E765A"/>
    <w:rsid w:val="008E7B40"/>
    <w:rsid w:val="008E96E6"/>
    <w:rsid w:val="008F046E"/>
    <w:rsid w:val="008F18E1"/>
    <w:rsid w:val="008F19B3"/>
    <w:rsid w:val="008F1EF7"/>
    <w:rsid w:val="008F1F8E"/>
    <w:rsid w:val="008F24CA"/>
    <w:rsid w:val="008F266E"/>
    <w:rsid w:val="008F2D45"/>
    <w:rsid w:val="008F341B"/>
    <w:rsid w:val="008F4162"/>
    <w:rsid w:val="008F435F"/>
    <w:rsid w:val="008F43F8"/>
    <w:rsid w:val="008F4E6B"/>
    <w:rsid w:val="008F513F"/>
    <w:rsid w:val="008F59A2"/>
    <w:rsid w:val="008F6664"/>
    <w:rsid w:val="008F6C80"/>
    <w:rsid w:val="008F7335"/>
    <w:rsid w:val="008F774E"/>
    <w:rsid w:val="00900074"/>
    <w:rsid w:val="00900620"/>
    <w:rsid w:val="0090085F"/>
    <w:rsid w:val="00900B21"/>
    <w:rsid w:val="009019B6"/>
    <w:rsid w:val="009021A5"/>
    <w:rsid w:val="009021EE"/>
    <w:rsid w:val="00903202"/>
    <w:rsid w:val="009033CE"/>
    <w:rsid w:val="009035ED"/>
    <w:rsid w:val="00903660"/>
    <w:rsid w:val="00903AF3"/>
    <w:rsid w:val="00903D50"/>
    <w:rsid w:val="00904283"/>
    <w:rsid w:val="009043C4"/>
    <w:rsid w:val="0090530A"/>
    <w:rsid w:val="00905385"/>
    <w:rsid w:val="009054E1"/>
    <w:rsid w:val="009059B8"/>
    <w:rsid w:val="00905CBE"/>
    <w:rsid w:val="00905E31"/>
    <w:rsid w:val="0090682D"/>
    <w:rsid w:val="009077D2"/>
    <w:rsid w:val="00907BFF"/>
    <w:rsid w:val="009100D8"/>
    <w:rsid w:val="009102DC"/>
    <w:rsid w:val="00910573"/>
    <w:rsid w:val="00910EC8"/>
    <w:rsid w:val="00911A1A"/>
    <w:rsid w:val="00911B5E"/>
    <w:rsid w:val="00912278"/>
    <w:rsid w:val="009128C9"/>
    <w:rsid w:val="009140F7"/>
    <w:rsid w:val="0091469F"/>
    <w:rsid w:val="0091536A"/>
    <w:rsid w:val="00915843"/>
    <w:rsid w:val="009158FF"/>
    <w:rsid w:val="00915BC9"/>
    <w:rsid w:val="0091631C"/>
    <w:rsid w:val="0091656C"/>
    <w:rsid w:val="009169B8"/>
    <w:rsid w:val="00917099"/>
    <w:rsid w:val="009174C9"/>
    <w:rsid w:val="00917AFE"/>
    <w:rsid w:val="0092013D"/>
    <w:rsid w:val="009203BB"/>
    <w:rsid w:val="0092049D"/>
    <w:rsid w:val="009204BC"/>
    <w:rsid w:val="00920CD6"/>
    <w:rsid w:val="009212F9"/>
    <w:rsid w:val="00921491"/>
    <w:rsid w:val="00921E9E"/>
    <w:rsid w:val="0092223D"/>
    <w:rsid w:val="009226EB"/>
    <w:rsid w:val="0092298D"/>
    <w:rsid w:val="00922D5E"/>
    <w:rsid w:val="00923897"/>
    <w:rsid w:val="00923DB5"/>
    <w:rsid w:val="009241EA"/>
    <w:rsid w:val="0092430E"/>
    <w:rsid w:val="00924373"/>
    <w:rsid w:val="00924AD7"/>
    <w:rsid w:val="00924BBB"/>
    <w:rsid w:val="00925176"/>
    <w:rsid w:val="00925659"/>
    <w:rsid w:val="009261CF"/>
    <w:rsid w:val="009268A6"/>
    <w:rsid w:val="0092710F"/>
    <w:rsid w:val="00927C29"/>
    <w:rsid w:val="0093019A"/>
    <w:rsid w:val="009302C5"/>
    <w:rsid w:val="0093112E"/>
    <w:rsid w:val="00931150"/>
    <w:rsid w:val="009313C7"/>
    <w:rsid w:val="0093156D"/>
    <w:rsid w:val="009317CC"/>
    <w:rsid w:val="00931CEE"/>
    <w:rsid w:val="00931F66"/>
    <w:rsid w:val="00931FE9"/>
    <w:rsid w:val="00932943"/>
    <w:rsid w:val="009329B0"/>
    <w:rsid w:val="00932F96"/>
    <w:rsid w:val="009335C4"/>
    <w:rsid w:val="00933627"/>
    <w:rsid w:val="0093397D"/>
    <w:rsid w:val="0093440B"/>
    <w:rsid w:val="0093589A"/>
    <w:rsid w:val="00935F35"/>
    <w:rsid w:val="0093616A"/>
    <w:rsid w:val="00936615"/>
    <w:rsid w:val="00936CD9"/>
    <w:rsid w:val="00937587"/>
    <w:rsid w:val="009405C9"/>
    <w:rsid w:val="00940B5C"/>
    <w:rsid w:val="0094120D"/>
    <w:rsid w:val="00941584"/>
    <w:rsid w:val="00941EE1"/>
    <w:rsid w:val="009425EF"/>
    <w:rsid w:val="00942713"/>
    <w:rsid w:val="00942C52"/>
    <w:rsid w:val="00942CE1"/>
    <w:rsid w:val="009442ED"/>
    <w:rsid w:val="0094471C"/>
    <w:rsid w:val="00944B6E"/>
    <w:rsid w:val="00944C30"/>
    <w:rsid w:val="0094576F"/>
    <w:rsid w:val="00945C79"/>
    <w:rsid w:val="00946552"/>
    <w:rsid w:val="00946AB9"/>
    <w:rsid w:val="00946FA2"/>
    <w:rsid w:val="00947200"/>
    <w:rsid w:val="00950800"/>
    <w:rsid w:val="00950CFC"/>
    <w:rsid w:val="0095136A"/>
    <w:rsid w:val="00951801"/>
    <w:rsid w:val="00951BF0"/>
    <w:rsid w:val="00952266"/>
    <w:rsid w:val="0095232C"/>
    <w:rsid w:val="00952350"/>
    <w:rsid w:val="0095328A"/>
    <w:rsid w:val="009539A6"/>
    <w:rsid w:val="00953BF7"/>
    <w:rsid w:val="00954C37"/>
    <w:rsid w:val="00954CA9"/>
    <w:rsid w:val="00955891"/>
    <w:rsid w:val="009558D5"/>
    <w:rsid w:val="00955A86"/>
    <w:rsid w:val="0095656C"/>
    <w:rsid w:val="00956B3D"/>
    <w:rsid w:val="009578C9"/>
    <w:rsid w:val="00957A33"/>
    <w:rsid w:val="00957B0C"/>
    <w:rsid w:val="00957E51"/>
    <w:rsid w:val="0096006D"/>
    <w:rsid w:val="00960E82"/>
    <w:rsid w:val="009619F7"/>
    <w:rsid w:val="00962874"/>
    <w:rsid w:val="00962CA2"/>
    <w:rsid w:val="00962CC8"/>
    <w:rsid w:val="00962D85"/>
    <w:rsid w:val="00962EBE"/>
    <w:rsid w:val="00962EF6"/>
    <w:rsid w:val="009630D7"/>
    <w:rsid w:val="0096311A"/>
    <w:rsid w:val="00963F1D"/>
    <w:rsid w:val="00963FBA"/>
    <w:rsid w:val="009644A8"/>
    <w:rsid w:val="0096459A"/>
    <w:rsid w:val="009647AF"/>
    <w:rsid w:val="009648DB"/>
    <w:rsid w:val="0096502A"/>
    <w:rsid w:val="00965215"/>
    <w:rsid w:val="009658C0"/>
    <w:rsid w:val="00965A90"/>
    <w:rsid w:val="00966341"/>
    <w:rsid w:val="009669FB"/>
    <w:rsid w:val="00967525"/>
    <w:rsid w:val="009675AF"/>
    <w:rsid w:val="00967C1F"/>
    <w:rsid w:val="009703EA"/>
    <w:rsid w:val="00971374"/>
    <w:rsid w:val="009714F6"/>
    <w:rsid w:val="00971526"/>
    <w:rsid w:val="0097342D"/>
    <w:rsid w:val="009736E3"/>
    <w:rsid w:val="0097399C"/>
    <w:rsid w:val="00973EC4"/>
    <w:rsid w:val="00974A8C"/>
    <w:rsid w:val="00974D1B"/>
    <w:rsid w:val="009766B2"/>
    <w:rsid w:val="00977187"/>
    <w:rsid w:val="00977D05"/>
    <w:rsid w:val="00977E41"/>
    <w:rsid w:val="0098025C"/>
    <w:rsid w:val="009802E2"/>
    <w:rsid w:val="00980B45"/>
    <w:rsid w:val="00980CB8"/>
    <w:rsid w:val="00981C19"/>
    <w:rsid w:val="009827E6"/>
    <w:rsid w:val="0098303E"/>
    <w:rsid w:val="00983739"/>
    <w:rsid w:val="009839ED"/>
    <w:rsid w:val="00983E09"/>
    <w:rsid w:val="00983FE3"/>
    <w:rsid w:val="009851A9"/>
    <w:rsid w:val="00986FF5"/>
    <w:rsid w:val="0098743B"/>
    <w:rsid w:val="009874A3"/>
    <w:rsid w:val="00987721"/>
    <w:rsid w:val="00987CBC"/>
    <w:rsid w:val="0099013D"/>
    <w:rsid w:val="009905CE"/>
    <w:rsid w:val="00990994"/>
    <w:rsid w:val="00991347"/>
    <w:rsid w:val="0099164D"/>
    <w:rsid w:val="00991C7A"/>
    <w:rsid w:val="00991EAD"/>
    <w:rsid w:val="00991FAF"/>
    <w:rsid w:val="009922AA"/>
    <w:rsid w:val="0099233F"/>
    <w:rsid w:val="0099344C"/>
    <w:rsid w:val="00996D75"/>
    <w:rsid w:val="00997126"/>
    <w:rsid w:val="0099714C"/>
    <w:rsid w:val="00997E59"/>
    <w:rsid w:val="009A084D"/>
    <w:rsid w:val="009A27E6"/>
    <w:rsid w:val="009A2EC3"/>
    <w:rsid w:val="009A33D2"/>
    <w:rsid w:val="009A3472"/>
    <w:rsid w:val="009A35DF"/>
    <w:rsid w:val="009A3B5D"/>
    <w:rsid w:val="009A4E09"/>
    <w:rsid w:val="009A506D"/>
    <w:rsid w:val="009A50C1"/>
    <w:rsid w:val="009A5AB9"/>
    <w:rsid w:val="009A5D2F"/>
    <w:rsid w:val="009A5DF5"/>
    <w:rsid w:val="009A5F5A"/>
    <w:rsid w:val="009A61E4"/>
    <w:rsid w:val="009A636C"/>
    <w:rsid w:val="009A6AAB"/>
    <w:rsid w:val="009A7487"/>
    <w:rsid w:val="009A74C1"/>
    <w:rsid w:val="009A78A5"/>
    <w:rsid w:val="009A7C0D"/>
    <w:rsid w:val="009B08F7"/>
    <w:rsid w:val="009B0948"/>
    <w:rsid w:val="009B0A63"/>
    <w:rsid w:val="009B0B0E"/>
    <w:rsid w:val="009B0D5C"/>
    <w:rsid w:val="009B0E38"/>
    <w:rsid w:val="009B10F2"/>
    <w:rsid w:val="009B1189"/>
    <w:rsid w:val="009B17D9"/>
    <w:rsid w:val="009B2591"/>
    <w:rsid w:val="009B3721"/>
    <w:rsid w:val="009B37AC"/>
    <w:rsid w:val="009B3C30"/>
    <w:rsid w:val="009B58DE"/>
    <w:rsid w:val="009B5C84"/>
    <w:rsid w:val="009B6494"/>
    <w:rsid w:val="009B6F51"/>
    <w:rsid w:val="009C0038"/>
    <w:rsid w:val="009C0959"/>
    <w:rsid w:val="009C1294"/>
    <w:rsid w:val="009C18D0"/>
    <w:rsid w:val="009C25E0"/>
    <w:rsid w:val="009C29CB"/>
    <w:rsid w:val="009C2AC9"/>
    <w:rsid w:val="009C4245"/>
    <w:rsid w:val="009C5240"/>
    <w:rsid w:val="009C579E"/>
    <w:rsid w:val="009C5822"/>
    <w:rsid w:val="009C582F"/>
    <w:rsid w:val="009C5ACD"/>
    <w:rsid w:val="009C6696"/>
    <w:rsid w:val="009C7609"/>
    <w:rsid w:val="009C777C"/>
    <w:rsid w:val="009D09B9"/>
    <w:rsid w:val="009D176E"/>
    <w:rsid w:val="009D18C9"/>
    <w:rsid w:val="009D2B3D"/>
    <w:rsid w:val="009D2BCE"/>
    <w:rsid w:val="009D30D0"/>
    <w:rsid w:val="009D3B74"/>
    <w:rsid w:val="009D41F8"/>
    <w:rsid w:val="009D422C"/>
    <w:rsid w:val="009D42C8"/>
    <w:rsid w:val="009D5561"/>
    <w:rsid w:val="009D5688"/>
    <w:rsid w:val="009D571E"/>
    <w:rsid w:val="009D5A6B"/>
    <w:rsid w:val="009D5EA7"/>
    <w:rsid w:val="009D5EDA"/>
    <w:rsid w:val="009D5FC5"/>
    <w:rsid w:val="009D696C"/>
    <w:rsid w:val="009D77B4"/>
    <w:rsid w:val="009D7E9D"/>
    <w:rsid w:val="009E046D"/>
    <w:rsid w:val="009E145B"/>
    <w:rsid w:val="009E21AF"/>
    <w:rsid w:val="009E302F"/>
    <w:rsid w:val="009E38EA"/>
    <w:rsid w:val="009E4FF2"/>
    <w:rsid w:val="009E5814"/>
    <w:rsid w:val="009E5B66"/>
    <w:rsid w:val="009E5BDD"/>
    <w:rsid w:val="009E5C3B"/>
    <w:rsid w:val="009E5D53"/>
    <w:rsid w:val="009E6304"/>
    <w:rsid w:val="009E6559"/>
    <w:rsid w:val="009E6B75"/>
    <w:rsid w:val="009E6E96"/>
    <w:rsid w:val="009E775C"/>
    <w:rsid w:val="009E7A69"/>
    <w:rsid w:val="009E7AB6"/>
    <w:rsid w:val="009E7CFC"/>
    <w:rsid w:val="009F032B"/>
    <w:rsid w:val="009F0A40"/>
    <w:rsid w:val="009F0F96"/>
    <w:rsid w:val="009F11FE"/>
    <w:rsid w:val="009F1A97"/>
    <w:rsid w:val="009F214E"/>
    <w:rsid w:val="009F293F"/>
    <w:rsid w:val="009F2963"/>
    <w:rsid w:val="009F2A50"/>
    <w:rsid w:val="009F2A65"/>
    <w:rsid w:val="009F3D07"/>
    <w:rsid w:val="009F4345"/>
    <w:rsid w:val="009F4625"/>
    <w:rsid w:val="009F5329"/>
    <w:rsid w:val="009F5658"/>
    <w:rsid w:val="009F5ED9"/>
    <w:rsid w:val="009F5FDA"/>
    <w:rsid w:val="009F62A5"/>
    <w:rsid w:val="009F6539"/>
    <w:rsid w:val="009F65BD"/>
    <w:rsid w:val="009F675D"/>
    <w:rsid w:val="009F6865"/>
    <w:rsid w:val="009F6970"/>
    <w:rsid w:val="009F69A6"/>
    <w:rsid w:val="009F7102"/>
    <w:rsid w:val="009F7F80"/>
    <w:rsid w:val="00A007FE"/>
    <w:rsid w:val="00A00DF2"/>
    <w:rsid w:val="00A01086"/>
    <w:rsid w:val="00A01925"/>
    <w:rsid w:val="00A01CD6"/>
    <w:rsid w:val="00A01EF8"/>
    <w:rsid w:val="00A01FC8"/>
    <w:rsid w:val="00A024CD"/>
    <w:rsid w:val="00A028AF"/>
    <w:rsid w:val="00A031E8"/>
    <w:rsid w:val="00A03FE2"/>
    <w:rsid w:val="00A04728"/>
    <w:rsid w:val="00A04D6E"/>
    <w:rsid w:val="00A05C06"/>
    <w:rsid w:val="00A05E25"/>
    <w:rsid w:val="00A05FC6"/>
    <w:rsid w:val="00A06773"/>
    <w:rsid w:val="00A10502"/>
    <w:rsid w:val="00A107A3"/>
    <w:rsid w:val="00A11C93"/>
    <w:rsid w:val="00A122BB"/>
    <w:rsid w:val="00A12BCE"/>
    <w:rsid w:val="00A12F77"/>
    <w:rsid w:val="00A13079"/>
    <w:rsid w:val="00A132A5"/>
    <w:rsid w:val="00A133CF"/>
    <w:rsid w:val="00A14530"/>
    <w:rsid w:val="00A15AB3"/>
    <w:rsid w:val="00A16E30"/>
    <w:rsid w:val="00A16FD9"/>
    <w:rsid w:val="00A17E04"/>
    <w:rsid w:val="00A2126E"/>
    <w:rsid w:val="00A21586"/>
    <w:rsid w:val="00A2177B"/>
    <w:rsid w:val="00A2185F"/>
    <w:rsid w:val="00A21E82"/>
    <w:rsid w:val="00A22011"/>
    <w:rsid w:val="00A2245B"/>
    <w:rsid w:val="00A226A1"/>
    <w:rsid w:val="00A230FC"/>
    <w:rsid w:val="00A245C0"/>
    <w:rsid w:val="00A24C3A"/>
    <w:rsid w:val="00A255AF"/>
    <w:rsid w:val="00A2595D"/>
    <w:rsid w:val="00A27DD9"/>
    <w:rsid w:val="00A31118"/>
    <w:rsid w:val="00A315E2"/>
    <w:rsid w:val="00A31B19"/>
    <w:rsid w:val="00A31E58"/>
    <w:rsid w:val="00A3287B"/>
    <w:rsid w:val="00A32D4D"/>
    <w:rsid w:val="00A3328D"/>
    <w:rsid w:val="00A337C1"/>
    <w:rsid w:val="00A33D8D"/>
    <w:rsid w:val="00A33EBA"/>
    <w:rsid w:val="00A3765C"/>
    <w:rsid w:val="00A37BA8"/>
    <w:rsid w:val="00A40374"/>
    <w:rsid w:val="00A423F3"/>
    <w:rsid w:val="00A42B2E"/>
    <w:rsid w:val="00A42F24"/>
    <w:rsid w:val="00A43AE1"/>
    <w:rsid w:val="00A43AEE"/>
    <w:rsid w:val="00A44047"/>
    <w:rsid w:val="00A440BC"/>
    <w:rsid w:val="00A4450A"/>
    <w:rsid w:val="00A4470C"/>
    <w:rsid w:val="00A457ED"/>
    <w:rsid w:val="00A45CC6"/>
    <w:rsid w:val="00A462A0"/>
    <w:rsid w:val="00A4633F"/>
    <w:rsid w:val="00A466B9"/>
    <w:rsid w:val="00A46755"/>
    <w:rsid w:val="00A4691B"/>
    <w:rsid w:val="00A47A13"/>
    <w:rsid w:val="00A50148"/>
    <w:rsid w:val="00A50348"/>
    <w:rsid w:val="00A504A3"/>
    <w:rsid w:val="00A52336"/>
    <w:rsid w:val="00A5291E"/>
    <w:rsid w:val="00A52CA6"/>
    <w:rsid w:val="00A5308E"/>
    <w:rsid w:val="00A53B32"/>
    <w:rsid w:val="00A53B35"/>
    <w:rsid w:val="00A5461A"/>
    <w:rsid w:val="00A54749"/>
    <w:rsid w:val="00A54871"/>
    <w:rsid w:val="00A5590C"/>
    <w:rsid w:val="00A559F5"/>
    <w:rsid w:val="00A57C9C"/>
    <w:rsid w:val="00A6008B"/>
    <w:rsid w:val="00A60FDB"/>
    <w:rsid w:val="00A6106A"/>
    <w:rsid w:val="00A61152"/>
    <w:rsid w:val="00A61D45"/>
    <w:rsid w:val="00A61DB3"/>
    <w:rsid w:val="00A6217D"/>
    <w:rsid w:val="00A64391"/>
    <w:rsid w:val="00A643A7"/>
    <w:rsid w:val="00A65EBC"/>
    <w:rsid w:val="00A66084"/>
    <w:rsid w:val="00A66824"/>
    <w:rsid w:val="00A668B1"/>
    <w:rsid w:val="00A66BD7"/>
    <w:rsid w:val="00A66F20"/>
    <w:rsid w:val="00A67D95"/>
    <w:rsid w:val="00A7067A"/>
    <w:rsid w:val="00A70E5B"/>
    <w:rsid w:val="00A710DF"/>
    <w:rsid w:val="00A71405"/>
    <w:rsid w:val="00A71969"/>
    <w:rsid w:val="00A71AC7"/>
    <w:rsid w:val="00A732B7"/>
    <w:rsid w:val="00A738B2"/>
    <w:rsid w:val="00A73BC0"/>
    <w:rsid w:val="00A75970"/>
    <w:rsid w:val="00A760C5"/>
    <w:rsid w:val="00A769D2"/>
    <w:rsid w:val="00A76F72"/>
    <w:rsid w:val="00A77E73"/>
    <w:rsid w:val="00A77F73"/>
    <w:rsid w:val="00A812A5"/>
    <w:rsid w:val="00A814AD"/>
    <w:rsid w:val="00A8153D"/>
    <w:rsid w:val="00A819EB"/>
    <w:rsid w:val="00A81A34"/>
    <w:rsid w:val="00A82EDE"/>
    <w:rsid w:val="00A833F7"/>
    <w:rsid w:val="00A8368C"/>
    <w:rsid w:val="00A85408"/>
    <w:rsid w:val="00A85E47"/>
    <w:rsid w:val="00A85FDB"/>
    <w:rsid w:val="00A8780D"/>
    <w:rsid w:val="00A90030"/>
    <w:rsid w:val="00A909DE"/>
    <w:rsid w:val="00A91A45"/>
    <w:rsid w:val="00A91BBD"/>
    <w:rsid w:val="00A921B1"/>
    <w:rsid w:val="00A923C6"/>
    <w:rsid w:val="00A92A64"/>
    <w:rsid w:val="00A9302B"/>
    <w:rsid w:val="00A93E79"/>
    <w:rsid w:val="00A93ECF"/>
    <w:rsid w:val="00A9450D"/>
    <w:rsid w:val="00A94830"/>
    <w:rsid w:val="00A94EC4"/>
    <w:rsid w:val="00A95F89"/>
    <w:rsid w:val="00A96554"/>
    <w:rsid w:val="00A96617"/>
    <w:rsid w:val="00A97225"/>
    <w:rsid w:val="00A97728"/>
    <w:rsid w:val="00A97FD3"/>
    <w:rsid w:val="00AA0BF3"/>
    <w:rsid w:val="00AA10F9"/>
    <w:rsid w:val="00AA1D10"/>
    <w:rsid w:val="00AA232D"/>
    <w:rsid w:val="00AA34C1"/>
    <w:rsid w:val="00AA3770"/>
    <w:rsid w:val="00AA378C"/>
    <w:rsid w:val="00AA39B9"/>
    <w:rsid w:val="00AA3AE1"/>
    <w:rsid w:val="00AA4DE8"/>
    <w:rsid w:val="00AA5949"/>
    <w:rsid w:val="00AA596B"/>
    <w:rsid w:val="00AB013E"/>
    <w:rsid w:val="00AB02E9"/>
    <w:rsid w:val="00AB0848"/>
    <w:rsid w:val="00AB0B81"/>
    <w:rsid w:val="00AB1CEB"/>
    <w:rsid w:val="00AB1EF6"/>
    <w:rsid w:val="00AB2864"/>
    <w:rsid w:val="00AB3894"/>
    <w:rsid w:val="00AB3DC2"/>
    <w:rsid w:val="00AB42EF"/>
    <w:rsid w:val="00AB491F"/>
    <w:rsid w:val="00AB53CE"/>
    <w:rsid w:val="00AB5C4C"/>
    <w:rsid w:val="00AB6C5C"/>
    <w:rsid w:val="00AB6D5C"/>
    <w:rsid w:val="00AB79C2"/>
    <w:rsid w:val="00AB7B62"/>
    <w:rsid w:val="00AB7BD6"/>
    <w:rsid w:val="00AC15B4"/>
    <w:rsid w:val="00AC1E55"/>
    <w:rsid w:val="00AC1FF2"/>
    <w:rsid w:val="00AC2601"/>
    <w:rsid w:val="00AC26D4"/>
    <w:rsid w:val="00AC2AF5"/>
    <w:rsid w:val="00AC33F4"/>
    <w:rsid w:val="00AC3C4E"/>
    <w:rsid w:val="00AC4221"/>
    <w:rsid w:val="00AC4B40"/>
    <w:rsid w:val="00AC53ED"/>
    <w:rsid w:val="00AC55BC"/>
    <w:rsid w:val="00AC58ED"/>
    <w:rsid w:val="00AC59BE"/>
    <w:rsid w:val="00AC5DE2"/>
    <w:rsid w:val="00AC606E"/>
    <w:rsid w:val="00AC6877"/>
    <w:rsid w:val="00AC689C"/>
    <w:rsid w:val="00AC6B37"/>
    <w:rsid w:val="00AD06F7"/>
    <w:rsid w:val="00AD0BAD"/>
    <w:rsid w:val="00AD0F62"/>
    <w:rsid w:val="00AD1063"/>
    <w:rsid w:val="00AD25E8"/>
    <w:rsid w:val="00AD30D5"/>
    <w:rsid w:val="00AD31A3"/>
    <w:rsid w:val="00AD31FB"/>
    <w:rsid w:val="00AD3B09"/>
    <w:rsid w:val="00AD43E0"/>
    <w:rsid w:val="00AD5CC6"/>
    <w:rsid w:val="00AD675F"/>
    <w:rsid w:val="00AD6983"/>
    <w:rsid w:val="00AD70F2"/>
    <w:rsid w:val="00AD7134"/>
    <w:rsid w:val="00AD7972"/>
    <w:rsid w:val="00AE0244"/>
    <w:rsid w:val="00AE0432"/>
    <w:rsid w:val="00AE111B"/>
    <w:rsid w:val="00AE13E7"/>
    <w:rsid w:val="00AE14BA"/>
    <w:rsid w:val="00AE1543"/>
    <w:rsid w:val="00AE16DF"/>
    <w:rsid w:val="00AE1831"/>
    <w:rsid w:val="00AE2891"/>
    <w:rsid w:val="00AE2AE9"/>
    <w:rsid w:val="00AE353E"/>
    <w:rsid w:val="00AE3F92"/>
    <w:rsid w:val="00AE41E6"/>
    <w:rsid w:val="00AE48B8"/>
    <w:rsid w:val="00AE4906"/>
    <w:rsid w:val="00AE4F1F"/>
    <w:rsid w:val="00AE4FF1"/>
    <w:rsid w:val="00AE6047"/>
    <w:rsid w:val="00AE6615"/>
    <w:rsid w:val="00AE68C4"/>
    <w:rsid w:val="00AE712B"/>
    <w:rsid w:val="00AE76A1"/>
    <w:rsid w:val="00AF0A91"/>
    <w:rsid w:val="00AF0C24"/>
    <w:rsid w:val="00AF1771"/>
    <w:rsid w:val="00AF1842"/>
    <w:rsid w:val="00AF1B3A"/>
    <w:rsid w:val="00AF23EC"/>
    <w:rsid w:val="00AF29FB"/>
    <w:rsid w:val="00AF2AF1"/>
    <w:rsid w:val="00AF45CE"/>
    <w:rsid w:val="00AF552B"/>
    <w:rsid w:val="00AF5544"/>
    <w:rsid w:val="00AF5E45"/>
    <w:rsid w:val="00AF65AD"/>
    <w:rsid w:val="00AF74E3"/>
    <w:rsid w:val="00B00A51"/>
    <w:rsid w:val="00B00A68"/>
    <w:rsid w:val="00B00AB4"/>
    <w:rsid w:val="00B00BCF"/>
    <w:rsid w:val="00B01D4E"/>
    <w:rsid w:val="00B022C5"/>
    <w:rsid w:val="00B023F8"/>
    <w:rsid w:val="00B02768"/>
    <w:rsid w:val="00B02FAE"/>
    <w:rsid w:val="00B0324A"/>
    <w:rsid w:val="00B035A8"/>
    <w:rsid w:val="00B036F2"/>
    <w:rsid w:val="00B05554"/>
    <w:rsid w:val="00B05B22"/>
    <w:rsid w:val="00B0651C"/>
    <w:rsid w:val="00B06845"/>
    <w:rsid w:val="00B06B37"/>
    <w:rsid w:val="00B07CF8"/>
    <w:rsid w:val="00B108AB"/>
    <w:rsid w:val="00B10E5E"/>
    <w:rsid w:val="00B11501"/>
    <w:rsid w:val="00B11597"/>
    <w:rsid w:val="00B121CC"/>
    <w:rsid w:val="00B13EB5"/>
    <w:rsid w:val="00B14ABF"/>
    <w:rsid w:val="00B150F2"/>
    <w:rsid w:val="00B159B4"/>
    <w:rsid w:val="00B16211"/>
    <w:rsid w:val="00B16743"/>
    <w:rsid w:val="00B16EF2"/>
    <w:rsid w:val="00B20332"/>
    <w:rsid w:val="00B209A0"/>
    <w:rsid w:val="00B20C70"/>
    <w:rsid w:val="00B21C35"/>
    <w:rsid w:val="00B21C98"/>
    <w:rsid w:val="00B22082"/>
    <w:rsid w:val="00B22197"/>
    <w:rsid w:val="00B222F8"/>
    <w:rsid w:val="00B23C11"/>
    <w:rsid w:val="00B23C77"/>
    <w:rsid w:val="00B23F14"/>
    <w:rsid w:val="00B26123"/>
    <w:rsid w:val="00B263A8"/>
    <w:rsid w:val="00B26B55"/>
    <w:rsid w:val="00B26F89"/>
    <w:rsid w:val="00B2763D"/>
    <w:rsid w:val="00B27C73"/>
    <w:rsid w:val="00B27E37"/>
    <w:rsid w:val="00B300A7"/>
    <w:rsid w:val="00B301F1"/>
    <w:rsid w:val="00B318F2"/>
    <w:rsid w:val="00B33105"/>
    <w:rsid w:val="00B33758"/>
    <w:rsid w:val="00B33ACF"/>
    <w:rsid w:val="00B34338"/>
    <w:rsid w:val="00B34977"/>
    <w:rsid w:val="00B34B3C"/>
    <w:rsid w:val="00B353C2"/>
    <w:rsid w:val="00B355E0"/>
    <w:rsid w:val="00B364D8"/>
    <w:rsid w:val="00B40000"/>
    <w:rsid w:val="00B4025A"/>
    <w:rsid w:val="00B41016"/>
    <w:rsid w:val="00B411F1"/>
    <w:rsid w:val="00B4225F"/>
    <w:rsid w:val="00B433DF"/>
    <w:rsid w:val="00B4437F"/>
    <w:rsid w:val="00B44409"/>
    <w:rsid w:val="00B44921"/>
    <w:rsid w:val="00B45334"/>
    <w:rsid w:val="00B45980"/>
    <w:rsid w:val="00B47515"/>
    <w:rsid w:val="00B47D05"/>
    <w:rsid w:val="00B47FFD"/>
    <w:rsid w:val="00B50B54"/>
    <w:rsid w:val="00B50C1C"/>
    <w:rsid w:val="00B51717"/>
    <w:rsid w:val="00B518E2"/>
    <w:rsid w:val="00B51F92"/>
    <w:rsid w:val="00B51FF6"/>
    <w:rsid w:val="00B5209F"/>
    <w:rsid w:val="00B520DC"/>
    <w:rsid w:val="00B52319"/>
    <w:rsid w:val="00B52A51"/>
    <w:rsid w:val="00B52A6F"/>
    <w:rsid w:val="00B5301E"/>
    <w:rsid w:val="00B53A2E"/>
    <w:rsid w:val="00B54A2D"/>
    <w:rsid w:val="00B54FD5"/>
    <w:rsid w:val="00B566BB"/>
    <w:rsid w:val="00B566F5"/>
    <w:rsid w:val="00B56B15"/>
    <w:rsid w:val="00B577DD"/>
    <w:rsid w:val="00B60C64"/>
    <w:rsid w:val="00B60CB5"/>
    <w:rsid w:val="00B616B2"/>
    <w:rsid w:val="00B6196C"/>
    <w:rsid w:val="00B6281D"/>
    <w:rsid w:val="00B62D20"/>
    <w:rsid w:val="00B62E1E"/>
    <w:rsid w:val="00B631F3"/>
    <w:rsid w:val="00B63DED"/>
    <w:rsid w:val="00B64763"/>
    <w:rsid w:val="00B64EEB"/>
    <w:rsid w:val="00B65949"/>
    <w:rsid w:val="00B65CD2"/>
    <w:rsid w:val="00B6653D"/>
    <w:rsid w:val="00B674AE"/>
    <w:rsid w:val="00B67747"/>
    <w:rsid w:val="00B67A99"/>
    <w:rsid w:val="00B67C5F"/>
    <w:rsid w:val="00B70777"/>
    <w:rsid w:val="00B707D5"/>
    <w:rsid w:val="00B70F9E"/>
    <w:rsid w:val="00B7127F"/>
    <w:rsid w:val="00B713C7"/>
    <w:rsid w:val="00B71DEE"/>
    <w:rsid w:val="00B751A1"/>
    <w:rsid w:val="00B755BF"/>
    <w:rsid w:val="00B76455"/>
    <w:rsid w:val="00B76C1A"/>
    <w:rsid w:val="00B76C64"/>
    <w:rsid w:val="00B77296"/>
    <w:rsid w:val="00B77D2B"/>
    <w:rsid w:val="00B8014A"/>
    <w:rsid w:val="00B801A2"/>
    <w:rsid w:val="00B81072"/>
    <w:rsid w:val="00B811E7"/>
    <w:rsid w:val="00B8149C"/>
    <w:rsid w:val="00B81C53"/>
    <w:rsid w:val="00B81EAC"/>
    <w:rsid w:val="00B82E41"/>
    <w:rsid w:val="00B83240"/>
    <w:rsid w:val="00B84659"/>
    <w:rsid w:val="00B84CA8"/>
    <w:rsid w:val="00B868CF"/>
    <w:rsid w:val="00B87541"/>
    <w:rsid w:val="00B87C23"/>
    <w:rsid w:val="00B87EE2"/>
    <w:rsid w:val="00B90044"/>
    <w:rsid w:val="00B90194"/>
    <w:rsid w:val="00B9019B"/>
    <w:rsid w:val="00B908E1"/>
    <w:rsid w:val="00B909E1"/>
    <w:rsid w:val="00B90F11"/>
    <w:rsid w:val="00B91428"/>
    <w:rsid w:val="00B91F8B"/>
    <w:rsid w:val="00B92009"/>
    <w:rsid w:val="00B9302B"/>
    <w:rsid w:val="00B937A0"/>
    <w:rsid w:val="00B9404F"/>
    <w:rsid w:val="00B9570A"/>
    <w:rsid w:val="00B9602D"/>
    <w:rsid w:val="00B96C20"/>
    <w:rsid w:val="00B973EF"/>
    <w:rsid w:val="00B974BC"/>
    <w:rsid w:val="00BA13AB"/>
    <w:rsid w:val="00BA1FA2"/>
    <w:rsid w:val="00BA28F2"/>
    <w:rsid w:val="00BA37AD"/>
    <w:rsid w:val="00BA3ABC"/>
    <w:rsid w:val="00BA3D90"/>
    <w:rsid w:val="00BA3EDB"/>
    <w:rsid w:val="00BA4A47"/>
    <w:rsid w:val="00BA4E22"/>
    <w:rsid w:val="00BA501D"/>
    <w:rsid w:val="00BA6615"/>
    <w:rsid w:val="00BA6A08"/>
    <w:rsid w:val="00BA6F05"/>
    <w:rsid w:val="00BA71AF"/>
    <w:rsid w:val="00BA751F"/>
    <w:rsid w:val="00BB1776"/>
    <w:rsid w:val="00BB1B37"/>
    <w:rsid w:val="00BB2036"/>
    <w:rsid w:val="00BB2089"/>
    <w:rsid w:val="00BB37A6"/>
    <w:rsid w:val="00BB3DEC"/>
    <w:rsid w:val="00BB44DC"/>
    <w:rsid w:val="00BB4C9F"/>
    <w:rsid w:val="00BB66B7"/>
    <w:rsid w:val="00BB6B72"/>
    <w:rsid w:val="00BB7FE6"/>
    <w:rsid w:val="00BC007B"/>
    <w:rsid w:val="00BC01A8"/>
    <w:rsid w:val="00BC0642"/>
    <w:rsid w:val="00BC064C"/>
    <w:rsid w:val="00BC0F75"/>
    <w:rsid w:val="00BC1453"/>
    <w:rsid w:val="00BC1F13"/>
    <w:rsid w:val="00BC265F"/>
    <w:rsid w:val="00BC2BC5"/>
    <w:rsid w:val="00BC2EB3"/>
    <w:rsid w:val="00BC335B"/>
    <w:rsid w:val="00BC378C"/>
    <w:rsid w:val="00BC3F23"/>
    <w:rsid w:val="00BC4266"/>
    <w:rsid w:val="00BC42C9"/>
    <w:rsid w:val="00BC44BC"/>
    <w:rsid w:val="00BC4F83"/>
    <w:rsid w:val="00BC5F9F"/>
    <w:rsid w:val="00BC6716"/>
    <w:rsid w:val="00BC685E"/>
    <w:rsid w:val="00BD003F"/>
    <w:rsid w:val="00BD034A"/>
    <w:rsid w:val="00BD0609"/>
    <w:rsid w:val="00BD117B"/>
    <w:rsid w:val="00BD140E"/>
    <w:rsid w:val="00BD1BB6"/>
    <w:rsid w:val="00BD2638"/>
    <w:rsid w:val="00BD2728"/>
    <w:rsid w:val="00BD301A"/>
    <w:rsid w:val="00BD3758"/>
    <w:rsid w:val="00BD3F48"/>
    <w:rsid w:val="00BD4213"/>
    <w:rsid w:val="00BD479F"/>
    <w:rsid w:val="00BD4A05"/>
    <w:rsid w:val="00BD50A8"/>
    <w:rsid w:val="00BD524E"/>
    <w:rsid w:val="00BD54AA"/>
    <w:rsid w:val="00BD5814"/>
    <w:rsid w:val="00BD5A09"/>
    <w:rsid w:val="00BD5A9C"/>
    <w:rsid w:val="00BD6BC0"/>
    <w:rsid w:val="00BD77E1"/>
    <w:rsid w:val="00BE069F"/>
    <w:rsid w:val="00BE0E86"/>
    <w:rsid w:val="00BE1700"/>
    <w:rsid w:val="00BE1D25"/>
    <w:rsid w:val="00BE293D"/>
    <w:rsid w:val="00BE2F3D"/>
    <w:rsid w:val="00BE2FBC"/>
    <w:rsid w:val="00BE3D86"/>
    <w:rsid w:val="00BE4138"/>
    <w:rsid w:val="00BE483D"/>
    <w:rsid w:val="00BE49E4"/>
    <w:rsid w:val="00BE5096"/>
    <w:rsid w:val="00BE59BD"/>
    <w:rsid w:val="00BE5D40"/>
    <w:rsid w:val="00BE6791"/>
    <w:rsid w:val="00BF1183"/>
    <w:rsid w:val="00BF1CA1"/>
    <w:rsid w:val="00BF1D6B"/>
    <w:rsid w:val="00BF1D85"/>
    <w:rsid w:val="00BF1FAE"/>
    <w:rsid w:val="00BF333C"/>
    <w:rsid w:val="00BF34B0"/>
    <w:rsid w:val="00BF38E2"/>
    <w:rsid w:val="00BF3959"/>
    <w:rsid w:val="00BF3AEE"/>
    <w:rsid w:val="00BF3F21"/>
    <w:rsid w:val="00BF40E9"/>
    <w:rsid w:val="00BF428B"/>
    <w:rsid w:val="00BF4E8C"/>
    <w:rsid w:val="00BF5084"/>
    <w:rsid w:val="00BF55CF"/>
    <w:rsid w:val="00BF6D61"/>
    <w:rsid w:val="00BF6DB8"/>
    <w:rsid w:val="00BF7749"/>
    <w:rsid w:val="00C01509"/>
    <w:rsid w:val="00C01F66"/>
    <w:rsid w:val="00C02B4A"/>
    <w:rsid w:val="00C0328E"/>
    <w:rsid w:val="00C03362"/>
    <w:rsid w:val="00C0386B"/>
    <w:rsid w:val="00C04A6B"/>
    <w:rsid w:val="00C04D22"/>
    <w:rsid w:val="00C05879"/>
    <w:rsid w:val="00C05A4D"/>
    <w:rsid w:val="00C05C50"/>
    <w:rsid w:val="00C05DA3"/>
    <w:rsid w:val="00C0604D"/>
    <w:rsid w:val="00C06C5F"/>
    <w:rsid w:val="00C06D06"/>
    <w:rsid w:val="00C06F75"/>
    <w:rsid w:val="00C0787C"/>
    <w:rsid w:val="00C07901"/>
    <w:rsid w:val="00C1012A"/>
    <w:rsid w:val="00C10650"/>
    <w:rsid w:val="00C107C0"/>
    <w:rsid w:val="00C108B3"/>
    <w:rsid w:val="00C109ED"/>
    <w:rsid w:val="00C10A84"/>
    <w:rsid w:val="00C10D7F"/>
    <w:rsid w:val="00C11153"/>
    <w:rsid w:val="00C111A0"/>
    <w:rsid w:val="00C1154F"/>
    <w:rsid w:val="00C1188D"/>
    <w:rsid w:val="00C119DC"/>
    <w:rsid w:val="00C11B1B"/>
    <w:rsid w:val="00C13811"/>
    <w:rsid w:val="00C13DB6"/>
    <w:rsid w:val="00C14B78"/>
    <w:rsid w:val="00C14CCE"/>
    <w:rsid w:val="00C15963"/>
    <w:rsid w:val="00C15C56"/>
    <w:rsid w:val="00C161F5"/>
    <w:rsid w:val="00C16DB0"/>
    <w:rsid w:val="00C173AD"/>
    <w:rsid w:val="00C17B0D"/>
    <w:rsid w:val="00C201FE"/>
    <w:rsid w:val="00C20435"/>
    <w:rsid w:val="00C2139E"/>
    <w:rsid w:val="00C218FC"/>
    <w:rsid w:val="00C21AC0"/>
    <w:rsid w:val="00C21E5B"/>
    <w:rsid w:val="00C21EC8"/>
    <w:rsid w:val="00C22523"/>
    <w:rsid w:val="00C22A3A"/>
    <w:rsid w:val="00C22FC0"/>
    <w:rsid w:val="00C23349"/>
    <w:rsid w:val="00C23AA1"/>
    <w:rsid w:val="00C2493A"/>
    <w:rsid w:val="00C25FF4"/>
    <w:rsid w:val="00C263B3"/>
    <w:rsid w:val="00C2661D"/>
    <w:rsid w:val="00C269CE"/>
    <w:rsid w:val="00C271F1"/>
    <w:rsid w:val="00C271FD"/>
    <w:rsid w:val="00C27D49"/>
    <w:rsid w:val="00C30D13"/>
    <w:rsid w:val="00C311CD"/>
    <w:rsid w:val="00C3252D"/>
    <w:rsid w:val="00C326B6"/>
    <w:rsid w:val="00C32736"/>
    <w:rsid w:val="00C327C0"/>
    <w:rsid w:val="00C33761"/>
    <w:rsid w:val="00C33A11"/>
    <w:rsid w:val="00C340D7"/>
    <w:rsid w:val="00C34D15"/>
    <w:rsid w:val="00C368DB"/>
    <w:rsid w:val="00C36A6B"/>
    <w:rsid w:val="00C36DC7"/>
    <w:rsid w:val="00C3710A"/>
    <w:rsid w:val="00C403C4"/>
    <w:rsid w:val="00C41028"/>
    <w:rsid w:val="00C4136C"/>
    <w:rsid w:val="00C439BB"/>
    <w:rsid w:val="00C446FA"/>
    <w:rsid w:val="00C44D6D"/>
    <w:rsid w:val="00C456A8"/>
    <w:rsid w:val="00C458A9"/>
    <w:rsid w:val="00C45FD0"/>
    <w:rsid w:val="00C463A7"/>
    <w:rsid w:val="00C4652E"/>
    <w:rsid w:val="00C46C30"/>
    <w:rsid w:val="00C47540"/>
    <w:rsid w:val="00C518DB"/>
    <w:rsid w:val="00C51E58"/>
    <w:rsid w:val="00C52B09"/>
    <w:rsid w:val="00C538DB"/>
    <w:rsid w:val="00C54025"/>
    <w:rsid w:val="00C54298"/>
    <w:rsid w:val="00C54558"/>
    <w:rsid w:val="00C54A54"/>
    <w:rsid w:val="00C55D26"/>
    <w:rsid w:val="00C56731"/>
    <w:rsid w:val="00C56C5A"/>
    <w:rsid w:val="00C572F2"/>
    <w:rsid w:val="00C57C31"/>
    <w:rsid w:val="00C57CC3"/>
    <w:rsid w:val="00C60584"/>
    <w:rsid w:val="00C60BA2"/>
    <w:rsid w:val="00C60E75"/>
    <w:rsid w:val="00C6119E"/>
    <w:rsid w:val="00C612C9"/>
    <w:rsid w:val="00C61832"/>
    <w:rsid w:val="00C61C4E"/>
    <w:rsid w:val="00C62528"/>
    <w:rsid w:val="00C634E1"/>
    <w:rsid w:val="00C647EB"/>
    <w:rsid w:val="00C6480C"/>
    <w:rsid w:val="00C64B2B"/>
    <w:rsid w:val="00C64D0C"/>
    <w:rsid w:val="00C65FA8"/>
    <w:rsid w:val="00C66016"/>
    <w:rsid w:val="00C660A0"/>
    <w:rsid w:val="00C66A97"/>
    <w:rsid w:val="00C66C2A"/>
    <w:rsid w:val="00C66C35"/>
    <w:rsid w:val="00C66E28"/>
    <w:rsid w:val="00C671B0"/>
    <w:rsid w:val="00C70C81"/>
    <w:rsid w:val="00C70E5F"/>
    <w:rsid w:val="00C70F7C"/>
    <w:rsid w:val="00C71542"/>
    <w:rsid w:val="00C71BD7"/>
    <w:rsid w:val="00C71DB2"/>
    <w:rsid w:val="00C71F54"/>
    <w:rsid w:val="00C72509"/>
    <w:rsid w:val="00C72813"/>
    <w:rsid w:val="00C730D2"/>
    <w:rsid w:val="00C732A6"/>
    <w:rsid w:val="00C73C51"/>
    <w:rsid w:val="00C741BA"/>
    <w:rsid w:val="00C74768"/>
    <w:rsid w:val="00C747E8"/>
    <w:rsid w:val="00C74E8E"/>
    <w:rsid w:val="00C74F79"/>
    <w:rsid w:val="00C7552D"/>
    <w:rsid w:val="00C75D7D"/>
    <w:rsid w:val="00C7606F"/>
    <w:rsid w:val="00C767E4"/>
    <w:rsid w:val="00C76AED"/>
    <w:rsid w:val="00C76FB9"/>
    <w:rsid w:val="00C7705F"/>
    <w:rsid w:val="00C77858"/>
    <w:rsid w:val="00C80019"/>
    <w:rsid w:val="00C800F5"/>
    <w:rsid w:val="00C80A1E"/>
    <w:rsid w:val="00C80A75"/>
    <w:rsid w:val="00C80F07"/>
    <w:rsid w:val="00C813DD"/>
    <w:rsid w:val="00C81AD2"/>
    <w:rsid w:val="00C81D70"/>
    <w:rsid w:val="00C82220"/>
    <w:rsid w:val="00C8239B"/>
    <w:rsid w:val="00C82689"/>
    <w:rsid w:val="00C834D6"/>
    <w:rsid w:val="00C83F7D"/>
    <w:rsid w:val="00C8428B"/>
    <w:rsid w:val="00C84BFD"/>
    <w:rsid w:val="00C85D53"/>
    <w:rsid w:val="00C86880"/>
    <w:rsid w:val="00C8688E"/>
    <w:rsid w:val="00C86DAE"/>
    <w:rsid w:val="00C87207"/>
    <w:rsid w:val="00C87783"/>
    <w:rsid w:val="00C87BA6"/>
    <w:rsid w:val="00C90712"/>
    <w:rsid w:val="00C90AF0"/>
    <w:rsid w:val="00C916DC"/>
    <w:rsid w:val="00C9200C"/>
    <w:rsid w:val="00C922D6"/>
    <w:rsid w:val="00C9311D"/>
    <w:rsid w:val="00C939E6"/>
    <w:rsid w:val="00C93AA9"/>
    <w:rsid w:val="00C93DC9"/>
    <w:rsid w:val="00C93F9C"/>
    <w:rsid w:val="00C9414F"/>
    <w:rsid w:val="00C94824"/>
    <w:rsid w:val="00C94B7B"/>
    <w:rsid w:val="00C9541E"/>
    <w:rsid w:val="00C956FA"/>
    <w:rsid w:val="00C95927"/>
    <w:rsid w:val="00C971D3"/>
    <w:rsid w:val="00C97590"/>
    <w:rsid w:val="00CA0056"/>
    <w:rsid w:val="00CA105D"/>
    <w:rsid w:val="00CA2446"/>
    <w:rsid w:val="00CA319D"/>
    <w:rsid w:val="00CA3AA3"/>
    <w:rsid w:val="00CA54B7"/>
    <w:rsid w:val="00CA7300"/>
    <w:rsid w:val="00CA7D98"/>
    <w:rsid w:val="00CB03DF"/>
    <w:rsid w:val="00CB0D61"/>
    <w:rsid w:val="00CB0FA5"/>
    <w:rsid w:val="00CB1DEE"/>
    <w:rsid w:val="00CB1E8F"/>
    <w:rsid w:val="00CB206F"/>
    <w:rsid w:val="00CB2BD7"/>
    <w:rsid w:val="00CB2EBD"/>
    <w:rsid w:val="00CB4317"/>
    <w:rsid w:val="00CB4507"/>
    <w:rsid w:val="00CB5905"/>
    <w:rsid w:val="00CB5BE0"/>
    <w:rsid w:val="00CB5CEE"/>
    <w:rsid w:val="00CB6314"/>
    <w:rsid w:val="00CB640E"/>
    <w:rsid w:val="00CB67E1"/>
    <w:rsid w:val="00CB6874"/>
    <w:rsid w:val="00CB6909"/>
    <w:rsid w:val="00CB6EE7"/>
    <w:rsid w:val="00CC06CC"/>
    <w:rsid w:val="00CC0B8C"/>
    <w:rsid w:val="00CC0D38"/>
    <w:rsid w:val="00CC0D92"/>
    <w:rsid w:val="00CC1EE0"/>
    <w:rsid w:val="00CC25A4"/>
    <w:rsid w:val="00CC2623"/>
    <w:rsid w:val="00CC3A36"/>
    <w:rsid w:val="00CC4659"/>
    <w:rsid w:val="00CC4B3D"/>
    <w:rsid w:val="00CC4B70"/>
    <w:rsid w:val="00CC510D"/>
    <w:rsid w:val="00CC5305"/>
    <w:rsid w:val="00CC532E"/>
    <w:rsid w:val="00CC5659"/>
    <w:rsid w:val="00CC6AD3"/>
    <w:rsid w:val="00CC6E96"/>
    <w:rsid w:val="00CC7145"/>
    <w:rsid w:val="00CC7345"/>
    <w:rsid w:val="00CC7642"/>
    <w:rsid w:val="00CC7E10"/>
    <w:rsid w:val="00CD0407"/>
    <w:rsid w:val="00CD0BEF"/>
    <w:rsid w:val="00CD10DF"/>
    <w:rsid w:val="00CD18DE"/>
    <w:rsid w:val="00CD2067"/>
    <w:rsid w:val="00CD233F"/>
    <w:rsid w:val="00CD3587"/>
    <w:rsid w:val="00CD3CB8"/>
    <w:rsid w:val="00CD4420"/>
    <w:rsid w:val="00CD5DDF"/>
    <w:rsid w:val="00CD631A"/>
    <w:rsid w:val="00CD63E5"/>
    <w:rsid w:val="00CD6664"/>
    <w:rsid w:val="00CD6721"/>
    <w:rsid w:val="00CD6A17"/>
    <w:rsid w:val="00CD6C6C"/>
    <w:rsid w:val="00CD6D58"/>
    <w:rsid w:val="00CE05A8"/>
    <w:rsid w:val="00CE0714"/>
    <w:rsid w:val="00CE083D"/>
    <w:rsid w:val="00CE1504"/>
    <w:rsid w:val="00CE1670"/>
    <w:rsid w:val="00CE184E"/>
    <w:rsid w:val="00CE21CB"/>
    <w:rsid w:val="00CE244B"/>
    <w:rsid w:val="00CE2698"/>
    <w:rsid w:val="00CE3D10"/>
    <w:rsid w:val="00CE5999"/>
    <w:rsid w:val="00CE5B91"/>
    <w:rsid w:val="00CE5BA0"/>
    <w:rsid w:val="00CE61C8"/>
    <w:rsid w:val="00CE67C7"/>
    <w:rsid w:val="00CE6AD3"/>
    <w:rsid w:val="00CE6D7B"/>
    <w:rsid w:val="00CE7447"/>
    <w:rsid w:val="00CF0106"/>
    <w:rsid w:val="00CF0A4E"/>
    <w:rsid w:val="00CF10EB"/>
    <w:rsid w:val="00CF1B88"/>
    <w:rsid w:val="00CF25AD"/>
    <w:rsid w:val="00CF27F4"/>
    <w:rsid w:val="00CF4088"/>
    <w:rsid w:val="00CF42B7"/>
    <w:rsid w:val="00CF5669"/>
    <w:rsid w:val="00CF61A6"/>
    <w:rsid w:val="00CF65E9"/>
    <w:rsid w:val="00CF6B4B"/>
    <w:rsid w:val="00CF711D"/>
    <w:rsid w:val="00CF74EE"/>
    <w:rsid w:val="00CF76E3"/>
    <w:rsid w:val="00CF7CD7"/>
    <w:rsid w:val="00D00550"/>
    <w:rsid w:val="00D00A23"/>
    <w:rsid w:val="00D00DDC"/>
    <w:rsid w:val="00D0149A"/>
    <w:rsid w:val="00D02242"/>
    <w:rsid w:val="00D0227A"/>
    <w:rsid w:val="00D02737"/>
    <w:rsid w:val="00D02937"/>
    <w:rsid w:val="00D02939"/>
    <w:rsid w:val="00D03038"/>
    <w:rsid w:val="00D0365C"/>
    <w:rsid w:val="00D037D7"/>
    <w:rsid w:val="00D03B3F"/>
    <w:rsid w:val="00D0435F"/>
    <w:rsid w:val="00D05A82"/>
    <w:rsid w:val="00D05D9C"/>
    <w:rsid w:val="00D06D50"/>
    <w:rsid w:val="00D06E1A"/>
    <w:rsid w:val="00D06FD1"/>
    <w:rsid w:val="00D07B89"/>
    <w:rsid w:val="00D07FA5"/>
    <w:rsid w:val="00D10BD7"/>
    <w:rsid w:val="00D11557"/>
    <w:rsid w:val="00D1159C"/>
    <w:rsid w:val="00D12797"/>
    <w:rsid w:val="00D1323D"/>
    <w:rsid w:val="00D138F7"/>
    <w:rsid w:val="00D139CD"/>
    <w:rsid w:val="00D146AB"/>
    <w:rsid w:val="00D15590"/>
    <w:rsid w:val="00D16093"/>
    <w:rsid w:val="00D17238"/>
    <w:rsid w:val="00D17A77"/>
    <w:rsid w:val="00D17DF7"/>
    <w:rsid w:val="00D205A9"/>
    <w:rsid w:val="00D20BF9"/>
    <w:rsid w:val="00D213DF"/>
    <w:rsid w:val="00D217BA"/>
    <w:rsid w:val="00D218F0"/>
    <w:rsid w:val="00D21CD0"/>
    <w:rsid w:val="00D22374"/>
    <w:rsid w:val="00D22FEC"/>
    <w:rsid w:val="00D237B1"/>
    <w:rsid w:val="00D244A6"/>
    <w:rsid w:val="00D24CEA"/>
    <w:rsid w:val="00D256D9"/>
    <w:rsid w:val="00D2609B"/>
    <w:rsid w:val="00D27D22"/>
    <w:rsid w:val="00D30B97"/>
    <w:rsid w:val="00D30DB6"/>
    <w:rsid w:val="00D311D3"/>
    <w:rsid w:val="00D327BC"/>
    <w:rsid w:val="00D33BE5"/>
    <w:rsid w:val="00D33C25"/>
    <w:rsid w:val="00D35426"/>
    <w:rsid w:val="00D358F7"/>
    <w:rsid w:val="00D35F23"/>
    <w:rsid w:val="00D365E6"/>
    <w:rsid w:val="00D36F5A"/>
    <w:rsid w:val="00D4068D"/>
    <w:rsid w:val="00D41279"/>
    <w:rsid w:val="00D41F00"/>
    <w:rsid w:val="00D43D21"/>
    <w:rsid w:val="00D44A69"/>
    <w:rsid w:val="00D46E3A"/>
    <w:rsid w:val="00D4761B"/>
    <w:rsid w:val="00D477E4"/>
    <w:rsid w:val="00D479D9"/>
    <w:rsid w:val="00D47B75"/>
    <w:rsid w:val="00D502D0"/>
    <w:rsid w:val="00D5080A"/>
    <w:rsid w:val="00D521D0"/>
    <w:rsid w:val="00D52608"/>
    <w:rsid w:val="00D52641"/>
    <w:rsid w:val="00D527BF"/>
    <w:rsid w:val="00D52967"/>
    <w:rsid w:val="00D52CD1"/>
    <w:rsid w:val="00D53BBA"/>
    <w:rsid w:val="00D53CF8"/>
    <w:rsid w:val="00D54B16"/>
    <w:rsid w:val="00D54FAF"/>
    <w:rsid w:val="00D559B0"/>
    <w:rsid w:val="00D566D2"/>
    <w:rsid w:val="00D56AF7"/>
    <w:rsid w:val="00D56B65"/>
    <w:rsid w:val="00D56EC5"/>
    <w:rsid w:val="00D57247"/>
    <w:rsid w:val="00D5769B"/>
    <w:rsid w:val="00D57BDD"/>
    <w:rsid w:val="00D60098"/>
    <w:rsid w:val="00D603FF"/>
    <w:rsid w:val="00D61E5B"/>
    <w:rsid w:val="00D62EBB"/>
    <w:rsid w:val="00D63954"/>
    <w:rsid w:val="00D63A57"/>
    <w:rsid w:val="00D65058"/>
    <w:rsid w:val="00D6616A"/>
    <w:rsid w:val="00D662FA"/>
    <w:rsid w:val="00D66F2F"/>
    <w:rsid w:val="00D67050"/>
    <w:rsid w:val="00D673C6"/>
    <w:rsid w:val="00D67847"/>
    <w:rsid w:val="00D67B53"/>
    <w:rsid w:val="00D67D4E"/>
    <w:rsid w:val="00D704D5"/>
    <w:rsid w:val="00D7064C"/>
    <w:rsid w:val="00D714B9"/>
    <w:rsid w:val="00D723DC"/>
    <w:rsid w:val="00D741B8"/>
    <w:rsid w:val="00D741C4"/>
    <w:rsid w:val="00D744D5"/>
    <w:rsid w:val="00D75047"/>
    <w:rsid w:val="00D76794"/>
    <w:rsid w:val="00D76A2E"/>
    <w:rsid w:val="00D76AF0"/>
    <w:rsid w:val="00D77D1E"/>
    <w:rsid w:val="00D77E43"/>
    <w:rsid w:val="00D806D3"/>
    <w:rsid w:val="00D809D1"/>
    <w:rsid w:val="00D80E2C"/>
    <w:rsid w:val="00D813BE"/>
    <w:rsid w:val="00D82B16"/>
    <w:rsid w:val="00D83929"/>
    <w:rsid w:val="00D83DDE"/>
    <w:rsid w:val="00D8469F"/>
    <w:rsid w:val="00D850C9"/>
    <w:rsid w:val="00D858D1"/>
    <w:rsid w:val="00D859E0"/>
    <w:rsid w:val="00D85C8D"/>
    <w:rsid w:val="00D86314"/>
    <w:rsid w:val="00D8697B"/>
    <w:rsid w:val="00D86D89"/>
    <w:rsid w:val="00D909C0"/>
    <w:rsid w:val="00D90AD5"/>
    <w:rsid w:val="00D90F8D"/>
    <w:rsid w:val="00D91366"/>
    <w:rsid w:val="00D9159E"/>
    <w:rsid w:val="00D915C9"/>
    <w:rsid w:val="00D9248C"/>
    <w:rsid w:val="00D931DC"/>
    <w:rsid w:val="00D936E5"/>
    <w:rsid w:val="00D93787"/>
    <w:rsid w:val="00D93C04"/>
    <w:rsid w:val="00D93C16"/>
    <w:rsid w:val="00D93F23"/>
    <w:rsid w:val="00D950F1"/>
    <w:rsid w:val="00D95E8A"/>
    <w:rsid w:val="00D9756F"/>
    <w:rsid w:val="00D97709"/>
    <w:rsid w:val="00DA0BB2"/>
    <w:rsid w:val="00DA1DAD"/>
    <w:rsid w:val="00DA2067"/>
    <w:rsid w:val="00DA28A0"/>
    <w:rsid w:val="00DA34B5"/>
    <w:rsid w:val="00DA438C"/>
    <w:rsid w:val="00DA43DD"/>
    <w:rsid w:val="00DA45D2"/>
    <w:rsid w:val="00DA4741"/>
    <w:rsid w:val="00DA4ADB"/>
    <w:rsid w:val="00DA5625"/>
    <w:rsid w:val="00DA5B22"/>
    <w:rsid w:val="00DA5F56"/>
    <w:rsid w:val="00DA61B2"/>
    <w:rsid w:val="00DA66E5"/>
    <w:rsid w:val="00DA6A97"/>
    <w:rsid w:val="00DA6B23"/>
    <w:rsid w:val="00DA7C04"/>
    <w:rsid w:val="00DB0164"/>
    <w:rsid w:val="00DB0617"/>
    <w:rsid w:val="00DB0726"/>
    <w:rsid w:val="00DB0DA1"/>
    <w:rsid w:val="00DB19D8"/>
    <w:rsid w:val="00DB2006"/>
    <w:rsid w:val="00DB365D"/>
    <w:rsid w:val="00DB3949"/>
    <w:rsid w:val="00DB395F"/>
    <w:rsid w:val="00DB6067"/>
    <w:rsid w:val="00DB655D"/>
    <w:rsid w:val="00DB69B3"/>
    <w:rsid w:val="00DB6DC7"/>
    <w:rsid w:val="00DB6E6D"/>
    <w:rsid w:val="00DB73A4"/>
    <w:rsid w:val="00DB7884"/>
    <w:rsid w:val="00DC0113"/>
    <w:rsid w:val="00DC047C"/>
    <w:rsid w:val="00DC061C"/>
    <w:rsid w:val="00DC0BC1"/>
    <w:rsid w:val="00DC0C86"/>
    <w:rsid w:val="00DC0CDB"/>
    <w:rsid w:val="00DC1996"/>
    <w:rsid w:val="00DC3D61"/>
    <w:rsid w:val="00DC5599"/>
    <w:rsid w:val="00DC57DF"/>
    <w:rsid w:val="00DC6397"/>
    <w:rsid w:val="00DC7749"/>
    <w:rsid w:val="00DC7A5A"/>
    <w:rsid w:val="00DD06B4"/>
    <w:rsid w:val="00DD0BC5"/>
    <w:rsid w:val="00DD0F8B"/>
    <w:rsid w:val="00DD10E2"/>
    <w:rsid w:val="00DD19C9"/>
    <w:rsid w:val="00DD19D6"/>
    <w:rsid w:val="00DD1A73"/>
    <w:rsid w:val="00DD2025"/>
    <w:rsid w:val="00DD211E"/>
    <w:rsid w:val="00DD2C30"/>
    <w:rsid w:val="00DD2F3B"/>
    <w:rsid w:val="00DD4549"/>
    <w:rsid w:val="00DD46EE"/>
    <w:rsid w:val="00DD4C01"/>
    <w:rsid w:val="00DD55FB"/>
    <w:rsid w:val="00DD5B0A"/>
    <w:rsid w:val="00DD6472"/>
    <w:rsid w:val="00DD6A3C"/>
    <w:rsid w:val="00DD70A2"/>
    <w:rsid w:val="00DE0884"/>
    <w:rsid w:val="00DE0EB4"/>
    <w:rsid w:val="00DE18A9"/>
    <w:rsid w:val="00DE1AE7"/>
    <w:rsid w:val="00DE1C6D"/>
    <w:rsid w:val="00DE22BA"/>
    <w:rsid w:val="00DE26A3"/>
    <w:rsid w:val="00DE2C6F"/>
    <w:rsid w:val="00DE3143"/>
    <w:rsid w:val="00DE3F29"/>
    <w:rsid w:val="00DE41E6"/>
    <w:rsid w:val="00DE4964"/>
    <w:rsid w:val="00DE576C"/>
    <w:rsid w:val="00DE6159"/>
    <w:rsid w:val="00DF04A4"/>
    <w:rsid w:val="00DF07C7"/>
    <w:rsid w:val="00DF08DB"/>
    <w:rsid w:val="00DF0C69"/>
    <w:rsid w:val="00DF19BC"/>
    <w:rsid w:val="00DF31A4"/>
    <w:rsid w:val="00DF37F3"/>
    <w:rsid w:val="00DF3858"/>
    <w:rsid w:val="00DF3DEE"/>
    <w:rsid w:val="00DF409D"/>
    <w:rsid w:val="00DF4883"/>
    <w:rsid w:val="00DF49E1"/>
    <w:rsid w:val="00DF505B"/>
    <w:rsid w:val="00DF50E8"/>
    <w:rsid w:val="00DF5A7E"/>
    <w:rsid w:val="00DF5AF9"/>
    <w:rsid w:val="00DF6850"/>
    <w:rsid w:val="00DF6AC9"/>
    <w:rsid w:val="00DF789D"/>
    <w:rsid w:val="00E002BF"/>
    <w:rsid w:val="00E0065B"/>
    <w:rsid w:val="00E008DF"/>
    <w:rsid w:val="00E0108D"/>
    <w:rsid w:val="00E010FC"/>
    <w:rsid w:val="00E01CC9"/>
    <w:rsid w:val="00E01D99"/>
    <w:rsid w:val="00E02ED0"/>
    <w:rsid w:val="00E0310B"/>
    <w:rsid w:val="00E0408D"/>
    <w:rsid w:val="00E04DEB"/>
    <w:rsid w:val="00E051C0"/>
    <w:rsid w:val="00E0523E"/>
    <w:rsid w:val="00E0571E"/>
    <w:rsid w:val="00E05E38"/>
    <w:rsid w:val="00E06AA7"/>
    <w:rsid w:val="00E06DBC"/>
    <w:rsid w:val="00E07BF9"/>
    <w:rsid w:val="00E07ECA"/>
    <w:rsid w:val="00E10B1A"/>
    <w:rsid w:val="00E10C12"/>
    <w:rsid w:val="00E11A83"/>
    <w:rsid w:val="00E11B48"/>
    <w:rsid w:val="00E12908"/>
    <w:rsid w:val="00E138C9"/>
    <w:rsid w:val="00E141EC"/>
    <w:rsid w:val="00E15271"/>
    <w:rsid w:val="00E15757"/>
    <w:rsid w:val="00E159FE"/>
    <w:rsid w:val="00E15A32"/>
    <w:rsid w:val="00E15E27"/>
    <w:rsid w:val="00E160AF"/>
    <w:rsid w:val="00E16184"/>
    <w:rsid w:val="00E174ED"/>
    <w:rsid w:val="00E1792B"/>
    <w:rsid w:val="00E2015F"/>
    <w:rsid w:val="00E20F04"/>
    <w:rsid w:val="00E21575"/>
    <w:rsid w:val="00E21B57"/>
    <w:rsid w:val="00E220F2"/>
    <w:rsid w:val="00E22289"/>
    <w:rsid w:val="00E232BA"/>
    <w:rsid w:val="00E247F5"/>
    <w:rsid w:val="00E25328"/>
    <w:rsid w:val="00E25EF8"/>
    <w:rsid w:val="00E268E7"/>
    <w:rsid w:val="00E26A39"/>
    <w:rsid w:val="00E279B2"/>
    <w:rsid w:val="00E30076"/>
    <w:rsid w:val="00E30BAE"/>
    <w:rsid w:val="00E3155B"/>
    <w:rsid w:val="00E3362B"/>
    <w:rsid w:val="00E33AAE"/>
    <w:rsid w:val="00E33C15"/>
    <w:rsid w:val="00E3515A"/>
    <w:rsid w:val="00E357DA"/>
    <w:rsid w:val="00E35817"/>
    <w:rsid w:val="00E35E39"/>
    <w:rsid w:val="00E375F1"/>
    <w:rsid w:val="00E378B1"/>
    <w:rsid w:val="00E37F1E"/>
    <w:rsid w:val="00E3E83F"/>
    <w:rsid w:val="00E40778"/>
    <w:rsid w:val="00E40779"/>
    <w:rsid w:val="00E407D5"/>
    <w:rsid w:val="00E408CB"/>
    <w:rsid w:val="00E41A8E"/>
    <w:rsid w:val="00E41B3C"/>
    <w:rsid w:val="00E428DE"/>
    <w:rsid w:val="00E432DC"/>
    <w:rsid w:val="00E43373"/>
    <w:rsid w:val="00E435CC"/>
    <w:rsid w:val="00E439CA"/>
    <w:rsid w:val="00E44335"/>
    <w:rsid w:val="00E44CE2"/>
    <w:rsid w:val="00E453B0"/>
    <w:rsid w:val="00E460E1"/>
    <w:rsid w:val="00E504D7"/>
    <w:rsid w:val="00E50AD7"/>
    <w:rsid w:val="00E50FFE"/>
    <w:rsid w:val="00E52FB9"/>
    <w:rsid w:val="00E536E1"/>
    <w:rsid w:val="00E5413B"/>
    <w:rsid w:val="00E544E3"/>
    <w:rsid w:val="00E54F7B"/>
    <w:rsid w:val="00E55C8A"/>
    <w:rsid w:val="00E55D27"/>
    <w:rsid w:val="00E568A5"/>
    <w:rsid w:val="00E57AAD"/>
    <w:rsid w:val="00E57B79"/>
    <w:rsid w:val="00E61EE7"/>
    <w:rsid w:val="00E638FE"/>
    <w:rsid w:val="00E63ABA"/>
    <w:rsid w:val="00E64D01"/>
    <w:rsid w:val="00E6548F"/>
    <w:rsid w:val="00E65A12"/>
    <w:rsid w:val="00E65D8A"/>
    <w:rsid w:val="00E65DE8"/>
    <w:rsid w:val="00E65E10"/>
    <w:rsid w:val="00E65E38"/>
    <w:rsid w:val="00E6606E"/>
    <w:rsid w:val="00E667E8"/>
    <w:rsid w:val="00E66A2F"/>
    <w:rsid w:val="00E66CDB"/>
    <w:rsid w:val="00E67C92"/>
    <w:rsid w:val="00E67DC7"/>
    <w:rsid w:val="00E700DF"/>
    <w:rsid w:val="00E703D2"/>
    <w:rsid w:val="00E70EB0"/>
    <w:rsid w:val="00E71632"/>
    <w:rsid w:val="00E7183E"/>
    <w:rsid w:val="00E7188A"/>
    <w:rsid w:val="00E71F3E"/>
    <w:rsid w:val="00E72071"/>
    <w:rsid w:val="00E72DCA"/>
    <w:rsid w:val="00E72F46"/>
    <w:rsid w:val="00E73335"/>
    <w:rsid w:val="00E74BBE"/>
    <w:rsid w:val="00E74DD8"/>
    <w:rsid w:val="00E7503D"/>
    <w:rsid w:val="00E76585"/>
    <w:rsid w:val="00E76A77"/>
    <w:rsid w:val="00E76CF2"/>
    <w:rsid w:val="00E7737E"/>
    <w:rsid w:val="00E77633"/>
    <w:rsid w:val="00E77AAE"/>
    <w:rsid w:val="00E77E3B"/>
    <w:rsid w:val="00E80CB0"/>
    <w:rsid w:val="00E81B8D"/>
    <w:rsid w:val="00E81CBF"/>
    <w:rsid w:val="00E82A74"/>
    <w:rsid w:val="00E83792"/>
    <w:rsid w:val="00E83ED5"/>
    <w:rsid w:val="00E84593"/>
    <w:rsid w:val="00E848D8"/>
    <w:rsid w:val="00E84CAF"/>
    <w:rsid w:val="00E86DB5"/>
    <w:rsid w:val="00E8744A"/>
    <w:rsid w:val="00E87ADE"/>
    <w:rsid w:val="00E87C18"/>
    <w:rsid w:val="00E87E67"/>
    <w:rsid w:val="00E902D6"/>
    <w:rsid w:val="00E90656"/>
    <w:rsid w:val="00E90AAA"/>
    <w:rsid w:val="00E90D0A"/>
    <w:rsid w:val="00E914D6"/>
    <w:rsid w:val="00E9179A"/>
    <w:rsid w:val="00E91F98"/>
    <w:rsid w:val="00E923C9"/>
    <w:rsid w:val="00E927E3"/>
    <w:rsid w:val="00E92FCC"/>
    <w:rsid w:val="00E93B26"/>
    <w:rsid w:val="00E94318"/>
    <w:rsid w:val="00E94372"/>
    <w:rsid w:val="00E951D2"/>
    <w:rsid w:val="00E95619"/>
    <w:rsid w:val="00E957F1"/>
    <w:rsid w:val="00E96B47"/>
    <w:rsid w:val="00E9722E"/>
    <w:rsid w:val="00E9733F"/>
    <w:rsid w:val="00E97473"/>
    <w:rsid w:val="00E97490"/>
    <w:rsid w:val="00E978C4"/>
    <w:rsid w:val="00E97B19"/>
    <w:rsid w:val="00E97EA6"/>
    <w:rsid w:val="00EA0238"/>
    <w:rsid w:val="00EA3698"/>
    <w:rsid w:val="00EA5196"/>
    <w:rsid w:val="00EA55A6"/>
    <w:rsid w:val="00EA660B"/>
    <w:rsid w:val="00EA6EEE"/>
    <w:rsid w:val="00EA713E"/>
    <w:rsid w:val="00EB0C98"/>
    <w:rsid w:val="00EB0CBD"/>
    <w:rsid w:val="00EB11A3"/>
    <w:rsid w:val="00EB14F6"/>
    <w:rsid w:val="00EB1BFD"/>
    <w:rsid w:val="00EB2169"/>
    <w:rsid w:val="00EB22CB"/>
    <w:rsid w:val="00EB2A14"/>
    <w:rsid w:val="00EB2B1E"/>
    <w:rsid w:val="00EB2F28"/>
    <w:rsid w:val="00EB321F"/>
    <w:rsid w:val="00EB346C"/>
    <w:rsid w:val="00EB37CA"/>
    <w:rsid w:val="00EB386B"/>
    <w:rsid w:val="00EB3894"/>
    <w:rsid w:val="00EB3E89"/>
    <w:rsid w:val="00EB4615"/>
    <w:rsid w:val="00EB4B5B"/>
    <w:rsid w:val="00EB5702"/>
    <w:rsid w:val="00EB5E6B"/>
    <w:rsid w:val="00EB6541"/>
    <w:rsid w:val="00EB6647"/>
    <w:rsid w:val="00EB71C8"/>
    <w:rsid w:val="00EB7D06"/>
    <w:rsid w:val="00EC00B5"/>
    <w:rsid w:val="00EC0674"/>
    <w:rsid w:val="00EC0E6B"/>
    <w:rsid w:val="00EC1828"/>
    <w:rsid w:val="00EC198E"/>
    <w:rsid w:val="00EC1F83"/>
    <w:rsid w:val="00EC387A"/>
    <w:rsid w:val="00EC496B"/>
    <w:rsid w:val="00EC5F5D"/>
    <w:rsid w:val="00EC6073"/>
    <w:rsid w:val="00EC634F"/>
    <w:rsid w:val="00EC6A6E"/>
    <w:rsid w:val="00EC6AD8"/>
    <w:rsid w:val="00EC6B52"/>
    <w:rsid w:val="00EC6BA7"/>
    <w:rsid w:val="00EC7181"/>
    <w:rsid w:val="00ED0716"/>
    <w:rsid w:val="00ED2571"/>
    <w:rsid w:val="00ED3EB7"/>
    <w:rsid w:val="00ED4130"/>
    <w:rsid w:val="00ED4551"/>
    <w:rsid w:val="00ED49B4"/>
    <w:rsid w:val="00ED4B96"/>
    <w:rsid w:val="00ED532F"/>
    <w:rsid w:val="00ED55D9"/>
    <w:rsid w:val="00ED5A38"/>
    <w:rsid w:val="00ED6091"/>
    <w:rsid w:val="00ED65B6"/>
    <w:rsid w:val="00ED6811"/>
    <w:rsid w:val="00ED6883"/>
    <w:rsid w:val="00ED6DE6"/>
    <w:rsid w:val="00ED7552"/>
    <w:rsid w:val="00EE0568"/>
    <w:rsid w:val="00EE0A45"/>
    <w:rsid w:val="00EE2312"/>
    <w:rsid w:val="00EE27CB"/>
    <w:rsid w:val="00EE2EC0"/>
    <w:rsid w:val="00EE337C"/>
    <w:rsid w:val="00EE36A0"/>
    <w:rsid w:val="00EE3DB3"/>
    <w:rsid w:val="00EE3E86"/>
    <w:rsid w:val="00EE4E57"/>
    <w:rsid w:val="00EE4E78"/>
    <w:rsid w:val="00EE5707"/>
    <w:rsid w:val="00EE5B53"/>
    <w:rsid w:val="00EF0B89"/>
    <w:rsid w:val="00EF1F96"/>
    <w:rsid w:val="00EF208A"/>
    <w:rsid w:val="00EF20C1"/>
    <w:rsid w:val="00EF2330"/>
    <w:rsid w:val="00EF31BB"/>
    <w:rsid w:val="00EF33A6"/>
    <w:rsid w:val="00EF407B"/>
    <w:rsid w:val="00EF5BAA"/>
    <w:rsid w:val="00EF67A2"/>
    <w:rsid w:val="00EF712A"/>
    <w:rsid w:val="00EF7748"/>
    <w:rsid w:val="00F001E5"/>
    <w:rsid w:val="00F02299"/>
    <w:rsid w:val="00F02710"/>
    <w:rsid w:val="00F03208"/>
    <w:rsid w:val="00F03652"/>
    <w:rsid w:val="00F04534"/>
    <w:rsid w:val="00F04A88"/>
    <w:rsid w:val="00F04DDE"/>
    <w:rsid w:val="00F04F0F"/>
    <w:rsid w:val="00F04F59"/>
    <w:rsid w:val="00F0589D"/>
    <w:rsid w:val="00F06484"/>
    <w:rsid w:val="00F0670C"/>
    <w:rsid w:val="00F06C7E"/>
    <w:rsid w:val="00F077D7"/>
    <w:rsid w:val="00F0795C"/>
    <w:rsid w:val="00F07F0B"/>
    <w:rsid w:val="00F10D52"/>
    <w:rsid w:val="00F10D8B"/>
    <w:rsid w:val="00F11D9E"/>
    <w:rsid w:val="00F122E7"/>
    <w:rsid w:val="00F123A8"/>
    <w:rsid w:val="00F12C20"/>
    <w:rsid w:val="00F15E30"/>
    <w:rsid w:val="00F16306"/>
    <w:rsid w:val="00F17366"/>
    <w:rsid w:val="00F17916"/>
    <w:rsid w:val="00F21656"/>
    <w:rsid w:val="00F21A8A"/>
    <w:rsid w:val="00F221BA"/>
    <w:rsid w:val="00F2279E"/>
    <w:rsid w:val="00F23533"/>
    <w:rsid w:val="00F235AF"/>
    <w:rsid w:val="00F25006"/>
    <w:rsid w:val="00F252A2"/>
    <w:rsid w:val="00F25426"/>
    <w:rsid w:val="00F256D4"/>
    <w:rsid w:val="00F2581D"/>
    <w:rsid w:val="00F25C03"/>
    <w:rsid w:val="00F26114"/>
    <w:rsid w:val="00F268A2"/>
    <w:rsid w:val="00F274C9"/>
    <w:rsid w:val="00F2766A"/>
    <w:rsid w:val="00F276B5"/>
    <w:rsid w:val="00F30294"/>
    <w:rsid w:val="00F3035C"/>
    <w:rsid w:val="00F30D37"/>
    <w:rsid w:val="00F31435"/>
    <w:rsid w:val="00F31A8D"/>
    <w:rsid w:val="00F32174"/>
    <w:rsid w:val="00F32746"/>
    <w:rsid w:val="00F3276C"/>
    <w:rsid w:val="00F32E4B"/>
    <w:rsid w:val="00F33D6B"/>
    <w:rsid w:val="00F34C93"/>
    <w:rsid w:val="00F34E89"/>
    <w:rsid w:val="00F35270"/>
    <w:rsid w:val="00F35876"/>
    <w:rsid w:val="00F359E8"/>
    <w:rsid w:val="00F3649E"/>
    <w:rsid w:val="00F366A5"/>
    <w:rsid w:val="00F36B14"/>
    <w:rsid w:val="00F36F64"/>
    <w:rsid w:val="00F36F93"/>
    <w:rsid w:val="00F41820"/>
    <w:rsid w:val="00F429B8"/>
    <w:rsid w:val="00F42B4B"/>
    <w:rsid w:val="00F43044"/>
    <w:rsid w:val="00F4305C"/>
    <w:rsid w:val="00F43270"/>
    <w:rsid w:val="00F435C8"/>
    <w:rsid w:val="00F438A9"/>
    <w:rsid w:val="00F43CBB"/>
    <w:rsid w:val="00F43FC6"/>
    <w:rsid w:val="00F4686C"/>
    <w:rsid w:val="00F47AAF"/>
    <w:rsid w:val="00F50268"/>
    <w:rsid w:val="00F50FEF"/>
    <w:rsid w:val="00F51A6D"/>
    <w:rsid w:val="00F522D4"/>
    <w:rsid w:val="00F527A2"/>
    <w:rsid w:val="00F527FE"/>
    <w:rsid w:val="00F528BD"/>
    <w:rsid w:val="00F52CAA"/>
    <w:rsid w:val="00F52EF4"/>
    <w:rsid w:val="00F53B51"/>
    <w:rsid w:val="00F54020"/>
    <w:rsid w:val="00F54DE0"/>
    <w:rsid w:val="00F5501D"/>
    <w:rsid w:val="00F550CB"/>
    <w:rsid w:val="00F5542C"/>
    <w:rsid w:val="00F55596"/>
    <w:rsid w:val="00F55DDF"/>
    <w:rsid w:val="00F60745"/>
    <w:rsid w:val="00F6109E"/>
    <w:rsid w:val="00F61C97"/>
    <w:rsid w:val="00F62B79"/>
    <w:rsid w:val="00F637D2"/>
    <w:rsid w:val="00F6472E"/>
    <w:rsid w:val="00F649E4"/>
    <w:rsid w:val="00F65763"/>
    <w:rsid w:val="00F6584B"/>
    <w:rsid w:val="00F659F6"/>
    <w:rsid w:val="00F65F9B"/>
    <w:rsid w:val="00F66084"/>
    <w:rsid w:val="00F66390"/>
    <w:rsid w:val="00F6660F"/>
    <w:rsid w:val="00F6672A"/>
    <w:rsid w:val="00F66FC8"/>
    <w:rsid w:val="00F703C5"/>
    <w:rsid w:val="00F7090B"/>
    <w:rsid w:val="00F7096D"/>
    <w:rsid w:val="00F70F04"/>
    <w:rsid w:val="00F711BD"/>
    <w:rsid w:val="00F71524"/>
    <w:rsid w:val="00F7190A"/>
    <w:rsid w:val="00F72472"/>
    <w:rsid w:val="00F72625"/>
    <w:rsid w:val="00F728EA"/>
    <w:rsid w:val="00F72D42"/>
    <w:rsid w:val="00F73276"/>
    <w:rsid w:val="00F733D1"/>
    <w:rsid w:val="00F7403C"/>
    <w:rsid w:val="00F7447F"/>
    <w:rsid w:val="00F746BD"/>
    <w:rsid w:val="00F74868"/>
    <w:rsid w:val="00F76AE1"/>
    <w:rsid w:val="00F76BA4"/>
    <w:rsid w:val="00F77ED9"/>
    <w:rsid w:val="00F804A6"/>
    <w:rsid w:val="00F805AF"/>
    <w:rsid w:val="00F80AF0"/>
    <w:rsid w:val="00F80E22"/>
    <w:rsid w:val="00F82F5D"/>
    <w:rsid w:val="00F8326F"/>
    <w:rsid w:val="00F832E7"/>
    <w:rsid w:val="00F83427"/>
    <w:rsid w:val="00F835BC"/>
    <w:rsid w:val="00F83DED"/>
    <w:rsid w:val="00F83EA6"/>
    <w:rsid w:val="00F847EA"/>
    <w:rsid w:val="00F85872"/>
    <w:rsid w:val="00F86F1F"/>
    <w:rsid w:val="00F86FB7"/>
    <w:rsid w:val="00F8772A"/>
    <w:rsid w:val="00F90AEA"/>
    <w:rsid w:val="00F90E3D"/>
    <w:rsid w:val="00F90F56"/>
    <w:rsid w:val="00F913E1"/>
    <w:rsid w:val="00F919A4"/>
    <w:rsid w:val="00F91B6B"/>
    <w:rsid w:val="00F923B7"/>
    <w:rsid w:val="00F924FF"/>
    <w:rsid w:val="00F927A2"/>
    <w:rsid w:val="00F92836"/>
    <w:rsid w:val="00F928ED"/>
    <w:rsid w:val="00F929D5"/>
    <w:rsid w:val="00F94BB9"/>
    <w:rsid w:val="00F94EA7"/>
    <w:rsid w:val="00F94FDB"/>
    <w:rsid w:val="00F950DB"/>
    <w:rsid w:val="00F95152"/>
    <w:rsid w:val="00F96296"/>
    <w:rsid w:val="00F9632A"/>
    <w:rsid w:val="00F966FA"/>
    <w:rsid w:val="00F96AEF"/>
    <w:rsid w:val="00F96B61"/>
    <w:rsid w:val="00F96D46"/>
    <w:rsid w:val="00F96EDA"/>
    <w:rsid w:val="00FA001D"/>
    <w:rsid w:val="00FA1601"/>
    <w:rsid w:val="00FA1E4E"/>
    <w:rsid w:val="00FA2B13"/>
    <w:rsid w:val="00FA33B7"/>
    <w:rsid w:val="00FA39BE"/>
    <w:rsid w:val="00FA4CE5"/>
    <w:rsid w:val="00FA552A"/>
    <w:rsid w:val="00FA5DE4"/>
    <w:rsid w:val="00FA5F58"/>
    <w:rsid w:val="00FA6154"/>
    <w:rsid w:val="00FA6463"/>
    <w:rsid w:val="00FA6D38"/>
    <w:rsid w:val="00FB1213"/>
    <w:rsid w:val="00FB12E3"/>
    <w:rsid w:val="00FB1531"/>
    <w:rsid w:val="00FB18BE"/>
    <w:rsid w:val="00FB1EC6"/>
    <w:rsid w:val="00FB2B6A"/>
    <w:rsid w:val="00FB2DB9"/>
    <w:rsid w:val="00FB36E7"/>
    <w:rsid w:val="00FB378C"/>
    <w:rsid w:val="00FB5743"/>
    <w:rsid w:val="00FB5B1C"/>
    <w:rsid w:val="00FB60E9"/>
    <w:rsid w:val="00FB6117"/>
    <w:rsid w:val="00FB61E4"/>
    <w:rsid w:val="00FB744F"/>
    <w:rsid w:val="00FB7636"/>
    <w:rsid w:val="00FB7940"/>
    <w:rsid w:val="00FC1285"/>
    <w:rsid w:val="00FC18E8"/>
    <w:rsid w:val="00FC2C76"/>
    <w:rsid w:val="00FC2D12"/>
    <w:rsid w:val="00FC4AFD"/>
    <w:rsid w:val="00FC5219"/>
    <w:rsid w:val="00FC5EFF"/>
    <w:rsid w:val="00FC68BB"/>
    <w:rsid w:val="00FC6BE6"/>
    <w:rsid w:val="00FC6DD8"/>
    <w:rsid w:val="00FC71D6"/>
    <w:rsid w:val="00FC74E5"/>
    <w:rsid w:val="00FC76BC"/>
    <w:rsid w:val="00FC79DA"/>
    <w:rsid w:val="00FC7D6B"/>
    <w:rsid w:val="00FD00F7"/>
    <w:rsid w:val="00FD025A"/>
    <w:rsid w:val="00FD0FE4"/>
    <w:rsid w:val="00FD19E3"/>
    <w:rsid w:val="00FD2A3F"/>
    <w:rsid w:val="00FD2F35"/>
    <w:rsid w:val="00FD5374"/>
    <w:rsid w:val="00FD5AB2"/>
    <w:rsid w:val="00FD5D86"/>
    <w:rsid w:val="00FD6243"/>
    <w:rsid w:val="00FD6B9B"/>
    <w:rsid w:val="00FD6C38"/>
    <w:rsid w:val="00FD70C7"/>
    <w:rsid w:val="00FD7E14"/>
    <w:rsid w:val="00FE03C4"/>
    <w:rsid w:val="00FE0569"/>
    <w:rsid w:val="00FE0F0B"/>
    <w:rsid w:val="00FE2428"/>
    <w:rsid w:val="00FE2750"/>
    <w:rsid w:val="00FE2ACB"/>
    <w:rsid w:val="00FE2DB6"/>
    <w:rsid w:val="00FE2F7A"/>
    <w:rsid w:val="00FE3C33"/>
    <w:rsid w:val="00FE4431"/>
    <w:rsid w:val="00FE4CC8"/>
    <w:rsid w:val="00FE506C"/>
    <w:rsid w:val="00FE52AB"/>
    <w:rsid w:val="00FE5F7C"/>
    <w:rsid w:val="00FE63C1"/>
    <w:rsid w:val="00FE67E9"/>
    <w:rsid w:val="00FE6A6A"/>
    <w:rsid w:val="00FE6D32"/>
    <w:rsid w:val="00FE6D7E"/>
    <w:rsid w:val="00FE7D9D"/>
    <w:rsid w:val="00FF098D"/>
    <w:rsid w:val="00FF0C32"/>
    <w:rsid w:val="00FF0E91"/>
    <w:rsid w:val="00FF1DA5"/>
    <w:rsid w:val="00FF1EA5"/>
    <w:rsid w:val="00FF1ED0"/>
    <w:rsid w:val="00FF373C"/>
    <w:rsid w:val="00FF4224"/>
    <w:rsid w:val="00FF46E8"/>
    <w:rsid w:val="00FF4CE7"/>
    <w:rsid w:val="00FF6F0A"/>
    <w:rsid w:val="01360145"/>
    <w:rsid w:val="0170FA93"/>
    <w:rsid w:val="017AB784"/>
    <w:rsid w:val="019275FA"/>
    <w:rsid w:val="01E24A5C"/>
    <w:rsid w:val="022D4DBC"/>
    <w:rsid w:val="0243CD71"/>
    <w:rsid w:val="02450433"/>
    <w:rsid w:val="026CFF37"/>
    <w:rsid w:val="0288D21B"/>
    <w:rsid w:val="02CCD527"/>
    <w:rsid w:val="02D48BA1"/>
    <w:rsid w:val="034420C2"/>
    <w:rsid w:val="03785038"/>
    <w:rsid w:val="03DF42B0"/>
    <w:rsid w:val="03E668D1"/>
    <w:rsid w:val="04370C43"/>
    <w:rsid w:val="048F1AE9"/>
    <w:rsid w:val="058859E8"/>
    <w:rsid w:val="058961DD"/>
    <w:rsid w:val="05C072DD"/>
    <w:rsid w:val="05D2DCA4"/>
    <w:rsid w:val="05E7003F"/>
    <w:rsid w:val="060DBBA1"/>
    <w:rsid w:val="06180E9B"/>
    <w:rsid w:val="073D1DCC"/>
    <w:rsid w:val="07970F96"/>
    <w:rsid w:val="07B79C45"/>
    <w:rsid w:val="07C630D8"/>
    <w:rsid w:val="0828FE1C"/>
    <w:rsid w:val="084A8986"/>
    <w:rsid w:val="08C946DE"/>
    <w:rsid w:val="092BC3D7"/>
    <w:rsid w:val="093CD24E"/>
    <w:rsid w:val="095C6CD8"/>
    <w:rsid w:val="09CA640E"/>
    <w:rsid w:val="09CD4551"/>
    <w:rsid w:val="0A027F51"/>
    <w:rsid w:val="0AD0352E"/>
    <w:rsid w:val="0B0052F3"/>
    <w:rsid w:val="0B3DC8E9"/>
    <w:rsid w:val="0B453063"/>
    <w:rsid w:val="0B45CB2A"/>
    <w:rsid w:val="0B7DC188"/>
    <w:rsid w:val="0B922334"/>
    <w:rsid w:val="0BA355A2"/>
    <w:rsid w:val="0BDF42B1"/>
    <w:rsid w:val="0C405EE6"/>
    <w:rsid w:val="0C54C558"/>
    <w:rsid w:val="0C63DEBD"/>
    <w:rsid w:val="0CAB02AB"/>
    <w:rsid w:val="0D0DA8F6"/>
    <w:rsid w:val="0D14C2D8"/>
    <w:rsid w:val="0DC06EA8"/>
    <w:rsid w:val="0DCA6042"/>
    <w:rsid w:val="0DD5BA51"/>
    <w:rsid w:val="0E99859A"/>
    <w:rsid w:val="0EBA4E1C"/>
    <w:rsid w:val="0EE93559"/>
    <w:rsid w:val="0EEADAF9"/>
    <w:rsid w:val="0F6F7F17"/>
    <w:rsid w:val="0F8FA046"/>
    <w:rsid w:val="1036765E"/>
    <w:rsid w:val="1039902C"/>
    <w:rsid w:val="104549B8"/>
    <w:rsid w:val="109FD6C5"/>
    <w:rsid w:val="10E525BE"/>
    <w:rsid w:val="10EB8172"/>
    <w:rsid w:val="11081B9F"/>
    <w:rsid w:val="111D1446"/>
    <w:rsid w:val="1127D2F4"/>
    <w:rsid w:val="11317C79"/>
    <w:rsid w:val="1133B0F6"/>
    <w:rsid w:val="11652B7A"/>
    <w:rsid w:val="1197D572"/>
    <w:rsid w:val="11BC9061"/>
    <w:rsid w:val="11FF3BC4"/>
    <w:rsid w:val="12326787"/>
    <w:rsid w:val="127A8041"/>
    <w:rsid w:val="138CA2CD"/>
    <w:rsid w:val="13937DF5"/>
    <w:rsid w:val="13CD7C3B"/>
    <w:rsid w:val="13D12C39"/>
    <w:rsid w:val="13F593AF"/>
    <w:rsid w:val="147C5AB9"/>
    <w:rsid w:val="14B01A83"/>
    <w:rsid w:val="15916410"/>
    <w:rsid w:val="15FCF32C"/>
    <w:rsid w:val="1651965A"/>
    <w:rsid w:val="1653FC49"/>
    <w:rsid w:val="166DE10D"/>
    <w:rsid w:val="17338962"/>
    <w:rsid w:val="1777448F"/>
    <w:rsid w:val="178239FB"/>
    <w:rsid w:val="17AB79A2"/>
    <w:rsid w:val="17CB98BE"/>
    <w:rsid w:val="1805ADCA"/>
    <w:rsid w:val="1905FED8"/>
    <w:rsid w:val="19210F09"/>
    <w:rsid w:val="1A01FA5C"/>
    <w:rsid w:val="1A348B85"/>
    <w:rsid w:val="1A46B90B"/>
    <w:rsid w:val="1A4F7EFC"/>
    <w:rsid w:val="1AAEBE18"/>
    <w:rsid w:val="1ABB4D39"/>
    <w:rsid w:val="1B1773A3"/>
    <w:rsid w:val="1B870AD8"/>
    <w:rsid w:val="1BA4F631"/>
    <w:rsid w:val="1BDC3E1E"/>
    <w:rsid w:val="1BE2896C"/>
    <w:rsid w:val="1BF687AD"/>
    <w:rsid w:val="1C64146E"/>
    <w:rsid w:val="1C64C3B7"/>
    <w:rsid w:val="1C78F6AB"/>
    <w:rsid w:val="1D07188E"/>
    <w:rsid w:val="1D780E7F"/>
    <w:rsid w:val="1D9E7D07"/>
    <w:rsid w:val="1E35D5AF"/>
    <w:rsid w:val="1EA2E8EF"/>
    <w:rsid w:val="1ED66193"/>
    <w:rsid w:val="1F4D1BFD"/>
    <w:rsid w:val="1F7DF312"/>
    <w:rsid w:val="1F86F680"/>
    <w:rsid w:val="1F9E0B23"/>
    <w:rsid w:val="1FD9A226"/>
    <w:rsid w:val="1FF81F24"/>
    <w:rsid w:val="203EB950"/>
    <w:rsid w:val="211015AF"/>
    <w:rsid w:val="21530036"/>
    <w:rsid w:val="21771669"/>
    <w:rsid w:val="21D397B9"/>
    <w:rsid w:val="22345514"/>
    <w:rsid w:val="2304CA48"/>
    <w:rsid w:val="2366EC1E"/>
    <w:rsid w:val="23702C3A"/>
    <w:rsid w:val="238FB445"/>
    <w:rsid w:val="23B4C53C"/>
    <w:rsid w:val="23E1C166"/>
    <w:rsid w:val="23E4008F"/>
    <w:rsid w:val="240FEAFA"/>
    <w:rsid w:val="252736C4"/>
    <w:rsid w:val="25BB90A4"/>
    <w:rsid w:val="25E73E53"/>
    <w:rsid w:val="25EA9D86"/>
    <w:rsid w:val="25EE9C97"/>
    <w:rsid w:val="2689F2C8"/>
    <w:rsid w:val="269EF187"/>
    <w:rsid w:val="26AAA1D0"/>
    <w:rsid w:val="26AC48E9"/>
    <w:rsid w:val="26BC1F5A"/>
    <w:rsid w:val="2710F9C0"/>
    <w:rsid w:val="2734EEF1"/>
    <w:rsid w:val="27709165"/>
    <w:rsid w:val="278853DF"/>
    <w:rsid w:val="27A5499C"/>
    <w:rsid w:val="27D3E3E7"/>
    <w:rsid w:val="28285214"/>
    <w:rsid w:val="289B232F"/>
    <w:rsid w:val="28BF1BDB"/>
    <w:rsid w:val="28C00F1E"/>
    <w:rsid w:val="28FC69A9"/>
    <w:rsid w:val="298B8C23"/>
    <w:rsid w:val="29B63EE2"/>
    <w:rsid w:val="2A46F4DF"/>
    <w:rsid w:val="2AF2B8BC"/>
    <w:rsid w:val="2B47966F"/>
    <w:rsid w:val="2B4DCE46"/>
    <w:rsid w:val="2B98929E"/>
    <w:rsid w:val="2C5E3673"/>
    <w:rsid w:val="2C762DD8"/>
    <w:rsid w:val="2D18DA37"/>
    <w:rsid w:val="2D7203E0"/>
    <w:rsid w:val="2DFACAF4"/>
    <w:rsid w:val="2E2C8C6A"/>
    <w:rsid w:val="2E664192"/>
    <w:rsid w:val="2EE2D93C"/>
    <w:rsid w:val="2F41661C"/>
    <w:rsid w:val="2F9F4A17"/>
    <w:rsid w:val="305B9CD0"/>
    <w:rsid w:val="30A6113A"/>
    <w:rsid w:val="30C46913"/>
    <w:rsid w:val="30F56AE0"/>
    <w:rsid w:val="31050DA1"/>
    <w:rsid w:val="31384CE6"/>
    <w:rsid w:val="316617C2"/>
    <w:rsid w:val="31989F83"/>
    <w:rsid w:val="3199B8E2"/>
    <w:rsid w:val="31D5BCD3"/>
    <w:rsid w:val="32233B7F"/>
    <w:rsid w:val="3256B3E3"/>
    <w:rsid w:val="329854F0"/>
    <w:rsid w:val="32DEB012"/>
    <w:rsid w:val="32F61B23"/>
    <w:rsid w:val="334AFF53"/>
    <w:rsid w:val="334EB290"/>
    <w:rsid w:val="335D4DAA"/>
    <w:rsid w:val="337CB795"/>
    <w:rsid w:val="3406A424"/>
    <w:rsid w:val="34391ED1"/>
    <w:rsid w:val="34539145"/>
    <w:rsid w:val="345DA61B"/>
    <w:rsid w:val="34B94565"/>
    <w:rsid w:val="34FC75D9"/>
    <w:rsid w:val="350C63F8"/>
    <w:rsid w:val="352F79B1"/>
    <w:rsid w:val="353BACA5"/>
    <w:rsid w:val="35465EBE"/>
    <w:rsid w:val="357C94F9"/>
    <w:rsid w:val="35A88C5C"/>
    <w:rsid w:val="35D0CB89"/>
    <w:rsid w:val="36A38CC4"/>
    <w:rsid w:val="3742DCF7"/>
    <w:rsid w:val="3763008A"/>
    <w:rsid w:val="376A638C"/>
    <w:rsid w:val="376BC613"/>
    <w:rsid w:val="37B48485"/>
    <w:rsid w:val="381C9033"/>
    <w:rsid w:val="382223B3"/>
    <w:rsid w:val="3841A765"/>
    <w:rsid w:val="38C5F567"/>
    <w:rsid w:val="38E5CD16"/>
    <w:rsid w:val="390E7B38"/>
    <w:rsid w:val="39178EA9"/>
    <w:rsid w:val="3990C2BA"/>
    <w:rsid w:val="399B9743"/>
    <w:rsid w:val="39DD5165"/>
    <w:rsid w:val="3A717DAE"/>
    <w:rsid w:val="3A8F37F8"/>
    <w:rsid w:val="3ADD54A4"/>
    <w:rsid w:val="3B0DBA0D"/>
    <w:rsid w:val="3B11A2AF"/>
    <w:rsid w:val="3B3127A9"/>
    <w:rsid w:val="3B4963AF"/>
    <w:rsid w:val="3B4B0354"/>
    <w:rsid w:val="3B53D1BA"/>
    <w:rsid w:val="3B71AD8D"/>
    <w:rsid w:val="3B8EE5A6"/>
    <w:rsid w:val="3B9C2995"/>
    <w:rsid w:val="3BA8D530"/>
    <w:rsid w:val="3BECE51F"/>
    <w:rsid w:val="3C1232E1"/>
    <w:rsid w:val="3C3DD7C2"/>
    <w:rsid w:val="3C75EF34"/>
    <w:rsid w:val="3CA5157B"/>
    <w:rsid w:val="3D106ED0"/>
    <w:rsid w:val="3D1084D2"/>
    <w:rsid w:val="3D34C0E8"/>
    <w:rsid w:val="3DCCD761"/>
    <w:rsid w:val="3DD90A4E"/>
    <w:rsid w:val="3DEB33DF"/>
    <w:rsid w:val="3E759254"/>
    <w:rsid w:val="3F374C3F"/>
    <w:rsid w:val="3F90AF82"/>
    <w:rsid w:val="3FBB75CE"/>
    <w:rsid w:val="4019D617"/>
    <w:rsid w:val="406A87D3"/>
    <w:rsid w:val="411A1829"/>
    <w:rsid w:val="417F2504"/>
    <w:rsid w:val="4183545B"/>
    <w:rsid w:val="41A0692D"/>
    <w:rsid w:val="41AFE744"/>
    <w:rsid w:val="42012DE3"/>
    <w:rsid w:val="42265627"/>
    <w:rsid w:val="42396D05"/>
    <w:rsid w:val="427EC3C9"/>
    <w:rsid w:val="42BB7D2C"/>
    <w:rsid w:val="42BBB45D"/>
    <w:rsid w:val="42C2972D"/>
    <w:rsid w:val="42D89824"/>
    <w:rsid w:val="42D9DFC1"/>
    <w:rsid w:val="42ECE536"/>
    <w:rsid w:val="430B2DDA"/>
    <w:rsid w:val="4321EC8B"/>
    <w:rsid w:val="43278ECB"/>
    <w:rsid w:val="4337A8D5"/>
    <w:rsid w:val="43416AF2"/>
    <w:rsid w:val="435D2DD0"/>
    <w:rsid w:val="435FCAD2"/>
    <w:rsid w:val="4368D07E"/>
    <w:rsid w:val="439C5C7C"/>
    <w:rsid w:val="43B0FDD6"/>
    <w:rsid w:val="43C8C6E6"/>
    <w:rsid w:val="441DC778"/>
    <w:rsid w:val="442A116F"/>
    <w:rsid w:val="4440083E"/>
    <w:rsid w:val="446F73D4"/>
    <w:rsid w:val="4488B597"/>
    <w:rsid w:val="449F5D07"/>
    <w:rsid w:val="44ABBCE0"/>
    <w:rsid w:val="44F73AEB"/>
    <w:rsid w:val="454C1FB7"/>
    <w:rsid w:val="45716C12"/>
    <w:rsid w:val="4577A1A5"/>
    <w:rsid w:val="458AA0F0"/>
    <w:rsid w:val="45AA10D8"/>
    <w:rsid w:val="45CB91AB"/>
    <w:rsid w:val="461863E2"/>
    <w:rsid w:val="463A04E1"/>
    <w:rsid w:val="464FBAE4"/>
    <w:rsid w:val="4654B08F"/>
    <w:rsid w:val="4689AE40"/>
    <w:rsid w:val="4691F014"/>
    <w:rsid w:val="46C0365C"/>
    <w:rsid w:val="47158B06"/>
    <w:rsid w:val="4749B16E"/>
    <w:rsid w:val="47862DB1"/>
    <w:rsid w:val="47BA80B7"/>
    <w:rsid w:val="47F72431"/>
    <w:rsid w:val="4862E71F"/>
    <w:rsid w:val="4899A0CD"/>
    <w:rsid w:val="48B8C3D8"/>
    <w:rsid w:val="48CD1451"/>
    <w:rsid w:val="491FD32B"/>
    <w:rsid w:val="4979CE2F"/>
    <w:rsid w:val="497CDF32"/>
    <w:rsid w:val="49845EDF"/>
    <w:rsid w:val="49BFBB05"/>
    <w:rsid w:val="49C76EA3"/>
    <w:rsid w:val="4A30D1FF"/>
    <w:rsid w:val="4A70B654"/>
    <w:rsid w:val="4AB2411A"/>
    <w:rsid w:val="4B55407B"/>
    <w:rsid w:val="4BBA4E94"/>
    <w:rsid w:val="4BBCCC85"/>
    <w:rsid w:val="4C24FB2E"/>
    <w:rsid w:val="4C5DC37A"/>
    <w:rsid w:val="4C61DE61"/>
    <w:rsid w:val="4C7DFCBC"/>
    <w:rsid w:val="4CCDFAEA"/>
    <w:rsid w:val="4CE44979"/>
    <w:rsid w:val="4D0BC3DA"/>
    <w:rsid w:val="4D454198"/>
    <w:rsid w:val="4D7C216A"/>
    <w:rsid w:val="4D8FF5B6"/>
    <w:rsid w:val="4DAB1E13"/>
    <w:rsid w:val="4DE4EA0A"/>
    <w:rsid w:val="4E492465"/>
    <w:rsid w:val="4E5DBA19"/>
    <w:rsid w:val="4EB727F6"/>
    <w:rsid w:val="4ECE6236"/>
    <w:rsid w:val="4ED43219"/>
    <w:rsid w:val="4EF2F57D"/>
    <w:rsid w:val="4F437D8F"/>
    <w:rsid w:val="4F4573D5"/>
    <w:rsid w:val="4F8649B5"/>
    <w:rsid w:val="4FA24C24"/>
    <w:rsid w:val="4FB78942"/>
    <w:rsid w:val="4FE613F9"/>
    <w:rsid w:val="5004FDD2"/>
    <w:rsid w:val="508B1B85"/>
    <w:rsid w:val="50C9139E"/>
    <w:rsid w:val="5159BD8E"/>
    <w:rsid w:val="515E7DD2"/>
    <w:rsid w:val="51764867"/>
    <w:rsid w:val="51A7E1AC"/>
    <w:rsid w:val="51BAF916"/>
    <w:rsid w:val="51C99A7C"/>
    <w:rsid w:val="51CFB525"/>
    <w:rsid w:val="51DB43E6"/>
    <w:rsid w:val="5218B2BB"/>
    <w:rsid w:val="5247F61D"/>
    <w:rsid w:val="52B9C459"/>
    <w:rsid w:val="52E12593"/>
    <w:rsid w:val="5328F9BF"/>
    <w:rsid w:val="5345F1C2"/>
    <w:rsid w:val="534962D0"/>
    <w:rsid w:val="5355288C"/>
    <w:rsid w:val="541A0D0A"/>
    <w:rsid w:val="54DCF2E2"/>
    <w:rsid w:val="54E36CC9"/>
    <w:rsid w:val="5514B508"/>
    <w:rsid w:val="554D0EA2"/>
    <w:rsid w:val="55B354CC"/>
    <w:rsid w:val="55C3A50C"/>
    <w:rsid w:val="55C8C84F"/>
    <w:rsid w:val="55E4CC66"/>
    <w:rsid w:val="56428022"/>
    <w:rsid w:val="5671DA4D"/>
    <w:rsid w:val="56E8DCF9"/>
    <w:rsid w:val="5720F1A4"/>
    <w:rsid w:val="5727464B"/>
    <w:rsid w:val="572B4DC3"/>
    <w:rsid w:val="575AE3D2"/>
    <w:rsid w:val="576381ED"/>
    <w:rsid w:val="57EF3C6E"/>
    <w:rsid w:val="58176222"/>
    <w:rsid w:val="5817F0F3"/>
    <w:rsid w:val="587082F8"/>
    <w:rsid w:val="58A78AD5"/>
    <w:rsid w:val="58C389D5"/>
    <w:rsid w:val="58D15F58"/>
    <w:rsid w:val="59006911"/>
    <w:rsid w:val="59815A4C"/>
    <w:rsid w:val="5983F4F3"/>
    <w:rsid w:val="598B0CCF"/>
    <w:rsid w:val="59ACCD12"/>
    <w:rsid w:val="59B8A454"/>
    <w:rsid w:val="59C016A9"/>
    <w:rsid w:val="59F6EA94"/>
    <w:rsid w:val="5A6D2FB9"/>
    <w:rsid w:val="5A843C9F"/>
    <w:rsid w:val="5AA16AD6"/>
    <w:rsid w:val="5B17F951"/>
    <w:rsid w:val="5B529294"/>
    <w:rsid w:val="5BB602BD"/>
    <w:rsid w:val="5BF462C7"/>
    <w:rsid w:val="5BF6F116"/>
    <w:rsid w:val="5C1EE176"/>
    <w:rsid w:val="5C3809D3"/>
    <w:rsid w:val="5C5588D8"/>
    <w:rsid w:val="5CBBBEC8"/>
    <w:rsid w:val="5CCD2A6A"/>
    <w:rsid w:val="5D2FFEE4"/>
    <w:rsid w:val="5D4CA11F"/>
    <w:rsid w:val="5D5089AF"/>
    <w:rsid w:val="5DD67C16"/>
    <w:rsid w:val="5DDAFD1C"/>
    <w:rsid w:val="5E097D7A"/>
    <w:rsid w:val="5E4F2855"/>
    <w:rsid w:val="5EB5F31F"/>
    <w:rsid w:val="5EC32F53"/>
    <w:rsid w:val="5EE4BD4E"/>
    <w:rsid w:val="5F2AC973"/>
    <w:rsid w:val="5F55B1FB"/>
    <w:rsid w:val="5F6D8E98"/>
    <w:rsid w:val="5FA682EE"/>
    <w:rsid w:val="60016521"/>
    <w:rsid w:val="60034300"/>
    <w:rsid w:val="6078CFC4"/>
    <w:rsid w:val="60CFA06E"/>
    <w:rsid w:val="60F83F75"/>
    <w:rsid w:val="610DE6F9"/>
    <w:rsid w:val="6177CEDE"/>
    <w:rsid w:val="619DF4FE"/>
    <w:rsid w:val="61CB4885"/>
    <w:rsid w:val="620AB320"/>
    <w:rsid w:val="62424B39"/>
    <w:rsid w:val="62552569"/>
    <w:rsid w:val="62718A81"/>
    <w:rsid w:val="627387F2"/>
    <w:rsid w:val="628E22FA"/>
    <w:rsid w:val="62C40AED"/>
    <w:rsid w:val="6340CD77"/>
    <w:rsid w:val="63BC623F"/>
    <w:rsid w:val="63D2946C"/>
    <w:rsid w:val="648FC832"/>
    <w:rsid w:val="6494EEFA"/>
    <w:rsid w:val="64B7360B"/>
    <w:rsid w:val="64E6D956"/>
    <w:rsid w:val="65317FEB"/>
    <w:rsid w:val="65602E39"/>
    <w:rsid w:val="65B3C3F4"/>
    <w:rsid w:val="65CA5440"/>
    <w:rsid w:val="65EA24CE"/>
    <w:rsid w:val="6646E050"/>
    <w:rsid w:val="6651B20D"/>
    <w:rsid w:val="66B8E99A"/>
    <w:rsid w:val="66F4E92C"/>
    <w:rsid w:val="67419250"/>
    <w:rsid w:val="6795AD15"/>
    <w:rsid w:val="679C4C0A"/>
    <w:rsid w:val="6835F023"/>
    <w:rsid w:val="685F9915"/>
    <w:rsid w:val="6890B98D"/>
    <w:rsid w:val="68D414BF"/>
    <w:rsid w:val="6914C583"/>
    <w:rsid w:val="6947A209"/>
    <w:rsid w:val="694CCFD0"/>
    <w:rsid w:val="695D3D96"/>
    <w:rsid w:val="695F870A"/>
    <w:rsid w:val="6A286592"/>
    <w:rsid w:val="6A2C89EE"/>
    <w:rsid w:val="6A4A0A81"/>
    <w:rsid w:val="6A4F700D"/>
    <w:rsid w:val="6A5F7D0F"/>
    <w:rsid w:val="6A8B4109"/>
    <w:rsid w:val="6A8E1664"/>
    <w:rsid w:val="6AB933FF"/>
    <w:rsid w:val="6ABE6059"/>
    <w:rsid w:val="6AF3F156"/>
    <w:rsid w:val="6B6C1A61"/>
    <w:rsid w:val="6BBA418E"/>
    <w:rsid w:val="6BFB6570"/>
    <w:rsid w:val="6C4C6735"/>
    <w:rsid w:val="6C531B04"/>
    <w:rsid w:val="6CAF256C"/>
    <w:rsid w:val="6CBDE401"/>
    <w:rsid w:val="6D1FB821"/>
    <w:rsid w:val="6D4B0253"/>
    <w:rsid w:val="6DE10376"/>
    <w:rsid w:val="6E58AB7A"/>
    <w:rsid w:val="6E8B4DA7"/>
    <w:rsid w:val="6EDBA14B"/>
    <w:rsid w:val="6EE0FE1B"/>
    <w:rsid w:val="6EE3A7BD"/>
    <w:rsid w:val="6F1CA99D"/>
    <w:rsid w:val="6F614BF7"/>
    <w:rsid w:val="6F7CD3D7"/>
    <w:rsid w:val="6FBF115B"/>
    <w:rsid w:val="6FF584C3"/>
    <w:rsid w:val="7027759F"/>
    <w:rsid w:val="70CFB0AF"/>
    <w:rsid w:val="70E241F7"/>
    <w:rsid w:val="71447165"/>
    <w:rsid w:val="722C871F"/>
    <w:rsid w:val="72343306"/>
    <w:rsid w:val="726AC0CA"/>
    <w:rsid w:val="726C73BE"/>
    <w:rsid w:val="72864DB8"/>
    <w:rsid w:val="72A4F70E"/>
    <w:rsid w:val="72AC344A"/>
    <w:rsid w:val="72B8CBAD"/>
    <w:rsid w:val="730E46FA"/>
    <w:rsid w:val="7313FD28"/>
    <w:rsid w:val="731E0C02"/>
    <w:rsid w:val="732D2585"/>
    <w:rsid w:val="73A2F05A"/>
    <w:rsid w:val="73D68726"/>
    <w:rsid w:val="7406912B"/>
    <w:rsid w:val="740C1313"/>
    <w:rsid w:val="74119AF7"/>
    <w:rsid w:val="7418FAF2"/>
    <w:rsid w:val="7422AD75"/>
    <w:rsid w:val="745474A1"/>
    <w:rsid w:val="748FFEC8"/>
    <w:rsid w:val="74AFCD89"/>
    <w:rsid w:val="752A7CBB"/>
    <w:rsid w:val="75B8D003"/>
    <w:rsid w:val="75F6F73E"/>
    <w:rsid w:val="76348B8B"/>
    <w:rsid w:val="76AF31EC"/>
    <w:rsid w:val="76D61D42"/>
    <w:rsid w:val="76DBA807"/>
    <w:rsid w:val="7708751A"/>
    <w:rsid w:val="77301E10"/>
    <w:rsid w:val="77B50E99"/>
    <w:rsid w:val="7800F5E6"/>
    <w:rsid w:val="780C32C5"/>
    <w:rsid w:val="781543E4"/>
    <w:rsid w:val="783F5305"/>
    <w:rsid w:val="78465B71"/>
    <w:rsid w:val="78C7A596"/>
    <w:rsid w:val="790C8F76"/>
    <w:rsid w:val="7927F883"/>
    <w:rsid w:val="7968BDE0"/>
    <w:rsid w:val="79F95765"/>
    <w:rsid w:val="7A0A1DB9"/>
    <w:rsid w:val="7A2F1195"/>
    <w:rsid w:val="7A785300"/>
    <w:rsid w:val="7A978DC4"/>
    <w:rsid w:val="7A9AE3A6"/>
    <w:rsid w:val="7AA0CD5B"/>
    <w:rsid w:val="7B0BBB35"/>
    <w:rsid w:val="7B20A2CC"/>
    <w:rsid w:val="7B2A78CC"/>
    <w:rsid w:val="7B63A370"/>
    <w:rsid w:val="7BB5FC28"/>
    <w:rsid w:val="7BBA7DB3"/>
    <w:rsid w:val="7BFFE619"/>
    <w:rsid w:val="7C3B7FC0"/>
    <w:rsid w:val="7CB918AF"/>
    <w:rsid w:val="7CBE122F"/>
    <w:rsid w:val="7CDD2CC3"/>
    <w:rsid w:val="7D8998A7"/>
    <w:rsid w:val="7D963EDE"/>
    <w:rsid w:val="7DFA2E86"/>
    <w:rsid w:val="7E5F58FE"/>
    <w:rsid w:val="7EDAF4D3"/>
    <w:rsid w:val="7F6DC9F0"/>
    <w:rsid w:val="7FD0AD22"/>
    <w:rsid w:val="7FDDF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94761E"/>
  <w15:docId w15:val="{1D664EB5-A475-450D-B0C2-CB1163EA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1D"/>
    <w:pPr>
      <w:widowControl w:val="0"/>
      <w:suppressAutoHyphens/>
    </w:pPr>
    <w:rPr>
      <w:rFonts w:eastAsia="Arial Unicode MS"/>
      <w:kern w:val="1"/>
      <w:sz w:val="24"/>
      <w:szCs w:val="24"/>
      <w:lang w:eastAsia="ar-SA"/>
    </w:rPr>
  </w:style>
  <w:style w:type="paragraph" w:styleId="Heading1">
    <w:name w:val="heading 1"/>
    <w:basedOn w:val="Normal"/>
    <w:next w:val="Normal"/>
    <w:link w:val="Heading1Char"/>
    <w:uiPriority w:val="9"/>
    <w:qFormat/>
    <w:rsid w:val="00F10D8B"/>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nhideWhenUsed/>
    <w:qFormat/>
    <w:rsid w:val="00D0227A"/>
    <w:pPr>
      <w:keepNext/>
      <w:numPr>
        <w:ilvl w:val="1"/>
        <w:numId w:val="6"/>
      </w:numPr>
      <w:jc w:val="both"/>
      <w:outlineLvl w:val="1"/>
    </w:pPr>
    <w:rPr>
      <w:b/>
      <w:bCs/>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83E09"/>
  </w:style>
  <w:style w:type="character" w:customStyle="1" w:styleId="WW8Num2z0">
    <w:name w:val="WW8Num2z0"/>
    <w:rsid w:val="00983E09"/>
    <w:rPr>
      <w:rFonts w:ascii="Times New Roman" w:hAnsi="Times New Roman" w:cs="Times New Roman"/>
      <w:sz w:val="26"/>
      <w:szCs w:val="26"/>
    </w:rPr>
  </w:style>
  <w:style w:type="character" w:customStyle="1" w:styleId="WW8Num2z1">
    <w:name w:val="WW8Num2z1"/>
    <w:rsid w:val="00983E09"/>
    <w:rPr>
      <w:b w:val="0"/>
    </w:rPr>
  </w:style>
  <w:style w:type="character" w:customStyle="1" w:styleId="WW8Num2z3">
    <w:name w:val="WW8Num2z3"/>
    <w:rsid w:val="00983E09"/>
    <w:rPr>
      <w:b w:val="0"/>
      <w:color w:val="000000"/>
    </w:rPr>
  </w:style>
  <w:style w:type="character" w:customStyle="1" w:styleId="DefaultParagraphFont1">
    <w:name w:val="Default Paragraph Font1"/>
    <w:rsid w:val="00983E09"/>
  </w:style>
  <w:style w:type="character" w:styleId="HTMLTypewriter">
    <w:name w:val="HTML Typewriter"/>
    <w:rsid w:val="00983E09"/>
    <w:rPr>
      <w:rFonts w:ascii="Courier New" w:eastAsia="Calibri" w:hAnsi="Courier New" w:cs="Courier New"/>
      <w:sz w:val="20"/>
      <w:szCs w:val="20"/>
    </w:rPr>
  </w:style>
  <w:style w:type="character" w:customStyle="1" w:styleId="CommentTextChar">
    <w:name w:val="Comment Text Char"/>
    <w:rsid w:val="00983E09"/>
    <w:rPr>
      <w:rFonts w:ascii="Calibri" w:eastAsia="ヒラギノ角ゴ Pro W3" w:hAnsi="Calibri"/>
      <w:color w:val="000000"/>
    </w:rPr>
  </w:style>
  <w:style w:type="character" w:styleId="CommentReference">
    <w:name w:val="annotation reference"/>
    <w:rsid w:val="00983E09"/>
    <w:rPr>
      <w:sz w:val="16"/>
      <w:szCs w:val="16"/>
    </w:rPr>
  </w:style>
  <w:style w:type="character" w:customStyle="1" w:styleId="BalloonTextChar">
    <w:name w:val="Balloon Text Char"/>
    <w:rsid w:val="00983E09"/>
    <w:rPr>
      <w:rFonts w:ascii="Tahoma" w:eastAsia="Arial Unicode MS" w:hAnsi="Tahoma" w:cs="Tahoma"/>
      <w:kern w:val="1"/>
      <w:sz w:val="16"/>
      <w:szCs w:val="16"/>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uiPriority w:val="99"/>
    <w:rsid w:val="00983E09"/>
    <w:rPr>
      <w:rFonts w:eastAsia="Arial Unicode MS"/>
      <w:kern w:val="1"/>
    </w:rPr>
  </w:style>
  <w:style w:type="character" w:customStyle="1" w:styleId="FootnoteCharacters">
    <w:name w:val="Footnote Characters"/>
    <w:rsid w:val="00983E09"/>
    <w:rPr>
      <w:vertAlign w:val="superscript"/>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983E09"/>
    <w:rPr>
      <w:vertAlign w:val="superscript"/>
    </w:rPr>
  </w:style>
  <w:style w:type="character" w:customStyle="1" w:styleId="EndnoteCharacters">
    <w:name w:val="Endnote Characters"/>
    <w:rsid w:val="00983E09"/>
    <w:rPr>
      <w:vertAlign w:val="superscript"/>
    </w:rPr>
  </w:style>
  <w:style w:type="character" w:customStyle="1" w:styleId="WW-EndnoteCharacters">
    <w:name w:val="WW-Endnote Characters"/>
    <w:rsid w:val="00983E09"/>
  </w:style>
  <w:style w:type="character" w:customStyle="1" w:styleId="NumberingSymbols">
    <w:name w:val="Numbering Symbols"/>
    <w:rsid w:val="00983E09"/>
  </w:style>
  <w:style w:type="character" w:styleId="EndnoteReference">
    <w:name w:val="endnote reference"/>
    <w:rsid w:val="00983E09"/>
    <w:rPr>
      <w:vertAlign w:val="superscript"/>
    </w:rPr>
  </w:style>
  <w:style w:type="paragraph" w:customStyle="1" w:styleId="Heading">
    <w:name w:val="Heading"/>
    <w:basedOn w:val="Normal"/>
    <w:next w:val="BodyText"/>
    <w:rsid w:val="00983E09"/>
    <w:pPr>
      <w:keepNext/>
      <w:spacing w:before="240" w:after="120"/>
    </w:pPr>
    <w:rPr>
      <w:rFonts w:ascii="Arial" w:eastAsia="MS Mincho" w:hAnsi="Arial" w:cs="Tahoma"/>
      <w:sz w:val="28"/>
      <w:szCs w:val="28"/>
    </w:rPr>
  </w:style>
  <w:style w:type="paragraph" w:styleId="BodyText">
    <w:name w:val="Body Text"/>
    <w:basedOn w:val="Normal"/>
    <w:link w:val="BodyTextChar"/>
    <w:rsid w:val="00983E09"/>
    <w:pPr>
      <w:spacing w:after="120"/>
    </w:pPr>
  </w:style>
  <w:style w:type="paragraph" w:styleId="List">
    <w:name w:val="List"/>
    <w:basedOn w:val="BodyText"/>
    <w:rsid w:val="00983E09"/>
    <w:rPr>
      <w:rFonts w:cs="Tahoma"/>
    </w:rPr>
  </w:style>
  <w:style w:type="paragraph" w:styleId="Caption">
    <w:name w:val="caption"/>
    <w:basedOn w:val="Normal"/>
    <w:qFormat/>
    <w:rsid w:val="00983E09"/>
    <w:pPr>
      <w:suppressLineNumbers/>
      <w:spacing w:before="120" w:after="120"/>
    </w:pPr>
    <w:rPr>
      <w:rFonts w:cs="Tahoma"/>
      <w:i/>
      <w:iCs/>
    </w:rPr>
  </w:style>
  <w:style w:type="paragraph" w:customStyle="1" w:styleId="Index">
    <w:name w:val="Index"/>
    <w:basedOn w:val="Normal"/>
    <w:rsid w:val="00983E09"/>
    <w:pPr>
      <w:suppressLineNumbers/>
    </w:pPr>
    <w:rPr>
      <w:rFonts w:cs="Tahoma"/>
    </w:rPr>
  </w:style>
  <w:style w:type="paragraph" w:styleId="CommentText">
    <w:name w:val="annotation text"/>
    <w:basedOn w:val="Normal"/>
    <w:link w:val="CommentTextChar1"/>
    <w:rsid w:val="00983E09"/>
    <w:pPr>
      <w:widowControl/>
      <w:suppressAutoHyphens w:val="0"/>
      <w:spacing w:after="200" w:line="276" w:lineRule="auto"/>
    </w:pPr>
    <w:rPr>
      <w:rFonts w:ascii="Calibri" w:eastAsia="ヒラギノ角ゴ Pro W3" w:hAnsi="Calibri"/>
      <w:color w:val="000000"/>
      <w:sz w:val="20"/>
      <w:szCs w:val="20"/>
    </w:rPr>
  </w:style>
  <w:style w:type="paragraph" w:styleId="BalloonText">
    <w:name w:val="Balloon Text"/>
    <w:basedOn w:val="Normal"/>
    <w:link w:val="BalloonTextChar1"/>
    <w:rsid w:val="00983E09"/>
    <w:rPr>
      <w:rFonts w:ascii="Tahoma" w:hAnsi="Tahoma" w:cs="Tahoma"/>
      <w:sz w:val="16"/>
      <w:szCs w:val="16"/>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1"/>
    <w:rsid w:val="00983E09"/>
    <w:rPr>
      <w:sz w:val="20"/>
      <w:szCs w:val="20"/>
    </w:rPr>
  </w:style>
  <w:style w:type="paragraph" w:customStyle="1" w:styleId="TableContents">
    <w:name w:val="Table Contents"/>
    <w:basedOn w:val="Normal"/>
    <w:rsid w:val="00983E09"/>
    <w:pPr>
      <w:suppressLineNumbers/>
    </w:pPr>
  </w:style>
  <w:style w:type="paragraph" w:customStyle="1" w:styleId="TableHeading">
    <w:name w:val="Table Heading"/>
    <w:basedOn w:val="TableContents"/>
    <w:rsid w:val="00983E09"/>
    <w:pPr>
      <w:jc w:val="center"/>
    </w:pPr>
    <w:rPr>
      <w:b/>
      <w:bCs/>
    </w:rPr>
  </w:style>
  <w:style w:type="paragraph" w:styleId="ListParagraph">
    <w:name w:val="List Paragraph"/>
    <w:aliases w:val="H&amp;P List Paragraph,2,Strip,Colorful List - Accent 11,Colorful List - Accent 12"/>
    <w:basedOn w:val="Normal"/>
    <w:link w:val="ListParagraphChar"/>
    <w:uiPriority w:val="34"/>
    <w:qFormat/>
    <w:rsid w:val="002E7BC7"/>
    <w:pPr>
      <w:spacing w:before="120"/>
      <w:ind w:left="720"/>
    </w:pPr>
  </w:style>
  <w:style w:type="character" w:styleId="Hyperlink">
    <w:name w:val="Hyperlink"/>
    <w:uiPriority w:val="99"/>
    <w:unhideWhenUsed/>
    <w:rsid w:val="00621589"/>
    <w:rPr>
      <w:color w:val="0000FF"/>
      <w:u w:val="single"/>
    </w:rPr>
  </w:style>
  <w:style w:type="paragraph" w:styleId="CommentSubject">
    <w:name w:val="annotation subject"/>
    <w:basedOn w:val="CommentText"/>
    <w:next w:val="CommentText"/>
    <w:link w:val="CommentSubjectChar"/>
    <w:semiHidden/>
    <w:unhideWhenUsed/>
    <w:rsid w:val="002A2631"/>
    <w:pPr>
      <w:widowControl w:val="0"/>
      <w:suppressAutoHyphens/>
      <w:spacing w:after="0" w:line="240" w:lineRule="auto"/>
    </w:pPr>
  </w:style>
  <w:style w:type="character" w:customStyle="1" w:styleId="CommentTextChar1">
    <w:name w:val="Comment Text Char1"/>
    <w:link w:val="CommentText"/>
    <w:rsid w:val="002A2631"/>
    <w:rPr>
      <w:rFonts w:ascii="Calibri" w:eastAsia="ヒラギノ角ゴ Pro W3" w:hAnsi="Calibri"/>
      <w:color w:val="000000"/>
      <w:kern w:val="1"/>
      <w:lang w:eastAsia="ar-SA"/>
    </w:rPr>
  </w:style>
  <w:style w:type="character" w:customStyle="1" w:styleId="CommentSubjectChar">
    <w:name w:val="Comment Subject Char"/>
    <w:link w:val="CommentSubject"/>
    <w:rsid w:val="002A2631"/>
    <w:rPr>
      <w:rFonts w:ascii="Calibri" w:eastAsia="ヒラギノ角ゴ Pro W3" w:hAnsi="Calibri"/>
      <w:color w:val="000000"/>
      <w:kern w:val="1"/>
      <w:lang w:eastAsia="ar-SA"/>
    </w:rPr>
  </w:style>
  <w:style w:type="character" w:styleId="Strong">
    <w:name w:val="Strong"/>
    <w:uiPriority w:val="22"/>
    <w:qFormat/>
    <w:rsid w:val="00002C90"/>
    <w:rPr>
      <w:b/>
      <w:bCs/>
    </w:rPr>
  </w:style>
  <w:style w:type="paragraph" w:customStyle="1" w:styleId="CM1">
    <w:name w:val="CM1"/>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paragraph" w:customStyle="1" w:styleId="CM3">
    <w:name w:val="CM3"/>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table" w:styleId="TableGrid">
    <w:name w:val="Table Grid"/>
    <w:basedOn w:val="TableNormal"/>
    <w:uiPriority w:val="39"/>
    <w:rsid w:val="00866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0227A"/>
    <w:rPr>
      <w:rFonts w:eastAsia="Arial Unicode MS"/>
      <w:b/>
      <w:bCs/>
      <w:kern w:val="2"/>
      <w:sz w:val="24"/>
      <w:szCs w:val="24"/>
      <w:lang w:eastAsia="ar-SA"/>
    </w:rPr>
  </w:style>
  <w:style w:type="paragraph" w:styleId="Revision">
    <w:name w:val="Revision"/>
    <w:hidden/>
    <w:uiPriority w:val="99"/>
    <w:semiHidden/>
    <w:rsid w:val="007207C0"/>
    <w:rPr>
      <w:rFonts w:eastAsia="Arial Unicode MS"/>
      <w:kern w:val="1"/>
      <w:sz w:val="24"/>
      <w:szCs w:val="24"/>
      <w:lang w:eastAsia="ar-SA"/>
    </w:rPr>
  </w:style>
  <w:style w:type="paragraph" w:styleId="Header">
    <w:name w:val="header"/>
    <w:aliases w:val="18pt Bold"/>
    <w:basedOn w:val="Normal"/>
    <w:link w:val="HeaderChar"/>
    <w:uiPriority w:val="99"/>
    <w:unhideWhenUsed/>
    <w:rsid w:val="00A45CC6"/>
    <w:pPr>
      <w:tabs>
        <w:tab w:val="center" w:pos="4153"/>
        <w:tab w:val="right" w:pos="8306"/>
      </w:tabs>
    </w:pPr>
  </w:style>
  <w:style w:type="character" w:customStyle="1" w:styleId="HeaderChar">
    <w:name w:val="Header Char"/>
    <w:aliases w:val="18pt Bold Char"/>
    <w:link w:val="Header"/>
    <w:rsid w:val="00A45CC6"/>
    <w:rPr>
      <w:rFonts w:eastAsia="Arial Unicode MS"/>
      <w:kern w:val="1"/>
      <w:sz w:val="24"/>
      <w:szCs w:val="24"/>
      <w:lang w:eastAsia="ar-SA"/>
    </w:rPr>
  </w:style>
  <w:style w:type="paragraph" w:styleId="Footer">
    <w:name w:val="footer"/>
    <w:basedOn w:val="Normal"/>
    <w:link w:val="FooterChar"/>
    <w:uiPriority w:val="99"/>
    <w:unhideWhenUsed/>
    <w:rsid w:val="00A45CC6"/>
    <w:pPr>
      <w:tabs>
        <w:tab w:val="center" w:pos="4153"/>
        <w:tab w:val="right" w:pos="8306"/>
      </w:tabs>
    </w:pPr>
  </w:style>
  <w:style w:type="character" w:customStyle="1" w:styleId="FooterChar">
    <w:name w:val="Footer Char"/>
    <w:link w:val="Footer"/>
    <w:uiPriority w:val="99"/>
    <w:rsid w:val="00A45CC6"/>
    <w:rPr>
      <w:rFonts w:eastAsia="Arial Unicode MS"/>
      <w:kern w:val="1"/>
      <w:sz w:val="24"/>
      <w:szCs w:val="24"/>
      <w:lang w:eastAsia="ar-SA"/>
    </w:rPr>
  </w:style>
  <w:style w:type="paragraph" w:customStyle="1" w:styleId="tvhtml">
    <w:name w:val="tv_html"/>
    <w:basedOn w:val="Normal"/>
    <w:rsid w:val="00E63ABA"/>
    <w:pPr>
      <w:widowControl/>
      <w:suppressAutoHyphens w:val="0"/>
      <w:spacing w:before="100" w:beforeAutospacing="1" w:after="100" w:afterAutospacing="1"/>
    </w:pPr>
    <w:rPr>
      <w:rFonts w:eastAsia="Times New Roman"/>
      <w:kern w:val="0"/>
      <w:lang w:eastAsia="lv-LV"/>
    </w:rPr>
  </w:style>
  <w:style w:type="character" w:styleId="FollowedHyperlink">
    <w:name w:val="FollowedHyperlink"/>
    <w:uiPriority w:val="99"/>
    <w:semiHidden/>
    <w:unhideWhenUsed/>
    <w:rsid w:val="00647BFA"/>
    <w:rPr>
      <w:color w:val="800080"/>
      <w:u w:val="single"/>
    </w:rPr>
  </w:style>
  <w:style w:type="character" w:customStyle="1" w:styleId="Heading1Char">
    <w:name w:val="Heading 1 Char"/>
    <w:link w:val="Heading1"/>
    <w:uiPriority w:val="9"/>
    <w:rsid w:val="00F10D8B"/>
    <w:rPr>
      <w:b/>
      <w:bCs/>
      <w:kern w:val="32"/>
      <w:sz w:val="24"/>
      <w:szCs w:val="32"/>
      <w:lang w:eastAsia="ar-SA"/>
    </w:rPr>
  </w:style>
  <w:style w:type="character" w:customStyle="1" w:styleId="ListParagraphChar">
    <w:name w:val="List Paragraph Char"/>
    <w:aliases w:val="H&amp;P List Paragraph Char,2 Char,Strip Char,Colorful List - Accent 11 Char,Colorful List - Accent 12 Char"/>
    <w:link w:val="ListParagraph"/>
    <w:uiPriority w:val="34"/>
    <w:qFormat/>
    <w:locked/>
    <w:rsid w:val="002E7BC7"/>
    <w:rPr>
      <w:rFonts w:eastAsia="Arial Unicode MS"/>
      <w:kern w:val="1"/>
      <w:sz w:val="24"/>
      <w:szCs w:val="24"/>
      <w:lang w:eastAsia="ar-SA"/>
    </w:rPr>
  </w:style>
  <w:style w:type="paragraph" w:customStyle="1" w:styleId="Default">
    <w:name w:val="Default"/>
    <w:rsid w:val="001F6FD3"/>
    <w:pPr>
      <w:autoSpaceDE w:val="0"/>
      <w:autoSpaceDN w:val="0"/>
      <w:adjustRightInd w:val="0"/>
    </w:pPr>
    <w:rPr>
      <w:color w:val="000000"/>
      <w:sz w:val="24"/>
      <w:szCs w:val="24"/>
      <w:lang w:val="en-US"/>
    </w:rPr>
  </w:style>
  <w:style w:type="paragraph" w:customStyle="1" w:styleId="CM4">
    <w:name w:val="CM4"/>
    <w:basedOn w:val="Default"/>
    <w:next w:val="Default"/>
    <w:uiPriority w:val="99"/>
    <w:rsid w:val="00161A17"/>
    <w:rPr>
      <w:rFonts w:ascii="EUAlbertina" w:hAnsi="EUAlbertina"/>
      <w:color w:val="auto"/>
    </w:rPr>
  </w:style>
  <w:style w:type="character" w:customStyle="1" w:styleId="apple-converted-space">
    <w:name w:val="apple-converted-space"/>
    <w:basedOn w:val="DefaultParagraphFont"/>
    <w:rsid w:val="0089072F"/>
  </w:style>
  <w:style w:type="paragraph" w:customStyle="1" w:styleId="tv2132">
    <w:name w:val="tv2132"/>
    <w:basedOn w:val="Normal"/>
    <w:rsid w:val="00151F42"/>
    <w:pPr>
      <w:widowControl/>
      <w:suppressAutoHyphens w:val="0"/>
      <w:spacing w:line="360" w:lineRule="auto"/>
      <w:ind w:firstLine="300"/>
    </w:pPr>
    <w:rPr>
      <w:rFonts w:eastAsia="Times New Roman"/>
      <w:color w:val="414142"/>
      <w:kern w:val="0"/>
      <w:sz w:val="20"/>
      <w:szCs w:val="20"/>
      <w:lang w:val="en-US" w:eastAsia="en-US"/>
    </w:rPr>
  </w:style>
  <w:style w:type="character" w:styleId="Emphasis">
    <w:name w:val="Emphasis"/>
    <w:basedOn w:val="DefaultParagraphFont"/>
    <w:uiPriority w:val="20"/>
    <w:qFormat/>
    <w:rsid w:val="00DA34B5"/>
    <w:rPr>
      <w:i/>
      <w:iCs/>
    </w:rPr>
  </w:style>
  <w:style w:type="character" w:customStyle="1" w:styleId="UnresolvedMention1">
    <w:name w:val="Unresolved Mention1"/>
    <w:basedOn w:val="DefaultParagraphFont"/>
    <w:uiPriority w:val="99"/>
    <w:semiHidden/>
    <w:unhideWhenUsed/>
    <w:rsid w:val="00BC335B"/>
    <w:rPr>
      <w:color w:val="605E5C"/>
      <w:shd w:val="clear" w:color="auto" w:fill="E1DFDD"/>
    </w:rPr>
  </w:style>
  <w:style w:type="paragraph" w:customStyle="1" w:styleId="tv213">
    <w:name w:val="tv213"/>
    <w:basedOn w:val="Normal"/>
    <w:rsid w:val="00A77E73"/>
    <w:pPr>
      <w:widowControl/>
      <w:suppressAutoHyphens w:val="0"/>
      <w:spacing w:before="100" w:beforeAutospacing="1" w:after="100" w:afterAutospacing="1"/>
    </w:pPr>
    <w:rPr>
      <w:rFonts w:eastAsia="Times New Roman"/>
      <w:kern w:val="0"/>
      <w:lang w:eastAsia="lv-LV"/>
    </w:rPr>
  </w:style>
  <w:style w:type="character" w:customStyle="1" w:styleId="FootnoteTextChar1">
    <w:name w:val="Footnote Text Char1"/>
    <w:aliases w:val="Footnote Char1,Fußnote Char Char2,Fußnote Char Char Char1,Fußnote Char Char Char Char Char Char Char1,Fußnote Char2,-E Fußnotentext Char1,footnote text Char1,Fußnotentext Ursprung Char1,single space Char1,FOOTNOTES Char1,fn Char1"/>
    <w:basedOn w:val="DefaultParagraphFont"/>
    <w:link w:val="FootnoteText"/>
    <w:rsid w:val="00EB22CB"/>
    <w:rPr>
      <w:rFonts w:eastAsia="Arial Unicode MS"/>
      <w:kern w:val="1"/>
      <w:lang w:eastAsia="ar-SA"/>
    </w:rPr>
  </w:style>
  <w:style w:type="character" w:customStyle="1" w:styleId="fontstyle01">
    <w:name w:val="fontstyle01"/>
    <w:basedOn w:val="DefaultParagraphFont"/>
    <w:rsid w:val="0029560E"/>
    <w:rPr>
      <w:rFonts w:ascii="Times New Roman" w:hAnsi="Times New Roman" w:cs="Times New Roman" w:hint="default"/>
      <w:b w:val="0"/>
      <w:bCs w:val="0"/>
      <w:i w:val="0"/>
      <w:iCs w:val="0"/>
      <w:color w:val="000000"/>
      <w:sz w:val="24"/>
      <w:szCs w:val="24"/>
    </w:rPr>
  </w:style>
  <w:style w:type="paragraph" w:styleId="TOCHeading">
    <w:name w:val="TOC Heading"/>
    <w:basedOn w:val="Heading1"/>
    <w:next w:val="Normal"/>
    <w:uiPriority w:val="39"/>
    <w:unhideWhenUsed/>
    <w:qFormat/>
    <w:rsid w:val="00F10D8B"/>
    <w:pPr>
      <w:keepLines/>
      <w:widowControl/>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A643A7"/>
    <w:pPr>
      <w:tabs>
        <w:tab w:val="right" w:leader="dot" w:pos="9062"/>
      </w:tabs>
      <w:spacing w:after="100"/>
    </w:pPr>
  </w:style>
  <w:style w:type="character" w:customStyle="1" w:styleId="normaltextrun">
    <w:name w:val="normaltextrun"/>
    <w:basedOn w:val="DefaultParagraphFont"/>
    <w:rsid w:val="003E78CC"/>
  </w:style>
  <w:style w:type="character" w:customStyle="1" w:styleId="eop">
    <w:name w:val="eop"/>
    <w:basedOn w:val="DefaultParagraphFont"/>
    <w:rsid w:val="003E78CC"/>
  </w:style>
  <w:style w:type="character" w:customStyle="1" w:styleId="UnresolvedMention2">
    <w:name w:val="Unresolved Mention2"/>
    <w:basedOn w:val="DefaultParagraphFont"/>
    <w:uiPriority w:val="99"/>
    <w:semiHidden/>
    <w:unhideWhenUsed/>
    <w:rsid w:val="0002160A"/>
    <w:rPr>
      <w:color w:val="605E5C"/>
      <w:shd w:val="clear" w:color="auto" w:fill="E1DFDD"/>
    </w:rPr>
  </w:style>
  <w:style w:type="character" w:styleId="UnresolvedMention">
    <w:name w:val="Unresolved Mention"/>
    <w:basedOn w:val="DefaultParagraphFont"/>
    <w:uiPriority w:val="99"/>
    <w:semiHidden/>
    <w:unhideWhenUsed/>
    <w:rsid w:val="00051DDC"/>
    <w:rPr>
      <w:color w:val="605E5C"/>
      <w:shd w:val="clear" w:color="auto" w:fill="E1DFDD"/>
    </w:rPr>
  </w:style>
  <w:style w:type="character" w:customStyle="1" w:styleId="scayt-misspell-word">
    <w:name w:val="scayt-misspell-word"/>
    <w:basedOn w:val="DefaultParagraphFont"/>
    <w:rsid w:val="00E460E1"/>
  </w:style>
  <w:style w:type="paragraph" w:customStyle="1" w:styleId="pf0">
    <w:name w:val="pf0"/>
    <w:basedOn w:val="Normal"/>
    <w:rsid w:val="005B5C68"/>
    <w:pPr>
      <w:widowControl/>
      <w:suppressAutoHyphens w:val="0"/>
      <w:spacing w:before="100" w:beforeAutospacing="1" w:after="100" w:afterAutospacing="1"/>
    </w:pPr>
    <w:rPr>
      <w:rFonts w:eastAsia="Times New Roman"/>
      <w:kern w:val="0"/>
      <w:lang w:val="en-US" w:eastAsia="en-US"/>
    </w:rPr>
  </w:style>
  <w:style w:type="character" w:customStyle="1" w:styleId="cf01">
    <w:name w:val="cf01"/>
    <w:basedOn w:val="DefaultParagraphFont"/>
    <w:rsid w:val="005B5C68"/>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customStyle="1" w:styleId="BodyTextChar">
    <w:name w:val="Body Text Char"/>
    <w:basedOn w:val="DefaultParagraphFont"/>
    <w:link w:val="BodyText"/>
    <w:rsid w:val="00150786"/>
    <w:rPr>
      <w:rFonts w:eastAsia="Arial Unicode MS"/>
      <w:kern w:val="1"/>
      <w:sz w:val="24"/>
      <w:szCs w:val="24"/>
      <w:lang w:eastAsia="ar-SA"/>
    </w:rPr>
  </w:style>
  <w:style w:type="character" w:customStyle="1" w:styleId="BalloonTextChar1">
    <w:name w:val="Balloon Text Char1"/>
    <w:basedOn w:val="DefaultParagraphFont"/>
    <w:link w:val="BalloonText"/>
    <w:rsid w:val="00150786"/>
    <w:rPr>
      <w:rFonts w:ascii="Tahoma" w:eastAsia="Arial Unicode MS" w:hAnsi="Tahoma" w:cs="Tahoma"/>
      <w:kern w:val="1"/>
      <w:sz w:val="16"/>
      <w:szCs w:val="16"/>
      <w:lang w:eastAsia="ar-SA"/>
    </w:rPr>
  </w:style>
  <w:style w:type="character" w:customStyle="1" w:styleId="ui-provider">
    <w:name w:val="ui-provider"/>
    <w:basedOn w:val="DefaultParagraphFont"/>
    <w:rsid w:val="003A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6242">
      <w:bodyDiv w:val="1"/>
      <w:marLeft w:val="0"/>
      <w:marRight w:val="0"/>
      <w:marTop w:val="0"/>
      <w:marBottom w:val="0"/>
      <w:divBdr>
        <w:top w:val="none" w:sz="0" w:space="0" w:color="auto"/>
        <w:left w:val="none" w:sz="0" w:space="0" w:color="auto"/>
        <w:bottom w:val="none" w:sz="0" w:space="0" w:color="auto"/>
        <w:right w:val="none" w:sz="0" w:space="0" w:color="auto"/>
      </w:divBdr>
    </w:div>
    <w:div w:id="119735586">
      <w:bodyDiv w:val="1"/>
      <w:marLeft w:val="0"/>
      <w:marRight w:val="0"/>
      <w:marTop w:val="0"/>
      <w:marBottom w:val="0"/>
      <w:divBdr>
        <w:top w:val="none" w:sz="0" w:space="0" w:color="auto"/>
        <w:left w:val="none" w:sz="0" w:space="0" w:color="auto"/>
        <w:bottom w:val="none" w:sz="0" w:space="0" w:color="auto"/>
        <w:right w:val="none" w:sz="0" w:space="0" w:color="auto"/>
      </w:divBdr>
    </w:div>
    <w:div w:id="136530036">
      <w:bodyDiv w:val="1"/>
      <w:marLeft w:val="0"/>
      <w:marRight w:val="0"/>
      <w:marTop w:val="0"/>
      <w:marBottom w:val="0"/>
      <w:divBdr>
        <w:top w:val="none" w:sz="0" w:space="0" w:color="auto"/>
        <w:left w:val="none" w:sz="0" w:space="0" w:color="auto"/>
        <w:bottom w:val="none" w:sz="0" w:space="0" w:color="auto"/>
        <w:right w:val="none" w:sz="0" w:space="0" w:color="auto"/>
      </w:divBdr>
    </w:div>
    <w:div w:id="164905687">
      <w:bodyDiv w:val="1"/>
      <w:marLeft w:val="0"/>
      <w:marRight w:val="0"/>
      <w:marTop w:val="0"/>
      <w:marBottom w:val="0"/>
      <w:divBdr>
        <w:top w:val="none" w:sz="0" w:space="0" w:color="auto"/>
        <w:left w:val="none" w:sz="0" w:space="0" w:color="auto"/>
        <w:bottom w:val="none" w:sz="0" w:space="0" w:color="auto"/>
        <w:right w:val="none" w:sz="0" w:space="0" w:color="auto"/>
      </w:divBdr>
    </w:div>
    <w:div w:id="206650091">
      <w:bodyDiv w:val="1"/>
      <w:marLeft w:val="0"/>
      <w:marRight w:val="0"/>
      <w:marTop w:val="0"/>
      <w:marBottom w:val="0"/>
      <w:divBdr>
        <w:top w:val="none" w:sz="0" w:space="0" w:color="auto"/>
        <w:left w:val="none" w:sz="0" w:space="0" w:color="auto"/>
        <w:bottom w:val="none" w:sz="0" w:space="0" w:color="auto"/>
        <w:right w:val="none" w:sz="0" w:space="0" w:color="auto"/>
      </w:divBdr>
      <w:divsChild>
        <w:div w:id="1272739014">
          <w:marLeft w:val="0"/>
          <w:marRight w:val="0"/>
          <w:marTop w:val="0"/>
          <w:marBottom w:val="0"/>
          <w:divBdr>
            <w:top w:val="none" w:sz="0" w:space="0" w:color="auto"/>
            <w:left w:val="none" w:sz="0" w:space="0" w:color="auto"/>
            <w:bottom w:val="none" w:sz="0" w:space="0" w:color="auto"/>
            <w:right w:val="none" w:sz="0" w:space="0" w:color="auto"/>
          </w:divBdr>
          <w:divsChild>
            <w:div w:id="876743796">
              <w:marLeft w:val="0"/>
              <w:marRight w:val="0"/>
              <w:marTop w:val="0"/>
              <w:marBottom w:val="0"/>
              <w:divBdr>
                <w:top w:val="none" w:sz="0" w:space="0" w:color="auto"/>
                <w:left w:val="none" w:sz="0" w:space="0" w:color="auto"/>
                <w:bottom w:val="none" w:sz="0" w:space="0" w:color="auto"/>
                <w:right w:val="none" w:sz="0" w:space="0" w:color="auto"/>
              </w:divBdr>
              <w:divsChild>
                <w:div w:id="1320889869">
                  <w:marLeft w:val="0"/>
                  <w:marRight w:val="0"/>
                  <w:marTop w:val="0"/>
                  <w:marBottom w:val="0"/>
                  <w:divBdr>
                    <w:top w:val="none" w:sz="0" w:space="0" w:color="auto"/>
                    <w:left w:val="none" w:sz="0" w:space="0" w:color="auto"/>
                    <w:bottom w:val="none" w:sz="0" w:space="0" w:color="auto"/>
                    <w:right w:val="none" w:sz="0" w:space="0" w:color="auto"/>
                  </w:divBdr>
                  <w:divsChild>
                    <w:div w:id="875242684">
                      <w:marLeft w:val="0"/>
                      <w:marRight w:val="0"/>
                      <w:marTop w:val="0"/>
                      <w:marBottom w:val="0"/>
                      <w:divBdr>
                        <w:top w:val="none" w:sz="0" w:space="0" w:color="auto"/>
                        <w:left w:val="none" w:sz="0" w:space="0" w:color="auto"/>
                        <w:bottom w:val="none" w:sz="0" w:space="0" w:color="auto"/>
                        <w:right w:val="none" w:sz="0" w:space="0" w:color="auto"/>
                      </w:divBdr>
                    </w:div>
                    <w:div w:id="14624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80594">
      <w:bodyDiv w:val="1"/>
      <w:marLeft w:val="0"/>
      <w:marRight w:val="0"/>
      <w:marTop w:val="0"/>
      <w:marBottom w:val="0"/>
      <w:divBdr>
        <w:top w:val="none" w:sz="0" w:space="0" w:color="auto"/>
        <w:left w:val="none" w:sz="0" w:space="0" w:color="auto"/>
        <w:bottom w:val="none" w:sz="0" w:space="0" w:color="auto"/>
        <w:right w:val="none" w:sz="0" w:space="0" w:color="auto"/>
      </w:divBdr>
    </w:div>
    <w:div w:id="315959875">
      <w:bodyDiv w:val="1"/>
      <w:marLeft w:val="0"/>
      <w:marRight w:val="0"/>
      <w:marTop w:val="0"/>
      <w:marBottom w:val="0"/>
      <w:divBdr>
        <w:top w:val="none" w:sz="0" w:space="0" w:color="auto"/>
        <w:left w:val="none" w:sz="0" w:space="0" w:color="auto"/>
        <w:bottom w:val="none" w:sz="0" w:space="0" w:color="auto"/>
        <w:right w:val="none" w:sz="0" w:space="0" w:color="auto"/>
      </w:divBdr>
      <w:divsChild>
        <w:div w:id="171455208">
          <w:marLeft w:val="0"/>
          <w:marRight w:val="0"/>
          <w:marTop w:val="0"/>
          <w:marBottom w:val="0"/>
          <w:divBdr>
            <w:top w:val="none" w:sz="0" w:space="0" w:color="auto"/>
            <w:left w:val="none" w:sz="0" w:space="0" w:color="auto"/>
            <w:bottom w:val="none" w:sz="0" w:space="0" w:color="auto"/>
            <w:right w:val="none" w:sz="0" w:space="0" w:color="auto"/>
          </w:divBdr>
        </w:div>
        <w:div w:id="552161375">
          <w:marLeft w:val="0"/>
          <w:marRight w:val="0"/>
          <w:marTop w:val="0"/>
          <w:marBottom w:val="0"/>
          <w:divBdr>
            <w:top w:val="none" w:sz="0" w:space="0" w:color="auto"/>
            <w:left w:val="none" w:sz="0" w:space="0" w:color="auto"/>
            <w:bottom w:val="none" w:sz="0" w:space="0" w:color="auto"/>
            <w:right w:val="none" w:sz="0" w:space="0" w:color="auto"/>
          </w:divBdr>
        </w:div>
        <w:div w:id="587347756">
          <w:marLeft w:val="0"/>
          <w:marRight w:val="0"/>
          <w:marTop w:val="0"/>
          <w:marBottom w:val="0"/>
          <w:divBdr>
            <w:top w:val="none" w:sz="0" w:space="0" w:color="auto"/>
            <w:left w:val="none" w:sz="0" w:space="0" w:color="auto"/>
            <w:bottom w:val="none" w:sz="0" w:space="0" w:color="auto"/>
            <w:right w:val="none" w:sz="0" w:space="0" w:color="auto"/>
          </w:divBdr>
        </w:div>
        <w:div w:id="667949445">
          <w:marLeft w:val="0"/>
          <w:marRight w:val="0"/>
          <w:marTop w:val="0"/>
          <w:marBottom w:val="0"/>
          <w:divBdr>
            <w:top w:val="none" w:sz="0" w:space="0" w:color="auto"/>
            <w:left w:val="none" w:sz="0" w:space="0" w:color="auto"/>
            <w:bottom w:val="none" w:sz="0" w:space="0" w:color="auto"/>
            <w:right w:val="none" w:sz="0" w:space="0" w:color="auto"/>
          </w:divBdr>
        </w:div>
        <w:div w:id="714501132">
          <w:marLeft w:val="0"/>
          <w:marRight w:val="0"/>
          <w:marTop w:val="0"/>
          <w:marBottom w:val="0"/>
          <w:divBdr>
            <w:top w:val="none" w:sz="0" w:space="0" w:color="auto"/>
            <w:left w:val="none" w:sz="0" w:space="0" w:color="auto"/>
            <w:bottom w:val="none" w:sz="0" w:space="0" w:color="auto"/>
            <w:right w:val="none" w:sz="0" w:space="0" w:color="auto"/>
          </w:divBdr>
        </w:div>
        <w:div w:id="993486555">
          <w:marLeft w:val="0"/>
          <w:marRight w:val="0"/>
          <w:marTop w:val="0"/>
          <w:marBottom w:val="0"/>
          <w:divBdr>
            <w:top w:val="none" w:sz="0" w:space="0" w:color="auto"/>
            <w:left w:val="none" w:sz="0" w:space="0" w:color="auto"/>
            <w:bottom w:val="none" w:sz="0" w:space="0" w:color="auto"/>
            <w:right w:val="none" w:sz="0" w:space="0" w:color="auto"/>
          </w:divBdr>
        </w:div>
        <w:div w:id="2002587350">
          <w:marLeft w:val="0"/>
          <w:marRight w:val="0"/>
          <w:marTop w:val="0"/>
          <w:marBottom w:val="0"/>
          <w:divBdr>
            <w:top w:val="none" w:sz="0" w:space="0" w:color="auto"/>
            <w:left w:val="none" w:sz="0" w:space="0" w:color="auto"/>
            <w:bottom w:val="none" w:sz="0" w:space="0" w:color="auto"/>
            <w:right w:val="none" w:sz="0" w:space="0" w:color="auto"/>
          </w:divBdr>
        </w:div>
      </w:divsChild>
    </w:div>
    <w:div w:id="334383920">
      <w:bodyDiv w:val="1"/>
      <w:marLeft w:val="0"/>
      <w:marRight w:val="0"/>
      <w:marTop w:val="0"/>
      <w:marBottom w:val="0"/>
      <w:divBdr>
        <w:top w:val="none" w:sz="0" w:space="0" w:color="auto"/>
        <w:left w:val="none" w:sz="0" w:space="0" w:color="auto"/>
        <w:bottom w:val="none" w:sz="0" w:space="0" w:color="auto"/>
        <w:right w:val="none" w:sz="0" w:space="0" w:color="auto"/>
      </w:divBdr>
    </w:div>
    <w:div w:id="334696048">
      <w:bodyDiv w:val="1"/>
      <w:marLeft w:val="0"/>
      <w:marRight w:val="0"/>
      <w:marTop w:val="0"/>
      <w:marBottom w:val="0"/>
      <w:divBdr>
        <w:top w:val="none" w:sz="0" w:space="0" w:color="auto"/>
        <w:left w:val="none" w:sz="0" w:space="0" w:color="auto"/>
        <w:bottom w:val="none" w:sz="0" w:space="0" w:color="auto"/>
        <w:right w:val="none" w:sz="0" w:space="0" w:color="auto"/>
      </w:divBdr>
    </w:div>
    <w:div w:id="372118698">
      <w:bodyDiv w:val="1"/>
      <w:marLeft w:val="0"/>
      <w:marRight w:val="0"/>
      <w:marTop w:val="0"/>
      <w:marBottom w:val="0"/>
      <w:divBdr>
        <w:top w:val="none" w:sz="0" w:space="0" w:color="auto"/>
        <w:left w:val="none" w:sz="0" w:space="0" w:color="auto"/>
        <w:bottom w:val="none" w:sz="0" w:space="0" w:color="auto"/>
        <w:right w:val="none" w:sz="0" w:space="0" w:color="auto"/>
      </w:divBdr>
      <w:divsChild>
        <w:div w:id="9919097">
          <w:marLeft w:val="0"/>
          <w:marRight w:val="0"/>
          <w:marTop w:val="0"/>
          <w:marBottom w:val="0"/>
          <w:divBdr>
            <w:top w:val="none" w:sz="0" w:space="0" w:color="auto"/>
            <w:left w:val="none" w:sz="0" w:space="0" w:color="auto"/>
            <w:bottom w:val="none" w:sz="0" w:space="0" w:color="auto"/>
            <w:right w:val="none" w:sz="0" w:space="0" w:color="auto"/>
          </w:divBdr>
        </w:div>
        <w:div w:id="74519108">
          <w:marLeft w:val="0"/>
          <w:marRight w:val="0"/>
          <w:marTop w:val="0"/>
          <w:marBottom w:val="0"/>
          <w:divBdr>
            <w:top w:val="none" w:sz="0" w:space="0" w:color="auto"/>
            <w:left w:val="none" w:sz="0" w:space="0" w:color="auto"/>
            <w:bottom w:val="none" w:sz="0" w:space="0" w:color="auto"/>
            <w:right w:val="none" w:sz="0" w:space="0" w:color="auto"/>
          </w:divBdr>
        </w:div>
        <w:div w:id="85619887">
          <w:marLeft w:val="0"/>
          <w:marRight w:val="0"/>
          <w:marTop w:val="0"/>
          <w:marBottom w:val="0"/>
          <w:divBdr>
            <w:top w:val="none" w:sz="0" w:space="0" w:color="auto"/>
            <w:left w:val="none" w:sz="0" w:space="0" w:color="auto"/>
            <w:bottom w:val="none" w:sz="0" w:space="0" w:color="auto"/>
            <w:right w:val="none" w:sz="0" w:space="0" w:color="auto"/>
          </w:divBdr>
        </w:div>
        <w:div w:id="94643941">
          <w:marLeft w:val="0"/>
          <w:marRight w:val="0"/>
          <w:marTop w:val="0"/>
          <w:marBottom w:val="0"/>
          <w:divBdr>
            <w:top w:val="none" w:sz="0" w:space="0" w:color="auto"/>
            <w:left w:val="none" w:sz="0" w:space="0" w:color="auto"/>
            <w:bottom w:val="none" w:sz="0" w:space="0" w:color="auto"/>
            <w:right w:val="none" w:sz="0" w:space="0" w:color="auto"/>
          </w:divBdr>
        </w:div>
        <w:div w:id="103110876">
          <w:marLeft w:val="0"/>
          <w:marRight w:val="0"/>
          <w:marTop w:val="0"/>
          <w:marBottom w:val="0"/>
          <w:divBdr>
            <w:top w:val="none" w:sz="0" w:space="0" w:color="auto"/>
            <w:left w:val="none" w:sz="0" w:space="0" w:color="auto"/>
            <w:bottom w:val="none" w:sz="0" w:space="0" w:color="auto"/>
            <w:right w:val="none" w:sz="0" w:space="0" w:color="auto"/>
          </w:divBdr>
        </w:div>
        <w:div w:id="193541560">
          <w:marLeft w:val="0"/>
          <w:marRight w:val="0"/>
          <w:marTop w:val="0"/>
          <w:marBottom w:val="0"/>
          <w:divBdr>
            <w:top w:val="none" w:sz="0" w:space="0" w:color="auto"/>
            <w:left w:val="none" w:sz="0" w:space="0" w:color="auto"/>
            <w:bottom w:val="none" w:sz="0" w:space="0" w:color="auto"/>
            <w:right w:val="none" w:sz="0" w:space="0" w:color="auto"/>
          </w:divBdr>
        </w:div>
        <w:div w:id="195168174">
          <w:marLeft w:val="0"/>
          <w:marRight w:val="0"/>
          <w:marTop w:val="0"/>
          <w:marBottom w:val="0"/>
          <w:divBdr>
            <w:top w:val="none" w:sz="0" w:space="0" w:color="auto"/>
            <w:left w:val="none" w:sz="0" w:space="0" w:color="auto"/>
            <w:bottom w:val="none" w:sz="0" w:space="0" w:color="auto"/>
            <w:right w:val="none" w:sz="0" w:space="0" w:color="auto"/>
          </w:divBdr>
        </w:div>
        <w:div w:id="244652542">
          <w:marLeft w:val="0"/>
          <w:marRight w:val="0"/>
          <w:marTop w:val="0"/>
          <w:marBottom w:val="0"/>
          <w:divBdr>
            <w:top w:val="none" w:sz="0" w:space="0" w:color="auto"/>
            <w:left w:val="none" w:sz="0" w:space="0" w:color="auto"/>
            <w:bottom w:val="none" w:sz="0" w:space="0" w:color="auto"/>
            <w:right w:val="none" w:sz="0" w:space="0" w:color="auto"/>
          </w:divBdr>
        </w:div>
        <w:div w:id="262611692">
          <w:marLeft w:val="0"/>
          <w:marRight w:val="0"/>
          <w:marTop w:val="0"/>
          <w:marBottom w:val="0"/>
          <w:divBdr>
            <w:top w:val="none" w:sz="0" w:space="0" w:color="auto"/>
            <w:left w:val="none" w:sz="0" w:space="0" w:color="auto"/>
            <w:bottom w:val="none" w:sz="0" w:space="0" w:color="auto"/>
            <w:right w:val="none" w:sz="0" w:space="0" w:color="auto"/>
          </w:divBdr>
        </w:div>
        <w:div w:id="291012170">
          <w:marLeft w:val="0"/>
          <w:marRight w:val="0"/>
          <w:marTop w:val="0"/>
          <w:marBottom w:val="0"/>
          <w:divBdr>
            <w:top w:val="none" w:sz="0" w:space="0" w:color="auto"/>
            <w:left w:val="none" w:sz="0" w:space="0" w:color="auto"/>
            <w:bottom w:val="none" w:sz="0" w:space="0" w:color="auto"/>
            <w:right w:val="none" w:sz="0" w:space="0" w:color="auto"/>
          </w:divBdr>
        </w:div>
        <w:div w:id="307133758">
          <w:marLeft w:val="0"/>
          <w:marRight w:val="0"/>
          <w:marTop w:val="0"/>
          <w:marBottom w:val="0"/>
          <w:divBdr>
            <w:top w:val="none" w:sz="0" w:space="0" w:color="auto"/>
            <w:left w:val="none" w:sz="0" w:space="0" w:color="auto"/>
            <w:bottom w:val="none" w:sz="0" w:space="0" w:color="auto"/>
            <w:right w:val="none" w:sz="0" w:space="0" w:color="auto"/>
          </w:divBdr>
        </w:div>
        <w:div w:id="313413873">
          <w:marLeft w:val="0"/>
          <w:marRight w:val="0"/>
          <w:marTop w:val="0"/>
          <w:marBottom w:val="0"/>
          <w:divBdr>
            <w:top w:val="none" w:sz="0" w:space="0" w:color="auto"/>
            <w:left w:val="none" w:sz="0" w:space="0" w:color="auto"/>
            <w:bottom w:val="none" w:sz="0" w:space="0" w:color="auto"/>
            <w:right w:val="none" w:sz="0" w:space="0" w:color="auto"/>
          </w:divBdr>
        </w:div>
        <w:div w:id="333386505">
          <w:marLeft w:val="0"/>
          <w:marRight w:val="0"/>
          <w:marTop w:val="0"/>
          <w:marBottom w:val="0"/>
          <w:divBdr>
            <w:top w:val="none" w:sz="0" w:space="0" w:color="auto"/>
            <w:left w:val="none" w:sz="0" w:space="0" w:color="auto"/>
            <w:bottom w:val="none" w:sz="0" w:space="0" w:color="auto"/>
            <w:right w:val="none" w:sz="0" w:space="0" w:color="auto"/>
          </w:divBdr>
        </w:div>
        <w:div w:id="339091918">
          <w:marLeft w:val="0"/>
          <w:marRight w:val="0"/>
          <w:marTop w:val="0"/>
          <w:marBottom w:val="0"/>
          <w:divBdr>
            <w:top w:val="none" w:sz="0" w:space="0" w:color="auto"/>
            <w:left w:val="none" w:sz="0" w:space="0" w:color="auto"/>
            <w:bottom w:val="none" w:sz="0" w:space="0" w:color="auto"/>
            <w:right w:val="none" w:sz="0" w:space="0" w:color="auto"/>
          </w:divBdr>
        </w:div>
        <w:div w:id="368452622">
          <w:marLeft w:val="0"/>
          <w:marRight w:val="0"/>
          <w:marTop w:val="0"/>
          <w:marBottom w:val="0"/>
          <w:divBdr>
            <w:top w:val="none" w:sz="0" w:space="0" w:color="auto"/>
            <w:left w:val="none" w:sz="0" w:space="0" w:color="auto"/>
            <w:bottom w:val="none" w:sz="0" w:space="0" w:color="auto"/>
            <w:right w:val="none" w:sz="0" w:space="0" w:color="auto"/>
          </w:divBdr>
        </w:div>
        <w:div w:id="377052871">
          <w:marLeft w:val="0"/>
          <w:marRight w:val="0"/>
          <w:marTop w:val="0"/>
          <w:marBottom w:val="0"/>
          <w:divBdr>
            <w:top w:val="none" w:sz="0" w:space="0" w:color="auto"/>
            <w:left w:val="none" w:sz="0" w:space="0" w:color="auto"/>
            <w:bottom w:val="none" w:sz="0" w:space="0" w:color="auto"/>
            <w:right w:val="none" w:sz="0" w:space="0" w:color="auto"/>
          </w:divBdr>
        </w:div>
        <w:div w:id="378481020">
          <w:marLeft w:val="0"/>
          <w:marRight w:val="0"/>
          <w:marTop w:val="0"/>
          <w:marBottom w:val="0"/>
          <w:divBdr>
            <w:top w:val="none" w:sz="0" w:space="0" w:color="auto"/>
            <w:left w:val="none" w:sz="0" w:space="0" w:color="auto"/>
            <w:bottom w:val="none" w:sz="0" w:space="0" w:color="auto"/>
            <w:right w:val="none" w:sz="0" w:space="0" w:color="auto"/>
          </w:divBdr>
        </w:div>
        <w:div w:id="388306098">
          <w:marLeft w:val="0"/>
          <w:marRight w:val="0"/>
          <w:marTop w:val="0"/>
          <w:marBottom w:val="0"/>
          <w:divBdr>
            <w:top w:val="none" w:sz="0" w:space="0" w:color="auto"/>
            <w:left w:val="none" w:sz="0" w:space="0" w:color="auto"/>
            <w:bottom w:val="none" w:sz="0" w:space="0" w:color="auto"/>
            <w:right w:val="none" w:sz="0" w:space="0" w:color="auto"/>
          </w:divBdr>
        </w:div>
        <w:div w:id="403989816">
          <w:marLeft w:val="0"/>
          <w:marRight w:val="0"/>
          <w:marTop w:val="0"/>
          <w:marBottom w:val="0"/>
          <w:divBdr>
            <w:top w:val="none" w:sz="0" w:space="0" w:color="auto"/>
            <w:left w:val="none" w:sz="0" w:space="0" w:color="auto"/>
            <w:bottom w:val="none" w:sz="0" w:space="0" w:color="auto"/>
            <w:right w:val="none" w:sz="0" w:space="0" w:color="auto"/>
          </w:divBdr>
        </w:div>
        <w:div w:id="409695094">
          <w:marLeft w:val="0"/>
          <w:marRight w:val="0"/>
          <w:marTop w:val="0"/>
          <w:marBottom w:val="0"/>
          <w:divBdr>
            <w:top w:val="none" w:sz="0" w:space="0" w:color="auto"/>
            <w:left w:val="none" w:sz="0" w:space="0" w:color="auto"/>
            <w:bottom w:val="none" w:sz="0" w:space="0" w:color="auto"/>
            <w:right w:val="none" w:sz="0" w:space="0" w:color="auto"/>
          </w:divBdr>
        </w:div>
        <w:div w:id="412556844">
          <w:marLeft w:val="0"/>
          <w:marRight w:val="0"/>
          <w:marTop w:val="0"/>
          <w:marBottom w:val="0"/>
          <w:divBdr>
            <w:top w:val="none" w:sz="0" w:space="0" w:color="auto"/>
            <w:left w:val="none" w:sz="0" w:space="0" w:color="auto"/>
            <w:bottom w:val="none" w:sz="0" w:space="0" w:color="auto"/>
            <w:right w:val="none" w:sz="0" w:space="0" w:color="auto"/>
          </w:divBdr>
        </w:div>
        <w:div w:id="418873046">
          <w:marLeft w:val="0"/>
          <w:marRight w:val="0"/>
          <w:marTop w:val="0"/>
          <w:marBottom w:val="0"/>
          <w:divBdr>
            <w:top w:val="none" w:sz="0" w:space="0" w:color="auto"/>
            <w:left w:val="none" w:sz="0" w:space="0" w:color="auto"/>
            <w:bottom w:val="none" w:sz="0" w:space="0" w:color="auto"/>
            <w:right w:val="none" w:sz="0" w:space="0" w:color="auto"/>
          </w:divBdr>
        </w:div>
        <w:div w:id="421803887">
          <w:marLeft w:val="0"/>
          <w:marRight w:val="0"/>
          <w:marTop w:val="0"/>
          <w:marBottom w:val="0"/>
          <w:divBdr>
            <w:top w:val="none" w:sz="0" w:space="0" w:color="auto"/>
            <w:left w:val="none" w:sz="0" w:space="0" w:color="auto"/>
            <w:bottom w:val="none" w:sz="0" w:space="0" w:color="auto"/>
            <w:right w:val="none" w:sz="0" w:space="0" w:color="auto"/>
          </w:divBdr>
        </w:div>
        <w:div w:id="432088884">
          <w:marLeft w:val="0"/>
          <w:marRight w:val="0"/>
          <w:marTop w:val="0"/>
          <w:marBottom w:val="0"/>
          <w:divBdr>
            <w:top w:val="none" w:sz="0" w:space="0" w:color="auto"/>
            <w:left w:val="none" w:sz="0" w:space="0" w:color="auto"/>
            <w:bottom w:val="none" w:sz="0" w:space="0" w:color="auto"/>
            <w:right w:val="none" w:sz="0" w:space="0" w:color="auto"/>
          </w:divBdr>
        </w:div>
        <w:div w:id="450056025">
          <w:marLeft w:val="0"/>
          <w:marRight w:val="0"/>
          <w:marTop w:val="0"/>
          <w:marBottom w:val="0"/>
          <w:divBdr>
            <w:top w:val="none" w:sz="0" w:space="0" w:color="auto"/>
            <w:left w:val="none" w:sz="0" w:space="0" w:color="auto"/>
            <w:bottom w:val="none" w:sz="0" w:space="0" w:color="auto"/>
            <w:right w:val="none" w:sz="0" w:space="0" w:color="auto"/>
          </w:divBdr>
        </w:div>
        <w:div w:id="458227836">
          <w:marLeft w:val="0"/>
          <w:marRight w:val="0"/>
          <w:marTop w:val="0"/>
          <w:marBottom w:val="0"/>
          <w:divBdr>
            <w:top w:val="none" w:sz="0" w:space="0" w:color="auto"/>
            <w:left w:val="none" w:sz="0" w:space="0" w:color="auto"/>
            <w:bottom w:val="none" w:sz="0" w:space="0" w:color="auto"/>
            <w:right w:val="none" w:sz="0" w:space="0" w:color="auto"/>
          </w:divBdr>
        </w:div>
        <w:div w:id="458378238">
          <w:marLeft w:val="0"/>
          <w:marRight w:val="0"/>
          <w:marTop w:val="0"/>
          <w:marBottom w:val="0"/>
          <w:divBdr>
            <w:top w:val="none" w:sz="0" w:space="0" w:color="auto"/>
            <w:left w:val="none" w:sz="0" w:space="0" w:color="auto"/>
            <w:bottom w:val="none" w:sz="0" w:space="0" w:color="auto"/>
            <w:right w:val="none" w:sz="0" w:space="0" w:color="auto"/>
          </w:divBdr>
        </w:div>
        <w:div w:id="468284322">
          <w:marLeft w:val="0"/>
          <w:marRight w:val="0"/>
          <w:marTop w:val="0"/>
          <w:marBottom w:val="0"/>
          <w:divBdr>
            <w:top w:val="none" w:sz="0" w:space="0" w:color="auto"/>
            <w:left w:val="none" w:sz="0" w:space="0" w:color="auto"/>
            <w:bottom w:val="none" w:sz="0" w:space="0" w:color="auto"/>
            <w:right w:val="none" w:sz="0" w:space="0" w:color="auto"/>
          </w:divBdr>
        </w:div>
        <w:div w:id="472601493">
          <w:marLeft w:val="0"/>
          <w:marRight w:val="0"/>
          <w:marTop w:val="0"/>
          <w:marBottom w:val="0"/>
          <w:divBdr>
            <w:top w:val="none" w:sz="0" w:space="0" w:color="auto"/>
            <w:left w:val="none" w:sz="0" w:space="0" w:color="auto"/>
            <w:bottom w:val="none" w:sz="0" w:space="0" w:color="auto"/>
            <w:right w:val="none" w:sz="0" w:space="0" w:color="auto"/>
          </w:divBdr>
        </w:div>
        <w:div w:id="480385666">
          <w:marLeft w:val="0"/>
          <w:marRight w:val="0"/>
          <w:marTop w:val="0"/>
          <w:marBottom w:val="0"/>
          <w:divBdr>
            <w:top w:val="none" w:sz="0" w:space="0" w:color="auto"/>
            <w:left w:val="none" w:sz="0" w:space="0" w:color="auto"/>
            <w:bottom w:val="none" w:sz="0" w:space="0" w:color="auto"/>
            <w:right w:val="none" w:sz="0" w:space="0" w:color="auto"/>
          </w:divBdr>
        </w:div>
        <w:div w:id="482963993">
          <w:marLeft w:val="0"/>
          <w:marRight w:val="0"/>
          <w:marTop w:val="0"/>
          <w:marBottom w:val="0"/>
          <w:divBdr>
            <w:top w:val="none" w:sz="0" w:space="0" w:color="auto"/>
            <w:left w:val="none" w:sz="0" w:space="0" w:color="auto"/>
            <w:bottom w:val="none" w:sz="0" w:space="0" w:color="auto"/>
            <w:right w:val="none" w:sz="0" w:space="0" w:color="auto"/>
          </w:divBdr>
        </w:div>
        <w:div w:id="485249976">
          <w:marLeft w:val="0"/>
          <w:marRight w:val="0"/>
          <w:marTop w:val="0"/>
          <w:marBottom w:val="0"/>
          <w:divBdr>
            <w:top w:val="none" w:sz="0" w:space="0" w:color="auto"/>
            <w:left w:val="none" w:sz="0" w:space="0" w:color="auto"/>
            <w:bottom w:val="none" w:sz="0" w:space="0" w:color="auto"/>
            <w:right w:val="none" w:sz="0" w:space="0" w:color="auto"/>
          </w:divBdr>
        </w:div>
        <w:div w:id="601688050">
          <w:marLeft w:val="0"/>
          <w:marRight w:val="0"/>
          <w:marTop w:val="0"/>
          <w:marBottom w:val="0"/>
          <w:divBdr>
            <w:top w:val="none" w:sz="0" w:space="0" w:color="auto"/>
            <w:left w:val="none" w:sz="0" w:space="0" w:color="auto"/>
            <w:bottom w:val="none" w:sz="0" w:space="0" w:color="auto"/>
            <w:right w:val="none" w:sz="0" w:space="0" w:color="auto"/>
          </w:divBdr>
        </w:div>
        <w:div w:id="631397963">
          <w:marLeft w:val="0"/>
          <w:marRight w:val="0"/>
          <w:marTop w:val="0"/>
          <w:marBottom w:val="0"/>
          <w:divBdr>
            <w:top w:val="none" w:sz="0" w:space="0" w:color="auto"/>
            <w:left w:val="none" w:sz="0" w:space="0" w:color="auto"/>
            <w:bottom w:val="none" w:sz="0" w:space="0" w:color="auto"/>
            <w:right w:val="none" w:sz="0" w:space="0" w:color="auto"/>
          </w:divBdr>
        </w:div>
        <w:div w:id="639506865">
          <w:marLeft w:val="0"/>
          <w:marRight w:val="0"/>
          <w:marTop w:val="0"/>
          <w:marBottom w:val="0"/>
          <w:divBdr>
            <w:top w:val="none" w:sz="0" w:space="0" w:color="auto"/>
            <w:left w:val="none" w:sz="0" w:space="0" w:color="auto"/>
            <w:bottom w:val="none" w:sz="0" w:space="0" w:color="auto"/>
            <w:right w:val="none" w:sz="0" w:space="0" w:color="auto"/>
          </w:divBdr>
        </w:div>
        <w:div w:id="666711174">
          <w:marLeft w:val="0"/>
          <w:marRight w:val="0"/>
          <w:marTop w:val="0"/>
          <w:marBottom w:val="0"/>
          <w:divBdr>
            <w:top w:val="none" w:sz="0" w:space="0" w:color="auto"/>
            <w:left w:val="none" w:sz="0" w:space="0" w:color="auto"/>
            <w:bottom w:val="none" w:sz="0" w:space="0" w:color="auto"/>
            <w:right w:val="none" w:sz="0" w:space="0" w:color="auto"/>
          </w:divBdr>
        </w:div>
        <w:div w:id="685249113">
          <w:marLeft w:val="0"/>
          <w:marRight w:val="0"/>
          <w:marTop w:val="0"/>
          <w:marBottom w:val="0"/>
          <w:divBdr>
            <w:top w:val="none" w:sz="0" w:space="0" w:color="auto"/>
            <w:left w:val="none" w:sz="0" w:space="0" w:color="auto"/>
            <w:bottom w:val="none" w:sz="0" w:space="0" w:color="auto"/>
            <w:right w:val="none" w:sz="0" w:space="0" w:color="auto"/>
          </w:divBdr>
        </w:div>
        <w:div w:id="720253339">
          <w:marLeft w:val="0"/>
          <w:marRight w:val="0"/>
          <w:marTop w:val="0"/>
          <w:marBottom w:val="0"/>
          <w:divBdr>
            <w:top w:val="none" w:sz="0" w:space="0" w:color="auto"/>
            <w:left w:val="none" w:sz="0" w:space="0" w:color="auto"/>
            <w:bottom w:val="none" w:sz="0" w:space="0" w:color="auto"/>
            <w:right w:val="none" w:sz="0" w:space="0" w:color="auto"/>
          </w:divBdr>
        </w:div>
        <w:div w:id="744298643">
          <w:marLeft w:val="0"/>
          <w:marRight w:val="0"/>
          <w:marTop w:val="0"/>
          <w:marBottom w:val="0"/>
          <w:divBdr>
            <w:top w:val="none" w:sz="0" w:space="0" w:color="auto"/>
            <w:left w:val="none" w:sz="0" w:space="0" w:color="auto"/>
            <w:bottom w:val="none" w:sz="0" w:space="0" w:color="auto"/>
            <w:right w:val="none" w:sz="0" w:space="0" w:color="auto"/>
          </w:divBdr>
        </w:div>
        <w:div w:id="749809431">
          <w:marLeft w:val="0"/>
          <w:marRight w:val="0"/>
          <w:marTop w:val="0"/>
          <w:marBottom w:val="0"/>
          <w:divBdr>
            <w:top w:val="none" w:sz="0" w:space="0" w:color="auto"/>
            <w:left w:val="none" w:sz="0" w:space="0" w:color="auto"/>
            <w:bottom w:val="none" w:sz="0" w:space="0" w:color="auto"/>
            <w:right w:val="none" w:sz="0" w:space="0" w:color="auto"/>
          </w:divBdr>
        </w:div>
        <w:div w:id="939727470">
          <w:marLeft w:val="0"/>
          <w:marRight w:val="0"/>
          <w:marTop w:val="0"/>
          <w:marBottom w:val="0"/>
          <w:divBdr>
            <w:top w:val="none" w:sz="0" w:space="0" w:color="auto"/>
            <w:left w:val="none" w:sz="0" w:space="0" w:color="auto"/>
            <w:bottom w:val="none" w:sz="0" w:space="0" w:color="auto"/>
            <w:right w:val="none" w:sz="0" w:space="0" w:color="auto"/>
          </w:divBdr>
        </w:div>
        <w:div w:id="1032918043">
          <w:marLeft w:val="0"/>
          <w:marRight w:val="0"/>
          <w:marTop w:val="0"/>
          <w:marBottom w:val="0"/>
          <w:divBdr>
            <w:top w:val="none" w:sz="0" w:space="0" w:color="auto"/>
            <w:left w:val="none" w:sz="0" w:space="0" w:color="auto"/>
            <w:bottom w:val="none" w:sz="0" w:space="0" w:color="auto"/>
            <w:right w:val="none" w:sz="0" w:space="0" w:color="auto"/>
          </w:divBdr>
        </w:div>
        <w:div w:id="1080173069">
          <w:marLeft w:val="0"/>
          <w:marRight w:val="0"/>
          <w:marTop w:val="0"/>
          <w:marBottom w:val="0"/>
          <w:divBdr>
            <w:top w:val="none" w:sz="0" w:space="0" w:color="auto"/>
            <w:left w:val="none" w:sz="0" w:space="0" w:color="auto"/>
            <w:bottom w:val="none" w:sz="0" w:space="0" w:color="auto"/>
            <w:right w:val="none" w:sz="0" w:space="0" w:color="auto"/>
          </w:divBdr>
        </w:div>
        <w:div w:id="1107577461">
          <w:marLeft w:val="0"/>
          <w:marRight w:val="0"/>
          <w:marTop w:val="0"/>
          <w:marBottom w:val="0"/>
          <w:divBdr>
            <w:top w:val="none" w:sz="0" w:space="0" w:color="auto"/>
            <w:left w:val="none" w:sz="0" w:space="0" w:color="auto"/>
            <w:bottom w:val="none" w:sz="0" w:space="0" w:color="auto"/>
            <w:right w:val="none" w:sz="0" w:space="0" w:color="auto"/>
          </w:divBdr>
        </w:div>
        <w:div w:id="1108231035">
          <w:marLeft w:val="0"/>
          <w:marRight w:val="0"/>
          <w:marTop w:val="0"/>
          <w:marBottom w:val="0"/>
          <w:divBdr>
            <w:top w:val="none" w:sz="0" w:space="0" w:color="auto"/>
            <w:left w:val="none" w:sz="0" w:space="0" w:color="auto"/>
            <w:bottom w:val="none" w:sz="0" w:space="0" w:color="auto"/>
            <w:right w:val="none" w:sz="0" w:space="0" w:color="auto"/>
          </w:divBdr>
        </w:div>
        <w:div w:id="1134787386">
          <w:marLeft w:val="0"/>
          <w:marRight w:val="0"/>
          <w:marTop w:val="0"/>
          <w:marBottom w:val="0"/>
          <w:divBdr>
            <w:top w:val="none" w:sz="0" w:space="0" w:color="auto"/>
            <w:left w:val="none" w:sz="0" w:space="0" w:color="auto"/>
            <w:bottom w:val="none" w:sz="0" w:space="0" w:color="auto"/>
            <w:right w:val="none" w:sz="0" w:space="0" w:color="auto"/>
          </w:divBdr>
        </w:div>
        <w:div w:id="1142774931">
          <w:marLeft w:val="0"/>
          <w:marRight w:val="0"/>
          <w:marTop w:val="0"/>
          <w:marBottom w:val="0"/>
          <w:divBdr>
            <w:top w:val="none" w:sz="0" w:space="0" w:color="auto"/>
            <w:left w:val="none" w:sz="0" w:space="0" w:color="auto"/>
            <w:bottom w:val="none" w:sz="0" w:space="0" w:color="auto"/>
            <w:right w:val="none" w:sz="0" w:space="0" w:color="auto"/>
          </w:divBdr>
        </w:div>
        <w:div w:id="1187475658">
          <w:marLeft w:val="0"/>
          <w:marRight w:val="0"/>
          <w:marTop w:val="0"/>
          <w:marBottom w:val="0"/>
          <w:divBdr>
            <w:top w:val="none" w:sz="0" w:space="0" w:color="auto"/>
            <w:left w:val="none" w:sz="0" w:space="0" w:color="auto"/>
            <w:bottom w:val="none" w:sz="0" w:space="0" w:color="auto"/>
            <w:right w:val="none" w:sz="0" w:space="0" w:color="auto"/>
          </w:divBdr>
        </w:div>
        <w:div w:id="1192960605">
          <w:marLeft w:val="0"/>
          <w:marRight w:val="0"/>
          <w:marTop w:val="0"/>
          <w:marBottom w:val="0"/>
          <w:divBdr>
            <w:top w:val="none" w:sz="0" w:space="0" w:color="auto"/>
            <w:left w:val="none" w:sz="0" w:space="0" w:color="auto"/>
            <w:bottom w:val="none" w:sz="0" w:space="0" w:color="auto"/>
            <w:right w:val="none" w:sz="0" w:space="0" w:color="auto"/>
          </w:divBdr>
        </w:div>
        <w:div w:id="1261065873">
          <w:marLeft w:val="0"/>
          <w:marRight w:val="0"/>
          <w:marTop w:val="0"/>
          <w:marBottom w:val="0"/>
          <w:divBdr>
            <w:top w:val="none" w:sz="0" w:space="0" w:color="auto"/>
            <w:left w:val="none" w:sz="0" w:space="0" w:color="auto"/>
            <w:bottom w:val="none" w:sz="0" w:space="0" w:color="auto"/>
            <w:right w:val="none" w:sz="0" w:space="0" w:color="auto"/>
          </w:divBdr>
        </w:div>
        <w:div w:id="1336300380">
          <w:marLeft w:val="0"/>
          <w:marRight w:val="0"/>
          <w:marTop w:val="0"/>
          <w:marBottom w:val="0"/>
          <w:divBdr>
            <w:top w:val="none" w:sz="0" w:space="0" w:color="auto"/>
            <w:left w:val="none" w:sz="0" w:space="0" w:color="auto"/>
            <w:bottom w:val="none" w:sz="0" w:space="0" w:color="auto"/>
            <w:right w:val="none" w:sz="0" w:space="0" w:color="auto"/>
          </w:divBdr>
        </w:div>
        <w:div w:id="1437360767">
          <w:marLeft w:val="0"/>
          <w:marRight w:val="0"/>
          <w:marTop w:val="0"/>
          <w:marBottom w:val="0"/>
          <w:divBdr>
            <w:top w:val="none" w:sz="0" w:space="0" w:color="auto"/>
            <w:left w:val="none" w:sz="0" w:space="0" w:color="auto"/>
            <w:bottom w:val="none" w:sz="0" w:space="0" w:color="auto"/>
            <w:right w:val="none" w:sz="0" w:space="0" w:color="auto"/>
          </w:divBdr>
        </w:div>
        <w:div w:id="1443381970">
          <w:marLeft w:val="0"/>
          <w:marRight w:val="0"/>
          <w:marTop w:val="0"/>
          <w:marBottom w:val="0"/>
          <w:divBdr>
            <w:top w:val="none" w:sz="0" w:space="0" w:color="auto"/>
            <w:left w:val="none" w:sz="0" w:space="0" w:color="auto"/>
            <w:bottom w:val="none" w:sz="0" w:space="0" w:color="auto"/>
            <w:right w:val="none" w:sz="0" w:space="0" w:color="auto"/>
          </w:divBdr>
        </w:div>
        <w:div w:id="1570657239">
          <w:marLeft w:val="0"/>
          <w:marRight w:val="0"/>
          <w:marTop w:val="0"/>
          <w:marBottom w:val="0"/>
          <w:divBdr>
            <w:top w:val="none" w:sz="0" w:space="0" w:color="auto"/>
            <w:left w:val="none" w:sz="0" w:space="0" w:color="auto"/>
            <w:bottom w:val="none" w:sz="0" w:space="0" w:color="auto"/>
            <w:right w:val="none" w:sz="0" w:space="0" w:color="auto"/>
          </w:divBdr>
        </w:div>
        <w:div w:id="1598319824">
          <w:marLeft w:val="0"/>
          <w:marRight w:val="0"/>
          <w:marTop w:val="0"/>
          <w:marBottom w:val="0"/>
          <w:divBdr>
            <w:top w:val="none" w:sz="0" w:space="0" w:color="auto"/>
            <w:left w:val="none" w:sz="0" w:space="0" w:color="auto"/>
            <w:bottom w:val="none" w:sz="0" w:space="0" w:color="auto"/>
            <w:right w:val="none" w:sz="0" w:space="0" w:color="auto"/>
          </w:divBdr>
        </w:div>
        <w:div w:id="1602492710">
          <w:marLeft w:val="0"/>
          <w:marRight w:val="0"/>
          <w:marTop w:val="0"/>
          <w:marBottom w:val="0"/>
          <w:divBdr>
            <w:top w:val="none" w:sz="0" w:space="0" w:color="auto"/>
            <w:left w:val="none" w:sz="0" w:space="0" w:color="auto"/>
            <w:bottom w:val="none" w:sz="0" w:space="0" w:color="auto"/>
            <w:right w:val="none" w:sz="0" w:space="0" w:color="auto"/>
          </w:divBdr>
        </w:div>
        <w:div w:id="1691101295">
          <w:marLeft w:val="0"/>
          <w:marRight w:val="0"/>
          <w:marTop w:val="0"/>
          <w:marBottom w:val="0"/>
          <w:divBdr>
            <w:top w:val="none" w:sz="0" w:space="0" w:color="auto"/>
            <w:left w:val="none" w:sz="0" w:space="0" w:color="auto"/>
            <w:bottom w:val="none" w:sz="0" w:space="0" w:color="auto"/>
            <w:right w:val="none" w:sz="0" w:space="0" w:color="auto"/>
          </w:divBdr>
        </w:div>
        <w:div w:id="1708329324">
          <w:marLeft w:val="0"/>
          <w:marRight w:val="0"/>
          <w:marTop w:val="0"/>
          <w:marBottom w:val="0"/>
          <w:divBdr>
            <w:top w:val="none" w:sz="0" w:space="0" w:color="auto"/>
            <w:left w:val="none" w:sz="0" w:space="0" w:color="auto"/>
            <w:bottom w:val="none" w:sz="0" w:space="0" w:color="auto"/>
            <w:right w:val="none" w:sz="0" w:space="0" w:color="auto"/>
          </w:divBdr>
        </w:div>
        <w:div w:id="1738167497">
          <w:marLeft w:val="0"/>
          <w:marRight w:val="0"/>
          <w:marTop w:val="0"/>
          <w:marBottom w:val="0"/>
          <w:divBdr>
            <w:top w:val="none" w:sz="0" w:space="0" w:color="auto"/>
            <w:left w:val="none" w:sz="0" w:space="0" w:color="auto"/>
            <w:bottom w:val="none" w:sz="0" w:space="0" w:color="auto"/>
            <w:right w:val="none" w:sz="0" w:space="0" w:color="auto"/>
          </w:divBdr>
        </w:div>
        <w:div w:id="1754278907">
          <w:marLeft w:val="0"/>
          <w:marRight w:val="0"/>
          <w:marTop w:val="0"/>
          <w:marBottom w:val="0"/>
          <w:divBdr>
            <w:top w:val="none" w:sz="0" w:space="0" w:color="auto"/>
            <w:left w:val="none" w:sz="0" w:space="0" w:color="auto"/>
            <w:bottom w:val="none" w:sz="0" w:space="0" w:color="auto"/>
            <w:right w:val="none" w:sz="0" w:space="0" w:color="auto"/>
          </w:divBdr>
        </w:div>
        <w:div w:id="1764915045">
          <w:marLeft w:val="0"/>
          <w:marRight w:val="0"/>
          <w:marTop w:val="0"/>
          <w:marBottom w:val="0"/>
          <w:divBdr>
            <w:top w:val="none" w:sz="0" w:space="0" w:color="auto"/>
            <w:left w:val="none" w:sz="0" w:space="0" w:color="auto"/>
            <w:bottom w:val="none" w:sz="0" w:space="0" w:color="auto"/>
            <w:right w:val="none" w:sz="0" w:space="0" w:color="auto"/>
          </w:divBdr>
        </w:div>
        <w:div w:id="1786774052">
          <w:marLeft w:val="0"/>
          <w:marRight w:val="0"/>
          <w:marTop w:val="0"/>
          <w:marBottom w:val="0"/>
          <w:divBdr>
            <w:top w:val="none" w:sz="0" w:space="0" w:color="auto"/>
            <w:left w:val="none" w:sz="0" w:space="0" w:color="auto"/>
            <w:bottom w:val="none" w:sz="0" w:space="0" w:color="auto"/>
            <w:right w:val="none" w:sz="0" w:space="0" w:color="auto"/>
          </w:divBdr>
        </w:div>
        <w:div w:id="1788575679">
          <w:marLeft w:val="0"/>
          <w:marRight w:val="0"/>
          <w:marTop w:val="0"/>
          <w:marBottom w:val="0"/>
          <w:divBdr>
            <w:top w:val="none" w:sz="0" w:space="0" w:color="auto"/>
            <w:left w:val="none" w:sz="0" w:space="0" w:color="auto"/>
            <w:bottom w:val="none" w:sz="0" w:space="0" w:color="auto"/>
            <w:right w:val="none" w:sz="0" w:space="0" w:color="auto"/>
          </w:divBdr>
        </w:div>
        <w:div w:id="1807578162">
          <w:marLeft w:val="0"/>
          <w:marRight w:val="0"/>
          <w:marTop w:val="0"/>
          <w:marBottom w:val="0"/>
          <w:divBdr>
            <w:top w:val="none" w:sz="0" w:space="0" w:color="auto"/>
            <w:left w:val="none" w:sz="0" w:space="0" w:color="auto"/>
            <w:bottom w:val="none" w:sz="0" w:space="0" w:color="auto"/>
            <w:right w:val="none" w:sz="0" w:space="0" w:color="auto"/>
          </w:divBdr>
        </w:div>
        <w:div w:id="1819418557">
          <w:marLeft w:val="0"/>
          <w:marRight w:val="0"/>
          <w:marTop w:val="0"/>
          <w:marBottom w:val="0"/>
          <w:divBdr>
            <w:top w:val="none" w:sz="0" w:space="0" w:color="auto"/>
            <w:left w:val="none" w:sz="0" w:space="0" w:color="auto"/>
            <w:bottom w:val="none" w:sz="0" w:space="0" w:color="auto"/>
            <w:right w:val="none" w:sz="0" w:space="0" w:color="auto"/>
          </w:divBdr>
        </w:div>
        <w:div w:id="1889150712">
          <w:marLeft w:val="0"/>
          <w:marRight w:val="0"/>
          <w:marTop w:val="0"/>
          <w:marBottom w:val="0"/>
          <w:divBdr>
            <w:top w:val="none" w:sz="0" w:space="0" w:color="auto"/>
            <w:left w:val="none" w:sz="0" w:space="0" w:color="auto"/>
            <w:bottom w:val="none" w:sz="0" w:space="0" w:color="auto"/>
            <w:right w:val="none" w:sz="0" w:space="0" w:color="auto"/>
          </w:divBdr>
        </w:div>
        <w:div w:id="1970939874">
          <w:marLeft w:val="0"/>
          <w:marRight w:val="0"/>
          <w:marTop w:val="0"/>
          <w:marBottom w:val="0"/>
          <w:divBdr>
            <w:top w:val="none" w:sz="0" w:space="0" w:color="auto"/>
            <w:left w:val="none" w:sz="0" w:space="0" w:color="auto"/>
            <w:bottom w:val="none" w:sz="0" w:space="0" w:color="auto"/>
            <w:right w:val="none" w:sz="0" w:space="0" w:color="auto"/>
          </w:divBdr>
        </w:div>
        <w:div w:id="1976639266">
          <w:marLeft w:val="0"/>
          <w:marRight w:val="0"/>
          <w:marTop w:val="0"/>
          <w:marBottom w:val="0"/>
          <w:divBdr>
            <w:top w:val="none" w:sz="0" w:space="0" w:color="auto"/>
            <w:left w:val="none" w:sz="0" w:space="0" w:color="auto"/>
            <w:bottom w:val="none" w:sz="0" w:space="0" w:color="auto"/>
            <w:right w:val="none" w:sz="0" w:space="0" w:color="auto"/>
          </w:divBdr>
        </w:div>
        <w:div w:id="2049992115">
          <w:marLeft w:val="0"/>
          <w:marRight w:val="0"/>
          <w:marTop w:val="0"/>
          <w:marBottom w:val="0"/>
          <w:divBdr>
            <w:top w:val="none" w:sz="0" w:space="0" w:color="auto"/>
            <w:left w:val="none" w:sz="0" w:space="0" w:color="auto"/>
            <w:bottom w:val="none" w:sz="0" w:space="0" w:color="auto"/>
            <w:right w:val="none" w:sz="0" w:space="0" w:color="auto"/>
          </w:divBdr>
        </w:div>
        <w:div w:id="2057049360">
          <w:marLeft w:val="0"/>
          <w:marRight w:val="0"/>
          <w:marTop w:val="0"/>
          <w:marBottom w:val="0"/>
          <w:divBdr>
            <w:top w:val="none" w:sz="0" w:space="0" w:color="auto"/>
            <w:left w:val="none" w:sz="0" w:space="0" w:color="auto"/>
            <w:bottom w:val="none" w:sz="0" w:space="0" w:color="auto"/>
            <w:right w:val="none" w:sz="0" w:space="0" w:color="auto"/>
          </w:divBdr>
        </w:div>
        <w:div w:id="2093308865">
          <w:marLeft w:val="0"/>
          <w:marRight w:val="0"/>
          <w:marTop w:val="0"/>
          <w:marBottom w:val="0"/>
          <w:divBdr>
            <w:top w:val="none" w:sz="0" w:space="0" w:color="auto"/>
            <w:left w:val="none" w:sz="0" w:space="0" w:color="auto"/>
            <w:bottom w:val="none" w:sz="0" w:space="0" w:color="auto"/>
            <w:right w:val="none" w:sz="0" w:space="0" w:color="auto"/>
          </w:divBdr>
        </w:div>
        <w:div w:id="2118406991">
          <w:marLeft w:val="0"/>
          <w:marRight w:val="0"/>
          <w:marTop w:val="0"/>
          <w:marBottom w:val="0"/>
          <w:divBdr>
            <w:top w:val="none" w:sz="0" w:space="0" w:color="auto"/>
            <w:left w:val="none" w:sz="0" w:space="0" w:color="auto"/>
            <w:bottom w:val="none" w:sz="0" w:space="0" w:color="auto"/>
            <w:right w:val="none" w:sz="0" w:space="0" w:color="auto"/>
          </w:divBdr>
        </w:div>
      </w:divsChild>
    </w:div>
    <w:div w:id="372773017">
      <w:bodyDiv w:val="1"/>
      <w:marLeft w:val="0"/>
      <w:marRight w:val="0"/>
      <w:marTop w:val="0"/>
      <w:marBottom w:val="0"/>
      <w:divBdr>
        <w:top w:val="none" w:sz="0" w:space="0" w:color="auto"/>
        <w:left w:val="none" w:sz="0" w:space="0" w:color="auto"/>
        <w:bottom w:val="none" w:sz="0" w:space="0" w:color="auto"/>
        <w:right w:val="none" w:sz="0" w:space="0" w:color="auto"/>
      </w:divBdr>
      <w:divsChild>
        <w:div w:id="1752387100">
          <w:marLeft w:val="0"/>
          <w:marRight w:val="0"/>
          <w:marTop w:val="0"/>
          <w:marBottom w:val="0"/>
          <w:divBdr>
            <w:top w:val="none" w:sz="0" w:space="0" w:color="auto"/>
            <w:left w:val="none" w:sz="0" w:space="0" w:color="auto"/>
            <w:bottom w:val="none" w:sz="0" w:space="0" w:color="auto"/>
            <w:right w:val="none" w:sz="0" w:space="0" w:color="auto"/>
          </w:divBdr>
          <w:divsChild>
            <w:div w:id="1442408384">
              <w:marLeft w:val="0"/>
              <w:marRight w:val="0"/>
              <w:marTop w:val="0"/>
              <w:marBottom w:val="0"/>
              <w:divBdr>
                <w:top w:val="none" w:sz="0" w:space="0" w:color="auto"/>
                <w:left w:val="none" w:sz="0" w:space="0" w:color="auto"/>
                <w:bottom w:val="none" w:sz="0" w:space="0" w:color="auto"/>
                <w:right w:val="none" w:sz="0" w:space="0" w:color="auto"/>
              </w:divBdr>
              <w:divsChild>
                <w:div w:id="434979713">
                  <w:marLeft w:val="0"/>
                  <w:marRight w:val="0"/>
                  <w:marTop w:val="0"/>
                  <w:marBottom w:val="0"/>
                  <w:divBdr>
                    <w:top w:val="none" w:sz="0" w:space="0" w:color="auto"/>
                    <w:left w:val="none" w:sz="0" w:space="0" w:color="auto"/>
                    <w:bottom w:val="none" w:sz="0" w:space="0" w:color="auto"/>
                    <w:right w:val="none" w:sz="0" w:space="0" w:color="auto"/>
                  </w:divBdr>
                </w:div>
                <w:div w:id="7150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26087">
      <w:bodyDiv w:val="1"/>
      <w:marLeft w:val="0"/>
      <w:marRight w:val="0"/>
      <w:marTop w:val="0"/>
      <w:marBottom w:val="0"/>
      <w:divBdr>
        <w:top w:val="none" w:sz="0" w:space="0" w:color="auto"/>
        <w:left w:val="none" w:sz="0" w:space="0" w:color="auto"/>
        <w:bottom w:val="none" w:sz="0" w:space="0" w:color="auto"/>
        <w:right w:val="none" w:sz="0" w:space="0" w:color="auto"/>
      </w:divBdr>
      <w:divsChild>
        <w:div w:id="1826511105">
          <w:marLeft w:val="0"/>
          <w:marRight w:val="0"/>
          <w:marTop w:val="0"/>
          <w:marBottom w:val="0"/>
          <w:divBdr>
            <w:top w:val="none" w:sz="0" w:space="0" w:color="auto"/>
            <w:left w:val="none" w:sz="0" w:space="0" w:color="auto"/>
            <w:bottom w:val="none" w:sz="0" w:space="0" w:color="auto"/>
            <w:right w:val="none" w:sz="0" w:space="0" w:color="auto"/>
          </w:divBdr>
          <w:divsChild>
            <w:div w:id="1834374456">
              <w:marLeft w:val="0"/>
              <w:marRight w:val="0"/>
              <w:marTop w:val="0"/>
              <w:marBottom w:val="0"/>
              <w:divBdr>
                <w:top w:val="none" w:sz="0" w:space="0" w:color="auto"/>
                <w:left w:val="none" w:sz="0" w:space="0" w:color="auto"/>
                <w:bottom w:val="none" w:sz="0" w:space="0" w:color="auto"/>
                <w:right w:val="none" w:sz="0" w:space="0" w:color="auto"/>
              </w:divBdr>
              <w:divsChild>
                <w:div w:id="614557829">
                  <w:marLeft w:val="0"/>
                  <w:marRight w:val="0"/>
                  <w:marTop w:val="0"/>
                  <w:marBottom w:val="0"/>
                  <w:divBdr>
                    <w:top w:val="none" w:sz="0" w:space="0" w:color="auto"/>
                    <w:left w:val="none" w:sz="0" w:space="0" w:color="auto"/>
                    <w:bottom w:val="none" w:sz="0" w:space="0" w:color="auto"/>
                    <w:right w:val="none" w:sz="0" w:space="0" w:color="auto"/>
                  </w:divBdr>
                  <w:divsChild>
                    <w:div w:id="519708131">
                      <w:marLeft w:val="0"/>
                      <w:marRight w:val="0"/>
                      <w:marTop w:val="0"/>
                      <w:marBottom w:val="0"/>
                      <w:divBdr>
                        <w:top w:val="none" w:sz="0" w:space="0" w:color="auto"/>
                        <w:left w:val="none" w:sz="0" w:space="0" w:color="auto"/>
                        <w:bottom w:val="none" w:sz="0" w:space="0" w:color="auto"/>
                        <w:right w:val="none" w:sz="0" w:space="0" w:color="auto"/>
                      </w:divBdr>
                      <w:divsChild>
                        <w:div w:id="1100180155">
                          <w:marLeft w:val="0"/>
                          <w:marRight w:val="0"/>
                          <w:marTop w:val="0"/>
                          <w:marBottom w:val="0"/>
                          <w:divBdr>
                            <w:top w:val="none" w:sz="0" w:space="0" w:color="auto"/>
                            <w:left w:val="none" w:sz="0" w:space="0" w:color="auto"/>
                            <w:bottom w:val="none" w:sz="0" w:space="0" w:color="auto"/>
                            <w:right w:val="none" w:sz="0" w:space="0" w:color="auto"/>
                          </w:divBdr>
                          <w:divsChild>
                            <w:div w:id="5284199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605719">
      <w:bodyDiv w:val="1"/>
      <w:marLeft w:val="0"/>
      <w:marRight w:val="0"/>
      <w:marTop w:val="0"/>
      <w:marBottom w:val="0"/>
      <w:divBdr>
        <w:top w:val="none" w:sz="0" w:space="0" w:color="auto"/>
        <w:left w:val="none" w:sz="0" w:space="0" w:color="auto"/>
        <w:bottom w:val="none" w:sz="0" w:space="0" w:color="auto"/>
        <w:right w:val="none" w:sz="0" w:space="0" w:color="auto"/>
      </w:divBdr>
    </w:div>
    <w:div w:id="506409257">
      <w:bodyDiv w:val="1"/>
      <w:marLeft w:val="0"/>
      <w:marRight w:val="0"/>
      <w:marTop w:val="0"/>
      <w:marBottom w:val="0"/>
      <w:divBdr>
        <w:top w:val="none" w:sz="0" w:space="0" w:color="auto"/>
        <w:left w:val="none" w:sz="0" w:space="0" w:color="auto"/>
        <w:bottom w:val="none" w:sz="0" w:space="0" w:color="auto"/>
        <w:right w:val="none" w:sz="0" w:space="0" w:color="auto"/>
      </w:divBdr>
    </w:div>
    <w:div w:id="564922278">
      <w:bodyDiv w:val="1"/>
      <w:marLeft w:val="0"/>
      <w:marRight w:val="0"/>
      <w:marTop w:val="0"/>
      <w:marBottom w:val="0"/>
      <w:divBdr>
        <w:top w:val="none" w:sz="0" w:space="0" w:color="auto"/>
        <w:left w:val="none" w:sz="0" w:space="0" w:color="auto"/>
        <w:bottom w:val="none" w:sz="0" w:space="0" w:color="auto"/>
        <w:right w:val="none" w:sz="0" w:space="0" w:color="auto"/>
      </w:divBdr>
    </w:div>
    <w:div w:id="589658623">
      <w:bodyDiv w:val="1"/>
      <w:marLeft w:val="0"/>
      <w:marRight w:val="0"/>
      <w:marTop w:val="0"/>
      <w:marBottom w:val="0"/>
      <w:divBdr>
        <w:top w:val="none" w:sz="0" w:space="0" w:color="auto"/>
        <w:left w:val="none" w:sz="0" w:space="0" w:color="auto"/>
        <w:bottom w:val="none" w:sz="0" w:space="0" w:color="auto"/>
        <w:right w:val="none" w:sz="0" w:space="0" w:color="auto"/>
      </w:divBdr>
    </w:div>
    <w:div w:id="608853965">
      <w:bodyDiv w:val="1"/>
      <w:marLeft w:val="0"/>
      <w:marRight w:val="0"/>
      <w:marTop w:val="0"/>
      <w:marBottom w:val="0"/>
      <w:divBdr>
        <w:top w:val="none" w:sz="0" w:space="0" w:color="auto"/>
        <w:left w:val="none" w:sz="0" w:space="0" w:color="auto"/>
        <w:bottom w:val="none" w:sz="0" w:space="0" w:color="auto"/>
        <w:right w:val="none" w:sz="0" w:space="0" w:color="auto"/>
      </w:divBdr>
      <w:divsChild>
        <w:div w:id="21055118">
          <w:marLeft w:val="0"/>
          <w:marRight w:val="0"/>
          <w:marTop w:val="0"/>
          <w:marBottom w:val="0"/>
          <w:divBdr>
            <w:top w:val="none" w:sz="0" w:space="0" w:color="auto"/>
            <w:left w:val="none" w:sz="0" w:space="0" w:color="auto"/>
            <w:bottom w:val="none" w:sz="0" w:space="0" w:color="auto"/>
            <w:right w:val="none" w:sz="0" w:space="0" w:color="auto"/>
          </w:divBdr>
        </w:div>
        <w:div w:id="65804554">
          <w:marLeft w:val="0"/>
          <w:marRight w:val="0"/>
          <w:marTop w:val="0"/>
          <w:marBottom w:val="0"/>
          <w:divBdr>
            <w:top w:val="none" w:sz="0" w:space="0" w:color="auto"/>
            <w:left w:val="none" w:sz="0" w:space="0" w:color="auto"/>
            <w:bottom w:val="none" w:sz="0" w:space="0" w:color="auto"/>
            <w:right w:val="none" w:sz="0" w:space="0" w:color="auto"/>
          </w:divBdr>
        </w:div>
        <w:div w:id="120808926">
          <w:marLeft w:val="0"/>
          <w:marRight w:val="0"/>
          <w:marTop w:val="0"/>
          <w:marBottom w:val="0"/>
          <w:divBdr>
            <w:top w:val="none" w:sz="0" w:space="0" w:color="auto"/>
            <w:left w:val="none" w:sz="0" w:space="0" w:color="auto"/>
            <w:bottom w:val="none" w:sz="0" w:space="0" w:color="auto"/>
            <w:right w:val="none" w:sz="0" w:space="0" w:color="auto"/>
          </w:divBdr>
        </w:div>
        <w:div w:id="156963964">
          <w:marLeft w:val="0"/>
          <w:marRight w:val="0"/>
          <w:marTop w:val="0"/>
          <w:marBottom w:val="0"/>
          <w:divBdr>
            <w:top w:val="none" w:sz="0" w:space="0" w:color="auto"/>
            <w:left w:val="none" w:sz="0" w:space="0" w:color="auto"/>
            <w:bottom w:val="none" w:sz="0" w:space="0" w:color="auto"/>
            <w:right w:val="none" w:sz="0" w:space="0" w:color="auto"/>
          </w:divBdr>
        </w:div>
        <w:div w:id="178392258">
          <w:marLeft w:val="0"/>
          <w:marRight w:val="0"/>
          <w:marTop w:val="0"/>
          <w:marBottom w:val="0"/>
          <w:divBdr>
            <w:top w:val="none" w:sz="0" w:space="0" w:color="auto"/>
            <w:left w:val="none" w:sz="0" w:space="0" w:color="auto"/>
            <w:bottom w:val="none" w:sz="0" w:space="0" w:color="auto"/>
            <w:right w:val="none" w:sz="0" w:space="0" w:color="auto"/>
          </w:divBdr>
        </w:div>
        <w:div w:id="191917789">
          <w:marLeft w:val="0"/>
          <w:marRight w:val="0"/>
          <w:marTop w:val="0"/>
          <w:marBottom w:val="0"/>
          <w:divBdr>
            <w:top w:val="none" w:sz="0" w:space="0" w:color="auto"/>
            <w:left w:val="none" w:sz="0" w:space="0" w:color="auto"/>
            <w:bottom w:val="none" w:sz="0" w:space="0" w:color="auto"/>
            <w:right w:val="none" w:sz="0" w:space="0" w:color="auto"/>
          </w:divBdr>
        </w:div>
        <w:div w:id="194538485">
          <w:marLeft w:val="0"/>
          <w:marRight w:val="0"/>
          <w:marTop w:val="0"/>
          <w:marBottom w:val="0"/>
          <w:divBdr>
            <w:top w:val="none" w:sz="0" w:space="0" w:color="auto"/>
            <w:left w:val="none" w:sz="0" w:space="0" w:color="auto"/>
            <w:bottom w:val="none" w:sz="0" w:space="0" w:color="auto"/>
            <w:right w:val="none" w:sz="0" w:space="0" w:color="auto"/>
          </w:divBdr>
        </w:div>
        <w:div w:id="219291813">
          <w:marLeft w:val="0"/>
          <w:marRight w:val="0"/>
          <w:marTop w:val="0"/>
          <w:marBottom w:val="0"/>
          <w:divBdr>
            <w:top w:val="none" w:sz="0" w:space="0" w:color="auto"/>
            <w:left w:val="none" w:sz="0" w:space="0" w:color="auto"/>
            <w:bottom w:val="none" w:sz="0" w:space="0" w:color="auto"/>
            <w:right w:val="none" w:sz="0" w:space="0" w:color="auto"/>
          </w:divBdr>
        </w:div>
        <w:div w:id="240334480">
          <w:marLeft w:val="0"/>
          <w:marRight w:val="0"/>
          <w:marTop w:val="0"/>
          <w:marBottom w:val="0"/>
          <w:divBdr>
            <w:top w:val="none" w:sz="0" w:space="0" w:color="auto"/>
            <w:left w:val="none" w:sz="0" w:space="0" w:color="auto"/>
            <w:bottom w:val="none" w:sz="0" w:space="0" w:color="auto"/>
            <w:right w:val="none" w:sz="0" w:space="0" w:color="auto"/>
          </w:divBdr>
        </w:div>
        <w:div w:id="261887082">
          <w:marLeft w:val="0"/>
          <w:marRight w:val="0"/>
          <w:marTop w:val="0"/>
          <w:marBottom w:val="0"/>
          <w:divBdr>
            <w:top w:val="none" w:sz="0" w:space="0" w:color="auto"/>
            <w:left w:val="none" w:sz="0" w:space="0" w:color="auto"/>
            <w:bottom w:val="none" w:sz="0" w:space="0" w:color="auto"/>
            <w:right w:val="none" w:sz="0" w:space="0" w:color="auto"/>
          </w:divBdr>
        </w:div>
        <w:div w:id="322389695">
          <w:marLeft w:val="0"/>
          <w:marRight w:val="0"/>
          <w:marTop w:val="0"/>
          <w:marBottom w:val="0"/>
          <w:divBdr>
            <w:top w:val="none" w:sz="0" w:space="0" w:color="auto"/>
            <w:left w:val="none" w:sz="0" w:space="0" w:color="auto"/>
            <w:bottom w:val="none" w:sz="0" w:space="0" w:color="auto"/>
            <w:right w:val="none" w:sz="0" w:space="0" w:color="auto"/>
          </w:divBdr>
        </w:div>
        <w:div w:id="324629226">
          <w:marLeft w:val="0"/>
          <w:marRight w:val="0"/>
          <w:marTop w:val="0"/>
          <w:marBottom w:val="0"/>
          <w:divBdr>
            <w:top w:val="none" w:sz="0" w:space="0" w:color="auto"/>
            <w:left w:val="none" w:sz="0" w:space="0" w:color="auto"/>
            <w:bottom w:val="none" w:sz="0" w:space="0" w:color="auto"/>
            <w:right w:val="none" w:sz="0" w:space="0" w:color="auto"/>
          </w:divBdr>
        </w:div>
        <w:div w:id="461505161">
          <w:marLeft w:val="0"/>
          <w:marRight w:val="0"/>
          <w:marTop w:val="0"/>
          <w:marBottom w:val="0"/>
          <w:divBdr>
            <w:top w:val="none" w:sz="0" w:space="0" w:color="auto"/>
            <w:left w:val="none" w:sz="0" w:space="0" w:color="auto"/>
            <w:bottom w:val="none" w:sz="0" w:space="0" w:color="auto"/>
            <w:right w:val="none" w:sz="0" w:space="0" w:color="auto"/>
          </w:divBdr>
        </w:div>
        <w:div w:id="498935073">
          <w:marLeft w:val="0"/>
          <w:marRight w:val="0"/>
          <w:marTop w:val="0"/>
          <w:marBottom w:val="0"/>
          <w:divBdr>
            <w:top w:val="none" w:sz="0" w:space="0" w:color="auto"/>
            <w:left w:val="none" w:sz="0" w:space="0" w:color="auto"/>
            <w:bottom w:val="none" w:sz="0" w:space="0" w:color="auto"/>
            <w:right w:val="none" w:sz="0" w:space="0" w:color="auto"/>
          </w:divBdr>
        </w:div>
        <w:div w:id="511995302">
          <w:marLeft w:val="0"/>
          <w:marRight w:val="0"/>
          <w:marTop w:val="0"/>
          <w:marBottom w:val="0"/>
          <w:divBdr>
            <w:top w:val="none" w:sz="0" w:space="0" w:color="auto"/>
            <w:left w:val="none" w:sz="0" w:space="0" w:color="auto"/>
            <w:bottom w:val="none" w:sz="0" w:space="0" w:color="auto"/>
            <w:right w:val="none" w:sz="0" w:space="0" w:color="auto"/>
          </w:divBdr>
        </w:div>
        <w:div w:id="590429220">
          <w:marLeft w:val="0"/>
          <w:marRight w:val="0"/>
          <w:marTop w:val="0"/>
          <w:marBottom w:val="0"/>
          <w:divBdr>
            <w:top w:val="none" w:sz="0" w:space="0" w:color="auto"/>
            <w:left w:val="none" w:sz="0" w:space="0" w:color="auto"/>
            <w:bottom w:val="none" w:sz="0" w:space="0" w:color="auto"/>
            <w:right w:val="none" w:sz="0" w:space="0" w:color="auto"/>
          </w:divBdr>
        </w:div>
        <w:div w:id="599411559">
          <w:marLeft w:val="0"/>
          <w:marRight w:val="0"/>
          <w:marTop w:val="0"/>
          <w:marBottom w:val="0"/>
          <w:divBdr>
            <w:top w:val="none" w:sz="0" w:space="0" w:color="auto"/>
            <w:left w:val="none" w:sz="0" w:space="0" w:color="auto"/>
            <w:bottom w:val="none" w:sz="0" w:space="0" w:color="auto"/>
            <w:right w:val="none" w:sz="0" w:space="0" w:color="auto"/>
          </w:divBdr>
        </w:div>
        <w:div w:id="611942160">
          <w:marLeft w:val="0"/>
          <w:marRight w:val="0"/>
          <w:marTop w:val="0"/>
          <w:marBottom w:val="0"/>
          <w:divBdr>
            <w:top w:val="none" w:sz="0" w:space="0" w:color="auto"/>
            <w:left w:val="none" w:sz="0" w:space="0" w:color="auto"/>
            <w:bottom w:val="none" w:sz="0" w:space="0" w:color="auto"/>
            <w:right w:val="none" w:sz="0" w:space="0" w:color="auto"/>
          </w:divBdr>
        </w:div>
        <w:div w:id="656031232">
          <w:marLeft w:val="0"/>
          <w:marRight w:val="0"/>
          <w:marTop w:val="0"/>
          <w:marBottom w:val="0"/>
          <w:divBdr>
            <w:top w:val="none" w:sz="0" w:space="0" w:color="auto"/>
            <w:left w:val="none" w:sz="0" w:space="0" w:color="auto"/>
            <w:bottom w:val="none" w:sz="0" w:space="0" w:color="auto"/>
            <w:right w:val="none" w:sz="0" w:space="0" w:color="auto"/>
          </w:divBdr>
        </w:div>
        <w:div w:id="662316253">
          <w:marLeft w:val="0"/>
          <w:marRight w:val="0"/>
          <w:marTop w:val="0"/>
          <w:marBottom w:val="0"/>
          <w:divBdr>
            <w:top w:val="none" w:sz="0" w:space="0" w:color="auto"/>
            <w:left w:val="none" w:sz="0" w:space="0" w:color="auto"/>
            <w:bottom w:val="none" w:sz="0" w:space="0" w:color="auto"/>
            <w:right w:val="none" w:sz="0" w:space="0" w:color="auto"/>
          </w:divBdr>
        </w:div>
        <w:div w:id="677387797">
          <w:marLeft w:val="0"/>
          <w:marRight w:val="0"/>
          <w:marTop w:val="0"/>
          <w:marBottom w:val="0"/>
          <w:divBdr>
            <w:top w:val="none" w:sz="0" w:space="0" w:color="auto"/>
            <w:left w:val="none" w:sz="0" w:space="0" w:color="auto"/>
            <w:bottom w:val="none" w:sz="0" w:space="0" w:color="auto"/>
            <w:right w:val="none" w:sz="0" w:space="0" w:color="auto"/>
          </w:divBdr>
        </w:div>
        <w:div w:id="691302311">
          <w:marLeft w:val="0"/>
          <w:marRight w:val="0"/>
          <w:marTop w:val="0"/>
          <w:marBottom w:val="0"/>
          <w:divBdr>
            <w:top w:val="none" w:sz="0" w:space="0" w:color="auto"/>
            <w:left w:val="none" w:sz="0" w:space="0" w:color="auto"/>
            <w:bottom w:val="none" w:sz="0" w:space="0" w:color="auto"/>
            <w:right w:val="none" w:sz="0" w:space="0" w:color="auto"/>
          </w:divBdr>
        </w:div>
        <w:div w:id="790514069">
          <w:marLeft w:val="0"/>
          <w:marRight w:val="0"/>
          <w:marTop w:val="0"/>
          <w:marBottom w:val="0"/>
          <w:divBdr>
            <w:top w:val="none" w:sz="0" w:space="0" w:color="auto"/>
            <w:left w:val="none" w:sz="0" w:space="0" w:color="auto"/>
            <w:bottom w:val="none" w:sz="0" w:space="0" w:color="auto"/>
            <w:right w:val="none" w:sz="0" w:space="0" w:color="auto"/>
          </w:divBdr>
        </w:div>
        <w:div w:id="798256192">
          <w:marLeft w:val="0"/>
          <w:marRight w:val="0"/>
          <w:marTop w:val="0"/>
          <w:marBottom w:val="0"/>
          <w:divBdr>
            <w:top w:val="none" w:sz="0" w:space="0" w:color="auto"/>
            <w:left w:val="none" w:sz="0" w:space="0" w:color="auto"/>
            <w:bottom w:val="none" w:sz="0" w:space="0" w:color="auto"/>
            <w:right w:val="none" w:sz="0" w:space="0" w:color="auto"/>
          </w:divBdr>
        </w:div>
        <w:div w:id="838732656">
          <w:marLeft w:val="0"/>
          <w:marRight w:val="0"/>
          <w:marTop w:val="0"/>
          <w:marBottom w:val="0"/>
          <w:divBdr>
            <w:top w:val="none" w:sz="0" w:space="0" w:color="auto"/>
            <w:left w:val="none" w:sz="0" w:space="0" w:color="auto"/>
            <w:bottom w:val="none" w:sz="0" w:space="0" w:color="auto"/>
            <w:right w:val="none" w:sz="0" w:space="0" w:color="auto"/>
          </w:divBdr>
        </w:div>
        <w:div w:id="869336042">
          <w:marLeft w:val="0"/>
          <w:marRight w:val="0"/>
          <w:marTop w:val="0"/>
          <w:marBottom w:val="0"/>
          <w:divBdr>
            <w:top w:val="none" w:sz="0" w:space="0" w:color="auto"/>
            <w:left w:val="none" w:sz="0" w:space="0" w:color="auto"/>
            <w:bottom w:val="none" w:sz="0" w:space="0" w:color="auto"/>
            <w:right w:val="none" w:sz="0" w:space="0" w:color="auto"/>
          </w:divBdr>
        </w:div>
        <w:div w:id="877930342">
          <w:marLeft w:val="0"/>
          <w:marRight w:val="0"/>
          <w:marTop w:val="0"/>
          <w:marBottom w:val="0"/>
          <w:divBdr>
            <w:top w:val="none" w:sz="0" w:space="0" w:color="auto"/>
            <w:left w:val="none" w:sz="0" w:space="0" w:color="auto"/>
            <w:bottom w:val="none" w:sz="0" w:space="0" w:color="auto"/>
            <w:right w:val="none" w:sz="0" w:space="0" w:color="auto"/>
          </w:divBdr>
        </w:div>
        <w:div w:id="891309625">
          <w:marLeft w:val="0"/>
          <w:marRight w:val="0"/>
          <w:marTop w:val="0"/>
          <w:marBottom w:val="0"/>
          <w:divBdr>
            <w:top w:val="none" w:sz="0" w:space="0" w:color="auto"/>
            <w:left w:val="none" w:sz="0" w:space="0" w:color="auto"/>
            <w:bottom w:val="none" w:sz="0" w:space="0" w:color="auto"/>
            <w:right w:val="none" w:sz="0" w:space="0" w:color="auto"/>
          </w:divBdr>
        </w:div>
        <w:div w:id="945774312">
          <w:marLeft w:val="0"/>
          <w:marRight w:val="0"/>
          <w:marTop w:val="0"/>
          <w:marBottom w:val="0"/>
          <w:divBdr>
            <w:top w:val="none" w:sz="0" w:space="0" w:color="auto"/>
            <w:left w:val="none" w:sz="0" w:space="0" w:color="auto"/>
            <w:bottom w:val="none" w:sz="0" w:space="0" w:color="auto"/>
            <w:right w:val="none" w:sz="0" w:space="0" w:color="auto"/>
          </w:divBdr>
        </w:div>
        <w:div w:id="970674406">
          <w:marLeft w:val="0"/>
          <w:marRight w:val="0"/>
          <w:marTop w:val="0"/>
          <w:marBottom w:val="0"/>
          <w:divBdr>
            <w:top w:val="none" w:sz="0" w:space="0" w:color="auto"/>
            <w:left w:val="none" w:sz="0" w:space="0" w:color="auto"/>
            <w:bottom w:val="none" w:sz="0" w:space="0" w:color="auto"/>
            <w:right w:val="none" w:sz="0" w:space="0" w:color="auto"/>
          </w:divBdr>
        </w:div>
        <w:div w:id="984048423">
          <w:marLeft w:val="0"/>
          <w:marRight w:val="0"/>
          <w:marTop w:val="0"/>
          <w:marBottom w:val="0"/>
          <w:divBdr>
            <w:top w:val="none" w:sz="0" w:space="0" w:color="auto"/>
            <w:left w:val="none" w:sz="0" w:space="0" w:color="auto"/>
            <w:bottom w:val="none" w:sz="0" w:space="0" w:color="auto"/>
            <w:right w:val="none" w:sz="0" w:space="0" w:color="auto"/>
          </w:divBdr>
        </w:div>
        <w:div w:id="989596114">
          <w:marLeft w:val="0"/>
          <w:marRight w:val="0"/>
          <w:marTop w:val="0"/>
          <w:marBottom w:val="0"/>
          <w:divBdr>
            <w:top w:val="none" w:sz="0" w:space="0" w:color="auto"/>
            <w:left w:val="none" w:sz="0" w:space="0" w:color="auto"/>
            <w:bottom w:val="none" w:sz="0" w:space="0" w:color="auto"/>
            <w:right w:val="none" w:sz="0" w:space="0" w:color="auto"/>
          </w:divBdr>
        </w:div>
        <w:div w:id="1000234404">
          <w:marLeft w:val="0"/>
          <w:marRight w:val="0"/>
          <w:marTop w:val="0"/>
          <w:marBottom w:val="0"/>
          <w:divBdr>
            <w:top w:val="none" w:sz="0" w:space="0" w:color="auto"/>
            <w:left w:val="none" w:sz="0" w:space="0" w:color="auto"/>
            <w:bottom w:val="none" w:sz="0" w:space="0" w:color="auto"/>
            <w:right w:val="none" w:sz="0" w:space="0" w:color="auto"/>
          </w:divBdr>
        </w:div>
        <w:div w:id="1005401960">
          <w:marLeft w:val="0"/>
          <w:marRight w:val="0"/>
          <w:marTop w:val="0"/>
          <w:marBottom w:val="0"/>
          <w:divBdr>
            <w:top w:val="none" w:sz="0" w:space="0" w:color="auto"/>
            <w:left w:val="none" w:sz="0" w:space="0" w:color="auto"/>
            <w:bottom w:val="none" w:sz="0" w:space="0" w:color="auto"/>
            <w:right w:val="none" w:sz="0" w:space="0" w:color="auto"/>
          </w:divBdr>
        </w:div>
        <w:div w:id="1009021745">
          <w:marLeft w:val="0"/>
          <w:marRight w:val="0"/>
          <w:marTop w:val="0"/>
          <w:marBottom w:val="0"/>
          <w:divBdr>
            <w:top w:val="none" w:sz="0" w:space="0" w:color="auto"/>
            <w:left w:val="none" w:sz="0" w:space="0" w:color="auto"/>
            <w:bottom w:val="none" w:sz="0" w:space="0" w:color="auto"/>
            <w:right w:val="none" w:sz="0" w:space="0" w:color="auto"/>
          </w:divBdr>
        </w:div>
        <w:div w:id="1050305965">
          <w:marLeft w:val="0"/>
          <w:marRight w:val="0"/>
          <w:marTop w:val="0"/>
          <w:marBottom w:val="0"/>
          <w:divBdr>
            <w:top w:val="none" w:sz="0" w:space="0" w:color="auto"/>
            <w:left w:val="none" w:sz="0" w:space="0" w:color="auto"/>
            <w:bottom w:val="none" w:sz="0" w:space="0" w:color="auto"/>
            <w:right w:val="none" w:sz="0" w:space="0" w:color="auto"/>
          </w:divBdr>
        </w:div>
        <w:div w:id="1066302451">
          <w:marLeft w:val="0"/>
          <w:marRight w:val="0"/>
          <w:marTop w:val="0"/>
          <w:marBottom w:val="0"/>
          <w:divBdr>
            <w:top w:val="none" w:sz="0" w:space="0" w:color="auto"/>
            <w:left w:val="none" w:sz="0" w:space="0" w:color="auto"/>
            <w:bottom w:val="none" w:sz="0" w:space="0" w:color="auto"/>
            <w:right w:val="none" w:sz="0" w:space="0" w:color="auto"/>
          </w:divBdr>
        </w:div>
        <w:div w:id="1082752738">
          <w:marLeft w:val="0"/>
          <w:marRight w:val="0"/>
          <w:marTop w:val="0"/>
          <w:marBottom w:val="0"/>
          <w:divBdr>
            <w:top w:val="none" w:sz="0" w:space="0" w:color="auto"/>
            <w:left w:val="none" w:sz="0" w:space="0" w:color="auto"/>
            <w:bottom w:val="none" w:sz="0" w:space="0" w:color="auto"/>
            <w:right w:val="none" w:sz="0" w:space="0" w:color="auto"/>
          </w:divBdr>
        </w:div>
        <w:div w:id="1108427382">
          <w:marLeft w:val="0"/>
          <w:marRight w:val="0"/>
          <w:marTop w:val="0"/>
          <w:marBottom w:val="0"/>
          <w:divBdr>
            <w:top w:val="none" w:sz="0" w:space="0" w:color="auto"/>
            <w:left w:val="none" w:sz="0" w:space="0" w:color="auto"/>
            <w:bottom w:val="none" w:sz="0" w:space="0" w:color="auto"/>
            <w:right w:val="none" w:sz="0" w:space="0" w:color="auto"/>
          </w:divBdr>
        </w:div>
        <w:div w:id="1112087470">
          <w:marLeft w:val="0"/>
          <w:marRight w:val="0"/>
          <w:marTop w:val="0"/>
          <w:marBottom w:val="0"/>
          <w:divBdr>
            <w:top w:val="none" w:sz="0" w:space="0" w:color="auto"/>
            <w:left w:val="none" w:sz="0" w:space="0" w:color="auto"/>
            <w:bottom w:val="none" w:sz="0" w:space="0" w:color="auto"/>
            <w:right w:val="none" w:sz="0" w:space="0" w:color="auto"/>
          </w:divBdr>
        </w:div>
        <w:div w:id="1114712397">
          <w:marLeft w:val="0"/>
          <w:marRight w:val="0"/>
          <w:marTop w:val="0"/>
          <w:marBottom w:val="0"/>
          <w:divBdr>
            <w:top w:val="none" w:sz="0" w:space="0" w:color="auto"/>
            <w:left w:val="none" w:sz="0" w:space="0" w:color="auto"/>
            <w:bottom w:val="none" w:sz="0" w:space="0" w:color="auto"/>
            <w:right w:val="none" w:sz="0" w:space="0" w:color="auto"/>
          </w:divBdr>
        </w:div>
        <w:div w:id="1165827394">
          <w:marLeft w:val="0"/>
          <w:marRight w:val="0"/>
          <w:marTop w:val="0"/>
          <w:marBottom w:val="0"/>
          <w:divBdr>
            <w:top w:val="none" w:sz="0" w:space="0" w:color="auto"/>
            <w:left w:val="none" w:sz="0" w:space="0" w:color="auto"/>
            <w:bottom w:val="none" w:sz="0" w:space="0" w:color="auto"/>
            <w:right w:val="none" w:sz="0" w:space="0" w:color="auto"/>
          </w:divBdr>
        </w:div>
        <w:div w:id="1203707489">
          <w:marLeft w:val="0"/>
          <w:marRight w:val="0"/>
          <w:marTop w:val="0"/>
          <w:marBottom w:val="0"/>
          <w:divBdr>
            <w:top w:val="none" w:sz="0" w:space="0" w:color="auto"/>
            <w:left w:val="none" w:sz="0" w:space="0" w:color="auto"/>
            <w:bottom w:val="none" w:sz="0" w:space="0" w:color="auto"/>
            <w:right w:val="none" w:sz="0" w:space="0" w:color="auto"/>
          </w:divBdr>
        </w:div>
        <w:div w:id="1211914883">
          <w:marLeft w:val="0"/>
          <w:marRight w:val="0"/>
          <w:marTop w:val="0"/>
          <w:marBottom w:val="0"/>
          <w:divBdr>
            <w:top w:val="none" w:sz="0" w:space="0" w:color="auto"/>
            <w:left w:val="none" w:sz="0" w:space="0" w:color="auto"/>
            <w:bottom w:val="none" w:sz="0" w:space="0" w:color="auto"/>
            <w:right w:val="none" w:sz="0" w:space="0" w:color="auto"/>
          </w:divBdr>
        </w:div>
        <w:div w:id="1223563977">
          <w:marLeft w:val="0"/>
          <w:marRight w:val="0"/>
          <w:marTop w:val="0"/>
          <w:marBottom w:val="0"/>
          <w:divBdr>
            <w:top w:val="none" w:sz="0" w:space="0" w:color="auto"/>
            <w:left w:val="none" w:sz="0" w:space="0" w:color="auto"/>
            <w:bottom w:val="none" w:sz="0" w:space="0" w:color="auto"/>
            <w:right w:val="none" w:sz="0" w:space="0" w:color="auto"/>
          </w:divBdr>
        </w:div>
        <w:div w:id="1261063139">
          <w:marLeft w:val="0"/>
          <w:marRight w:val="0"/>
          <w:marTop w:val="0"/>
          <w:marBottom w:val="0"/>
          <w:divBdr>
            <w:top w:val="none" w:sz="0" w:space="0" w:color="auto"/>
            <w:left w:val="none" w:sz="0" w:space="0" w:color="auto"/>
            <w:bottom w:val="none" w:sz="0" w:space="0" w:color="auto"/>
            <w:right w:val="none" w:sz="0" w:space="0" w:color="auto"/>
          </w:divBdr>
        </w:div>
        <w:div w:id="1267888853">
          <w:marLeft w:val="0"/>
          <w:marRight w:val="0"/>
          <w:marTop w:val="0"/>
          <w:marBottom w:val="0"/>
          <w:divBdr>
            <w:top w:val="none" w:sz="0" w:space="0" w:color="auto"/>
            <w:left w:val="none" w:sz="0" w:space="0" w:color="auto"/>
            <w:bottom w:val="none" w:sz="0" w:space="0" w:color="auto"/>
            <w:right w:val="none" w:sz="0" w:space="0" w:color="auto"/>
          </w:divBdr>
        </w:div>
        <w:div w:id="1319311429">
          <w:marLeft w:val="0"/>
          <w:marRight w:val="0"/>
          <w:marTop w:val="0"/>
          <w:marBottom w:val="0"/>
          <w:divBdr>
            <w:top w:val="none" w:sz="0" w:space="0" w:color="auto"/>
            <w:left w:val="none" w:sz="0" w:space="0" w:color="auto"/>
            <w:bottom w:val="none" w:sz="0" w:space="0" w:color="auto"/>
            <w:right w:val="none" w:sz="0" w:space="0" w:color="auto"/>
          </w:divBdr>
        </w:div>
        <w:div w:id="1486781329">
          <w:marLeft w:val="0"/>
          <w:marRight w:val="0"/>
          <w:marTop w:val="0"/>
          <w:marBottom w:val="0"/>
          <w:divBdr>
            <w:top w:val="none" w:sz="0" w:space="0" w:color="auto"/>
            <w:left w:val="none" w:sz="0" w:space="0" w:color="auto"/>
            <w:bottom w:val="none" w:sz="0" w:space="0" w:color="auto"/>
            <w:right w:val="none" w:sz="0" w:space="0" w:color="auto"/>
          </w:divBdr>
        </w:div>
        <w:div w:id="1541278269">
          <w:marLeft w:val="0"/>
          <w:marRight w:val="0"/>
          <w:marTop w:val="0"/>
          <w:marBottom w:val="0"/>
          <w:divBdr>
            <w:top w:val="none" w:sz="0" w:space="0" w:color="auto"/>
            <w:left w:val="none" w:sz="0" w:space="0" w:color="auto"/>
            <w:bottom w:val="none" w:sz="0" w:space="0" w:color="auto"/>
            <w:right w:val="none" w:sz="0" w:space="0" w:color="auto"/>
          </w:divBdr>
        </w:div>
        <w:div w:id="1552569370">
          <w:marLeft w:val="0"/>
          <w:marRight w:val="0"/>
          <w:marTop w:val="0"/>
          <w:marBottom w:val="0"/>
          <w:divBdr>
            <w:top w:val="none" w:sz="0" w:space="0" w:color="auto"/>
            <w:left w:val="none" w:sz="0" w:space="0" w:color="auto"/>
            <w:bottom w:val="none" w:sz="0" w:space="0" w:color="auto"/>
            <w:right w:val="none" w:sz="0" w:space="0" w:color="auto"/>
          </w:divBdr>
        </w:div>
        <w:div w:id="1576744510">
          <w:marLeft w:val="0"/>
          <w:marRight w:val="0"/>
          <w:marTop w:val="0"/>
          <w:marBottom w:val="0"/>
          <w:divBdr>
            <w:top w:val="none" w:sz="0" w:space="0" w:color="auto"/>
            <w:left w:val="none" w:sz="0" w:space="0" w:color="auto"/>
            <w:bottom w:val="none" w:sz="0" w:space="0" w:color="auto"/>
            <w:right w:val="none" w:sz="0" w:space="0" w:color="auto"/>
          </w:divBdr>
        </w:div>
        <w:div w:id="1590192290">
          <w:marLeft w:val="0"/>
          <w:marRight w:val="0"/>
          <w:marTop w:val="0"/>
          <w:marBottom w:val="0"/>
          <w:divBdr>
            <w:top w:val="none" w:sz="0" w:space="0" w:color="auto"/>
            <w:left w:val="none" w:sz="0" w:space="0" w:color="auto"/>
            <w:bottom w:val="none" w:sz="0" w:space="0" w:color="auto"/>
            <w:right w:val="none" w:sz="0" w:space="0" w:color="auto"/>
          </w:divBdr>
        </w:div>
        <w:div w:id="1615746248">
          <w:marLeft w:val="0"/>
          <w:marRight w:val="0"/>
          <w:marTop w:val="0"/>
          <w:marBottom w:val="0"/>
          <w:divBdr>
            <w:top w:val="none" w:sz="0" w:space="0" w:color="auto"/>
            <w:left w:val="none" w:sz="0" w:space="0" w:color="auto"/>
            <w:bottom w:val="none" w:sz="0" w:space="0" w:color="auto"/>
            <w:right w:val="none" w:sz="0" w:space="0" w:color="auto"/>
          </w:divBdr>
        </w:div>
        <w:div w:id="1646468297">
          <w:marLeft w:val="0"/>
          <w:marRight w:val="0"/>
          <w:marTop w:val="0"/>
          <w:marBottom w:val="0"/>
          <w:divBdr>
            <w:top w:val="none" w:sz="0" w:space="0" w:color="auto"/>
            <w:left w:val="none" w:sz="0" w:space="0" w:color="auto"/>
            <w:bottom w:val="none" w:sz="0" w:space="0" w:color="auto"/>
            <w:right w:val="none" w:sz="0" w:space="0" w:color="auto"/>
          </w:divBdr>
        </w:div>
        <w:div w:id="1730419178">
          <w:marLeft w:val="0"/>
          <w:marRight w:val="0"/>
          <w:marTop w:val="0"/>
          <w:marBottom w:val="0"/>
          <w:divBdr>
            <w:top w:val="none" w:sz="0" w:space="0" w:color="auto"/>
            <w:left w:val="none" w:sz="0" w:space="0" w:color="auto"/>
            <w:bottom w:val="none" w:sz="0" w:space="0" w:color="auto"/>
            <w:right w:val="none" w:sz="0" w:space="0" w:color="auto"/>
          </w:divBdr>
        </w:div>
        <w:div w:id="1864898326">
          <w:marLeft w:val="0"/>
          <w:marRight w:val="0"/>
          <w:marTop w:val="0"/>
          <w:marBottom w:val="0"/>
          <w:divBdr>
            <w:top w:val="none" w:sz="0" w:space="0" w:color="auto"/>
            <w:left w:val="none" w:sz="0" w:space="0" w:color="auto"/>
            <w:bottom w:val="none" w:sz="0" w:space="0" w:color="auto"/>
            <w:right w:val="none" w:sz="0" w:space="0" w:color="auto"/>
          </w:divBdr>
        </w:div>
        <w:div w:id="1874415365">
          <w:marLeft w:val="0"/>
          <w:marRight w:val="0"/>
          <w:marTop w:val="0"/>
          <w:marBottom w:val="0"/>
          <w:divBdr>
            <w:top w:val="none" w:sz="0" w:space="0" w:color="auto"/>
            <w:left w:val="none" w:sz="0" w:space="0" w:color="auto"/>
            <w:bottom w:val="none" w:sz="0" w:space="0" w:color="auto"/>
            <w:right w:val="none" w:sz="0" w:space="0" w:color="auto"/>
          </w:divBdr>
        </w:div>
        <w:div w:id="1882090082">
          <w:marLeft w:val="0"/>
          <w:marRight w:val="0"/>
          <w:marTop w:val="0"/>
          <w:marBottom w:val="0"/>
          <w:divBdr>
            <w:top w:val="none" w:sz="0" w:space="0" w:color="auto"/>
            <w:left w:val="none" w:sz="0" w:space="0" w:color="auto"/>
            <w:bottom w:val="none" w:sz="0" w:space="0" w:color="auto"/>
            <w:right w:val="none" w:sz="0" w:space="0" w:color="auto"/>
          </w:divBdr>
        </w:div>
        <w:div w:id="1917861191">
          <w:marLeft w:val="0"/>
          <w:marRight w:val="0"/>
          <w:marTop w:val="0"/>
          <w:marBottom w:val="0"/>
          <w:divBdr>
            <w:top w:val="none" w:sz="0" w:space="0" w:color="auto"/>
            <w:left w:val="none" w:sz="0" w:space="0" w:color="auto"/>
            <w:bottom w:val="none" w:sz="0" w:space="0" w:color="auto"/>
            <w:right w:val="none" w:sz="0" w:space="0" w:color="auto"/>
          </w:divBdr>
        </w:div>
        <w:div w:id="1923222063">
          <w:marLeft w:val="0"/>
          <w:marRight w:val="0"/>
          <w:marTop w:val="0"/>
          <w:marBottom w:val="0"/>
          <w:divBdr>
            <w:top w:val="none" w:sz="0" w:space="0" w:color="auto"/>
            <w:left w:val="none" w:sz="0" w:space="0" w:color="auto"/>
            <w:bottom w:val="none" w:sz="0" w:space="0" w:color="auto"/>
            <w:right w:val="none" w:sz="0" w:space="0" w:color="auto"/>
          </w:divBdr>
        </w:div>
        <w:div w:id="1994023746">
          <w:marLeft w:val="0"/>
          <w:marRight w:val="0"/>
          <w:marTop w:val="0"/>
          <w:marBottom w:val="0"/>
          <w:divBdr>
            <w:top w:val="none" w:sz="0" w:space="0" w:color="auto"/>
            <w:left w:val="none" w:sz="0" w:space="0" w:color="auto"/>
            <w:bottom w:val="none" w:sz="0" w:space="0" w:color="auto"/>
            <w:right w:val="none" w:sz="0" w:space="0" w:color="auto"/>
          </w:divBdr>
        </w:div>
        <w:div w:id="1995910352">
          <w:marLeft w:val="0"/>
          <w:marRight w:val="0"/>
          <w:marTop w:val="0"/>
          <w:marBottom w:val="0"/>
          <w:divBdr>
            <w:top w:val="none" w:sz="0" w:space="0" w:color="auto"/>
            <w:left w:val="none" w:sz="0" w:space="0" w:color="auto"/>
            <w:bottom w:val="none" w:sz="0" w:space="0" w:color="auto"/>
            <w:right w:val="none" w:sz="0" w:space="0" w:color="auto"/>
          </w:divBdr>
        </w:div>
        <w:div w:id="2040347697">
          <w:marLeft w:val="0"/>
          <w:marRight w:val="0"/>
          <w:marTop w:val="0"/>
          <w:marBottom w:val="0"/>
          <w:divBdr>
            <w:top w:val="none" w:sz="0" w:space="0" w:color="auto"/>
            <w:left w:val="none" w:sz="0" w:space="0" w:color="auto"/>
            <w:bottom w:val="none" w:sz="0" w:space="0" w:color="auto"/>
            <w:right w:val="none" w:sz="0" w:space="0" w:color="auto"/>
          </w:divBdr>
        </w:div>
        <w:div w:id="2048945658">
          <w:marLeft w:val="0"/>
          <w:marRight w:val="0"/>
          <w:marTop w:val="0"/>
          <w:marBottom w:val="0"/>
          <w:divBdr>
            <w:top w:val="none" w:sz="0" w:space="0" w:color="auto"/>
            <w:left w:val="none" w:sz="0" w:space="0" w:color="auto"/>
            <w:bottom w:val="none" w:sz="0" w:space="0" w:color="auto"/>
            <w:right w:val="none" w:sz="0" w:space="0" w:color="auto"/>
          </w:divBdr>
        </w:div>
        <w:div w:id="2058124883">
          <w:marLeft w:val="0"/>
          <w:marRight w:val="0"/>
          <w:marTop w:val="0"/>
          <w:marBottom w:val="0"/>
          <w:divBdr>
            <w:top w:val="none" w:sz="0" w:space="0" w:color="auto"/>
            <w:left w:val="none" w:sz="0" w:space="0" w:color="auto"/>
            <w:bottom w:val="none" w:sz="0" w:space="0" w:color="auto"/>
            <w:right w:val="none" w:sz="0" w:space="0" w:color="auto"/>
          </w:divBdr>
        </w:div>
        <w:div w:id="2067793568">
          <w:marLeft w:val="0"/>
          <w:marRight w:val="0"/>
          <w:marTop w:val="0"/>
          <w:marBottom w:val="0"/>
          <w:divBdr>
            <w:top w:val="none" w:sz="0" w:space="0" w:color="auto"/>
            <w:left w:val="none" w:sz="0" w:space="0" w:color="auto"/>
            <w:bottom w:val="none" w:sz="0" w:space="0" w:color="auto"/>
            <w:right w:val="none" w:sz="0" w:space="0" w:color="auto"/>
          </w:divBdr>
        </w:div>
      </w:divsChild>
    </w:div>
    <w:div w:id="676619514">
      <w:bodyDiv w:val="1"/>
      <w:marLeft w:val="0"/>
      <w:marRight w:val="0"/>
      <w:marTop w:val="0"/>
      <w:marBottom w:val="0"/>
      <w:divBdr>
        <w:top w:val="none" w:sz="0" w:space="0" w:color="auto"/>
        <w:left w:val="none" w:sz="0" w:space="0" w:color="auto"/>
        <w:bottom w:val="none" w:sz="0" w:space="0" w:color="auto"/>
        <w:right w:val="none" w:sz="0" w:space="0" w:color="auto"/>
      </w:divBdr>
    </w:div>
    <w:div w:id="701054533">
      <w:bodyDiv w:val="1"/>
      <w:marLeft w:val="0"/>
      <w:marRight w:val="0"/>
      <w:marTop w:val="0"/>
      <w:marBottom w:val="0"/>
      <w:divBdr>
        <w:top w:val="none" w:sz="0" w:space="0" w:color="auto"/>
        <w:left w:val="none" w:sz="0" w:space="0" w:color="auto"/>
        <w:bottom w:val="none" w:sz="0" w:space="0" w:color="auto"/>
        <w:right w:val="none" w:sz="0" w:space="0" w:color="auto"/>
      </w:divBdr>
    </w:div>
    <w:div w:id="731853588">
      <w:bodyDiv w:val="1"/>
      <w:marLeft w:val="0"/>
      <w:marRight w:val="0"/>
      <w:marTop w:val="0"/>
      <w:marBottom w:val="0"/>
      <w:divBdr>
        <w:top w:val="none" w:sz="0" w:space="0" w:color="auto"/>
        <w:left w:val="none" w:sz="0" w:space="0" w:color="auto"/>
        <w:bottom w:val="none" w:sz="0" w:space="0" w:color="auto"/>
        <w:right w:val="none" w:sz="0" w:space="0" w:color="auto"/>
      </w:divBdr>
    </w:div>
    <w:div w:id="805927078">
      <w:bodyDiv w:val="1"/>
      <w:marLeft w:val="0"/>
      <w:marRight w:val="0"/>
      <w:marTop w:val="0"/>
      <w:marBottom w:val="0"/>
      <w:divBdr>
        <w:top w:val="none" w:sz="0" w:space="0" w:color="auto"/>
        <w:left w:val="none" w:sz="0" w:space="0" w:color="auto"/>
        <w:bottom w:val="none" w:sz="0" w:space="0" w:color="auto"/>
        <w:right w:val="none" w:sz="0" w:space="0" w:color="auto"/>
      </w:divBdr>
      <w:divsChild>
        <w:div w:id="54163883">
          <w:marLeft w:val="0"/>
          <w:marRight w:val="0"/>
          <w:marTop w:val="0"/>
          <w:marBottom w:val="0"/>
          <w:divBdr>
            <w:top w:val="none" w:sz="0" w:space="0" w:color="auto"/>
            <w:left w:val="none" w:sz="0" w:space="0" w:color="auto"/>
            <w:bottom w:val="none" w:sz="0" w:space="0" w:color="auto"/>
            <w:right w:val="none" w:sz="0" w:space="0" w:color="auto"/>
          </w:divBdr>
        </w:div>
        <w:div w:id="211967196">
          <w:marLeft w:val="0"/>
          <w:marRight w:val="0"/>
          <w:marTop w:val="0"/>
          <w:marBottom w:val="0"/>
          <w:divBdr>
            <w:top w:val="none" w:sz="0" w:space="0" w:color="auto"/>
            <w:left w:val="none" w:sz="0" w:space="0" w:color="auto"/>
            <w:bottom w:val="none" w:sz="0" w:space="0" w:color="auto"/>
            <w:right w:val="none" w:sz="0" w:space="0" w:color="auto"/>
          </w:divBdr>
        </w:div>
        <w:div w:id="373652402">
          <w:marLeft w:val="0"/>
          <w:marRight w:val="0"/>
          <w:marTop w:val="0"/>
          <w:marBottom w:val="0"/>
          <w:divBdr>
            <w:top w:val="none" w:sz="0" w:space="0" w:color="auto"/>
            <w:left w:val="none" w:sz="0" w:space="0" w:color="auto"/>
            <w:bottom w:val="none" w:sz="0" w:space="0" w:color="auto"/>
            <w:right w:val="none" w:sz="0" w:space="0" w:color="auto"/>
          </w:divBdr>
        </w:div>
        <w:div w:id="527328917">
          <w:marLeft w:val="0"/>
          <w:marRight w:val="0"/>
          <w:marTop w:val="0"/>
          <w:marBottom w:val="0"/>
          <w:divBdr>
            <w:top w:val="none" w:sz="0" w:space="0" w:color="auto"/>
            <w:left w:val="none" w:sz="0" w:space="0" w:color="auto"/>
            <w:bottom w:val="none" w:sz="0" w:space="0" w:color="auto"/>
            <w:right w:val="none" w:sz="0" w:space="0" w:color="auto"/>
          </w:divBdr>
        </w:div>
        <w:div w:id="553665936">
          <w:marLeft w:val="0"/>
          <w:marRight w:val="0"/>
          <w:marTop w:val="0"/>
          <w:marBottom w:val="0"/>
          <w:divBdr>
            <w:top w:val="none" w:sz="0" w:space="0" w:color="auto"/>
            <w:left w:val="none" w:sz="0" w:space="0" w:color="auto"/>
            <w:bottom w:val="none" w:sz="0" w:space="0" w:color="auto"/>
            <w:right w:val="none" w:sz="0" w:space="0" w:color="auto"/>
          </w:divBdr>
        </w:div>
        <w:div w:id="1227649623">
          <w:marLeft w:val="0"/>
          <w:marRight w:val="0"/>
          <w:marTop w:val="0"/>
          <w:marBottom w:val="0"/>
          <w:divBdr>
            <w:top w:val="none" w:sz="0" w:space="0" w:color="auto"/>
            <w:left w:val="none" w:sz="0" w:space="0" w:color="auto"/>
            <w:bottom w:val="none" w:sz="0" w:space="0" w:color="auto"/>
            <w:right w:val="none" w:sz="0" w:space="0" w:color="auto"/>
          </w:divBdr>
        </w:div>
        <w:div w:id="1376195562">
          <w:marLeft w:val="0"/>
          <w:marRight w:val="0"/>
          <w:marTop w:val="0"/>
          <w:marBottom w:val="0"/>
          <w:divBdr>
            <w:top w:val="none" w:sz="0" w:space="0" w:color="auto"/>
            <w:left w:val="none" w:sz="0" w:space="0" w:color="auto"/>
            <w:bottom w:val="none" w:sz="0" w:space="0" w:color="auto"/>
            <w:right w:val="none" w:sz="0" w:space="0" w:color="auto"/>
          </w:divBdr>
        </w:div>
        <w:div w:id="1460489222">
          <w:marLeft w:val="0"/>
          <w:marRight w:val="0"/>
          <w:marTop w:val="0"/>
          <w:marBottom w:val="0"/>
          <w:divBdr>
            <w:top w:val="none" w:sz="0" w:space="0" w:color="auto"/>
            <w:left w:val="none" w:sz="0" w:space="0" w:color="auto"/>
            <w:bottom w:val="none" w:sz="0" w:space="0" w:color="auto"/>
            <w:right w:val="none" w:sz="0" w:space="0" w:color="auto"/>
          </w:divBdr>
        </w:div>
        <w:div w:id="1675910983">
          <w:marLeft w:val="0"/>
          <w:marRight w:val="0"/>
          <w:marTop w:val="0"/>
          <w:marBottom w:val="0"/>
          <w:divBdr>
            <w:top w:val="none" w:sz="0" w:space="0" w:color="auto"/>
            <w:left w:val="none" w:sz="0" w:space="0" w:color="auto"/>
            <w:bottom w:val="none" w:sz="0" w:space="0" w:color="auto"/>
            <w:right w:val="none" w:sz="0" w:space="0" w:color="auto"/>
          </w:divBdr>
        </w:div>
        <w:div w:id="1782526678">
          <w:marLeft w:val="0"/>
          <w:marRight w:val="0"/>
          <w:marTop w:val="0"/>
          <w:marBottom w:val="0"/>
          <w:divBdr>
            <w:top w:val="none" w:sz="0" w:space="0" w:color="auto"/>
            <w:left w:val="none" w:sz="0" w:space="0" w:color="auto"/>
            <w:bottom w:val="none" w:sz="0" w:space="0" w:color="auto"/>
            <w:right w:val="none" w:sz="0" w:space="0" w:color="auto"/>
          </w:divBdr>
        </w:div>
        <w:div w:id="2075855602">
          <w:marLeft w:val="0"/>
          <w:marRight w:val="0"/>
          <w:marTop w:val="0"/>
          <w:marBottom w:val="0"/>
          <w:divBdr>
            <w:top w:val="none" w:sz="0" w:space="0" w:color="auto"/>
            <w:left w:val="none" w:sz="0" w:space="0" w:color="auto"/>
            <w:bottom w:val="none" w:sz="0" w:space="0" w:color="auto"/>
            <w:right w:val="none" w:sz="0" w:space="0" w:color="auto"/>
          </w:divBdr>
        </w:div>
      </w:divsChild>
    </w:div>
    <w:div w:id="827329898">
      <w:bodyDiv w:val="1"/>
      <w:marLeft w:val="0"/>
      <w:marRight w:val="0"/>
      <w:marTop w:val="0"/>
      <w:marBottom w:val="0"/>
      <w:divBdr>
        <w:top w:val="none" w:sz="0" w:space="0" w:color="auto"/>
        <w:left w:val="none" w:sz="0" w:space="0" w:color="auto"/>
        <w:bottom w:val="none" w:sz="0" w:space="0" w:color="auto"/>
        <w:right w:val="none" w:sz="0" w:space="0" w:color="auto"/>
      </w:divBdr>
    </w:div>
    <w:div w:id="896939538">
      <w:bodyDiv w:val="1"/>
      <w:marLeft w:val="0"/>
      <w:marRight w:val="0"/>
      <w:marTop w:val="0"/>
      <w:marBottom w:val="0"/>
      <w:divBdr>
        <w:top w:val="none" w:sz="0" w:space="0" w:color="auto"/>
        <w:left w:val="none" w:sz="0" w:space="0" w:color="auto"/>
        <w:bottom w:val="none" w:sz="0" w:space="0" w:color="auto"/>
        <w:right w:val="none" w:sz="0" w:space="0" w:color="auto"/>
      </w:divBdr>
      <w:divsChild>
        <w:div w:id="1043750323">
          <w:marLeft w:val="0"/>
          <w:marRight w:val="0"/>
          <w:marTop w:val="0"/>
          <w:marBottom w:val="0"/>
          <w:divBdr>
            <w:top w:val="none" w:sz="0" w:space="0" w:color="auto"/>
            <w:left w:val="none" w:sz="0" w:space="0" w:color="auto"/>
            <w:bottom w:val="none" w:sz="0" w:space="0" w:color="auto"/>
            <w:right w:val="none" w:sz="0" w:space="0" w:color="auto"/>
          </w:divBdr>
          <w:divsChild>
            <w:div w:id="180507689">
              <w:marLeft w:val="0"/>
              <w:marRight w:val="0"/>
              <w:marTop w:val="0"/>
              <w:marBottom w:val="0"/>
              <w:divBdr>
                <w:top w:val="none" w:sz="0" w:space="0" w:color="auto"/>
                <w:left w:val="none" w:sz="0" w:space="0" w:color="auto"/>
                <w:bottom w:val="none" w:sz="0" w:space="0" w:color="auto"/>
                <w:right w:val="none" w:sz="0" w:space="0" w:color="auto"/>
              </w:divBdr>
            </w:div>
            <w:div w:id="201596915">
              <w:marLeft w:val="0"/>
              <w:marRight w:val="0"/>
              <w:marTop w:val="0"/>
              <w:marBottom w:val="0"/>
              <w:divBdr>
                <w:top w:val="none" w:sz="0" w:space="0" w:color="auto"/>
                <w:left w:val="none" w:sz="0" w:space="0" w:color="auto"/>
                <w:bottom w:val="none" w:sz="0" w:space="0" w:color="auto"/>
                <w:right w:val="none" w:sz="0" w:space="0" w:color="auto"/>
              </w:divBdr>
            </w:div>
            <w:div w:id="403450056">
              <w:marLeft w:val="0"/>
              <w:marRight w:val="0"/>
              <w:marTop w:val="0"/>
              <w:marBottom w:val="0"/>
              <w:divBdr>
                <w:top w:val="none" w:sz="0" w:space="0" w:color="auto"/>
                <w:left w:val="none" w:sz="0" w:space="0" w:color="auto"/>
                <w:bottom w:val="none" w:sz="0" w:space="0" w:color="auto"/>
                <w:right w:val="none" w:sz="0" w:space="0" w:color="auto"/>
              </w:divBdr>
            </w:div>
            <w:div w:id="416901985">
              <w:marLeft w:val="0"/>
              <w:marRight w:val="0"/>
              <w:marTop w:val="0"/>
              <w:marBottom w:val="0"/>
              <w:divBdr>
                <w:top w:val="none" w:sz="0" w:space="0" w:color="auto"/>
                <w:left w:val="none" w:sz="0" w:space="0" w:color="auto"/>
                <w:bottom w:val="none" w:sz="0" w:space="0" w:color="auto"/>
                <w:right w:val="none" w:sz="0" w:space="0" w:color="auto"/>
              </w:divBdr>
            </w:div>
            <w:div w:id="448478696">
              <w:marLeft w:val="0"/>
              <w:marRight w:val="0"/>
              <w:marTop w:val="0"/>
              <w:marBottom w:val="0"/>
              <w:divBdr>
                <w:top w:val="none" w:sz="0" w:space="0" w:color="auto"/>
                <w:left w:val="none" w:sz="0" w:space="0" w:color="auto"/>
                <w:bottom w:val="none" w:sz="0" w:space="0" w:color="auto"/>
                <w:right w:val="none" w:sz="0" w:space="0" w:color="auto"/>
              </w:divBdr>
            </w:div>
            <w:div w:id="728924075">
              <w:marLeft w:val="0"/>
              <w:marRight w:val="0"/>
              <w:marTop w:val="0"/>
              <w:marBottom w:val="0"/>
              <w:divBdr>
                <w:top w:val="none" w:sz="0" w:space="0" w:color="auto"/>
                <w:left w:val="none" w:sz="0" w:space="0" w:color="auto"/>
                <w:bottom w:val="none" w:sz="0" w:space="0" w:color="auto"/>
                <w:right w:val="none" w:sz="0" w:space="0" w:color="auto"/>
              </w:divBdr>
            </w:div>
            <w:div w:id="772285064">
              <w:marLeft w:val="0"/>
              <w:marRight w:val="0"/>
              <w:marTop w:val="0"/>
              <w:marBottom w:val="0"/>
              <w:divBdr>
                <w:top w:val="none" w:sz="0" w:space="0" w:color="auto"/>
                <w:left w:val="none" w:sz="0" w:space="0" w:color="auto"/>
                <w:bottom w:val="none" w:sz="0" w:space="0" w:color="auto"/>
                <w:right w:val="none" w:sz="0" w:space="0" w:color="auto"/>
              </w:divBdr>
            </w:div>
            <w:div w:id="819272185">
              <w:marLeft w:val="0"/>
              <w:marRight w:val="0"/>
              <w:marTop w:val="0"/>
              <w:marBottom w:val="0"/>
              <w:divBdr>
                <w:top w:val="none" w:sz="0" w:space="0" w:color="auto"/>
                <w:left w:val="none" w:sz="0" w:space="0" w:color="auto"/>
                <w:bottom w:val="none" w:sz="0" w:space="0" w:color="auto"/>
                <w:right w:val="none" w:sz="0" w:space="0" w:color="auto"/>
              </w:divBdr>
            </w:div>
            <w:div w:id="909115602">
              <w:marLeft w:val="0"/>
              <w:marRight w:val="0"/>
              <w:marTop w:val="0"/>
              <w:marBottom w:val="0"/>
              <w:divBdr>
                <w:top w:val="none" w:sz="0" w:space="0" w:color="auto"/>
                <w:left w:val="none" w:sz="0" w:space="0" w:color="auto"/>
                <w:bottom w:val="none" w:sz="0" w:space="0" w:color="auto"/>
                <w:right w:val="none" w:sz="0" w:space="0" w:color="auto"/>
              </w:divBdr>
            </w:div>
            <w:div w:id="946541866">
              <w:marLeft w:val="0"/>
              <w:marRight w:val="0"/>
              <w:marTop w:val="0"/>
              <w:marBottom w:val="0"/>
              <w:divBdr>
                <w:top w:val="none" w:sz="0" w:space="0" w:color="auto"/>
                <w:left w:val="none" w:sz="0" w:space="0" w:color="auto"/>
                <w:bottom w:val="none" w:sz="0" w:space="0" w:color="auto"/>
                <w:right w:val="none" w:sz="0" w:space="0" w:color="auto"/>
              </w:divBdr>
            </w:div>
            <w:div w:id="1048605697">
              <w:marLeft w:val="0"/>
              <w:marRight w:val="0"/>
              <w:marTop w:val="0"/>
              <w:marBottom w:val="0"/>
              <w:divBdr>
                <w:top w:val="none" w:sz="0" w:space="0" w:color="auto"/>
                <w:left w:val="none" w:sz="0" w:space="0" w:color="auto"/>
                <w:bottom w:val="none" w:sz="0" w:space="0" w:color="auto"/>
                <w:right w:val="none" w:sz="0" w:space="0" w:color="auto"/>
              </w:divBdr>
            </w:div>
            <w:div w:id="1055206094">
              <w:marLeft w:val="0"/>
              <w:marRight w:val="0"/>
              <w:marTop w:val="0"/>
              <w:marBottom w:val="0"/>
              <w:divBdr>
                <w:top w:val="none" w:sz="0" w:space="0" w:color="auto"/>
                <w:left w:val="none" w:sz="0" w:space="0" w:color="auto"/>
                <w:bottom w:val="none" w:sz="0" w:space="0" w:color="auto"/>
                <w:right w:val="none" w:sz="0" w:space="0" w:color="auto"/>
              </w:divBdr>
            </w:div>
            <w:div w:id="1081365868">
              <w:marLeft w:val="0"/>
              <w:marRight w:val="0"/>
              <w:marTop w:val="0"/>
              <w:marBottom w:val="0"/>
              <w:divBdr>
                <w:top w:val="none" w:sz="0" w:space="0" w:color="auto"/>
                <w:left w:val="none" w:sz="0" w:space="0" w:color="auto"/>
                <w:bottom w:val="none" w:sz="0" w:space="0" w:color="auto"/>
                <w:right w:val="none" w:sz="0" w:space="0" w:color="auto"/>
              </w:divBdr>
            </w:div>
            <w:div w:id="1465200820">
              <w:marLeft w:val="0"/>
              <w:marRight w:val="0"/>
              <w:marTop w:val="0"/>
              <w:marBottom w:val="0"/>
              <w:divBdr>
                <w:top w:val="none" w:sz="0" w:space="0" w:color="auto"/>
                <w:left w:val="none" w:sz="0" w:space="0" w:color="auto"/>
                <w:bottom w:val="none" w:sz="0" w:space="0" w:color="auto"/>
                <w:right w:val="none" w:sz="0" w:space="0" w:color="auto"/>
              </w:divBdr>
            </w:div>
            <w:div w:id="1523712422">
              <w:marLeft w:val="0"/>
              <w:marRight w:val="0"/>
              <w:marTop w:val="0"/>
              <w:marBottom w:val="0"/>
              <w:divBdr>
                <w:top w:val="none" w:sz="0" w:space="0" w:color="auto"/>
                <w:left w:val="none" w:sz="0" w:space="0" w:color="auto"/>
                <w:bottom w:val="none" w:sz="0" w:space="0" w:color="auto"/>
                <w:right w:val="none" w:sz="0" w:space="0" w:color="auto"/>
              </w:divBdr>
            </w:div>
            <w:div w:id="1775126385">
              <w:marLeft w:val="0"/>
              <w:marRight w:val="0"/>
              <w:marTop w:val="0"/>
              <w:marBottom w:val="0"/>
              <w:divBdr>
                <w:top w:val="none" w:sz="0" w:space="0" w:color="auto"/>
                <w:left w:val="none" w:sz="0" w:space="0" w:color="auto"/>
                <w:bottom w:val="none" w:sz="0" w:space="0" w:color="auto"/>
                <w:right w:val="none" w:sz="0" w:space="0" w:color="auto"/>
              </w:divBdr>
            </w:div>
            <w:div w:id="1801608627">
              <w:marLeft w:val="0"/>
              <w:marRight w:val="0"/>
              <w:marTop w:val="0"/>
              <w:marBottom w:val="0"/>
              <w:divBdr>
                <w:top w:val="none" w:sz="0" w:space="0" w:color="auto"/>
                <w:left w:val="none" w:sz="0" w:space="0" w:color="auto"/>
                <w:bottom w:val="none" w:sz="0" w:space="0" w:color="auto"/>
                <w:right w:val="none" w:sz="0" w:space="0" w:color="auto"/>
              </w:divBdr>
            </w:div>
            <w:div w:id="1859152321">
              <w:marLeft w:val="0"/>
              <w:marRight w:val="0"/>
              <w:marTop w:val="0"/>
              <w:marBottom w:val="0"/>
              <w:divBdr>
                <w:top w:val="none" w:sz="0" w:space="0" w:color="auto"/>
                <w:left w:val="none" w:sz="0" w:space="0" w:color="auto"/>
                <w:bottom w:val="none" w:sz="0" w:space="0" w:color="auto"/>
                <w:right w:val="none" w:sz="0" w:space="0" w:color="auto"/>
              </w:divBdr>
            </w:div>
            <w:div w:id="1863592278">
              <w:marLeft w:val="0"/>
              <w:marRight w:val="0"/>
              <w:marTop w:val="0"/>
              <w:marBottom w:val="0"/>
              <w:divBdr>
                <w:top w:val="none" w:sz="0" w:space="0" w:color="auto"/>
                <w:left w:val="none" w:sz="0" w:space="0" w:color="auto"/>
                <w:bottom w:val="none" w:sz="0" w:space="0" w:color="auto"/>
                <w:right w:val="none" w:sz="0" w:space="0" w:color="auto"/>
              </w:divBdr>
            </w:div>
            <w:div w:id="1883250127">
              <w:marLeft w:val="0"/>
              <w:marRight w:val="0"/>
              <w:marTop w:val="0"/>
              <w:marBottom w:val="0"/>
              <w:divBdr>
                <w:top w:val="none" w:sz="0" w:space="0" w:color="auto"/>
                <w:left w:val="none" w:sz="0" w:space="0" w:color="auto"/>
                <w:bottom w:val="none" w:sz="0" w:space="0" w:color="auto"/>
                <w:right w:val="none" w:sz="0" w:space="0" w:color="auto"/>
              </w:divBdr>
            </w:div>
            <w:div w:id="19639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1692">
      <w:bodyDiv w:val="1"/>
      <w:marLeft w:val="0"/>
      <w:marRight w:val="0"/>
      <w:marTop w:val="0"/>
      <w:marBottom w:val="0"/>
      <w:divBdr>
        <w:top w:val="none" w:sz="0" w:space="0" w:color="auto"/>
        <w:left w:val="none" w:sz="0" w:space="0" w:color="auto"/>
        <w:bottom w:val="none" w:sz="0" w:space="0" w:color="auto"/>
        <w:right w:val="none" w:sz="0" w:space="0" w:color="auto"/>
      </w:divBdr>
    </w:div>
    <w:div w:id="1014650912">
      <w:bodyDiv w:val="1"/>
      <w:marLeft w:val="0"/>
      <w:marRight w:val="0"/>
      <w:marTop w:val="0"/>
      <w:marBottom w:val="0"/>
      <w:divBdr>
        <w:top w:val="none" w:sz="0" w:space="0" w:color="auto"/>
        <w:left w:val="none" w:sz="0" w:space="0" w:color="auto"/>
        <w:bottom w:val="none" w:sz="0" w:space="0" w:color="auto"/>
        <w:right w:val="none" w:sz="0" w:space="0" w:color="auto"/>
      </w:divBdr>
    </w:div>
    <w:div w:id="1020547460">
      <w:bodyDiv w:val="1"/>
      <w:marLeft w:val="0"/>
      <w:marRight w:val="0"/>
      <w:marTop w:val="0"/>
      <w:marBottom w:val="0"/>
      <w:divBdr>
        <w:top w:val="none" w:sz="0" w:space="0" w:color="auto"/>
        <w:left w:val="none" w:sz="0" w:space="0" w:color="auto"/>
        <w:bottom w:val="none" w:sz="0" w:space="0" w:color="auto"/>
        <w:right w:val="none" w:sz="0" w:space="0" w:color="auto"/>
      </w:divBdr>
    </w:div>
    <w:div w:id="1038045735">
      <w:bodyDiv w:val="1"/>
      <w:marLeft w:val="0"/>
      <w:marRight w:val="0"/>
      <w:marTop w:val="0"/>
      <w:marBottom w:val="0"/>
      <w:divBdr>
        <w:top w:val="none" w:sz="0" w:space="0" w:color="auto"/>
        <w:left w:val="none" w:sz="0" w:space="0" w:color="auto"/>
        <w:bottom w:val="none" w:sz="0" w:space="0" w:color="auto"/>
        <w:right w:val="none" w:sz="0" w:space="0" w:color="auto"/>
      </w:divBdr>
      <w:divsChild>
        <w:div w:id="1056472184">
          <w:marLeft w:val="0"/>
          <w:marRight w:val="0"/>
          <w:marTop w:val="0"/>
          <w:marBottom w:val="0"/>
          <w:divBdr>
            <w:top w:val="none" w:sz="0" w:space="0" w:color="auto"/>
            <w:left w:val="none" w:sz="0" w:space="0" w:color="auto"/>
            <w:bottom w:val="none" w:sz="0" w:space="0" w:color="auto"/>
            <w:right w:val="none" w:sz="0" w:space="0" w:color="auto"/>
          </w:divBdr>
        </w:div>
        <w:div w:id="2007826837">
          <w:marLeft w:val="0"/>
          <w:marRight w:val="0"/>
          <w:marTop w:val="0"/>
          <w:marBottom w:val="0"/>
          <w:divBdr>
            <w:top w:val="none" w:sz="0" w:space="0" w:color="auto"/>
            <w:left w:val="none" w:sz="0" w:space="0" w:color="auto"/>
            <w:bottom w:val="none" w:sz="0" w:space="0" w:color="auto"/>
            <w:right w:val="none" w:sz="0" w:space="0" w:color="auto"/>
          </w:divBdr>
        </w:div>
      </w:divsChild>
    </w:div>
    <w:div w:id="1066605139">
      <w:bodyDiv w:val="1"/>
      <w:marLeft w:val="0"/>
      <w:marRight w:val="0"/>
      <w:marTop w:val="0"/>
      <w:marBottom w:val="0"/>
      <w:divBdr>
        <w:top w:val="none" w:sz="0" w:space="0" w:color="auto"/>
        <w:left w:val="none" w:sz="0" w:space="0" w:color="auto"/>
        <w:bottom w:val="none" w:sz="0" w:space="0" w:color="auto"/>
        <w:right w:val="none" w:sz="0" w:space="0" w:color="auto"/>
      </w:divBdr>
    </w:div>
    <w:div w:id="1123618942">
      <w:bodyDiv w:val="1"/>
      <w:marLeft w:val="0"/>
      <w:marRight w:val="0"/>
      <w:marTop w:val="0"/>
      <w:marBottom w:val="0"/>
      <w:divBdr>
        <w:top w:val="none" w:sz="0" w:space="0" w:color="auto"/>
        <w:left w:val="none" w:sz="0" w:space="0" w:color="auto"/>
        <w:bottom w:val="none" w:sz="0" w:space="0" w:color="auto"/>
        <w:right w:val="none" w:sz="0" w:space="0" w:color="auto"/>
      </w:divBdr>
    </w:div>
    <w:div w:id="1175338193">
      <w:bodyDiv w:val="1"/>
      <w:marLeft w:val="0"/>
      <w:marRight w:val="0"/>
      <w:marTop w:val="0"/>
      <w:marBottom w:val="0"/>
      <w:divBdr>
        <w:top w:val="none" w:sz="0" w:space="0" w:color="auto"/>
        <w:left w:val="none" w:sz="0" w:space="0" w:color="auto"/>
        <w:bottom w:val="none" w:sz="0" w:space="0" w:color="auto"/>
        <w:right w:val="none" w:sz="0" w:space="0" w:color="auto"/>
      </w:divBdr>
    </w:div>
    <w:div w:id="1223980831">
      <w:bodyDiv w:val="1"/>
      <w:marLeft w:val="0"/>
      <w:marRight w:val="0"/>
      <w:marTop w:val="0"/>
      <w:marBottom w:val="0"/>
      <w:divBdr>
        <w:top w:val="none" w:sz="0" w:space="0" w:color="auto"/>
        <w:left w:val="none" w:sz="0" w:space="0" w:color="auto"/>
        <w:bottom w:val="none" w:sz="0" w:space="0" w:color="auto"/>
        <w:right w:val="none" w:sz="0" w:space="0" w:color="auto"/>
      </w:divBdr>
    </w:div>
    <w:div w:id="1344476581">
      <w:bodyDiv w:val="1"/>
      <w:marLeft w:val="0"/>
      <w:marRight w:val="0"/>
      <w:marTop w:val="0"/>
      <w:marBottom w:val="0"/>
      <w:divBdr>
        <w:top w:val="none" w:sz="0" w:space="0" w:color="auto"/>
        <w:left w:val="none" w:sz="0" w:space="0" w:color="auto"/>
        <w:bottom w:val="none" w:sz="0" w:space="0" w:color="auto"/>
        <w:right w:val="none" w:sz="0" w:space="0" w:color="auto"/>
      </w:divBdr>
    </w:div>
    <w:div w:id="1405302493">
      <w:bodyDiv w:val="1"/>
      <w:marLeft w:val="0"/>
      <w:marRight w:val="0"/>
      <w:marTop w:val="0"/>
      <w:marBottom w:val="0"/>
      <w:divBdr>
        <w:top w:val="none" w:sz="0" w:space="0" w:color="auto"/>
        <w:left w:val="none" w:sz="0" w:space="0" w:color="auto"/>
        <w:bottom w:val="none" w:sz="0" w:space="0" w:color="auto"/>
        <w:right w:val="none" w:sz="0" w:space="0" w:color="auto"/>
      </w:divBdr>
      <w:divsChild>
        <w:div w:id="269162920">
          <w:marLeft w:val="0"/>
          <w:marRight w:val="0"/>
          <w:marTop w:val="0"/>
          <w:marBottom w:val="0"/>
          <w:divBdr>
            <w:top w:val="none" w:sz="0" w:space="0" w:color="auto"/>
            <w:left w:val="none" w:sz="0" w:space="0" w:color="auto"/>
            <w:bottom w:val="none" w:sz="0" w:space="0" w:color="auto"/>
            <w:right w:val="none" w:sz="0" w:space="0" w:color="auto"/>
          </w:divBdr>
          <w:divsChild>
            <w:div w:id="1436750536">
              <w:marLeft w:val="0"/>
              <w:marRight w:val="0"/>
              <w:marTop w:val="0"/>
              <w:marBottom w:val="0"/>
              <w:divBdr>
                <w:top w:val="none" w:sz="0" w:space="0" w:color="auto"/>
                <w:left w:val="none" w:sz="0" w:space="0" w:color="auto"/>
                <w:bottom w:val="none" w:sz="0" w:space="0" w:color="auto"/>
                <w:right w:val="none" w:sz="0" w:space="0" w:color="auto"/>
              </w:divBdr>
              <w:divsChild>
                <w:div w:id="346761795">
                  <w:marLeft w:val="0"/>
                  <w:marRight w:val="0"/>
                  <w:marTop w:val="0"/>
                  <w:marBottom w:val="0"/>
                  <w:divBdr>
                    <w:top w:val="none" w:sz="0" w:space="0" w:color="auto"/>
                    <w:left w:val="none" w:sz="0" w:space="0" w:color="auto"/>
                    <w:bottom w:val="none" w:sz="0" w:space="0" w:color="auto"/>
                    <w:right w:val="none" w:sz="0" w:space="0" w:color="auto"/>
                  </w:divBdr>
                  <w:divsChild>
                    <w:div w:id="1878736577">
                      <w:marLeft w:val="0"/>
                      <w:marRight w:val="0"/>
                      <w:marTop w:val="0"/>
                      <w:marBottom w:val="0"/>
                      <w:divBdr>
                        <w:top w:val="none" w:sz="0" w:space="0" w:color="auto"/>
                        <w:left w:val="none" w:sz="0" w:space="0" w:color="auto"/>
                        <w:bottom w:val="none" w:sz="0" w:space="0" w:color="auto"/>
                        <w:right w:val="none" w:sz="0" w:space="0" w:color="auto"/>
                      </w:divBdr>
                      <w:divsChild>
                        <w:div w:id="257326378">
                          <w:marLeft w:val="0"/>
                          <w:marRight w:val="0"/>
                          <w:marTop w:val="0"/>
                          <w:marBottom w:val="0"/>
                          <w:divBdr>
                            <w:top w:val="none" w:sz="0" w:space="0" w:color="auto"/>
                            <w:left w:val="none" w:sz="0" w:space="0" w:color="auto"/>
                            <w:bottom w:val="none" w:sz="0" w:space="0" w:color="auto"/>
                            <w:right w:val="none" w:sz="0" w:space="0" w:color="auto"/>
                          </w:divBdr>
                          <w:divsChild>
                            <w:div w:id="13309839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302">
      <w:bodyDiv w:val="1"/>
      <w:marLeft w:val="0"/>
      <w:marRight w:val="0"/>
      <w:marTop w:val="0"/>
      <w:marBottom w:val="0"/>
      <w:divBdr>
        <w:top w:val="none" w:sz="0" w:space="0" w:color="auto"/>
        <w:left w:val="none" w:sz="0" w:space="0" w:color="auto"/>
        <w:bottom w:val="none" w:sz="0" w:space="0" w:color="auto"/>
        <w:right w:val="none" w:sz="0" w:space="0" w:color="auto"/>
      </w:divBdr>
      <w:divsChild>
        <w:div w:id="23137969">
          <w:marLeft w:val="0"/>
          <w:marRight w:val="0"/>
          <w:marTop w:val="0"/>
          <w:marBottom w:val="0"/>
          <w:divBdr>
            <w:top w:val="none" w:sz="0" w:space="0" w:color="auto"/>
            <w:left w:val="none" w:sz="0" w:space="0" w:color="auto"/>
            <w:bottom w:val="none" w:sz="0" w:space="0" w:color="auto"/>
            <w:right w:val="none" w:sz="0" w:space="0" w:color="auto"/>
          </w:divBdr>
        </w:div>
        <w:div w:id="288438898">
          <w:marLeft w:val="0"/>
          <w:marRight w:val="0"/>
          <w:marTop w:val="0"/>
          <w:marBottom w:val="0"/>
          <w:divBdr>
            <w:top w:val="none" w:sz="0" w:space="0" w:color="auto"/>
            <w:left w:val="none" w:sz="0" w:space="0" w:color="auto"/>
            <w:bottom w:val="none" w:sz="0" w:space="0" w:color="auto"/>
            <w:right w:val="none" w:sz="0" w:space="0" w:color="auto"/>
          </w:divBdr>
        </w:div>
        <w:div w:id="532038231">
          <w:marLeft w:val="0"/>
          <w:marRight w:val="0"/>
          <w:marTop w:val="0"/>
          <w:marBottom w:val="0"/>
          <w:divBdr>
            <w:top w:val="none" w:sz="0" w:space="0" w:color="auto"/>
            <w:left w:val="none" w:sz="0" w:space="0" w:color="auto"/>
            <w:bottom w:val="none" w:sz="0" w:space="0" w:color="auto"/>
            <w:right w:val="none" w:sz="0" w:space="0" w:color="auto"/>
          </w:divBdr>
        </w:div>
        <w:div w:id="587733476">
          <w:marLeft w:val="0"/>
          <w:marRight w:val="0"/>
          <w:marTop w:val="0"/>
          <w:marBottom w:val="0"/>
          <w:divBdr>
            <w:top w:val="none" w:sz="0" w:space="0" w:color="auto"/>
            <w:left w:val="none" w:sz="0" w:space="0" w:color="auto"/>
            <w:bottom w:val="none" w:sz="0" w:space="0" w:color="auto"/>
            <w:right w:val="none" w:sz="0" w:space="0" w:color="auto"/>
          </w:divBdr>
        </w:div>
        <w:div w:id="1346443827">
          <w:marLeft w:val="0"/>
          <w:marRight w:val="0"/>
          <w:marTop w:val="0"/>
          <w:marBottom w:val="0"/>
          <w:divBdr>
            <w:top w:val="none" w:sz="0" w:space="0" w:color="auto"/>
            <w:left w:val="none" w:sz="0" w:space="0" w:color="auto"/>
            <w:bottom w:val="none" w:sz="0" w:space="0" w:color="auto"/>
            <w:right w:val="none" w:sz="0" w:space="0" w:color="auto"/>
          </w:divBdr>
        </w:div>
        <w:div w:id="1542401523">
          <w:marLeft w:val="0"/>
          <w:marRight w:val="0"/>
          <w:marTop w:val="0"/>
          <w:marBottom w:val="0"/>
          <w:divBdr>
            <w:top w:val="none" w:sz="0" w:space="0" w:color="auto"/>
            <w:left w:val="none" w:sz="0" w:space="0" w:color="auto"/>
            <w:bottom w:val="none" w:sz="0" w:space="0" w:color="auto"/>
            <w:right w:val="none" w:sz="0" w:space="0" w:color="auto"/>
          </w:divBdr>
        </w:div>
      </w:divsChild>
    </w:div>
    <w:div w:id="1481649576">
      <w:bodyDiv w:val="1"/>
      <w:marLeft w:val="0"/>
      <w:marRight w:val="0"/>
      <w:marTop w:val="0"/>
      <w:marBottom w:val="0"/>
      <w:divBdr>
        <w:top w:val="none" w:sz="0" w:space="0" w:color="auto"/>
        <w:left w:val="none" w:sz="0" w:space="0" w:color="auto"/>
        <w:bottom w:val="none" w:sz="0" w:space="0" w:color="auto"/>
        <w:right w:val="none" w:sz="0" w:space="0" w:color="auto"/>
      </w:divBdr>
      <w:divsChild>
        <w:div w:id="2512773">
          <w:marLeft w:val="0"/>
          <w:marRight w:val="0"/>
          <w:marTop w:val="0"/>
          <w:marBottom w:val="0"/>
          <w:divBdr>
            <w:top w:val="none" w:sz="0" w:space="0" w:color="auto"/>
            <w:left w:val="none" w:sz="0" w:space="0" w:color="auto"/>
            <w:bottom w:val="none" w:sz="0" w:space="0" w:color="auto"/>
            <w:right w:val="none" w:sz="0" w:space="0" w:color="auto"/>
          </w:divBdr>
        </w:div>
        <w:div w:id="708720427">
          <w:marLeft w:val="0"/>
          <w:marRight w:val="0"/>
          <w:marTop w:val="0"/>
          <w:marBottom w:val="0"/>
          <w:divBdr>
            <w:top w:val="none" w:sz="0" w:space="0" w:color="auto"/>
            <w:left w:val="none" w:sz="0" w:space="0" w:color="auto"/>
            <w:bottom w:val="none" w:sz="0" w:space="0" w:color="auto"/>
            <w:right w:val="none" w:sz="0" w:space="0" w:color="auto"/>
          </w:divBdr>
        </w:div>
        <w:div w:id="948006368">
          <w:marLeft w:val="0"/>
          <w:marRight w:val="0"/>
          <w:marTop w:val="0"/>
          <w:marBottom w:val="0"/>
          <w:divBdr>
            <w:top w:val="none" w:sz="0" w:space="0" w:color="auto"/>
            <w:left w:val="none" w:sz="0" w:space="0" w:color="auto"/>
            <w:bottom w:val="none" w:sz="0" w:space="0" w:color="auto"/>
            <w:right w:val="none" w:sz="0" w:space="0" w:color="auto"/>
          </w:divBdr>
        </w:div>
        <w:div w:id="1377312062">
          <w:marLeft w:val="0"/>
          <w:marRight w:val="0"/>
          <w:marTop w:val="0"/>
          <w:marBottom w:val="0"/>
          <w:divBdr>
            <w:top w:val="none" w:sz="0" w:space="0" w:color="auto"/>
            <w:left w:val="none" w:sz="0" w:space="0" w:color="auto"/>
            <w:bottom w:val="none" w:sz="0" w:space="0" w:color="auto"/>
            <w:right w:val="none" w:sz="0" w:space="0" w:color="auto"/>
          </w:divBdr>
        </w:div>
      </w:divsChild>
    </w:div>
    <w:div w:id="1519538619">
      <w:bodyDiv w:val="1"/>
      <w:marLeft w:val="0"/>
      <w:marRight w:val="0"/>
      <w:marTop w:val="0"/>
      <w:marBottom w:val="0"/>
      <w:divBdr>
        <w:top w:val="none" w:sz="0" w:space="0" w:color="auto"/>
        <w:left w:val="none" w:sz="0" w:space="0" w:color="auto"/>
        <w:bottom w:val="none" w:sz="0" w:space="0" w:color="auto"/>
        <w:right w:val="none" w:sz="0" w:space="0" w:color="auto"/>
      </w:divBdr>
    </w:div>
    <w:div w:id="1539702928">
      <w:bodyDiv w:val="1"/>
      <w:marLeft w:val="0"/>
      <w:marRight w:val="0"/>
      <w:marTop w:val="0"/>
      <w:marBottom w:val="0"/>
      <w:divBdr>
        <w:top w:val="none" w:sz="0" w:space="0" w:color="auto"/>
        <w:left w:val="none" w:sz="0" w:space="0" w:color="auto"/>
        <w:bottom w:val="none" w:sz="0" w:space="0" w:color="auto"/>
        <w:right w:val="none" w:sz="0" w:space="0" w:color="auto"/>
      </w:divBdr>
    </w:div>
    <w:div w:id="1620910344">
      <w:bodyDiv w:val="1"/>
      <w:marLeft w:val="0"/>
      <w:marRight w:val="0"/>
      <w:marTop w:val="0"/>
      <w:marBottom w:val="0"/>
      <w:divBdr>
        <w:top w:val="none" w:sz="0" w:space="0" w:color="auto"/>
        <w:left w:val="none" w:sz="0" w:space="0" w:color="auto"/>
        <w:bottom w:val="none" w:sz="0" w:space="0" w:color="auto"/>
        <w:right w:val="none" w:sz="0" w:space="0" w:color="auto"/>
      </w:divBdr>
    </w:div>
    <w:div w:id="1762069488">
      <w:bodyDiv w:val="1"/>
      <w:marLeft w:val="0"/>
      <w:marRight w:val="0"/>
      <w:marTop w:val="0"/>
      <w:marBottom w:val="0"/>
      <w:divBdr>
        <w:top w:val="none" w:sz="0" w:space="0" w:color="auto"/>
        <w:left w:val="none" w:sz="0" w:space="0" w:color="auto"/>
        <w:bottom w:val="none" w:sz="0" w:space="0" w:color="auto"/>
        <w:right w:val="none" w:sz="0" w:space="0" w:color="auto"/>
      </w:divBdr>
    </w:div>
    <w:div w:id="1780298739">
      <w:bodyDiv w:val="1"/>
      <w:marLeft w:val="0"/>
      <w:marRight w:val="0"/>
      <w:marTop w:val="0"/>
      <w:marBottom w:val="0"/>
      <w:divBdr>
        <w:top w:val="none" w:sz="0" w:space="0" w:color="auto"/>
        <w:left w:val="none" w:sz="0" w:space="0" w:color="auto"/>
        <w:bottom w:val="none" w:sz="0" w:space="0" w:color="auto"/>
        <w:right w:val="none" w:sz="0" w:space="0" w:color="auto"/>
      </w:divBdr>
    </w:div>
    <w:div w:id="1791700889">
      <w:bodyDiv w:val="1"/>
      <w:marLeft w:val="0"/>
      <w:marRight w:val="0"/>
      <w:marTop w:val="0"/>
      <w:marBottom w:val="0"/>
      <w:divBdr>
        <w:top w:val="none" w:sz="0" w:space="0" w:color="auto"/>
        <w:left w:val="none" w:sz="0" w:space="0" w:color="auto"/>
        <w:bottom w:val="none" w:sz="0" w:space="0" w:color="auto"/>
        <w:right w:val="none" w:sz="0" w:space="0" w:color="auto"/>
      </w:divBdr>
      <w:divsChild>
        <w:div w:id="1740515754">
          <w:marLeft w:val="0"/>
          <w:marRight w:val="0"/>
          <w:marTop w:val="0"/>
          <w:marBottom w:val="0"/>
          <w:divBdr>
            <w:top w:val="none" w:sz="0" w:space="0" w:color="auto"/>
            <w:left w:val="none" w:sz="0" w:space="0" w:color="auto"/>
            <w:bottom w:val="none" w:sz="0" w:space="0" w:color="auto"/>
            <w:right w:val="none" w:sz="0" w:space="0" w:color="auto"/>
          </w:divBdr>
          <w:divsChild>
            <w:div w:id="2727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5695">
      <w:bodyDiv w:val="1"/>
      <w:marLeft w:val="0"/>
      <w:marRight w:val="0"/>
      <w:marTop w:val="0"/>
      <w:marBottom w:val="0"/>
      <w:divBdr>
        <w:top w:val="none" w:sz="0" w:space="0" w:color="auto"/>
        <w:left w:val="none" w:sz="0" w:space="0" w:color="auto"/>
        <w:bottom w:val="none" w:sz="0" w:space="0" w:color="auto"/>
        <w:right w:val="none" w:sz="0" w:space="0" w:color="auto"/>
      </w:divBdr>
    </w:div>
    <w:div w:id="1841117912">
      <w:bodyDiv w:val="1"/>
      <w:marLeft w:val="0"/>
      <w:marRight w:val="0"/>
      <w:marTop w:val="0"/>
      <w:marBottom w:val="0"/>
      <w:divBdr>
        <w:top w:val="none" w:sz="0" w:space="0" w:color="auto"/>
        <w:left w:val="none" w:sz="0" w:space="0" w:color="auto"/>
        <w:bottom w:val="none" w:sz="0" w:space="0" w:color="auto"/>
        <w:right w:val="none" w:sz="0" w:space="0" w:color="auto"/>
      </w:divBdr>
      <w:divsChild>
        <w:div w:id="25108106">
          <w:marLeft w:val="0"/>
          <w:marRight w:val="0"/>
          <w:marTop w:val="0"/>
          <w:marBottom w:val="0"/>
          <w:divBdr>
            <w:top w:val="none" w:sz="0" w:space="0" w:color="auto"/>
            <w:left w:val="none" w:sz="0" w:space="0" w:color="auto"/>
            <w:bottom w:val="none" w:sz="0" w:space="0" w:color="auto"/>
            <w:right w:val="none" w:sz="0" w:space="0" w:color="auto"/>
          </w:divBdr>
        </w:div>
        <w:div w:id="81143123">
          <w:marLeft w:val="0"/>
          <w:marRight w:val="0"/>
          <w:marTop w:val="0"/>
          <w:marBottom w:val="0"/>
          <w:divBdr>
            <w:top w:val="none" w:sz="0" w:space="0" w:color="auto"/>
            <w:left w:val="none" w:sz="0" w:space="0" w:color="auto"/>
            <w:bottom w:val="none" w:sz="0" w:space="0" w:color="auto"/>
            <w:right w:val="none" w:sz="0" w:space="0" w:color="auto"/>
          </w:divBdr>
          <w:divsChild>
            <w:div w:id="1762138734">
              <w:marLeft w:val="0"/>
              <w:marRight w:val="0"/>
              <w:marTop w:val="30"/>
              <w:marBottom w:val="30"/>
              <w:divBdr>
                <w:top w:val="none" w:sz="0" w:space="0" w:color="auto"/>
                <w:left w:val="none" w:sz="0" w:space="0" w:color="auto"/>
                <w:bottom w:val="none" w:sz="0" w:space="0" w:color="auto"/>
                <w:right w:val="none" w:sz="0" w:space="0" w:color="auto"/>
              </w:divBdr>
              <w:divsChild>
                <w:div w:id="51855632">
                  <w:marLeft w:val="0"/>
                  <w:marRight w:val="0"/>
                  <w:marTop w:val="0"/>
                  <w:marBottom w:val="0"/>
                  <w:divBdr>
                    <w:top w:val="none" w:sz="0" w:space="0" w:color="auto"/>
                    <w:left w:val="none" w:sz="0" w:space="0" w:color="auto"/>
                    <w:bottom w:val="none" w:sz="0" w:space="0" w:color="auto"/>
                    <w:right w:val="none" w:sz="0" w:space="0" w:color="auto"/>
                  </w:divBdr>
                  <w:divsChild>
                    <w:div w:id="568661013">
                      <w:marLeft w:val="0"/>
                      <w:marRight w:val="0"/>
                      <w:marTop w:val="0"/>
                      <w:marBottom w:val="0"/>
                      <w:divBdr>
                        <w:top w:val="none" w:sz="0" w:space="0" w:color="auto"/>
                        <w:left w:val="none" w:sz="0" w:space="0" w:color="auto"/>
                        <w:bottom w:val="none" w:sz="0" w:space="0" w:color="auto"/>
                        <w:right w:val="none" w:sz="0" w:space="0" w:color="auto"/>
                      </w:divBdr>
                    </w:div>
                  </w:divsChild>
                </w:div>
                <w:div w:id="212616527">
                  <w:marLeft w:val="0"/>
                  <w:marRight w:val="0"/>
                  <w:marTop w:val="0"/>
                  <w:marBottom w:val="0"/>
                  <w:divBdr>
                    <w:top w:val="none" w:sz="0" w:space="0" w:color="auto"/>
                    <w:left w:val="none" w:sz="0" w:space="0" w:color="auto"/>
                    <w:bottom w:val="none" w:sz="0" w:space="0" w:color="auto"/>
                    <w:right w:val="none" w:sz="0" w:space="0" w:color="auto"/>
                  </w:divBdr>
                  <w:divsChild>
                    <w:div w:id="294256737">
                      <w:marLeft w:val="0"/>
                      <w:marRight w:val="0"/>
                      <w:marTop w:val="0"/>
                      <w:marBottom w:val="0"/>
                      <w:divBdr>
                        <w:top w:val="none" w:sz="0" w:space="0" w:color="auto"/>
                        <w:left w:val="none" w:sz="0" w:space="0" w:color="auto"/>
                        <w:bottom w:val="none" w:sz="0" w:space="0" w:color="auto"/>
                        <w:right w:val="none" w:sz="0" w:space="0" w:color="auto"/>
                      </w:divBdr>
                    </w:div>
                  </w:divsChild>
                </w:div>
                <w:div w:id="256253101">
                  <w:marLeft w:val="0"/>
                  <w:marRight w:val="0"/>
                  <w:marTop w:val="0"/>
                  <w:marBottom w:val="0"/>
                  <w:divBdr>
                    <w:top w:val="none" w:sz="0" w:space="0" w:color="auto"/>
                    <w:left w:val="none" w:sz="0" w:space="0" w:color="auto"/>
                    <w:bottom w:val="none" w:sz="0" w:space="0" w:color="auto"/>
                    <w:right w:val="none" w:sz="0" w:space="0" w:color="auto"/>
                  </w:divBdr>
                  <w:divsChild>
                    <w:div w:id="1331102307">
                      <w:marLeft w:val="0"/>
                      <w:marRight w:val="0"/>
                      <w:marTop w:val="0"/>
                      <w:marBottom w:val="0"/>
                      <w:divBdr>
                        <w:top w:val="none" w:sz="0" w:space="0" w:color="auto"/>
                        <w:left w:val="none" w:sz="0" w:space="0" w:color="auto"/>
                        <w:bottom w:val="none" w:sz="0" w:space="0" w:color="auto"/>
                        <w:right w:val="none" w:sz="0" w:space="0" w:color="auto"/>
                      </w:divBdr>
                    </w:div>
                  </w:divsChild>
                </w:div>
                <w:div w:id="591090568">
                  <w:marLeft w:val="0"/>
                  <w:marRight w:val="0"/>
                  <w:marTop w:val="0"/>
                  <w:marBottom w:val="0"/>
                  <w:divBdr>
                    <w:top w:val="none" w:sz="0" w:space="0" w:color="auto"/>
                    <w:left w:val="none" w:sz="0" w:space="0" w:color="auto"/>
                    <w:bottom w:val="none" w:sz="0" w:space="0" w:color="auto"/>
                    <w:right w:val="none" w:sz="0" w:space="0" w:color="auto"/>
                  </w:divBdr>
                  <w:divsChild>
                    <w:div w:id="350956288">
                      <w:marLeft w:val="0"/>
                      <w:marRight w:val="0"/>
                      <w:marTop w:val="0"/>
                      <w:marBottom w:val="0"/>
                      <w:divBdr>
                        <w:top w:val="none" w:sz="0" w:space="0" w:color="auto"/>
                        <w:left w:val="none" w:sz="0" w:space="0" w:color="auto"/>
                        <w:bottom w:val="none" w:sz="0" w:space="0" w:color="auto"/>
                        <w:right w:val="none" w:sz="0" w:space="0" w:color="auto"/>
                      </w:divBdr>
                    </w:div>
                  </w:divsChild>
                </w:div>
                <w:div w:id="712507406">
                  <w:marLeft w:val="0"/>
                  <w:marRight w:val="0"/>
                  <w:marTop w:val="0"/>
                  <w:marBottom w:val="0"/>
                  <w:divBdr>
                    <w:top w:val="none" w:sz="0" w:space="0" w:color="auto"/>
                    <w:left w:val="none" w:sz="0" w:space="0" w:color="auto"/>
                    <w:bottom w:val="none" w:sz="0" w:space="0" w:color="auto"/>
                    <w:right w:val="none" w:sz="0" w:space="0" w:color="auto"/>
                  </w:divBdr>
                  <w:divsChild>
                    <w:div w:id="987899347">
                      <w:marLeft w:val="0"/>
                      <w:marRight w:val="0"/>
                      <w:marTop w:val="0"/>
                      <w:marBottom w:val="0"/>
                      <w:divBdr>
                        <w:top w:val="none" w:sz="0" w:space="0" w:color="auto"/>
                        <w:left w:val="none" w:sz="0" w:space="0" w:color="auto"/>
                        <w:bottom w:val="none" w:sz="0" w:space="0" w:color="auto"/>
                        <w:right w:val="none" w:sz="0" w:space="0" w:color="auto"/>
                      </w:divBdr>
                    </w:div>
                  </w:divsChild>
                </w:div>
                <w:div w:id="720593739">
                  <w:marLeft w:val="0"/>
                  <w:marRight w:val="0"/>
                  <w:marTop w:val="0"/>
                  <w:marBottom w:val="0"/>
                  <w:divBdr>
                    <w:top w:val="none" w:sz="0" w:space="0" w:color="auto"/>
                    <w:left w:val="none" w:sz="0" w:space="0" w:color="auto"/>
                    <w:bottom w:val="none" w:sz="0" w:space="0" w:color="auto"/>
                    <w:right w:val="none" w:sz="0" w:space="0" w:color="auto"/>
                  </w:divBdr>
                  <w:divsChild>
                    <w:div w:id="648947829">
                      <w:marLeft w:val="0"/>
                      <w:marRight w:val="0"/>
                      <w:marTop w:val="0"/>
                      <w:marBottom w:val="0"/>
                      <w:divBdr>
                        <w:top w:val="none" w:sz="0" w:space="0" w:color="auto"/>
                        <w:left w:val="none" w:sz="0" w:space="0" w:color="auto"/>
                        <w:bottom w:val="none" w:sz="0" w:space="0" w:color="auto"/>
                        <w:right w:val="none" w:sz="0" w:space="0" w:color="auto"/>
                      </w:divBdr>
                    </w:div>
                  </w:divsChild>
                </w:div>
                <w:div w:id="731001543">
                  <w:marLeft w:val="0"/>
                  <w:marRight w:val="0"/>
                  <w:marTop w:val="0"/>
                  <w:marBottom w:val="0"/>
                  <w:divBdr>
                    <w:top w:val="none" w:sz="0" w:space="0" w:color="auto"/>
                    <w:left w:val="none" w:sz="0" w:space="0" w:color="auto"/>
                    <w:bottom w:val="none" w:sz="0" w:space="0" w:color="auto"/>
                    <w:right w:val="none" w:sz="0" w:space="0" w:color="auto"/>
                  </w:divBdr>
                  <w:divsChild>
                    <w:div w:id="1657876624">
                      <w:marLeft w:val="0"/>
                      <w:marRight w:val="0"/>
                      <w:marTop w:val="0"/>
                      <w:marBottom w:val="0"/>
                      <w:divBdr>
                        <w:top w:val="none" w:sz="0" w:space="0" w:color="auto"/>
                        <w:left w:val="none" w:sz="0" w:space="0" w:color="auto"/>
                        <w:bottom w:val="none" w:sz="0" w:space="0" w:color="auto"/>
                        <w:right w:val="none" w:sz="0" w:space="0" w:color="auto"/>
                      </w:divBdr>
                    </w:div>
                  </w:divsChild>
                </w:div>
                <w:div w:id="1053499355">
                  <w:marLeft w:val="0"/>
                  <w:marRight w:val="0"/>
                  <w:marTop w:val="0"/>
                  <w:marBottom w:val="0"/>
                  <w:divBdr>
                    <w:top w:val="none" w:sz="0" w:space="0" w:color="auto"/>
                    <w:left w:val="none" w:sz="0" w:space="0" w:color="auto"/>
                    <w:bottom w:val="none" w:sz="0" w:space="0" w:color="auto"/>
                    <w:right w:val="none" w:sz="0" w:space="0" w:color="auto"/>
                  </w:divBdr>
                  <w:divsChild>
                    <w:div w:id="732704332">
                      <w:marLeft w:val="0"/>
                      <w:marRight w:val="0"/>
                      <w:marTop w:val="0"/>
                      <w:marBottom w:val="0"/>
                      <w:divBdr>
                        <w:top w:val="none" w:sz="0" w:space="0" w:color="auto"/>
                        <w:left w:val="none" w:sz="0" w:space="0" w:color="auto"/>
                        <w:bottom w:val="none" w:sz="0" w:space="0" w:color="auto"/>
                        <w:right w:val="none" w:sz="0" w:space="0" w:color="auto"/>
                      </w:divBdr>
                    </w:div>
                  </w:divsChild>
                </w:div>
                <w:div w:id="1057783519">
                  <w:marLeft w:val="0"/>
                  <w:marRight w:val="0"/>
                  <w:marTop w:val="0"/>
                  <w:marBottom w:val="0"/>
                  <w:divBdr>
                    <w:top w:val="none" w:sz="0" w:space="0" w:color="auto"/>
                    <w:left w:val="none" w:sz="0" w:space="0" w:color="auto"/>
                    <w:bottom w:val="none" w:sz="0" w:space="0" w:color="auto"/>
                    <w:right w:val="none" w:sz="0" w:space="0" w:color="auto"/>
                  </w:divBdr>
                  <w:divsChild>
                    <w:div w:id="813908571">
                      <w:marLeft w:val="0"/>
                      <w:marRight w:val="0"/>
                      <w:marTop w:val="0"/>
                      <w:marBottom w:val="0"/>
                      <w:divBdr>
                        <w:top w:val="none" w:sz="0" w:space="0" w:color="auto"/>
                        <w:left w:val="none" w:sz="0" w:space="0" w:color="auto"/>
                        <w:bottom w:val="none" w:sz="0" w:space="0" w:color="auto"/>
                        <w:right w:val="none" w:sz="0" w:space="0" w:color="auto"/>
                      </w:divBdr>
                    </w:div>
                  </w:divsChild>
                </w:div>
                <w:div w:id="1498574944">
                  <w:marLeft w:val="0"/>
                  <w:marRight w:val="0"/>
                  <w:marTop w:val="0"/>
                  <w:marBottom w:val="0"/>
                  <w:divBdr>
                    <w:top w:val="none" w:sz="0" w:space="0" w:color="auto"/>
                    <w:left w:val="none" w:sz="0" w:space="0" w:color="auto"/>
                    <w:bottom w:val="none" w:sz="0" w:space="0" w:color="auto"/>
                    <w:right w:val="none" w:sz="0" w:space="0" w:color="auto"/>
                  </w:divBdr>
                  <w:divsChild>
                    <w:div w:id="877863223">
                      <w:marLeft w:val="0"/>
                      <w:marRight w:val="0"/>
                      <w:marTop w:val="0"/>
                      <w:marBottom w:val="0"/>
                      <w:divBdr>
                        <w:top w:val="none" w:sz="0" w:space="0" w:color="auto"/>
                        <w:left w:val="none" w:sz="0" w:space="0" w:color="auto"/>
                        <w:bottom w:val="none" w:sz="0" w:space="0" w:color="auto"/>
                        <w:right w:val="none" w:sz="0" w:space="0" w:color="auto"/>
                      </w:divBdr>
                    </w:div>
                  </w:divsChild>
                </w:div>
                <w:div w:id="1566988679">
                  <w:marLeft w:val="0"/>
                  <w:marRight w:val="0"/>
                  <w:marTop w:val="0"/>
                  <w:marBottom w:val="0"/>
                  <w:divBdr>
                    <w:top w:val="none" w:sz="0" w:space="0" w:color="auto"/>
                    <w:left w:val="none" w:sz="0" w:space="0" w:color="auto"/>
                    <w:bottom w:val="none" w:sz="0" w:space="0" w:color="auto"/>
                    <w:right w:val="none" w:sz="0" w:space="0" w:color="auto"/>
                  </w:divBdr>
                  <w:divsChild>
                    <w:div w:id="130295139">
                      <w:marLeft w:val="0"/>
                      <w:marRight w:val="0"/>
                      <w:marTop w:val="0"/>
                      <w:marBottom w:val="0"/>
                      <w:divBdr>
                        <w:top w:val="none" w:sz="0" w:space="0" w:color="auto"/>
                        <w:left w:val="none" w:sz="0" w:space="0" w:color="auto"/>
                        <w:bottom w:val="none" w:sz="0" w:space="0" w:color="auto"/>
                        <w:right w:val="none" w:sz="0" w:space="0" w:color="auto"/>
                      </w:divBdr>
                    </w:div>
                  </w:divsChild>
                </w:div>
                <w:div w:id="1760253422">
                  <w:marLeft w:val="0"/>
                  <w:marRight w:val="0"/>
                  <w:marTop w:val="0"/>
                  <w:marBottom w:val="0"/>
                  <w:divBdr>
                    <w:top w:val="none" w:sz="0" w:space="0" w:color="auto"/>
                    <w:left w:val="none" w:sz="0" w:space="0" w:color="auto"/>
                    <w:bottom w:val="none" w:sz="0" w:space="0" w:color="auto"/>
                    <w:right w:val="none" w:sz="0" w:space="0" w:color="auto"/>
                  </w:divBdr>
                  <w:divsChild>
                    <w:div w:id="6988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3514">
          <w:marLeft w:val="0"/>
          <w:marRight w:val="0"/>
          <w:marTop w:val="0"/>
          <w:marBottom w:val="0"/>
          <w:divBdr>
            <w:top w:val="none" w:sz="0" w:space="0" w:color="auto"/>
            <w:left w:val="none" w:sz="0" w:space="0" w:color="auto"/>
            <w:bottom w:val="none" w:sz="0" w:space="0" w:color="auto"/>
            <w:right w:val="none" w:sz="0" w:space="0" w:color="auto"/>
          </w:divBdr>
        </w:div>
        <w:div w:id="326057924">
          <w:marLeft w:val="0"/>
          <w:marRight w:val="0"/>
          <w:marTop w:val="0"/>
          <w:marBottom w:val="0"/>
          <w:divBdr>
            <w:top w:val="none" w:sz="0" w:space="0" w:color="auto"/>
            <w:left w:val="none" w:sz="0" w:space="0" w:color="auto"/>
            <w:bottom w:val="none" w:sz="0" w:space="0" w:color="auto"/>
            <w:right w:val="none" w:sz="0" w:space="0" w:color="auto"/>
          </w:divBdr>
          <w:divsChild>
            <w:div w:id="1160341768">
              <w:marLeft w:val="0"/>
              <w:marRight w:val="0"/>
              <w:marTop w:val="0"/>
              <w:marBottom w:val="0"/>
              <w:divBdr>
                <w:top w:val="none" w:sz="0" w:space="0" w:color="auto"/>
                <w:left w:val="none" w:sz="0" w:space="0" w:color="auto"/>
                <w:bottom w:val="none" w:sz="0" w:space="0" w:color="auto"/>
                <w:right w:val="none" w:sz="0" w:space="0" w:color="auto"/>
              </w:divBdr>
            </w:div>
            <w:div w:id="1698659862">
              <w:marLeft w:val="0"/>
              <w:marRight w:val="0"/>
              <w:marTop w:val="0"/>
              <w:marBottom w:val="0"/>
              <w:divBdr>
                <w:top w:val="none" w:sz="0" w:space="0" w:color="auto"/>
                <w:left w:val="none" w:sz="0" w:space="0" w:color="auto"/>
                <w:bottom w:val="none" w:sz="0" w:space="0" w:color="auto"/>
                <w:right w:val="none" w:sz="0" w:space="0" w:color="auto"/>
              </w:divBdr>
            </w:div>
            <w:div w:id="1998872343">
              <w:marLeft w:val="0"/>
              <w:marRight w:val="0"/>
              <w:marTop w:val="0"/>
              <w:marBottom w:val="0"/>
              <w:divBdr>
                <w:top w:val="none" w:sz="0" w:space="0" w:color="auto"/>
                <w:left w:val="none" w:sz="0" w:space="0" w:color="auto"/>
                <w:bottom w:val="none" w:sz="0" w:space="0" w:color="auto"/>
                <w:right w:val="none" w:sz="0" w:space="0" w:color="auto"/>
              </w:divBdr>
            </w:div>
          </w:divsChild>
        </w:div>
        <w:div w:id="407268067">
          <w:marLeft w:val="0"/>
          <w:marRight w:val="0"/>
          <w:marTop w:val="0"/>
          <w:marBottom w:val="0"/>
          <w:divBdr>
            <w:top w:val="none" w:sz="0" w:space="0" w:color="auto"/>
            <w:left w:val="none" w:sz="0" w:space="0" w:color="auto"/>
            <w:bottom w:val="none" w:sz="0" w:space="0" w:color="auto"/>
            <w:right w:val="none" w:sz="0" w:space="0" w:color="auto"/>
          </w:divBdr>
        </w:div>
        <w:div w:id="442305934">
          <w:marLeft w:val="0"/>
          <w:marRight w:val="0"/>
          <w:marTop w:val="0"/>
          <w:marBottom w:val="0"/>
          <w:divBdr>
            <w:top w:val="none" w:sz="0" w:space="0" w:color="auto"/>
            <w:left w:val="none" w:sz="0" w:space="0" w:color="auto"/>
            <w:bottom w:val="none" w:sz="0" w:space="0" w:color="auto"/>
            <w:right w:val="none" w:sz="0" w:space="0" w:color="auto"/>
          </w:divBdr>
        </w:div>
        <w:div w:id="772747855">
          <w:marLeft w:val="0"/>
          <w:marRight w:val="0"/>
          <w:marTop w:val="0"/>
          <w:marBottom w:val="0"/>
          <w:divBdr>
            <w:top w:val="none" w:sz="0" w:space="0" w:color="auto"/>
            <w:left w:val="none" w:sz="0" w:space="0" w:color="auto"/>
            <w:bottom w:val="none" w:sz="0" w:space="0" w:color="auto"/>
            <w:right w:val="none" w:sz="0" w:space="0" w:color="auto"/>
          </w:divBdr>
          <w:divsChild>
            <w:div w:id="1564440782">
              <w:marLeft w:val="0"/>
              <w:marRight w:val="0"/>
              <w:marTop w:val="30"/>
              <w:marBottom w:val="30"/>
              <w:divBdr>
                <w:top w:val="none" w:sz="0" w:space="0" w:color="auto"/>
                <w:left w:val="none" w:sz="0" w:space="0" w:color="auto"/>
                <w:bottom w:val="none" w:sz="0" w:space="0" w:color="auto"/>
                <w:right w:val="none" w:sz="0" w:space="0" w:color="auto"/>
              </w:divBdr>
              <w:divsChild>
                <w:div w:id="177014512">
                  <w:marLeft w:val="0"/>
                  <w:marRight w:val="0"/>
                  <w:marTop w:val="0"/>
                  <w:marBottom w:val="0"/>
                  <w:divBdr>
                    <w:top w:val="none" w:sz="0" w:space="0" w:color="auto"/>
                    <w:left w:val="none" w:sz="0" w:space="0" w:color="auto"/>
                    <w:bottom w:val="none" w:sz="0" w:space="0" w:color="auto"/>
                    <w:right w:val="none" w:sz="0" w:space="0" w:color="auto"/>
                  </w:divBdr>
                  <w:divsChild>
                    <w:div w:id="1545675425">
                      <w:marLeft w:val="0"/>
                      <w:marRight w:val="0"/>
                      <w:marTop w:val="0"/>
                      <w:marBottom w:val="0"/>
                      <w:divBdr>
                        <w:top w:val="none" w:sz="0" w:space="0" w:color="auto"/>
                        <w:left w:val="none" w:sz="0" w:space="0" w:color="auto"/>
                        <w:bottom w:val="none" w:sz="0" w:space="0" w:color="auto"/>
                        <w:right w:val="none" w:sz="0" w:space="0" w:color="auto"/>
                      </w:divBdr>
                    </w:div>
                  </w:divsChild>
                </w:div>
                <w:div w:id="263651739">
                  <w:marLeft w:val="0"/>
                  <w:marRight w:val="0"/>
                  <w:marTop w:val="0"/>
                  <w:marBottom w:val="0"/>
                  <w:divBdr>
                    <w:top w:val="none" w:sz="0" w:space="0" w:color="auto"/>
                    <w:left w:val="none" w:sz="0" w:space="0" w:color="auto"/>
                    <w:bottom w:val="none" w:sz="0" w:space="0" w:color="auto"/>
                    <w:right w:val="none" w:sz="0" w:space="0" w:color="auto"/>
                  </w:divBdr>
                  <w:divsChild>
                    <w:div w:id="922105056">
                      <w:marLeft w:val="0"/>
                      <w:marRight w:val="0"/>
                      <w:marTop w:val="0"/>
                      <w:marBottom w:val="0"/>
                      <w:divBdr>
                        <w:top w:val="none" w:sz="0" w:space="0" w:color="auto"/>
                        <w:left w:val="none" w:sz="0" w:space="0" w:color="auto"/>
                        <w:bottom w:val="none" w:sz="0" w:space="0" w:color="auto"/>
                        <w:right w:val="none" w:sz="0" w:space="0" w:color="auto"/>
                      </w:divBdr>
                    </w:div>
                  </w:divsChild>
                </w:div>
                <w:div w:id="423385681">
                  <w:marLeft w:val="0"/>
                  <w:marRight w:val="0"/>
                  <w:marTop w:val="0"/>
                  <w:marBottom w:val="0"/>
                  <w:divBdr>
                    <w:top w:val="none" w:sz="0" w:space="0" w:color="auto"/>
                    <w:left w:val="none" w:sz="0" w:space="0" w:color="auto"/>
                    <w:bottom w:val="none" w:sz="0" w:space="0" w:color="auto"/>
                    <w:right w:val="none" w:sz="0" w:space="0" w:color="auto"/>
                  </w:divBdr>
                  <w:divsChild>
                    <w:div w:id="636187683">
                      <w:marLeft w:val="0"/>
                      <w:marRight w:val="0"/>
                      <w:marTop w:val="0"/>
                      <w:marBottom w:val="0"/>
                      <w:divBdr>
                        <w:top w:val="none" w:sz="0" w:space="0" w:color="auto"/>
                        <w:left w:val="none" w:sz="0" w:space="0" w:color="auto"/>
                        <w:bottom w:val="none" w:sz="0" w:space="0" w:color="auto"/>
                        <w:right w:val="none" w:sz="0" w:space="0" w:color="auto"/>
                      </w:divBdr>
                    </w:div>
                  </w:divsChild>
                </w:div>
                <w:div w:id="826748674">
                  <w:marLeft w:val="0"/>
                  <w:marRight w:val="0"/>
                  <w:marTop w:val="0"/>
                  <w:marBottom w:val="0"/>
                  <w:divBdr>
                    <w:top w:val="none" w:sz="0" w:space="0" w:color="auto"/>
                    <w:left w:val="none" w:sz="0" w:space="0" w:color="auto"/>
                    <w:bottom w:val="none" w:sz="0" w:space="0" w:color="auto"/>
                    <w:right w:val="none" w:sz="0" w:space="0" w:color="auto"/>
                  </w:divBdr>
                  <w:divsChild>
                    <w:div w:id="670255964">
                      <w:marLeft w:val="0"/>
                      <w:marRight w:val="0"/>
                      <w:marTop w:val="0"/>
                      <w:marBottom w:val="0"/>
                      <w:divBdr>
                        <w:top w:val="none" w:sz="0" w:space="0" w:color="auto"/>
                        <w:left w:val="none" w:sz="0" w:space="0" w:color="auto"/>
                        <w:bottom w:val="none" w:sz="0" w:space="0" w:color="auto"/>
                        <w:right w:val="none" w:sz="0" w:space="0" w:color="auto"/>
                      </w:divBdr>
                    </w:div>
                  </w:divsChild>
                </w:div>
                <w:div w:id="1344432836">
                  <w:marLeft w:val="0"/>
                  <w:marRight w:val="0"/>
                  <w:marTop w:val="0"/>
                  <w:marBottom w:val="0"/>
                  <w:divBdr>
                    <w:top w:val="none" w:sz="0" w:space="0" w:color="auto"/>
                    <w:left w:val="none" w:sz="0" w:space="0" w:color="auto"/>
                    <w:bottom w:val="none" w:sz="0" w:space="0" w:color="auto"/>
                    <w:right w:val="none" w:sz="0" w:space="0" w:color="auto"/>
                  </w:divBdr>
                  <w:divsChild>
                    <w:div w:id="184909081">
                      <w:marLeft w:val="0"/>
                      <w:marRight w:val="0"/>
                      <w:marTop w:val="0"/>
                      <w:marBottom w:val="0"/>
                      <w:divBdr>
                        <w:top w:val="none" w:sz="0" w:space="0" w:color="auto"/>
                        <w:left w:val="none" w:sz="0" w:space="0" w:color="auto"/>
                        <w:bottom w:val="none" w:sz="0" w:space="0" w:color="auto"/>
                        <w:right w:val="none" w:sz="0" w:space="0" w:color="auto"/>
                      </w:divBdr>
                    </w:div>
                  </w:divsChild>
                </w:div>
                <w:div w:id="1345354080">
                  <w:marLeft w:val="0"/>
                  <w:marRight w:val="0"/>
                  <w:marTop w:val="0"/>
                  <w:marBottom w:val="0"/>
                  <w:divBdr>
                    <w:top w:val="none" w:sz="0" w:space="0" w:color="auto"/>
                    <w:left w:val="none" w:sz="0" w:space="0" w:color="auto"/>
                    <w:bottom w:val="none" w:sz="0" w:space="0" w:color="auto"/>
                    <w:right w:val="none" w:sz="0" w:space="0" w:color="auto"/>
                  </w:divBdr>
                  <w:divsChild>
                    <w:div w:id="1770662834">
                      <w:marLeft w:val="0"/>
                      <w:marRight w:val="0"/>
                      <w:marTop w:val="0"/>
                      <w:marBottom w:val="0"/>
                      <w:divBdr>
                        <w:top w:val="none" w:sz="0" w:space="0" w:color="auto"/>
                        <w:left w:val="none" w:sz="0" w:space="0" w:color="auto"/>
                        <w:bottom w:val="none" w:sz="0" w:space="0" w:color="auto"/>
                        <w:right w:val="none" w:sz="0" w:space="0" w:color="auto"/>
                      </w:divBdr>
                    </w:div>
                  </w:divsChild>
                </w:div>
                <w:div w:id="1998724914">
                  <w:marLeft w:val="0"/>
                  <w:marRight w:val="0"/>
                  <w:marTop w:val="0"/>
                  <w:marBottom w:val="0"/>
                  <w:divBdr>
                    <w:top w:val="none" w:sz="0" w:space="0" w:color="auto"/>
                    <w:left w:val="none" w:sz="0" w:space="0" w:color="auto"/>
                    <w:bottom w:val="none" w:sz="0" w:space="0" w:color="auto"/>
                    <w:right w:val="none" w:sz="0" w:space="0" w:color="auto"/>
                  </w:divBdr>
                  <w:divsChild>
                    <w:div w:id="1227497781">
                      <w:marLeft w:val="0"/>
                      <w:marRight w:val="0"/>
                      <w:marTop w:val="0"/>
                      <w:marBottom w:val="0"/>
                      <w:divBdr>
                        <w:top w:val="none" w:sz="0" w:space="0" w:color="auto"/>
                        <w:left w:val="none" w:sz="0" w:space="0" w:color="auto"/>
                        <w:bottom w:val="none" w:sz="0" w:space="0" w:color="auto"/>
                        <w:right w:val="none" w:sz="0" w:space="0" w:color="auto"/>
                      </w:divBdr>
                    </w:div>
                  </w:divsChild>
                </w:div>
                <w:div w:id="2074621677">
                  <w:marLeft w:val="0"/>
                  <w:marRight w:val="0"/>
                  <w:marTop w:val="0"/>
                  <w:marBottom w:val="0"/>
                  <w:divBdr>
                    <w:top w:val="none" w:sz="0" w:space="0" w:color="auto"/>
                    <w:left w:val="none" w:sz="0" w:space="0" w:color="auto"/>
                    <w:bottom w:val="none" w:sz="0" w:space="0" w:color="auto"/>
                    <w:right w:val="none" w:sz="0" w:space="0" w:color="auto"/>
                  </w:divBdr>
                  <w:divsChild>
                    <w:div w:id="44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0267">
          <w:marLeft w:val="0"/>
          <w:marRight w:val="0"/>
          <w:marTop w:val="0"/>
          <w:marBottom w:val="0"/>
          <w:divBdr>
            <w:top w:val="none" w:sz="0" w:space="0" w:color="auto"/>
            <w:left w:val="none" w:sz="0" w:space="0" w:color="auto"/>
            <w:bottom w:val="none" w:sz="0" w:space="0" w:color="auto"/>
            <w:right w:val="none" w:sz="0" w:space="0" w:color="auto"/>
          </w:divBdr>
        </w:div>
        <w:div w:id="1446461858">
          <w:marLeft w:val="0"/>
          <w:marRight w:val="0"/>
          <w:marTop w:val="0"/>
          <w:marBottom w:val="0"/>
          <w:divBdr>
            <w:top w:val="none" w:sz="0" w:space="0" w:color="auto"/>
            <w:left w:val="none" w:sz="0" w:space="0" w:color="auto"/>
            <w:bottom w:val="none" w:sz="0" w:space="0" w:color="auto"/>
            <w:right w:val="none" w:sz="0" w:space="0" w:color="auto"/>
          </w:divBdr>
        </w:div>
        <w:div w:id="1627152105">
          <w:marLeft w:val="0"/>
          <w:marRight w:val="0"/>
          <w:marTop w:val="0"/>
          <w:marBottom w:val="0"/>
          <w:divBdr>
            <w:top w:val="none" w:sz="0" w:space="0" w:color="auto"/>
            <w:left w:val="none" w:sz="0" w:space="0" w:color="auto"/>
            <w:bottom w:val="none" w:sz="0" w:space="0" w:color="auto"/>
            <w:right w:val="none" w:sz="0" w:space="0" w:color="auto"/>
          </w:divBdr>
          <w:divsChild>
            <w:div w:id="1301956455">
              <w:marLeft w:val="0"/>
              <w:marRight w:val="0"/>
              <w:marTop w:val="30"/>
              <w:marBottom w:val="30"/>
              <w:divBdr>
                <w:top w:val="none" w:sz="0" w:space="0" w:color="auto"/>
                <w:left w:val="none" w:sz="0" w:space="0" w:color="auto"/>
                <w:bottom w:val="none" w:sz="0" w:space="0" w:color="auto"/>
                <w:right w:val="none" w:sz="0" w:space="0" w:color="auto"/>
              </w:divBdr>
              <w:divsChild>
                <w:div w:id="379868383">
                  <w:marLeft w:val="0"/>
                  <w:marRight w:val="0"/>
                  <w:marTop w:val="0"/>
                  <w:marBottom w:val="0"/>
                  <w:divBdr>
                    <w:top w:val="none" w:sz="0" w:space="0" w:color="auto"/>
                    <w:left w:val="none" w:sz="0" w:space="0" w:color="auto"/>
                    <w:bottom w:val="none" w:sz="0" w:space="0" w:color="auto"/>
                    <w:right w:val="none" w:sz="0" w:space="0" w:color="auto"/>
                  </w:divBdr>
                  <w:divsChild>
                    <w:div w:id="1781610630">
                      <w:marLeft w:val="0"/>
                      <w:marRight w:val="0"/>
                      <w:marTop w:val="0"/>
                      <w:marBottom w:val="0"/>
                      <w:divBdr>
                        <w:top w:val="none" w:sz="0" w:space="0" w:color="auto"/>
                        <w:left w:val="none" w:sz="0" w:space="0" w:color="auto"/>
                        <w:bottom w:val="none" w:sz="0" w:space="0" w:color="auto"/>
                        <w:right w:val="none" w:sz="0" w:space="0" w:color="auto"/>
                      </w:divBdr>
                    </w:div>
                  </w:divsChild>
                </w:div>
                <w:div w:id="467937386">
                  <w:marLeft w:val="0"/>
                  <w:marRight w:val="0"/>
                  <w:marTop w:val="0"/>
                  <w:marBottom w:val="0"/>
                  <w:divBdr>
                    <w:top w:val="none" w:sz="0" w:space="0" w:color="auto"/>
                    <w:left w:val="none" w:sz="0" w:space="0" w:color="auto"/>
                    <w:bottom w:val="none" w:sz="0" w:space="0" w:color="auto"/>
                    <w:right w:val="none" w:sz="0" w:space="0" w:color="auto"/>
                  </w:divBdr>
                  <w:divsChild>
                    <w:div w:id="1375618964">
                      <w:marLeft w:val="0"/>
                      <w:marRight w:val="0"/>
                      <w:marTop w:val="0"/>
                      <w:marBottom w:val="0"/>
                      <w:divBdr>
                        <w:top w:val="none" w:sz="0" w:space="0" w:color="auto"/>
                        <w:left w:val="none" w:sz="0" w:space="0" w:color="auto"/>
                        <w:bottom w:val="none" w:sz="0" w:space="0" w:color="auto"/>
                        <w:right w:val="none" w:sz="0" w:space="0" w:color="auto"/>
                      </w:divBdr>
                    </w:div>
                  </w:divsChild>
                </w:div>
                <w:div w:id="501436633">
                  <w:marLeft w:val="0"/>
                  <w:marRight w:val="0"/>
                  <w:marTop w:val="0"/>
                  <w:marBottom w:val="0"/>
                  <w:divBdr>
                    <w:top w:val="none" w:sz="0" w:space="0" w:color="auto"/>
                    <w:left w:val="none" w:sz="0" w:space="0" w:color="auto"/>
                    <w:bottom w:val="none" w:sz="0" w:space="0" w:color="auto"/>
                    <w:right w:val="none" w:sz="0" w:space="0" w:color="auto"/>
                  </w:divBdr>
                  <w:divsChild>
                    <w:div w:id="837157575">
                      <w:marLeft w:val="0"/>
                      <w:marRight w:val="0"/>
                      <w:marTop w:val="0"/>
                      <w:marBottom w:val="0"/>
                      <w:divBdr>
                        <w:top w:val="none" w:sz="0" w:space="0" w:color="auto"/>
                        <w:left w:val="none" w:sz="0" w:space="0" w:color="auto"/>
                        <w:bottom w:val="none" w:sz="0" w:space="0" w:color="auto"/>
                        <w:right w:val="none" w:sz="0" w:space="0" w:color="auto"/>
                      </w:divBdr>
                    </w:div>
                  </w:divsChild>
                </w:div>
                <w:div w:id="604384717">
                  <w:marLeft w:val="0"/>
                  <w:marRight w:val="0"/>
                  <w:marTop w:val="0"/>
                  <w:marBottom w:val="0"/>
                  <w:divBdr>
                    <w:top w:val="none" w:sz="0" w:space="0" w:color="auto"/>
                    <w:left w:val="none" w:sz="0" w:space="0" w:color="auto"/>
                    <w:bottom w:val="none" w:sz="0" w:space="0" w:color="auto"/>
                    <w:right w:val="none" w:sz="0" w:space="0" w:color="auto"/>
                  </w:divBdr>
                  <w:divsChild>
                    <w:div w:id="532960219">
                      <w:marLeft w:val="0"/>
                      <w:marRight w:val="0"/>
                      <w:marTop w:val="0"/>
                      <w:marBottom w:val="0"/>
                      <w:divBdr>
                        <w:top w:val="none" w:sz="0" w:space="0" w:color="auto"/>
                        <w:left w:val="none" w:sz="0" w:space="0" w:color="auto"/>
                        <w:bottom w:val="none" w:sz="0" w:space="0" w:color="auto"/>
                        <w:right w:val="none" w:sz="0" w:space="0" w:color="auto"/>
                      </w:divBdr>
                    </w:div>
                  </w:divsChild>
                </w:div>
                <w:div w:id="899285399">
                  <w:marLeft w:val="0"/>
                  <w:marRight w:val="0"/>
                  <w:marTop w:val="0"/>
                  <w:marBottom w:val="0"/>
                  <w:divBdr>
                    <w:top w:val="none" w:sz="0" w:space="0" w:color="auto"/>
                    <w:left w:val="none" w:sz="0" w:space="0" w:color="auto"/>
                    <w:bottom w:val="none" w:sz="0" w:space="0" w:color="auto"/>
                    <w:right w:val="none" w:sz="0" w:space="0" w:color="auto"/>
                  </w:divBdr>
                  <w:divsChild>
                    <w:div w:id="1134371727">
                      <w:marLeft w:val="0"/>
                      <w:marRight w:val="0"/>
                      <w:marTop w:val="0"/>
                      <w:marBottom w:val="0"/>
                      <w:divBdr>
                        <w:top w:val="none" w:sz="0" w:space="0" w:color="auto"/>
                        <w:left w:val="none" w:sz="0" w:space="0" w:color="auto"/>
                        <w:bottom w:val="none" w:sz="0" w:space="0" w:color="auto"/>
                        <w:right w:val="none" w:sz="0" w:space="0" w:color="auto"/>
                      </w:divBdr>
                    </w:div>
                  </w:divsChild>
                </w:div>
                <w:div w:id="913781694">
                  <w:marLeft w:val="0"/>
                  <w:marRight w:val="0"/>
                  <w:marTop w:val="0"/>
                  <w:marBottom w:val="0"/>
                  <w:divBdr>
                    <w:top w:val="none" w:sz="0" w:space="0" w:color="auto"/>
                    <w:left w:val="none" w:sz="0" w:space="0" w:color="auto"/>
                    <w:bottom w:val="none" w:sz="0" w:space="0" w:color="auto"/>
                    <w:right w:val="none" w:sz="0" w:space="0" w:color="auto"/>
                  </w:divBdr>
                  <w:divsChild>
                    <w:div w:id="344863325">
                      <w:marLeft w:val="0"/>
                      <w:marRight w:val="0"/>
                      <w:marTop w:val="0"/>
                      <w:marBottom w:val="0"/>
                      <w:divBdr>
                        <w:top w:val="none" w:sz="0" w:space="0" w:color="auto"/>
                        <w:left w:val="none" w:sz="0" w:space="0" w:color="auto"/>
                        <w:bottom w:val="none" w:sz="0" w:space="0" w:color="auto"/>
                        <w:right w:val="none" w:sz="0" w:space="0" w:color="auto"/>
                      </w:divBdr>
                    </w:div>
                  </w:divsChild>
                </w:div>
                <w:div w:id="966350835">
                  <w:marLeft w:val="0"/>
                  <w:marRight w:val="0"/>
                  <w:marTop w:val="0"/>
                  <w:marBottom w:val="0"/>
                  <w:divBdr>
                    <w:top w:val="none" w:sz="0" w:space="0" w:color="auto"/>
                    <w:left w:val="none" w:sz="0" w:space="0" w:color="auto"/>
                    <w:bottom w:val="none" w:sz="0" w:space="0" w:color="auto"/>
                    <w:right w:val="none" w:sz="0" w:space="0" w:color="auto"/>
                  </w:divBdr>
                  <w:divsChild>
                    <w:div w:id="574822183">
                      <w:marLeft w:val="0"/>
                      <w:marRight w:val="0"/>
                      <w:marTop w:val="0"/>
                      <w:marBottom w:val="0"/>
                      <w:divBdr>
                        <w:top w:val="none" w:sz="0" w:space="0" w:color="auto"/>
                        <w:left w:val="none" w:sz="0" w:space="0" w:color="auto"/>
                        <w:bottom w:val="none" w:sz="0" w:space="0" w:color="auto"/>
                        <w:right w:val="none" w:sz="0" w:space="0" w:color="auto"/>
                      </w:divBdr>
                    </w:div>
                  </w:divsChild>
                </w:div>
                <w:div w:id="976496915">
                  <w:marLeft w:val="0"/>
                  <w:marRight w:val="0"/>
                  <w:marTop w:val="0"/>
                  <w:marBottom w:val="0"/>
                  <w:divBdr>
                    <w:top w:val="none" w:sz="0" w:space="0" w:color="auto"/>
                    <w:left w:val="none" w:sz="0" w:space="0" w:color="auto"/>
                    <w:bottom w:val="none" w:sz="0" w:space="0" w:color="auto"/>
                    <w:right w:val="none" w:sz="0" w:space="0" w:color="auto"/>
                  </w:divBdr>
                  <w:divsChild>
                    <w:div w:id="206063576">
                      <w:marLeft w:val="0"/>
                      <w:marRight w:val="0"/>
                      <w:marTop w:val="0"/>
                      <w:marBottom w:val="0"/>
                      <w:divBdr>
                        <w:top w:val="none" w:sz="0" w:space="0" w:color="auto"/>
                        <w:left w:val="none" w:sz="0" w:space="0" w:color="auto"/>
                        <w:bottom w:val="none" w:sz="0" w:space="0" w:color="auto"/>
                        <w:right w:val="none" w:sz="0" w:space="0" w:color="auto"/>
                      </w:divBdr>
                    </w:div>
                  </w:divsChild>
                </w:div>
                <w:div w:id="996300205">
                  <w:marLeft w:val="0"/>
                  <w:marRight w:val="0"/>
                  <w:marTop w:val="0"/>
                  <w:marBottom w:val="0"/>
                  <w:divBdr>
                    <w:top w:val="none" w:sz="0" w:space="0" w:color="auto"/>
                    <w:left w:val="none" w:sz="0" w:space="0" w:color="auto"/>
                    <w:bottom w:val="none" w:sz="0" w:space="0" w:color="auto"/>
                    <w:right w:val="none" w:sz="0" w:space="0" w:color="auto"/>
                  </w:divBdr>
                  <w:divsChild>
                    <w:div w:id="1623883703">
                      <w:marLeft w:val="0"/>
                      <w:marRight w:val="0"/>
                      <w:marTop w:val="0"/>
                      <w:marBottom w:val="0"/>
                      <w:divBdr>
                        <w:top w:val="none" w:sz="0" w:space="0" w:color="auto"/>
                        <w:left w:val="none" w:sz="0" w:space="0" w:color="auto"/>
                        <w:bottom w:val="none" w:sz="0" w:space="0" w:color="auto"/>
                        <w:right w:val="none" w:sz="0" w:space="0" w:color="auto"/>
                      </w:divBdr>
                    </w:div>
                  </w:divsChild>
                </w:div>
                <w:div w:id="1233202090">
                  <w:marLeft w:val="0"/>
                  <w:marRight w:val="0"/>
                  <w:marTop w:val="0"/>
                  <w:marBottom w:val="0"/>
                  <w:divBdr>
                    <w:top w:val="none" w:sz="0" w:space="0" w:color="auto"/>
                    <w:left w:val="none" w:sz="0" w:space="0" w:color="auto"/>
                    <w:bottom w:val="none" w:sz="0" w:space="0" w:color="auto"/>
                    <w:right w:val="none" w:sz="0" w:space="0" w:color="auto"/>
                  </w:divBdr>
                  <w:divsChild>
                    <w:div w:id="2145195895">
                      <w:marLeft w:val="0"/>
                      <w:marRight w:val="0"/>
                      <w:marTop w:val="0"/>
                      <w:marBottom w:val="0"/>
                      <w:divBdr>
                        <w:top w:val="none" w:sz="0" w:space="0" w:color="auto"/>
                        <w:left w:val="none" w:sz="0" w:space="0" w:color="auto"/>
                        <w:bottom w:val="none" w:sz="0" w:space="0" w:color="auto"/>
                        <w:right w:val="none" w:sz="0" w:space="0" w:color="auto"/>
                      </w:divBdr>
                    </w:div>
                  </w:divsChild>
                </w:div>
                <w:div w:id="1311519376">
                  <w:marLeft w:val="0"/>
                  <w:marRight w:val="0"/>
                  <w:marTop w:val="0"/>
                  <w:marBottom w:val="0"/>
                  <w:divBdr>
                    <w:top w:val="none" w:sz="0" w:space="0" w:color="auto"/>
                    <w:left w:val="none" w:sz="0" w:space="0" w:color="auto"/>
                    <w:bottom w:val="none" w:sz="0" w:space="0" w:color="auto"/>
                    <w:right w:val="none" w:sz="0" w:space="0" w:color="auto"/>
                  </w:divBdr>
                  <w:divsChild>
                    <w:div w:id="1554342160">
                      <w:marLeft w:val="0"/>
                      <w:marRight w:val="0"/>
                      <w:marTop w:val="0"/>
                      <w:marBottom w:val="0"/>
                      <w:divBdr>
                        <w:top w:val="none" w:sz="0" w:space="0" w:color="auto"/>
                        <w:left w:val="none" w:sz="0" w:space="0" w:color="auto"/>
                        <w:bottom w:val="none" w:sz="0" w:space="0" w:color="auto"/>
                        <w:right w:val="none" w:sz="0" w:space="0" w:color="auto"/>
                      </w:divBdr>
                    </w:div>
                  </w:divsChild>
                </w:div>
                <w:div w:id="1431775503">
                  <w:marLeft w:val="0"/>
                  <w:marRight w:val="0"/>
                  <w:marTop w:val="0"/>
                  <w:marBottom w:val="0"/>
                  <w:divBdr>
                    <w:top w:val="none" w:sz="0" w:space="0" w:color="auto"/>
                    <w:left w:val="none" w:sz="0" w:space="0" w:color="auto"/>
                    <w:bottom w:val="none" w:sz="0" w:space="0" w:color="auto"/>
                    <w:right w:val="none" w:sz="0" w:space="0" w:color="auto"/>
                  </w:divBdr>
                  <w:divsChild>
                    <w:div w:id="296223586">
                      <w:marLeft w:val="0"/>
                      <w:marRight w:val="0"/>
                      <w:marTop w:val="0"/>
                      <w:marBottom w:val="0"/>
                      <w:divBdr>
                        <w:top w:val="none" w:sz="0" w:space="0" w:color="auto"/>
                        <w:left w:val="none" w:sz="0" w:space="0" w:color="auto"/>
                        <w:bottom w:val="none" w:sz="0" w:space="0" w:color="auto"/>
                        <w:right w:val="none" w:sz="0" w:space="0" w:color="auto"/>
                      </w:divBdr>
                    </w:div>
                  </w:divsChild>
                </w:div>
                <w:div w:id="1572932119">
                  <w:marLeft w:val="0"/>
                  <w:marRight w:val="0"/>
                  <w:marTop w:val="0"/>
                  <w:marBottom w:val="0"/>
                  <w:divBdr>
                    <w:top w:val="none" w:sz="0" w:space="0" w:color="auto"/>
                    <w:left w:val="none" w:sz="0" w:space="0" w:color="auto"/>
                    <w:bottom w:val="none" w:sz="0" w:space="0" w:color="auto"/>
                    <w:right w:val="none" w:sz="0" w:space="0" w:color="auto"/>
                  </w:divBdr>
                  <w:divsChild>
                    <w:div w:id="524827044">
                      <w:marLeft w:val="0"/>
                      <w:marRight w:val="0"/>
                      <w:marTop w:val="0"/>
                      <w:marBottom w:val="0"/>
                      <w:divBdr>
                        <w:top w:val="none" w:sz="0" w:space="0" w:color="auto"/>
                        <w:left w:val="none" w:sz="0" w:space="0" w:color="auto"/>
                        <w:bottom w:val="none" w:sz="0" w:space="0" w:color="auto"/>
                        <w:right w:val="none" w:sz="0" w:space="0" w:color="auto"/>
                      </w:divBdr>
                    </w:div>
                  </w:divsChild>
                </w:div>
                <w:div w:id="1662352038">
                  <w:marLeft w:val="0"/>
                  <w:marRight w:val="0"/>
                  <w:marTop w:val="0"/>
                  <w:marBottom w:val="0"/>
                  <w:divBdr>
                    <w:top w:val="none" w:sz="0" w:space="0" w:color="auto"/>
                    <w:left w:val="none" w:sz="0" w:space="0" w:color="auto"/>
                    <w:bottom w:val="none" w:sz="0" w:space="0" w:color="auto"/>
                    <w:right w:val="none" w:sz="0" w:space="0" w:color="auto"/>
                  </w:divBdr>
                  <w:divsChild>
                    <w:div w:id="2111193041">
                      <w:marLeft w:val="0"/>
                      <w:marRight w:val="0"/>
                      <w:marTop w:val="0"/>
                      <w:marBottom w:val="0"/>
                      <w:divBdr>
                        <w:top w:val="none" w:sz="0" w:space="0" w:color="auto"/>
                        <w:left w:val="none" w:sz="0" w:space="0" w:color="auto"/>
                        <w:bottom w:val="none" w:sz="0" w:space="0" w:color="auto"/>
                        <w:right w:val="none" w:sz="0" w:space="0" w:color="auto"/>
                      </w:divBdr>
                    </w:div>
                  </w:divsChild>
                </w:div>
                <w:div w:id="2001695665">
                  <w:marLeft w:val="0"/>
                  <w:marRight w:val="0"/>
                  <w:marTop w:val="0"/>
                  <w:marBottom w:val="0"/>
                  <w:divBdr>
                    <w:top w:val="none" w:sz="0" w:space="0" w:color="auto"/>
                    <w:left w:val="none" w:sz="0" w:space="0" w:color="auto"/>
                    <w:bottom w:val="none" w:sz="0" w:space="0" w:color="auto"/>
                    <w:right w:val="none" w:sz="0" w:space="0" w:color="auto"/>
                  </w:divBdr>
                  <w:divsChild>
                    <w:div w:id="1081946242">
                      <w:marLeft w:val="0"/>
                      <w:marRight w:val="0"/>
                      <w:marTop w:val="0"/>
                      <w:marBottom w:val="0"/>
                      <w:divBdr>
                        <w:top w:val="none" w:sz="0" w:space="0" w:color="auto"/>
                        <w:left w:val="none" w:sz="0" w:space="0" w:color="auto"/>
                        <w:bottom w:val="none" w:sz="0" w:space="0" w:color="auto"/>
                        <w:right w:val="none" w:sz="0" w:space="0" w:color="auto"/>
                      </w:divBdr>
                    </w:div>
                  </w:divsChild>
                </w:div>
                <w:div w:id="2132240348">
                  <w:marLeft w:val="0"/>
                  <w:marRight w:val="0"/>
                  <w:marTop w:val="0"/>
                  <w:marBottom w:val="0"/>
                  <w:divBdr>
                    <w:top w:val="none" w:sz="0" w:space="0" w:color="auto"/>
                    <w:left w:val="none" w:sz="0" w:space="0" w:color="auto"/>
                    <w:bottom w:val="none" w:sz="0" w:space="0" w:color="auto"/>
                    <w:right w:val="none" w:sz="0" w:space="0" w:color="auto"/>
                  </w:divBdr>
                  <w:divsChild>
                    <w:div w:id="11543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071674">
      <w:bodyDiv w:val="1"/>
      <w:marLeft w:val="0"/>
      <w:marRight w:val="0"/>
      <w:marTop w:val="0"/>
      <w:marBottom w:val="0"/>
      <w:divBdr>
        <w:top w:val="none" w:sz="0" w:space="0" w:color="auto"/>
        <w:left w:val="none" w:sz="0" w:space="0" w:color="auto"/>
        <w:bottom w:val="none" w:sz="0" w:space="0" w:color="auto"/>
        <w:right w:val="none" w:sz="0" w:space="0" w:color="auto"/>
      </w:divBdr>
    </w:div>
    <w:div w:id="1916475128">
      <w:bodyDiv w:val="1"/>
      <w:marLeft w:val="0"/>
      <w:marRight w:val="0"/>
      <w:marTop w:val="0"/>
      <w:marBottom w:val="0"/>
      <w:divBdr>
        <w:top w:val="none" w:sz="0" w:space="0" w:color="auto"/>
        <w:left w:val="none" w:sz="0" w:space="0" w:color="auto"/>
        <w:bottom w:val="none" w:sz="0" w:space="0" w:color="auto"/>
        <w:right w:val="none" w:sz="0" w:space="0" w:color="auto"/>
      </w:divBdr>
    </w:div>
    <w:div w:id="1925913849">
      <w:bodyDiv w:val="1"/>
      <w:marLeft w:val="0"/>
      <w:marRight w:val="0"/>
      <w:marTop w:val="0"/>
      <w:marBottom w:val="0"/>
      <w:divBdr>
        <w:top w:val="none" w:sz="0" w:space="0" w:color="auto"/>
        <w:left w:val="none" w:sz="0" w:space="0" w:color="auto"/>
        <w:bottom w:val="none" w:sz="0" w:space="0" w:color="auto"/>
        <w:right w:val="none" w:sz="0" w:space="0" w:color="auto"/>
      </w:divBdr>
    </w:div>
    <w:div w:id="1982031199">
      <w:bodyDiv w:val="1"/>
      <w:marLeft w:val="0"/>
      <w:marRight w:val="0"/>
      <w:marTop w:val="0"/>
      <w:marBottom w:val="0"/>
      <w:divBdr>
        <w:top w:val="none" w:sz="0" w:space="0" w:color="auto"/>
        <w:left w:val="none" w:sz="0" w:space="0" w:color="auto"/>
        <w:bottom w:val="none" w:sz="0" w:space="0" w:color="auto"/>
        <w:right w:val="none" w:sz="0" w:space="0" w:color="auto"/>
      </w:divBdr>
    </w:div>
    <w:div w:id="1985698584">
      <w:bodyDiv w:val="1"/>
      <w:marLeft w:val="0"/>
      <w:marRight w:val="0"/>
      <w:marTop w:val="0"/>
      <w:marBottom w:val="0"/>
      <w:divBdr>
        <w:top w:val="none" w:sz="0" w:space="0" w:color="auto"/>
        <w:left w:val="none" w:sz="0" w:space="0" w:color="auto"/>
        <w:bottom w:val="none" w:sz="0" w:space="0" w:color="auto"/>
        <w:right w:val="none" w:sz="0" w:space="0" w:color="auto"/>
      </w:divBdr>
      <w:divsChild>
        <w:div w:id="1383820545">
          <w:marLeft w:val="0"/>
          <w:marRight w:val="0"/>
          <w:marTop w:val="0"/>
          <w:marBottom w:val="0"/>
          <w:divBdr>
            <w:top w:val="none" w:sz="0" w:space="0" w:color="auto"/>
            <w:left w:val="none" w:sz="0" w:space="0" w:color="auto"/>
            <w:bottom w:val="none" w:sz="0" w:space="0" w:color="auto"/>
            <w:right w:val="none" w:sz="0" w:space="0" w:color="auto"/>
          </w:divBdr>
          <w:divsChild>
            <w:div w:id="35862674">
              <w:marLeft w:val="0"/>
              <w:marRight w:val="0"/>
              <w:marTop w:val="0"/>
              <w:marBottom w:val="0"/>
              <w:divBdr>
                <w:top w:val="none" w:sz="0" w:space="0" w:color="auto"/>
                <w:left w:val="none" w:sz="0" w:space="0" w:color="auto"/>
                <w:bottom w:val="none" w:sz="0" w:space="0" w:color="auto"/>
                <w:right w:val="none" w:sz="0" w:space="0" w:color="auto"/>
              </w:divBdr>
            </w:div>
            <w:div w:id="502203741">
              <w:marLeft w:val="0"/>
              <w:marRight w:val="0"/>
              <w:marTop w:val="0"/>
              <w:marBottom w:val="0"/>
              <w:divBdr>
                <w:top w:val="none" w:sz="0" w:space="0" w:color="auto"/>
                <w:left w:val="none" w:sz="0" w:space="0" w:color="auto"/>
                <w:bottom w:val="none" w:sz="0" w:space="0" w:color="auto"/>
                <w:right w:val="none" w:sz="0" w:space="0" w:color="auto"/>
              </w:divBdr>
            </w:div>
            <w:div w:id="570118922">
              <w:marLeft w:val="0"/>
              <w:marRight w:val="0"/>
              <w:marTop w:val="0"/>
              <w:marBottom w:val="0"/>
              <w:divBdr>
                <w:top w:val="none" w:sz="0" w:space="0" w:color="auto"/>
                <w:left w:val="none" w:sz="0" w:space="0" w:color="auto"/>
                <w:bottom w:val="none" w:sz="0" w:space="0" w:color="auto"/>
                <w:right w:val="none" w:sz="0" w:space="0" w:color="auto"/>
              </w:divBdr>
            </w:div>
            <w:div w:id="723141652">
              <w:marLeft w:val="0"/>
              <w:marRight w:val="0"/>
              <w:marTop w:val="0"/>
              <w:marBottom w:val="0"/>
              <w:divBdr>
                <w:top w:val="none" w:sz="0" w:space="0" w:color="auto"/>
                <w:left w:val="none" w:sz="0" w:space="0" w:color="auto"/>
                <w:bottom w:val="none" w:sz="0" w:space="0" w:color="auto"/>
                <w:right w:val="none" w:sz="0" w:space="0" w:color="auto"/>
              </w:divBdr>
            </w:div>
            <w:div w:id="809398361">
              <w:marLeft w:val="0"/>
              <w:marRight w:val="0"/>
              <w:marTop w:val="0"/>
              <w:marBottom w:val="0"/>
              <w:divBdr>
                <w:top w:val="none" w:sz="0" w:space="0" w:color="auto"/>
                <w:left w:val="none" w:sz="0" w:space="0" w:color="auto"/>
                <w:bottom w:val="none" w:sz="0" w:space="0" w:color="auto"/>
                <w:right w:val="none" w:sz="0" w:space="0" w:color="auto"/>
              </w:divBdr>
            </w:div>
            <w:div w:id="824007855">
              <w:marLeft w:val="0"/>
              <w:marRight w:val="0"/>
              <w:marTop w:val="0"/>
              <w:marBottom w:val="0"/>
              <w:divBdr>
                <w:top w:val="none" w:sz="0" w:space="0" w:color="auto"/>
                <w:left w:val="none" w:sz="0" w:space="0" w:color="auto"/>
                <w:bottom w:val="none" w:sz="0" w:space="0" w:color="auto"/>
                <w:right w:val="none" w:sz="0" w:space="0" w:color="auto"/>
              </w:divBdr>
            </w:div>
            <w:div w:id="998270037">
              <w:marLeft w:val="0"/>
              <w:marRight w:val="0"/>
              <w:marTop w:val="0"/>
              <w:marBottom w:val="0"/>
              <w:divBdr>
                <w:top w:val="none" w:sz="0" w:space="0" w:color="auto"/>
                <w:left w:val="none" w:sz="0" w:space="0" w:color="auto"/>
                <w:bottom w:val="none" w:sz="0" w:space="0" w:color="auto"/>
                <w:right w:val="none" w:sz="0" w:space="0" w:color="auto"/>
              </w:divBdr>
            </w:div>
            <w:div w:id="1095634090">
              <w:marLeft w:val="0"/>
              <w:marRight w:val="0"/>
              <w:marTop w:val="0"/>
              <w:marBottom w:val="0"/>
              <w:divBdr>
                <w:top w:val="none" w:sz="0" w:space="0" w:color="auto"/>
                <w:left w:val="none" w:sz="0" w:space="0" w:color="auto"/>
                <w:bottom w:val="none" w:sz="0" w:space="0" w:color="auto"/>
                <w:right w:val="none" w:sz="0" w:space="0" w:color="auto"/>
              </w:divBdr>
            </w:div>
            <w:div w:id="1157766481">
              <w:marLeft w:val="0"/>
              <w:marRight w:val="0"/>
              <w:marTop w:val="0"/>
              <w:marBottom w:val="0"/>
              <w:divBdr>
                <w:top w:val="none" w:sz="0" w:space="0" w:color="auto"/>
                <w:left w:val="none" w:sz="0" w:space="0" w:color="auto"/>
                <w:bottom w:val="none" w:sz="0" w:space="0" w:color="auto"/>
                <w:right w:val="none" w:sz="0" w:space="0" w:color="auto"/>
              </w:divBdr>
            </w:div>
            <w:div w:id="1218735606">
              <w:marLeft w:val="0"/>
              <w:marRight w:val="0"/>
              <w:marTop w:val="0"/>
              <w:marBottom w:val="0"/>
              <w:divBdr>
                <w:top w:val="none" w:sz="0" w:space="0" w:color="auto"/>
                <w:left w:val="none" w:sz="0" w:space="0" w:color="auto"/>
                <w:bottom w:val="none" w:sz="0" w:space="0" w:color="auto"/>
                <w:right w:val="none" w:sz="0" w:space="0" w:color="auto"/>
              </w:divBdr>
            </w:div>
            <w:div w:id="1356152535">
              <w:marLeft w:val="0"/>
              <w:marRight w:val="0"/>
              <w:marTop w:val="0"/>
              <w:marBottom w:val="0"/>
              <w:divBdr>
                <w:top w:val="none" w:sz="0" w:space="0" w:color="auto"/>
                <w:left w:val="none" w:sz="0" w:space="0" w:color="auto"/>
                <w:bottom w:val="none" w:sz="0" w:space="0" w:color="auto"/>
                <w:right w:val="none" w:sz="0" w:space="0" w:color="auto"/>
              </w:divBdr>
            </w:div>
            <w:div w:id="1383751122">
              <w:marLeft w:val="0"/>
              <w:marRight w:val="0"/>
              <w:marTop w:val="0"/>
              <w:marBottom w:val="0"/>
              <w:divBdr>
                <w:top w:val="none" w:sz="0" w:space="0" w:color="auto"/>
                <w:left w:val="none" w:sz="0" w:space="0" w:color="auto"/>
                <w:bottom w:val="none" w:sz="0" w:space="0" w:color="auto"/>
                <w:right w:val="none" w:sz="0" w:space="0" w:color="auto"/>
              </w:divBdr>
            </w:div>
            <w:div w:id="1391031990">
              <w:marLeft w:val="0"/>
              <w:marRight w:val="0"/>
              <w:marTop w:val="0"/>
              <w:marBottom w:val="0"/>
              <w:divBdr>
                <w:top w:val="none" w:sz="0" w:space="0" w:color="auto"/>
                <w:left w:val="none" w:sz="0" w:space="0" w:color="auto"/>
                <w:bottom w:val="none" w:sz="0" w:space="0" w:color="auto"/>
                <w:right w:val="none" w:sz="0" w:space="0" w:color="auto"/>
              </w:divBdr>
            </w:div>
            <w:div w:id="1400519793">
              <w:marLeft w:val="0"/>
              <w:marRight w:val="0"/>
              <w:marTop w:val="0"/>
              <w:marBottom w:val="0"/>
              <w:divBdr>
                <w:top w:val="none" w:sz="0" w:space="0" w:color="auto"/>
                <w:left w:val="none" w:sz="0" w:space="0" w:color="auto"/>
                <w:bottom w:val="none" w:sz="0" w:space="0" w:color="auto"/>
                <w:right w:val="none" w:sz="0" w:space="0" w:color="auto"/>
              </w:divBdr>
            </w:div>
            <w:div w:id="1404176767">
              <w:marLeft w:val="0"/>
              <w:marRight w:val="0"/>
              <w:marTop w:val="0"/>
              <w:marBottom w:val="0"/>
              <w:divBdr>
                <w:top w:val="none" w:sz="0" w:space="0" w:color="auto"/>
                <w:left w:val="none" w:sz="0" w:space="0" w:color="auto"/>
                <w:bottom w:val="none" w:sz="0" w:space="0" w:color="auto"/>
                <w:right w:val="none" w:sz="0" w:space="0" w:color="auto"/>
              </w:divBdr>
            </w:div>
            <w:div w:id="1543975524">
              <w:marLeft w:val="0"/>
              <w:marRight w:val="0"/>
              <w:marTop w:val="0"/>
              <w:marBottom w:val="0"/>
              <w:divBdr>
                <w:top w:val="none" w:sz="0" w:space="0" w:color="auto"/>
                <w:left w:val="none" w:sz="0" w:space="0" w:color="auto"/>
                <w:bottom w:val="none" w:sz="0" w:space="0" w:color="auto"/>
                <w:right w:val="none" w:sz="0" w:space="0" w:color="auto"/>
              </w:divBdr>
            </w:div>
            <w:div w:id="1738434774">
              <w:marLeft w:val="0"/>
              <w:marRight w:val="0"/>
              <w:marTop w:val="0"/>
              <w:marBottom w:val="0"/>
              <w:divBdr>
                <w:top w:val="none" w:sz="0" w:space="0" w:color="auto"/>
                <w:left w:val="none" w:sz="0" w:space="0" w:color="auto"/>
                <w:bottom w:val="none" w:sz="0" w:space="0" w:color="auto"/>
                <w:right w:val="none" w:sz="0" w:space="0" w:color="auto"/>
              </w:divBdr>
            </w:div>
            <w:div w:id="17394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667">
      <w:bodyDiv w:val="1"/>
      <w:marLeft w:val="0"/>
      <w:marRight w:val="0"/>
      <w:marTop w:val="0"/>
      <w:marBottom w:val="0"/>
      <w:divBdr>
        <w:top w:val="none" w:sz="0" w:space="0" w:color="auto"/>
        <w:left w:val="none" w:sz="0" w:space="0" w:color="auto"/>
        <w:bottom w:val="none" w:sz="0" w:space="0" w:color="auto"/>
        <w:right w:val="none" w:sz="0" w:space="0" w:color="auto"/>
      </w:divBdr>
    </w:div>
    <w:div w:id="2073655428">
      <w:bodyDiv w:val="1"/>
      <w:marLeft w:val="0"/>
      <w:marRight w:val="0"/>
      <w:marTop w:val="0"/>
      <w:marBottom w:val="0"/>
      <w:divBdr>
        <w:top w:val="none" w:sz="0" w:space="0" w:color="auto"/>
        <w:left w:val="none" w:sz="0" w:space="0" w:color="auto"/>
        <w:bottom w:val="none" w:sz="0" w:space="0" w:color="auto"/>
        <w:right w:val="none" w:sz="0" w:space="0" w:color="auto"/>
      </w:divBdr>
      <w:divsChild>
        <w:div w:id="1482386743">
          <w:marLeft w:val="0"/>
          <w:marRight w:val="0"/>
          <w:marTop w:val="0"/>
          <w:marBottom w:val="0"/>
          <w:divBdr>
            <w:top w:val="none" w:sz="0" w:space="0" w:color="auto"/>
            <w:left w:val="none" w:sz="0" w:space="0" w:color="auto"/>
            <w:bottom w:val="none" w:sz="0" w:space="0" w:color="auto"/>
            <w:right w:val="none" w:sz="0" w:space="0" w:color="auto"/>
          </w:divBdr>
          <w:divsChild>
            <w:div w:id="787352956">
              <w:marLeft w:val="0"/>
              <w:marRight w:val="0"/>
              <w:marTop w:val="0"/>
              <w:marBottom w:val="0"/>
              <w:divBdr>
                <w:top w:val="none" w:sz="0" w:space="0" w:color="auto"/>
                <w:left w:val="none" w:sz="0" w:space="0" w:color="auto"/>
                <w:bottom w:val="none" w:sz="0" w:space="0" w:color="auto"/>
                <w:right w:val="none" w:sz="0" w:space="0" w:color="auto"/>
              </w:divBdr>
              <w:divsChild>
                <w:div w:id="1271860416">
                  <w:marLeft w:val="0"/>
                  <w:marRight w:val="0"/>
                  <w:marTop w:val="0"/>
                  <w:marBottom w:val="0"/>
                  <w:divBdr>
                    <w:top w:val="none" w:sz="0" w:space="0" w:color="auto"/>
                    <w:left w:val="none" w:sz="0" w:space="0" w:color="auto"/>
                    <w:bottom w:val="none" w:sz="0" w:space="0" w:color="auto"/>
                    <w:right w:val="none" w:sz="0" w:space="0" w:color="auto"/>
                  </w:divBdr>
                  <w:divsChild>
                    <w:div w:id="1935479528">
                      <w:marLeft w:val="0"/>
                      <w:marRight w:val="0"/>
                      <w:marTop w:val="0"/>
                      <w:marBottom w:val="0"/>
                      <w:divBdr>
                        <w:top w:val="none" w:sz="0" w:space="0" w:color="auto"/>
                        <w:left w:val="none" w:sz="0" w:space="0" w:color="auto"/>
                        <w:bottom w:val="none" w:sz="0" w:space="0" w:color="auto"/>
                        <w:right w:val="none" w:sz="0" w:space="0" w:color="auto"/>
                      </w:divBdr>
                      <w:divsChild>
                        <w:div w:id="928807443">
                          <w:marLeft w:val="0"/>
                          <w:marRight w:val="0"/>
                          <w:marTop w:val="0"/>
                          <w:marBottom w:val="0"/>
                          <w:divBdr>
                            <w:top w:val="none" w:sz="0" w:space="0" w:color="auto"/>
                            <w:left w:val="none" w:sz="0" w:space="0" w:color="auto"/>
                            <w:bottom w:val="none" w:sz="0" w:space="0" w:color="auto"/>
                            <w:right w:val="none" w:sz="0" w:space="0" w:color="auto"/>
                          </w:divBdr>
                          <w:divsChild>
                            <w:div w:id="14965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870394">
      <w:bodyDiv w:val="1"/>
      <w:marLeft w:val="0"/>
      <w:marRight w:val="0"/>
      <w:marTop w:val="0"/>
      <w:marBottom w:val="0"/>
      <w:divBdr>
        <w:top w:val="none" w:sz="0" w:space="0" w:color="auto"/>
        <w:left w:val="none" w:sz="0" w:space="0" w:color="auto"/>
        <w:bottom w:val="none" w:sz="0" w:space="0" w:color="auto"/>
        <w:right w:val="none" w:sz="0" w:space="0" w:color="auto"/>
      </w:divBdr>
    </w:div>
    <w:div w:id="2085029695">
      <w:bodyDiv w:val="1"/>
      <w:marLeft w:val="0"/>
      <w:marRight w:val="0"/>
      <w:marTop w:val="0"/>
      <w:marBottom w:val="0"/>
      <w:divBdr>
        <w:top w:val="none" w:sz="0" w:space="0" w:color="auto"/>
        <w:left w:val="none" w:sz="0" w:space="0" w:color="auto"/>
        <w:bottom w:val="none" w:sz="0" w:space="0" w:color="auto"/>
        <w:right w:val="none" w:sz="0" w:space="0" w:color="auto"/>
      </w:divBdr>
    </w:div>
    <w:div w:id="21211015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45466-par-valsts-socialo-apdrosinasanu" TargetMode="External"/><Relationship Id="rId3" Type="http://schemas.openxmlformats.org/officeDocument/2006/relationships/hyperlink" Target="http://data.europa.eu/eli/reg/2021/1060/2024-03-01" TargetMode="External"/><Relationship Id="rId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 Type="http://schemas.openxmlformats.org/officeDocument/2006/relationships/hyperlink" Target="http://data.europa.eu/eli/reg/2018/1046/2022-12-14" TargetMode="External"/><Relationship Id="rId1" Type="http://schemas.openxmlformats.org/officeDocument/2006/relationships/hyperlink" Target="https://likumi.lv/ta/id/343564-eiropas-savienibas-kohezijas-politikas-programmas-2021-2027-gadam-4-2-2-specifiska-atbalsta-merka-uzlabot-izglitibas-un" TargetMode="External"/><Relationship Id="rId6"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4"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9" Type="http://schemas.openxmlformats.org/officeDocument/2006/relationships/hyperlink" Target="http://data.europa.eu/eli/reg/2021/1060/2024-0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B606CD4B26D6E4680C4B1ADDF8A46E0" ma:contentTypeVersion="21" ma:contentTypeDescription="Izveidot jaunu dokumentu." ma:contentTypeScope="" ma:versionID="b9114558fbbf0b0ba88b620ac3a40ac1">
  <xsd:schema xmlns:xsd="http://www.w3.org/2001/XMLSchema" xmlns:xs="http://www.w3.org/2001/XMLSchema" xmlns:p="http://schemas.microsoft.com/office/2006/metadata/properties" xmlns:ns1="http://schemas.microsoft.com/sharepoint/v3" xmlns:ns2="c87ad655-1495-4060-849a-2076f8138c7e" xmlns:ns3="1ca026a0-9b04-4307-bb2d-1d6b3c942469" targetNamespace="http://schemas.microsoft.com/office/2006/metadata/properties" ma:root="true" ma:fieldsID="030295338e5d6784067997248ec73ed6" ns1:_="" ns2:_="" ns3:_="">
    <xsd:import namespace="http://schemas.microsoft.com/sharepoint/v3"/>
    <xsd:import namespace="c87ad655-1495-4060-849a-2076f8138c7e"/>
    <xsd:import namespace="1ca026a0-9b04-4307-bb2d-1d6b3c9424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ndartanosaukum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Vienotās atbilstības politikas rekvizīti" ma:hidden="true" ma:internalName="_ip_UnifiedCompliancePolicyProperties">
      <xsd:simpleType>
        <xsd:restriction base="dms:Note"/>
      </xsd:simpleType>
    </xsd:element>
    <xsd:element name="_ip_UnifiedCompliancePolicyUIAction" ma:index="2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ad655-1495-4060-849a-2076f8138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ndartanosaukums" ma:index="12" nillable="true" ma:displayName="Standarta nosaukums" ma:format="Dropdown" ma:internalName="Standartanosaukums">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026a0-9b04-4307-bb2d-1d6b3c94246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80159df-8b3a-4bc7-815a-1f793a5e717b}" ma:internalName="TaxCatchAll" ma:showField="CatchAllData" ma:web="1ca026a0-9b04-4307-bb2d-1d6b3c942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ca026a0-9b04-4307-bb2d-1d6b3c942469">
      <UserInfo>
        <DisplayName>Vija Valpētere</DisplayName>
        <AccountId>55</AccountId>
        <AccountType/>
      </UserInfo>
      <UserInfo>
        <DisplayName>Tatjana Pašāne</DisplayName>
        <AccountId>14</AccountId>
        <AccountType/>
      </UserInfo>
    </SharedWithUsers>
    <Standartanosaukums xmlns="c87ad655-1495-4060-849a-2076f8138c7e" xsi:nil="true"/>
    <TaxCatchAll xmlns="1ca026a0-9b04-4307-bb2d-1d6b3c942469" xsi:nil="true"/>
    <lcf76f155ced4ddcb4097134ff3c332f xmlns="c87ad655-1495-4060-849a-2076f8138c7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0E7F9-1DEE-45CB-9BF9-803445729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ad655-1495-4060-849a-2076f8138c7e"/>
    <ds:schemaRef ds:uri="1ca026a0-9b04-4307-bb2d-1d6b3c942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D5610-102A-40A4-9D32-588FD18BB4FB}">
  <ds:schemaRefs>
    <ds:schemaRef ds:uri="http://schemas.openxmlformats.org/officeDocument/2006/bibliography"/>
  </ds:schemaRefs>
</ds:datastoreItem>
</file>

<file path=customXml/itemProps3.xml><?xml version="1.0" encoding="utf-8"?>
<ds:datastoreItem xmlns:ds="http://schemas.openxmlformats.org/officeDocument/2006/customXml" ds:itemID="{5F7261D4-4090-4E94-87FC-0566A5BCC633}">
  <ds:schemaRefs>
    <ds:schemaRef ds:uri="http://schemas.microsoft.com/office/2006/metadata/properties"/>
    <ds:schemaRef ds:uri="http://schemas.microsoft.com/office/infopath/2007/PartnerControls"/>
    <ds:schemaRef ds:uri="http://schemas.microsoft.com/sharepoint/v3"/>
    <ds:schemaRef ds:uri="1ca026a0-9b04-4307-bb2d-1d6b3c942469"/>
    <ds:schemaRef ds:uri="c87ad655-1495-4060-849a-2076f8138c7e"/>
  </ds:schemaRefs>
</ds:datastoreItem>
</file>

<file path=customXml/itemProps4.xml><?xml version="1.0" encoding="utf-8"?>
<ds:datastoreItem xmlns:ds="http://schemas.openxmlformats.org/officeDocument/2006/customXml" ds:itemID="{A87857CE-4810-40E4-AD12-B7E0B5C00DDD}">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36</Pages>
  <Words>16027</Words>
  <Characters>91359</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Vienas vienības izmaksu standarta likmju aprēķina un piemērošanas metodika Eiropas Reģionālās attīstības fonda darbības programmas „Palielināt Latvijas zinātnisko institūciju pētniecisko un inovatīvo kapacitāti un spēju piesaistīt ārējo finansējumu, iegul</vt:lpstr>
    </vt:vector>
  </TitlesOfParts>
  <Company>IZM</Company>
  <LinksUpToDate>false</LinksUpToDate>
  <CharactersWithSpaces>107172</CharactersWithSpaces>
  <SharedDoc>false</SharedDoc>
  <HLinks>
    <vt:vector size="90" baseType="variant">
      <vt:variant>
        <vt:i4>2031670</vt:i4>
      </vt:variant>
      <vt:variant>
        <vt:i4>26</vt:i4>
      </vt:variant>
      <vt:variant>
        <vt:i4>0</vt:i4>
      </vt:variant>
      <vt:variant>
        <vt:i4>5</vt:i4>
      </vt:variant>
      <vt:variant>
        <vt:lpwstr/>
      </vt:variant>
      <vt:variant>
        <vt:lpwstr>_Toc164931060</vt:lpwstr>
      </vt:variant>
      <vt:variant>
        <vt:i4>1835062</vt:i4>
      </vt:variant>
      <vt:variant>
        <vt:i4>20</vt:i4>
      </vt:variant>
      <vt:variant>
        <vt:i4>0</vt:i4>
      </vt:variant>
      <vt:variant>
        <vt:i4>5</vt:i4>
      </vt:variant>
      <vt:variant>
        <vt:lpwstr/>
      </vt:variant>
      <vt:variant>
        <vt:lpwstr>_Toc164931059</vt:lpwstr>
      </vt:variant>
      <vt:variant>
        <vt:i4>1835062</vt:i4>
      </vt:variant>
      <vt:variant>
        <vt:i4>14</vt:i4>
      </vt:variant>
      <vt:variant>
        <vt:i4>0</vt:i4>
      </vt:variant>
      <vt:variant>
        <vt:i4>5</vt:i4>
      </vt:variant>
      <vt:variant>
        <vt:lpwstr/>
      </vt:variant>
      <vt:variant>
        <vt:lpwstr>_Toc164931058</vt:lpwstr>
      </vt:variant>
      <vt:variant>
        <vt:i4>1835062</vt:i4>
      </vt:variant>
      <vt:variant>
        <vt:i4>8</vt:i4>
      </vt:variant>
      <vt:variant>
        <vt:i4>0</vt:i4>
      </vt:variant>
      <vt:variant>
        <vt:i4>5</vt:i4>
      </vt:variant>
      <vt:variant>
        <vt:lpwstr/>
      </vt:variant>
      <vt:variant>
        <vt:lpwstr>_Toc164931057</vt:lpwstr>
      </vt:variant>
      <vt:variant>
        <vt:i4>1835062</vt:i4>
      </vt:variant>
      <vt:variant>
        <vt:i4>2</vt:i4>
      </vt:variant>
      <vt:variant>
        <vt:i4>0</vt:i4>
      </vt:variant>
      <vt:variant>
        <vt:i4>5</vt:i4>
      </vt:variant>
      <vt:variant>
        <vt:lpwstr/>
      </vt:variant>
      <vt:variant>
        <vt:lpwstr>_Toc164931056</vt:lpwstr>
      </vt:variant>
      <vt:variant>
        <vt:i4>7012479</vt:i4>
      </vt:variant>
      <vt:variant>
        <vt:i4>21</vt:i4>
      </vt:variant>
      <vt:variant>
        <vt:i4>0</vt:i4>
      </vt:variant>
      <vt:variant>
        <vt:i4>5</vt:i4>
      </vt:variant>
      <vt:variant>
        <vt:lpwstr>https://likumi.lv/ta/id/45466-par-valsts-socialo-apdrosinasanu</vt:lpwstr>
      </vt:variant>
      <vt:variant>
        <vt:lpwstr/>
      </vt:variant>
      <vt:variant>
        <vt:i4>8126500</vt:i4>
      </vt:variant>
      <vt:variant>
        <vt:i4>18</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15</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6881325</vt:i4>
      </vt:variant>
      <vt:variant>
        <vt:i4>12</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3276917</vt:i4>
      </vt:variant>
      <vt:variant>
        <vt:i4>9</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2883629</vt:i4>
      </vt:variant>
      <vt:variant>
        <vt:i4>6</vt:i4>
      </vt:variant>
      <vt:variant>
        <vt:i4>0</vt:i4>
      </vt:variant>
      <vt:variant>
        <vt:i4>5</vt:i4>
      </vt:variant>
      <vt:variant>
        <vt:lpwstr>http://data.europa.eu/eli/reg/2021/1060/2024-03-01</vt:lpwstr>
      </vt:variant>
      <vt:variant>
        <vt:lpwstr/>
      </vt:variant>
      <vt:variant>
        <vt:i4>2424872</vt:i4>
      </vt:variant>
      <vt:variant>
        <vt:i4>3</vt:i4>
      </vt:variant>
      <vt:variant>
        <vt:i4>0</vt:i4>
      </vt:variant>
      <vt:variant>
        <vt:i4>5</vt:i4>
      </vt:variant>
      <vt:variant>
        <vt:lpwstr>http://data.europa.eu/eli/reg/2018/1046/2022-12-14</vt:lpwstr>
      </vt:variant>
      <vt:variant>
        <vt:lpwstr/>
      </vt:variant>
      <vt:variant>
        <vt:i4>7864374</vt:i4>
      </vt:variant>
      <vt:variant>
        <vt:i4>0</vt:i4>
      </vt:variant>
      <vt:variant>
        <vt:i4>0</vt:i4>
      </vt:variant>
      <vt:variant>
        <vt:i4>5</vt:i4>
      </vt:variant>
      <vt:variant>
        <vt:lpwstr>https://likumi.lv/ta/id/343564-eiropas-savienibas-kohezijas-politikas-programmas-2021-2027-gadam-4-2-2-specifiska-atbalsta-merka-uzlabot-izglitibas-un</vt:lpwstr>
      </vt:variant>
      <vt:variant>
        <vt:lpwstr/>
      </vt:variant>
      <vt:variant>
        <vt:i4>4784198</vt:i4>
      </vt:variant>
      <vt:variant>
        <vt:i4>3</vt:i4>
      </vt:variant>
      <vt:variant>
        <vt:i4>0</vt:i4>
      </vt:variant>
      <vt:variant>
        <vt:i4>5</vt:i4>
      </vt:variant>
      <vt:variant>
        <vt:lpwstr>https://likumi.lv/ta/id/343564-eiropas-savienibas-kohezijas-politikas-programmas-2021-2027-gadam-4-2-2-specifiska-atbalsta-merka-uzlabot-izglitibas-un</vt:lpwstr>
      </vt:variant>
      <vt:variant>
        <vt:lpwstr>p18</vt:lpwstr>
      </vt:variant>
      <vt:variant>
        <vt:i4>2293847</vt:i4>
      </vt:variant>
      <vt:variant>
        <vt:i4>0</vt:i4>
      </vt:variant>
      <vt:variant>
        <vt:i4>0</vt:i4>
      </vt:variant>
      <vt:variant>
        <vt:i4>5</vt:i4>
      </vt:variant>
      <vt:variant>
        <vt:lpwstr>https://sciencelatvia.lv/</vt:lpwstr>
      </vt:variant>
      <vt:variant>
        <vt:lpwstr>/pub/scientific_institution/list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Vienas vienības izmaksu standarta likmju aprēķina un piemērošanas metodika Eiropas Reģionālās attīstības fonda darbības programmas „Palielināt Latvijas zinātnisko institūciju pētniecisko un inovatīvo kapacitāti un spēju piesaistīt ārējo finansējumu, ieguldot cilvēkresursos un infrastruktūrā” 1.1.1. specifiskā atbalsta mērķa „Palielināt Latvijas zinātnisko institūciju pētniecisko un inovatīvo kapacitāti un spēju piesaistīt ārējo finansējumu, ieguldot cilvēkresursos un infrastruktūrā” 1.1.1.2. pasākuma „Pēcdoktorantūras pētniecības atbalsts”” īstenošanai</dc:title>
  <dc:subject>2.pielikums</dc:subject>
  <dc:creator>Andzela.Vaisle@izm.gov.lv</dc:creator>
  <cp:keywords/>
  <cp:lastModifiedBy>Ivars Jakovels</cp:lastModifiedBy>
  <cp:revision>2</cp:revision>
  <cp:lastPrinted>2024-01-12T04:17:00Z</cp:lastPrinted>
  <dcterms:created xsi:type="dcterms:W3CDTF">2024-08-22T11:43:00Z</dcterms:created>
  <dcterms:modified xsi:type="dcterms:W3CDTF">2024-08-22T11:43:00Z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0x010100BB606CD4B26D6E4680C4B1ADDF8A46E0</vt:lpwstr>
  </property>
  <property fmtid="{D5CDD505-2E9C-101B-9397-08002B2CF9AE}" pid="3" name="MediaServiceImageTags">
    <vt:lpwstr/>
  </property>
</Properties>
</file>