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4A58" w14:textId="77777777" w:rsidR="00C206C5" w:rsidRPr="003A09F1" w:rsidRDefault="00C206C5" w:rsidP="00C206C5">
      <w:pPr>
        <w:jc w:val="center"/>
        <w:rPr>
          <w:rFonts w:cs="Times New Roman"/>
          <w:b/>
          <w:szCs w:val="24"/>
        </w:rPr>
      </w:pPr>
      <w:r w:rsidRPr="003A09F1">
        <w:rPr>
          <w:rFonts w:cs="Times New Roman"/>
          <w:b/>
          <w:szCs w:val="24"/>
        </w:rPr>
        <w:t>Izziņa par saņemtajiem komentāriem par Eiropas Savienības fondu 2021.-2027.gada plānošanas perioda</w:t>
      </w:r>
    </w:p>
    <w:p w14:paraId="0FE62333" w14:textId="5C06D1DF" w:rsidR="00C206C5" w:rsidRPr="003A09F1" w:rsidRDefault="00C206C5" w:rsidP="00C206C5">
      <w:pPr>
        <w:jc w:val="center"/>
        <w:rPr>
          <w:rFonts w:cs="Times New Roman"/>
          <w:b/>
          <w:szCs w:val="24"/>
        </w:rPr>
      </w:pPr>
      <w:r w:rsidRPr="003A09F1">
        <w:rPr>
          <w:rFonts w:cs="Times New Roman"/>
          <w:b/>
          <w:szCs w:val="24"/>
        </w:rPr>
        <w:t xml:space="preserve">2023.gada </w:t>
      </w:r>
      <w:r w:rsidR="006B7F95" w:rsidRPr="003A09F1">
        <w:rPr>
          <w:rFonts w:cs="Times New Roman"/>
          <w:b/>
          <w:szCs w:val="24"/>
        </w:rPr>
        <w:t>23.novembra</w:t>
      </w:r>
      <w:r w:rsidRPr="003A09F1">
        <w:rPr>
          <w:rFonts w:cs="Times New Roman"/>
          <w:b/>
          <w:szCs w:val="24"/>
        </w:rPr>
        <w:t xml:space="preserve"> Uzraudzības komitejas (UK) sēdes protokolu</w:t>
      </w:r>
    </w:p>
    <w:p w14:paraId="0AE1117B" w14:textId="77777777" w:rsidR="00C206C5" w:rsidRPr="003A09F1" w:rsidRDefault="00C206C5" w:rsidP="00C206C5">
      <w:pPr>
        <w:rPr>
          <w:rFonts w:cs="Times New Roman"/>
          <w:szCs w:val="24"/>
        </w:rPr>
      </w:pPr>
    </w:p>
    <w:tbl>
      <w:tblPr>
        <w:tblStyle w:val="TableGrid"/>
        <w:tblW w:w="15021" w:type="dxa"/>
        <w:tblLayout w:type="fixed"/>
        <w:tblLook w:val="04A0" w:firstRow="1" w:lastRow="0" w:firstColumn="1" w:lastColumn="0" w:noHBand="0" w:noVBand="1"/>
      </w:tblPr>
      <w:tblGrid>
        <w:gridCol w:w="570"/>
        <w:gridCol w:w="3394"/>
        <w:gridCol w:w="4678"/>
        <w:gridCol w:w="2552"/>
        <w:gridCol w:w="3827"/>
      </w:tblGrid>
      <w:tr w:rsidR="00C206C5" w:rsidRPr="002B1A8E" w14:paraId="020F1EBE" w14:textId="77777777" w:rsidTr="002B1A8E">
        <w:trPr>
          <w:trHeight w:val="132"/>
        </w:trPr>
        <w:tc>
          <w:tcPr>
            <w:tcW w:w="0" w:type="dxa"/>
          </w:tcPr>
          <w:p w14:paraId="776846C4" w14:textId="7E95633B" w:rsidR="00C206C5" w:rsidRPr="002B1A8E" w:rsidRDefault="007E59EF" w:rsidP="009F7A4A">
            <w:pPr>
              <w:ind w:left="-13" w:firstLine="13"/>
              <w:jc w:val="center"/>
              <w:rPr>
                <w:rFonts w:cs="Times New Roman"/>
                <w:b/>
                <w:szCs w:val="24"/>
              </w:rPr>
            </w:pPr>
            <w:r w:rsidRPr="002B1A8E">
              <w:rPr>
                <w:rFonts w:cs="Times New Roman"/>
                <w:szCs w:val="24"/>
              </w:rPr>
              <w:t>1</w:t>
            </w:r>
          </w:p>
        </w:tc>
        <w:tc>
          <w:tcPr>
            <w:tcW w:w="0" w:type="dxa"/>
          </w:tcPr>
          <w:p w14:paraId="766FB80C" w14:textId="77777777" w:rsidR="00C206C5" w:rsidRPr="002B1A8E" w:rsidRDefault="00C206C5" w:rsidP="009F7A4A">
            <w:pPr>
              <w:jc w:val="center"/>
              <w:rPr>
                <w:rFonts w:cs="Times New Roman"/>
                <w:b/>
                <w:szCs w:val="24"/>
              </w:rPr>
            </w:pPr>
            <w:r w:rsidRPr="002B1A8E">
              <w:rPr>
                <w:rFonts w:cs="Times New Roman"/>
                <w:szCs w:val="24"/>
              </w:rPr>
              <w:t>Protokola esošā redakcija, punkts</w:t>
            </w:r>
          </w:p>
        </w:tc>
        <w:tc>
          <w:tcPr>
            <w:tcW w:w="0" w:type="dxa"/>
          </w:tcPr>
          <w:p w14:paraId="36F4A576" w14:textId="3A98E1DA" w:rsidR="00C206C5" w:rsidRPr="002B1A8E" w:rsidRDefault="00C206C5" w:rsidP="009F7A4A">
            <w:pPr>
              <w:jc w:val="center"/>
              <w:rPr>
                <w:rFonts w:cs="Times New Roman"/>
                <w:b/>
                <w:szCs w:val="24"/>
              </w:rPr>
            </w:pPr>
            <w:r w:rsidRPr="002B1A8E">
              <w:rPr>
                <w:rFonts w:cs="Times New Roman"/>
                <w:color w:val="000000" w:themeColor="text1"/>
                <w:szCs w:val="24"/>
              </w:rPr>
              <w:t xml:space="preserve">UK </w:t>
            </w:r>
            <w:r w:rsidR="00332F6A" w:rsidRPr="002B1A8E">
              <w:rPr>
                <w:rFonts w:cs="Times New Roman"/>
                <w:color w:val="000000" w:themeColor="text1"/>
                <w:szCs w:val="24"/>
              </w:rPr>
              <w:t>dalībnieka</w:t>
            </w:r>
            <w:r w:rsidRPr="002B1A8E">
              <w:rPr>
                <w:rFonts w:cs="Times New Roman"/>
                <w:color w:val="000000" w:themeColor="text1"/>
                <w:szCs w:val="24"/>
              </w:rPr>
              <w:t xml:space="preserve"> komentārs</w:t>
            </w:r>
          </w:p>
        </w:tc>
        <w:tc>
          <w:tcPr>
            <w:tcW w:w="0" w:type="dxa"/>
          </w:tcPr>
          <w:p w14:paraId="627C7881" w14:textId="77777777" w:rsidR="00C206C5" w:rsidRPr="002B1A8E" w:rsidRDefault="00C206C5" w:rsidP="00616CF9">
            <w:pPr>
              <w:jc w:val="center"/>
              <w:rPr>
                <w:rFonts w:cs="Times New Roman"/>
                <w:b/>
                <w:szCs w:val="24"/>
              </w:rPr>
            </w:pPr>
            <w:r w:rsidRPr="002B1A8E">
              <w:rPr>
                <w:rFonts w:cs="Times New Roman"/>
                <w:szCs w:val="24"/>
              </w:rPr>
              <w:t>VI viedoklis</w:t>
            </w:r>
          </w:p>
        </w:tc>
        <w:tc>
          <w:tcPr>
            <w:tcW w:w="0" w:type="dxa"/>
          </w:tcPr>
          <w:p w14:paraId="5C27E87E" w14:textId="77777777" w:rsidR="00C206C5" w:rsidRPr="002B1A8E" w:rsidRDefault="00C206C5" w:rsidP="009F7A4A">
            <w:pPr>
              <w:jc w:val="center"/>
              <w:rPr>
                <w:rFonts w:cs="Times New Roman"/>
                <w:b/>
                <w:szCs w:val="24"/>
              </w:rPr>
            </w:pPr>
            <w:r w:rsidRPr="002B1A8E">
              <w:rPr>
                <w:rFonts w:cs="Times New Roman"/>
                <w:szCs w:val="24"/>
              </w:rPr>
              <w:t>Gala redakcija</w:t>
            </w:r>
          </w:p>
        </w:tc>
      </w:tr>
      <w:tr w:rsidR="00C206C5" w:rsidRPr="002B1A8E" w14:paraId="0EA6D8BE" w14:textId="77777777" w:rsidTr="002B1A8E">
        <w:trPr>
          <w:trHeight w:val="45"/>
        </w:trPr>
        <w:tc>
          <w:tcPr>
            <w:tcW w:w="0" w:type="dxa"/>
          </w:tcPr>
          <w:p w14:paraId="191B00E5" w14:textId="77777777" w:rsidR="00C206C5" w:rsidRPr="002B1A8E" w:rsidRDefault="00C206C5" w:rsidP="009F7A4A">
            <w:pPr>
              <w:ind w:left="-13" w:firstLine="13"/>
              <w:jc w:val="center"/>
              <w:rPr>
                <w:rFonts w:cs="Times New Roman"/>
                <w:b/>
                <w:szCs w:val="24"/>
              </w:rPr>
            </w:pPr>
          </w:p>
        </w:tc>
        <w:tc>
          <w:tcPr>
            <w:tcW w:w="0" w:type="dxa"/>
          </w:tcPr>
          <w:p w14:paraId="3BFE0891" w14:textId="77777777" w:rsidR="00C206C5" w:rsidRPr="002B1A8E" w:rsidRDefault="00C206C5" w:rsidP="009F7A4A">
            <w:pPr>
              <w:jc w:val="center"/>
              <w:rPr>
                <w:rFonts w:cs="Times New Roman"/>
                <w:b/>
                <w:szCs w:val="24"/>
              </w:rPr>
            </w:pPr>
            <w:r w:rsidRPr="002B1A8E">
              <w:rPr>
                <w:rFonts w:cs="Times New Roman"/>
                <w:szCs w:val="24"/>
              </w:rPr>
              <w:t>1</w:t>
            </w:r>
          </w:p>
        </w:tc>
        <w:tc>
          <w:tcPr>
            <w:tcW w:w="0" w:type="dxa"/>
          </w:tcPr>
          <w:p w14:paraId="1B9B7613" w14:textId="77777777" w:rsidR="00C206C5" w:rsidRPr="002B1A8E" w:rsidRDefault="00C206C5" w:rsidP="009F7A4A">
            <w:pPr>
              <w:jc w:val="center"/>
              <w:rPr>
                <w:rFonts w:cs="Times New Roman"/>
                <w:b/>
                <w:color w:val="000000" w:themeColor="text1"/>
                <w:szCs w:val="24"/>
              </w:rPr>
            </w:pPr>
            <w:r w:rsidRPr="002B1A8E">
              <w:rPr>
                <w:rFonts w:cs="Times New Roman"/>
                <w:color w:val="000000" w:themeColor="text1"/>
                <w:szCs w:val="24"/>
              </w:rPr>
              <w:t>2</w:t>
            </w:r>
          </w:p>
        </w:tc>
        <w:tc>
          <w:tcPr>
            <w:tcW w:w="0" w:type="dxa"/>
          </w:tcPr>
          <w:p w14:paraId="360D70BF" w14:textId="77777777" w:rsidR="00C206C5" w:rsidRPr="002B1A8E" w:rsidRDefault="00C206C5" w:rsidP="006A4522">
            <w:pPr>
              <w:jc w:val="center"/>
              <w:rPr>
                <w:rFonts w:cs="Times New Roman"/>
                <w:b/>
                <w:szCs w:val="24"/>
              </w:rPr>
            </w:pPr>
            <w:r w:rsidRPr="002B1A8E">
              <w:rPr>
                <w:rFonts w:cs="Times New Roman"/>
                <w:szCs w:val="24"/>
              </w:rPr>
              <w:t>3</w:t>
            </w:r>
          </w:p>
        </w:tc>
        <w:tc>
          <w:tcPr>
            <w:tcW w:w="0" w:type="dxa"/>
          </w:tcPr>
          <w:p w14:paraId="3CAB31EB" w14:textId="77777777" w:rsidR="00C206C5" w:rsidRPr="002B1A8E" w:rsidRDefault="00C206C5" w:rsidP="009F7A4A">
            <w:pPr>
              <w:jc w:val="center"/>
              <w:rPr>
                <w:rFonts w:cs="Times New Roman"/>
                <w:b/>
                <w:szCs w:val="24"/>
              </w:rPr>
            </w:pPr>
            <w:r w:rsidRPr="002B1A8E">
              <w:rPr>
                <w:rFonts w:cs="Times New Roman"/>
                <w:szCs w:val="24"/>
              </w:rPr>
              <w:t>5</w:t>
            </w:r>
          </w:p>
        </w:tc>
      </w:tr>
      <w:tr w:rsidR="00FB0471" w:rsidRPr="002B1A8E" w14:paraId="3313D93F" w14:textId="77777777" w:rsidTr="002B1A8E">
        <w:trPr>
          <w:trHeight w:val="40"/>
        </w:trPr>
        <w:tc>
          <w:tcPr>
            <w:tcW w:w="15021" w:type="dxa"/>
            <w:gridSpan w:val="5"/>
            <w:shd w:val="clear" w:color="auto" w:fill="D9E2F3" w:themeFill="accent1" w:themeFillTint="33"/>
          </w:tcPr>
          <w:p w14:paraId="4F636483" w14:textId="2B131C42" w:rsidR="00FB0471" w:rsidRPr="002B1A8E" w:rsidRDefault="00BE610C" w:rsidP="009F7A4A">
            <w:pPr>
              <w:jc w:val="both"/>
              <w:rPr>
                <w:rFonts w:cs="Times New Roman"/>
                <w:b/>
                <w:bCs/>
                <w:szCs w:val="24"/>
              </w:rPr>
            </w:pPr>
            <w:r w:rsidRPr="002B1A8E">
              <w:rPr>
                <w:rFonts w:cs="Times New Roman"/>
                <w:b/>
                <w:bCs/>
                <w:szCs w:val="24"/>
              </w:rPr>
              <w:t>Sēdes atklāšana un darba kārtības apstiprināšana</w:t>
            </w:r>
          </w:p>
        </w:tc>
      </w:tr>
      <w:tr w:rsidR="00FC464B" w:rsidRPr="002B1A8E" w14:paraId="20ACB680" w14:textId="77777777" w:rsidTr="002B1A8E">
        <w:trPr>
          <w:trHeight w:val="40"/>
        </w:trPr>
        <w:tc>
          <w:tcPr>
            <w:tcW w:w="570" w:type="dxa"/>
          </w:tcPr>
          <w:p w14:paraId="560C01B0" w14:textId="77777777" w:rsidR="00FC464B" w:rsidRPr="002B1A8E" w:rsidRDefault="00FC464B" w:rsidP="009F7A4A">
            <w:pPr>
              <w:pStyle w:val="ListParagraph"/>
              <w:numPr>
                <w:ilvl w:val="0"/>
                <w:numId w:val="1"/>
              </w:numPr>
              <w:ind w:left="-13" w:firstLine="13"/>
              <w:contextualSpacing w:val="0"/>
              <w:rPr>
                <w:rFonts w:cs="Times New Roman"/>
                <w:szCs w:val="24"/>
              </w:rPr>
            </w:pPr>
          </w:p>
        </w:tc>
        <w:tc>
          <w:tcPr>
            <w:tcW w:w="3394" w:type="dxa"/>
          </w:tcPr>
          <w:p w14:paraId="25A9A9F6" w14:textId="5EDE2718" w:rsidR="00FC464B" w:rsidRPr="002B1A8E" w:rsidRDefault="00FC464B" w:rsidP="009F7A4A">
            <w:pPr>
              <w:jc w:val="both"/>
              <w:rPr>
                <w:rFonts w:cs="Times New Roman"/>
                <w:bCs/>
                <w:color w:val="000000"/>
                <w:szCs w:val="24"/>
              </w:rPr>
            </w:pPr>
            <w:r w:rsidRPr="002B1A8E">
              <w:rPr>
                <w:rFonts w:cs="Times New Roman"/>
                <w:bCs/>
                <w:color w:val="000000"/>
                <w:szCs w:val="24"/>
              </w:rPr>
              <w:t>A.Eberhards (VI) atklāj UK sēdi un informē, ka sanāksmē plānots izskatīt jautājumus par ES fondu 2021.-2027.gada ieviešanu.</w:t>
            </w:r>
          </w:p>
        </w:tc>
        <w:tc>
          <w:tcPr>
            <w:tcW w:w="4678" w:type="dxa"/>
          </w:tcPr>
          <w:p w14:paraId="78EA00DB" w14:textId="19305357" w:rsidR="00FC464B" w:rsidRPr="002B1A8E" w:rsidRDefault="00FC464B" w:rsidP="009F7A4A">
            <w:pPr>
              <w:jc w:val="both"/>
              <w:rPr>
                <w:rFonts w:cs="Times New Roman"/>
                <w:b/>
                <w:bCs/>
                <w:color w:val="000000"/>
                <w:szCs w:val="24"/>
              </w:rPr>
            </w:pPr>
            <w:r w:rsidRPr="002B1A8E">
              <w:rPr>
                <w:rFonts w:cs="Times New Roman"/>
                <w:b/>
                <w:bCs/>
                <w:color w:val="000000"/>
                <w:szCs w:val="24"/>
              </w:rPr>
              <w:t>-</w:t>
            </w:r>
          </w:p>
        </w:tc>
        <w:tc>
          <w:tcPr>
            <w:tcW w:w="2552" w:type="dxa"/>
          </w:tcPr>
          <w:p w14:paraId="6ABEA276" w14:textId="77777777" w:rsidR="003042C2" w:rsidRPr="002B1A8E" w:rsidRDefault="00FC464B" w:rsidP="006A4522">
            <w:pPr>
              <w:jc w:val="both"/>
              <w:rPr>
                <w:rFonts w:cs="Times New Roman"/>
                <w:bCs/>
                <w:szCs w:val="24"/>
              </w:rPr>
            </w:pPr>
            <w:r w:rsidRPr="002B1A8E">
              <w:rPr>
                <w:rFonts w:cs="Times New Roman"/>
                <w:bCs/>
                <w:szCs w:val="24"/>
              </w:rPr>
              <w:t>VI precizē redakciju</w:t>
            </w:r>
            <w:r w:rsidR="00D20F23" w:rsidRPr="002B1A8E">
              <w:rPr>
                <w:rFonts w:cs="Times New Roman"/>
                <w:bCs/>
                <w:szCs w:val="24"/>
              </w:rPr>
              <w:t xml:space="preserve"> ar norādi, </w:t>
            </w:r>
            <w:r w:rsidRPr="002B1A8E">
              <w:rPr>
                <w:rFonts w:cs="Times New Roman"/>
                <w:bCs/>
                <w:szCs w:val="24"/>
              </w:rPr>
              <w:t>ka UK sēdē izskatāmie jautājumi ir informatīvi</w:t>
            </w:r>
            <w:r w:rsidR="003042C2" w:rsidRPr="002B1A8E">
              <w:rPr>
                <w:rFonts w:cs="Times New Roman"/>
                <w:bCs/>
                <w:szCs w:val="24"/>
              </w:rPr>
              <w:t>:</w:t>
            </w:r>
          </w:p>
          <w:p w14:paraId="002CBB7B" w14:textId="45182FC9" w:rsidR="003042C2" w:rsidRPr="002B1A8E" w:rsidRDefault="003042C2" w:rsidP="002B1A8E">
            <w:pPr>
              <w:pStyle w:val="ListParagraph"/>
              <w:numPr>
                <w:ilvl w:val="0"/>
                <w:numId w:val="11"/>
              </w:numPr>
              <w:jc w:val="both"/>
              <w:rPr>
                <w:rFonts w:cs="Times New Roman"/>
                <w:bCs/>
                <w:szCs w:val="24"/>
              </w:rPr>
            </w:pPr>
            <w:r w:rsidRPr="002B1A8E">
              <w:rPr>
                <w:rFonts w:cs="Times New Roman"/>
                <w:bCs/>
                <w:szCs w:val="24"/>
              </w:rPr>
              <w:t>ievada sadaļā un</w:t>
            </w:r>
          </w:p>
          <w:p w14:paraId="442FBE21" w14:textId="4BEDFE12" w:rsidR="00FC464B" w:rsidRPr="002B1A8E" w:rsidRDefault="003042C2" w:rsidP="002B1A8E">
            <w:pPr>
              <w:pStyle w:val="ListParagraph"/>
              <w:numPr>
                <w:ilvl w:val="0"/>
                <w:numId w:val="11"/>
              </w:numPr>
              <w:jc w:val="both"/>
              <w:rPr>
                <w:rFonts w:cs="Times New Roman"/>
                <w:szCs w:val="24"/>
              </w:rPr>
            </w:pPr>
            <w:r w:rsidRPr="002B1A8E">
              <w:rPr>
                <w:rFonts w:cs="Times New Roman"/>
                <w:bCs/>
                <w:szCs w:val="24"/>
              </w:rPr>
              <w:t>piesakot katru darba kārtības punktu</w:t>
            </w:r>
            <w:r w:rsidR="00FC464B" w:rsidRPr="002B1A8E">
              <w:rPr>
                <w:rFonts w:cs="Times New Roman"/>
                <w:szCs w:val="24"/>
              </w:rPr>
              <w:t>.</w:t>
            </w:r>
          </w:p>
        </w:tc>
        <w:tc>
          <w:tcPr>
            <w:tcW w:w="3827" w:type="dxa"/>
          </w:tcPr>
          <w:p w14:paraId="7A51135B" w14:textId="77777777" w:rsidR="00FC464B" w:rsidRPr="002B1A8E" w:rsidRDefault="00FC464B" w:rsidP="009F7A4A">
            <w:pPr>
              <w:jc w:val="both"/>
              <w:rPr>
                <w:rFonts w:cs="Times New Roman"/>
                <w:bCs/>
                <w:color w:val="000000"/>
                <w:szCs w:val="24"/>
              </w:rPr>
            </w:pPr>
            <w:r w:rsidRPr="002B1A8E">
              <w:rPr>
                <w:rFonts w:cs="Times New Roman"/>
                <w:bCs/>
                <w:color w:val="000000"/>
                <w:szCs w:val="24"/>
              </w:rPr>
              <w:t>A.Eberhards (VI) atklāj UK sēdi un informē, ka sanāksmē plānots izskatīt informatīvos jautājumus par ES fondu 2021.-2027.gada ieviešanu.</w:t>
            </w:r>
          </w:p>
          <w:p w14:paraId="7B565CCC" w14:textId="77777777" w:rsidR="00C10BF8" w:rsidRPr="002B1A8E" w:rsidRDefault="00C10BF8" w:rsidP="009F7A4A">
            <w:pPr>
              <w:jc w:val="both"/>
              <w:rPr>
                <w:rFonts w:cs="Times New Roman"/>
                <w:bCs/>
                <w:color w:val="000000"/>
                <w:szCs w:val="24"/>
              </w:rPr>
            </w:pPr>
          </w:p>
          <w:p w14:paraId="2EE2CE58" w14:textId="77777777" w:rsidR="003042C2" w:rsidRPr="002B1A8E" w:rsidRDefault="003042C2" w:rsidP="009F7A4A">
            <w:pPr>
              <w:jc w:val="both"/>
              <w:rPr>
                <w:rFonts w:cs="Times New Roman"/>
                <w:bCs/>
                <w:color w:val="000000"/>
                <w:szCs w:val="24"/>
              </w:rPr>
            </w:pPr>
          </w:p>
          <w:p w14:paraId="769DD978" w14:textId="0438E065" w:rsidR="00FC464B" w:rsidRPr="002B1A8E" w:rsidRDefault="003042C2" w:rsidP="009F7A4A">
            <w:pPr>
              <w:jc w:val="both"/>
              <w:rPr>
                <w:rFonts w:cs="Times New Roman"/>
                <w:bCs/>
                <w:color w:val="000000"/>
                <w:szCs w:val="24"/>
              </w:rPr>
            </w:pPr>
            <w:r w:rsidRPr="002B1A8E">
              <w:rPr>
                <w:rFonts w:cs="Times New Roman"/>
                <w:b/>
                <w:bCs/>
                <w:color w:val="000000" w:themeColor="text1"/>
                <w:szCs w:val="24"/>
              </w:rPr>
              <w:t xml:space="preserve">A.Eberhards (VI) </w:t>
            </w:r>
            <w:r w:rsidRPr="002B1A8E">
              <w:rPr>
                <w:rFonts w:cs="Times New Roman"/>
                <w:color w:val="000000" w:themeColor="text1"/>
                <w:szCs w:val="24"/>
              </w:rPr>
              <w:t>piesaka jautājumu kā informatīvu UK locekļiem zināšanai.</w:t>
            </w:r>
          </w:p>
        </w:tc>
      </w:tr>
      <w:tr w:rsidR="00FB0471" w:rsidRPr="002B1A8E" w14:paraId="7B23664D" w14:textId="77777777" w:rsidTr="002B1A8E">
        <w:trPr>
          <w:trHeight w:val="40"/>
        </w:trPr>
        <w:tc>
          <w:tcPr>
            <w:tcW w:w="570" w:type="dxa"/>
          </w:tcPr>
          <w:p w14:paraId="218F7F4F" w14:textId="77777777" w:rsidR="00FB0471" w:rsidRPr="002B1A8E" w:rsidRDefault="00FB0471" w:rsidP="009F7A4A">
            <w:pPr>
              <w:pStyle w:val="ListParagraph"/>
              <w:numPr>
                <w:ilvl w:val="0"/>
                <w:numId w:val="1"/>
              </w:numPr>
              <w:ind w:left="-13" w:firstLine="13"/>
              <w:contextualSpacing w:val="0"/>
              <w:rPr>
                <w:rFonts w:cs="Times New Roman"/>
                <w:szCs w:val="24"/>
              </w:rPr>
            </w:pPr>
          </w:p>
        </w:tc>
        <w:tc>
          <w:tcPr>
            <w:tcW w:w="3394" w:type="dxa"/>
          </w:tcPr>
          <w:p w14:paraId="6A535934" w14:textId="77777777" w:rsidR="00C17491" w:rsidRPr="002B1A8E" w:rsidRDefault="00C17491" w:rsidP="009F7A4A">
            <w:pPr>
              <w:jc w:val="both"/>
              <w:rPr>
                <w:rFonts w:cs="Times New Roman"/>
                <w:color w:val="000000"/>
                <w:szCs w:val="24"/>
              </w:rPr>
            </w:pPr>
            <w:r w:rsidRPr="002B1A8E">
              <w:rPr>
                <w:rFonts w:cs="Times New Roman"/>
                <w:b/>
                <w:color w:val="000000"/>
                <w:szCs w:val="24"/>
              </w:rPr>
              <w:t>VIENOJAS</w:t>
            </w:r>
            <w:r w:rsidRPr="002B1A8E">
              <w:rPr>
                <w:rFonts w:cs="Times New Roman"/>
                <w:color w:val="000000"/>
                <w:szCs w:val="24"/>
              </w:rPr>
              <w:t xml:space="preserve">: </w:t>
            </w:r>
          </w:p>
          <w:p w14:paraId="1913B472" w14:textId="4DD3EDB0" w:rsidR="00FB0471" w:rsidRPr="002B1A8E" w:rsidRDefault="00C17491" w:rsidP="009F7A4A">
            <w:pPr>
              <w:jc w:val="both"/>
              <w:rPr>
                <w:rFonts w:cs="Times New Roman"/>
                <w:color w:val="000000"/>
                <w:szCs w:val="24"/>
              </w:rPr>
            </w:pPr>
            <w:r w:rsidRPr="002B1A8E">
              <w:rPr>
                <w:rFonts w:cs="Times New Roman"/>
                <w:color w:val="000000"/>
                <w:szCs w:val="24"/>
              </w:rPr>
              <w:t>Pieņemt zināšanai UK darba kārtību.</w:t>
            </w:r>
          </w:p>
        </w:tc>
        <w:tc>
          <w:tcPr>
            <w:tcW w:w="4678" w:type="dxa"/>
          </w:tcPr>
          <w:p w14:paraId="0476C64C" w14:textId="77777777" w:rsidR="00C17491" w:rsidRPr="002B1A8E" w:rsidRDefault="00C17491" w:rsidP="009F7A4A">
            <w:pPr>
              <w:jc w:val="both"/>
              <w:rPr>
                <w:rFonts w:cs="Times New Roman"/>
                <w:b/>
                <w:bCs/>
                <w:color w:val="000000"/>
                <w:szCs w:val="24"/>
              </w:rPr>
            </w:pPr>
            <w:r w:rsidRPr="002B1A8E">
              <w:rPr>
                <w:rFonts w:cs="Times New Roman"/>
                <w:b/>
                <w:bCs/>
                <w:color w:val="000000"/>
                <w:szCs w:val="24"/>
              </w:rPr>
              <w:t>Latvijas Pašvaldību savienība</w:t>
            </w:r>
          </w:p>
          <w:p w14:paraId="736A5A7D" w14:textId="77777777" w:rsidR="00C17491" w:rsidRPr="002B1A8E" w:rsidRDefault="00C17491" w:rsidP="009F7A4A">
            <w:pPr>
              <w:jc w:val="both"/>
              <w:rPr>
                <w:rFonts w:cs="Times New Roman"/>
                <w:bCs/>
                <w:color w:val="000000"/>
                <w:szCs w:val="24"/>
              </w:rPr>
            </w:pPr>
          </w:p>
          <w:p w14:paraId="23FE3C7A" w14:textId="521E5017" w:rsidR="00FB0471" w:rsidRPr="002B1A8E" w:rsidRDefault="00C17491" w:rsidP="009F7A4A">
            <w:pPr>
              <w:jc w:val="both"/>
              <w:rPr>
                <w:rFonts w:cs="Times New Roman"/>
                <w:bCs/>
                <w:color w:val="000000"/>
                <w:szCs w:val="24"/>
              </w:rPr>
            </w:pPr>
            <w:r w:rsidRPr="002B1A8E">
              <w:rPr>
                <w:rFonts w:cs="Times New Roman"/>
                <w:bCs/>
                <w:color w:val="000000"/>
                <w:szCs w:val="24"/>
              </w:rPr>
              <w:t>Sēdes vadītājs neaicināja pieņemt zināšanai UK darba kārtību! Tāpat kā neaicināja vai kādam ir iebildumi vai precizējumi.</w:t>
            </w:r>
          </w:p>
        </w:tc>
        <w:tc>
          <w:tcPr>
            <w:tcW w:w="2552" w:type="dxa"/>
          </w:tcPr>
          <w:p w14:paraId="74C45E55" w14:textId="77777777" w:rsidR="00FB0471" w:rsidRPr="002B1A8E" w:rsidRDefault="00616CF9" w:rsidP="006A4522">
            <w:pPr>
              <w:jc w:val="both"/>
              <w:rPr>
                <w:rFonts w:cs="Times New Roman"/>
                <w:b/>
                <w:szCs w:val="24"/>
              </w:rPr>
            </w:pPr>
            <w:r w:rsidRPr="002B1A8E">
              <w:rPr>
                <w:rFonts w:cs="Times New Roman"/>
                <w:b/>
                <w:szCs w:val="24"/>
              </w:rPr>
              <w:t>Ņemts vērā</w:t>
            </w:r>
          </w:p>
          <w:p w14:paraId="51547574" w14:textId="77777777" w:rsidR="001F64A6" w:rsidRPr="002B1A8E" w:rsidRDefault="001F64A6" w:rsidP="006A4522">
            <w:pPr>
              <w:jc w:val="both"/>
              <w:rPr>
                <w:rFonts w:cs="Times New Roman"/>
                <w:b/>
                <w:szCs w:val="24"/>
              </w:rPr>
            </w:pPr>
          </w:p>
          <w:p w14:paraId="6B62DD99" w14:textId="48492DF5" w:rsidR="001F64A6" w:rsidRPr="002B1A8E" w:rsidRDefault="00A9094C" w:rsidP="006A4522">
            <w:pPr>
              <w:jc w:val="both"/>
              <w:rPr>
                <w:rFonts w:cs="Times New Roman"/>
                <w:bCs/>
                <w:szCs w:val="24"/>
              </w:rPr>
            </w:pPr>
            <w:r w:rsidRPr="002B1A8E">
              <w:rPr>
                <w:rFonts w:cs="Times New Roman"/>
                <w:bCs/>
                <w:szCs w:val="24"/>
              </w:rPr>
              <w:t xml:space="preserve">Svītrots no protokola. </w:t>
            </w:r>
          </w:p>
        </w:tc>
        <w:tc>
          <w:tcPr>
            <w:tcW w:w="3827" w:type="dxa"/>
          </w:tcPr>
          <w:p w14:paraId="4ADC2926" w14:textId="16A73731" w:rsidR="0022183F" w:rsidRPr="002B1A8E" w:rsidRDefault="00616CF9" w:rsidP="009F7A4A">
            <w:pPr>
              <w:jc w:val="both"/>
              <w:rPr>
                <w:rFonts w:cs="Times New Roman"/>
                <w:bCs/>
                <w:color w:val="000000"/>
                <w:szCs w:val="24"/>
              </w:rPr>
            </w:pPr>
            <w:r w:rsidRPr="002B1A8E">
              <w:rPr>
                <w:rFonts w:cs="Times New Roman"/>
                <w:bCs/>
                <w:color w:val="000000"/>
                <w:szCs w:val="24"/>
              </w:rPr>
              <w:t>-</w:t>
            </w:r>
          </w:p>
        </w:tc>
      </w:tr>
      <w:tr w:rsidR="00BE610C" w:rsidRPr="002B1A8E" w14:paraId="74338820" w14:textId="77777777" w:rsidTr="002B1A8E">
        <w:trPr>
          <w:trHeight w:val="40"/>
        </w:trPr>
        <w:tc>
          <w:tcPr>
            <w:tcW w:w="15021" w:type="dxa"/>
            <w:gridSpan w:val="5"/>
            <w:shd w:val="clear" w:color="auto" w:fill="D9E2F3" w:themeFill="accent1" w:themeFillTint="33"/>
          </w:tcPr>
          <w:p w14:paraId="06C5FACF" w14:textId="019A1531" w:rsidR="00BE610C" w:rsidRPr="002B1A8E" w:rsidRDefault="00BE610C" w:rsidP="009F7A4A">
            <w:pPr>
              <w:jc w:val="both"/>
              <w:rPr>
                <w:rFonts w:cs="Times New Roman"/>
                <w:b/>
                <w:bCs/>
                <w:szCs w:val="24"/>
              </w:rPr>
            </w:pPr>
            <w:r w:rsidRPr="002B1A8E">
              <w:rPr>
                <w:rFonts w:cs="Times New Roman"/>
                <w:b/>
                <w:bCs/>
                <w:szCs w:val="24"/>
              </w:rPr>
              <w:t>1.ES fondu 2021.–2027. gada plānošanas perioda ieviešanas aktualitātes</w:t>
            </w:r>
          </w:p>
        </w:tc>
      </w:tr>
      <w:tr w:rsidR="00C17491" w:rsidRPr="002B1A8E" w14:paraId="2C7E4D30" w14:textId="77777777" w:rsidTr="002B1A8E">
        <w:trPr>
          <w:trHeight w:val="40"/>
        </w:trPr>
        <w:tc>
          <w:tcPr>
            <w:tcW w:w="570" w:type="dxa"/>
          </w:tcPr>
          <w:p w14:paraId="17EDF16B" w14:textId="77777777" w:rsidR="00C17491" w:rsidRPr="002B1A8E" w:rsidRDefault="00C17491" w:rsidP="009F7A4A">
            <w:pPr>
              <w:pStyle w:val="ListParagraph"/>
              <w:numPr>
                <w:ilvl w:val="0"/>
                <w:numId w:val="1"/>
              </w:numPr>
              <w:ind w:left="-13" w:firstLine="13"/>
              <w:contextualSpacing w:val="0"/>
              <w:rPr>
                <w:rFonts w:cs="Times New Roman"/>
                <w:szCs w:val="24"/>
              </w:rPr>
            </w:pPr>
          </w:p>
        </w:tc>
        <w:tc>
          <w:tcPr>
            <w:tcW w:w="3394" w:type="dxa"/>
          </w:tcPr>
          <w:p w14:paraId="1ECF47E5" w14:textId="77777777" w:rsidR="007F6977" w:rsidRPr="002B1A8E" w:rsidRDefault="007F6977" w:rsidP="009F7A4A">
            <w:pPr>
              <w:jc w:val="both"/>
              <w:rPr>
                <w:rFonts w:cs="Times New Roman"/>
                <w:szCs w:val="24"/>
              </w:rPr>
            </w:pPr>
            <w:r w:rsidRPr="002B1A8E">
              <w:rPr>
                <w:rFonts w:cs="Times New Roman"/>
                <w:b/>
                <w:bCs/>
                <w:szCs w:val="24"/>
              </w:rPr>
              <w:t>S.Šķiltere (LPS)</w:t>
            </w:r>
            <w:r w:rsidRPr="002B1A8E">
              <w:rPr>
                <w:rFonts w:cs="Times New Roman"/>
                <w:szCs w:val="24"/>
              </w:rPr>
              <w:t xml:space="preserve"> aicina 26.01.2023. UK sēdes protokolā precīzi fiksēt LPS minēto un lūgto, jo LPS ieskatā iepriekšējās sēdes protokols neatbilst sēdes gaitai. Tāpat aicina VI izskatīt iespēju publicēt ne tikai kvantitatīvos UK locekļu sēdes novērtējuma anketas vērtējumus, bet arī kvalitatīvos.</w:t>
            </w:r>
          </w:p>
          <w:p w14:paraId="1105DB95" w14:textId="77777777" w:rsidR="007F6977" w:rsidRPr="002B1A8E" w:rsidRDefault="007F6977" w:rsidP="009F7A4A">
            <w:pPr>
              <w:jc w:val="both"/>
              <w:rPr>
                <w:rFonts w:cs="Times New Roman"/>
                <w:szCs w:val="24"/>
              </w:rPr>
            </w:pPr>
            <w:r w:rsidRPr="002B1A8E">
              <w:rPr>
                <w:rFonts w:cs="Times New Roman"/>
                <w:szCs w:val="24"/>
              </w:rPr>
              <w:t xml:space="preserve">Atbalsta, ka visi ir ieinteresēti pēc iespējas ātrāk apstiprināt </w:t>
            </w:r>
            <w:r w:rsidRPr="002B1A8E">
              <w:rPr>
                <w:rFonts w:cs="Times New Roman"/>
                <w:szCs w:val="24"/>
              </w:rPr>
              <w:lastRenderedPageBreak/>
              <w:t xml:space="preserve">vērtēšanas kritērijus, tomēr pauž bažas par NVO pārstāvju kvalitatīvu iesaisti UK darbā, jo kapacitātes stiprināšana NVO sektorā nav notikusi. Skaidro, ka LPS dara bažīgus vienas no spēcīgākās NVO (Latvijas Finanšu nozares asociācijas) lēmums izstāties no UK balsstiesīgo sastāva, tādēļ aicina VI analizēt iemeslus šādai rīcībai. </w:t>
            </w:r>
          </w:p>
          <w:p w14:paraId="28C5B03B" w14:textId="77777777" w:rsidR="007F6977" w:rsidRPr="002B1A8E" w:rsidRDefault="007F6977" w:rsidP="009F7A4A">
            <w:pPr>
              <w:jc w:val="both"/>
              <w:rPr>
                <w:rFonts w:cs="Times New Roman"/>
                <w:szCs w:val="24"/>
              </w:rPr>
            </w:pPr>
            <w:r w:rsidRPr="002B1A8E">
              <w:rPr>
                <w:rFonts w:cs="Times New Roman"/>
                <w:szCs w:val="24"/>
              </w:rPr>
              <w:t xml:space="preserve">Papildina, ka UK dalībniekiem būtu bijis vieglāk strādāt, ja projektu iesniegumu vērtēšanas kritēriji saskaņošanai tiktu virzīti TAP. Izsaka bažas par projektu iesniegumu vērtēšanas kritēriju komplektiem valsts pārvaldes īstenotajiem IPIA projektiem, jo tie reti kad rada pārliecību, ka tiks sasniegti nospraustie mērķi. </w:t>
            </w:r>
          </w:p>
          <w:p w14:paraId="43069DC0" w14:textId="77777777" w:rsidR="007F6977" w:rsidRPr="002B1A8E" w:rsidRDefault="007F6977" w:rsidP="009F7A4A">
            <w:pPr>
              <w:jc w:val="both"/>
              <w:rPr>
                <w:rFonts w:cs="Times New Roman"/>
                <w:szCs w:val="24"/>
              </w:rPr>
            </w:pPr>
            <w:r w:rsidRPr="002B1A8E">
              <w:rPr>
                <w:rFonts w:cs="Times New Roman"/>
                <w:szCs w:val="24"/>
              </w:rPr>
              <w:t xml:space="preserve">Atsaucoties uz CFLA prezentācijā minēto, ka nākotnes plānos ir plašāka valsts reģistru sasaiste un datu imports no Lauku atbalsta dienesta, LPS atgādina par nepieciešamību automātiski sasaistīt datus un tos izmantot, jo datu izmantošana joprojām ir nepietiekama. </w:t>
            </w:r>
          </w:p>
          <w:p w14:paraId="6FDEB22D" w14:textId="77777777" w:rsidR="007F6977" w:rsidRPr="002B1A8E" w:rsidRDefault="007F6977" w:rsidP="009F7A4A">
            <w:pPr>
              <w:jc w:val="both"/>
              <w:rPr>
                <w:rFonts w:cs="Times New Roman"/>
                <w:szCs w:val="24"/>
              </w:rPr>
            </w:pPr>
            <w:r w:rsidRPr="002B1A8E">
              <w:rPr>
                <w:rFonts w:cs="Times New Roman"/>
                <w:szCs w:val="24"/>
              </w:rPr>
              <w:t xml:space="preserve">Jautā VI, kur var saņemt informāciju par VI prezentācijas </w:t>
            </w:r>
            <w:r w:rsidRPr="002B1A8E">
              <w:rPr>
                <w:rFonts w:cs="Times New Roman"/>
                <w:szCs w:val="24"/>
              </w:rPr>
              <w:lastRenderedPageBreak/>
              <w:t>zemsvītras atsaucē minēto</w:t>
            </w:r>
            <w:r w:rsidRPr="002B1A8E">
              <w:rPr>
                <w:rStyle w:val="FootnoteReference"/>
                <w:rFonts w:cs="Times New Roman"/>
                <w:szCs w:val="24"/>
              </w:rPr>
              <w:footnoteReference w:id="2"/>
            </w:r>
            <w:r w:rsidRPr="002B1A8E">
              <w:rPr>
                <w:rFonts w:cs="Times New Roman"/>
                <w:szCs w:val="24"/>
              </w:rPr>
              <w:t xml:space="preserve"> par ES padomes ieteikumiem Latvijai un kopš kura laika UK šo izskata.</w:t>
            </w:r>
          </w:p>
          <w:p w14:paraId="1E5346BA" w14:textId="77777777" w:rsidR="00C17491" w:rsidRPr="002B1A8E" w:rsidRDefault="00C17491" w:rsidP="009F7A4A">
            <w:pPr>
              <w:jc w:val="both"/>
              <w:rPr>
                <w:rFonts w:cs="Times New Roman"/>
                <w:szCs w:val="24"/>
              </w:rPr>
            </w:pPr>
          </w:p>
        </w:tc>
        <w:tc>
          <w:tcPr>
            <w:tcW w:w="4678" w:type="dxa"/>
          </w:tcPr>
          <w:p w14:paraId="29B6F433" w14:textId="77777777" w:rsidR="00C17491" w:rsidRPr="002B1A8E" w:rsidRDefault="00C17491" w:rsidP="009F7A4A">
            <w:pPr>
              <w:jc w:val="both"/>
              <w:rPr>
                <w:rFonts w:cs="Times New Roman"/>
                <w:b/>
                <w:bCs/>
                <w:color w:val="000000"/>
                <w:szCs w:val="24"/>
              </w:rPr>
            </w:pPr>
            <w:r w:rsidRPr="002B1A8E">
              <w:rPr>
                <w:rFonts w:cs="Times New Roman"/>
                <w:b/>
                <w:bCs/>
                <w:color w:val="000000"/>
                <w:szCs w:val="24"/>
              </w:rPr>
              <w:lastRenderedPageBreak/>
              <w:t>Latvijas Pašvaldību savienība</w:t>
            </w:r>
          </w:p>
          <w:p w14:paraId="6AC30298" w14:textId="77777777" w:rsidR="00C17491" w:rsidRPr="002B1A8E" w:rsidRDefault="00C17491" w:rsidP="009F7A4A">
            <w:pPr>
              <w:jc w:val="both"/>
              <w:rPr>
                <w:rFonts w:cs="Times New Roman"/>
                <w:szCs w:val="24"/>
              </w:rPr>
            </w:pPr>
          </w:p>
          <w:p w14:paraId="564778A7" w14:textId="77777777" w:rsidR="00C17491" w:rsidRPr="002B1A8E" w:rsidRDefault="00C17491" w:rsidP="009F7A4A">
            <w:pPr>
              <w:jc w:val="both"/>
              <w:rPr>
                <w:rFonts w:cs="Times New Roman"/>
                <w:szCs w:val="24"/>
              </w:rPr>
            </w:pPr>
            <w:r w:rsidRPr="002B1A8E">
              <w:rPr>
                <w:rFonts w:cs="Times New Roman"/>
                <w:szCs w:val="24"/>
              </w:rPr>
              <w:t>Aicina precizēt 1.jautājuma 5.rinkopu šādā redakcijā:</w:t>
            </w:r>
          </w:p>
          <w:p w14:paraId="0EEC8D0A" w14:textId="77777777" w:rsidR="00C17491" w:rsidRPr="002B1A8E" w:rsidRDefault="00C17491" w:rsidP="009F7A4A">
            <w:pPr>
              <w:jc w:val="both"/>
              <w:rPr>
                <w:rFonts w:cs="Times New Roman"/>
                <w:szCs w:val="24"/>
              </w:rPr>
            </w:pPr>
            <w:r w:rsidRPr="002B1A8E">
              <w:rPr>
                <w:rFonts w:cs="Times New Roman"/>
                <w:b/>
                <w:bCs/>
                <w:szCs w:val="24"/>
              </w:rPr>
              <w:t>S.Šķiltere (LPS)</w:t>
            </w:r>
            <w:r w:rsidRPr="002B1A8E">
              <w:rPr>
                <w:rFonts w:cs="Times New Roman"/>
                <w:szCs w:val="24"/>
              </w:rPr>
              <w:t xml:space="preserve"> aicina šīs sēdes protokolā fiksēt LPS viedokli, ka  26.01.2023. UK sēdes protokola publicētā gala versija neatbilst sēdes gaitai, kā arī vairākos aspektos, kā tika norādīts LPS iebildumos, neatbilst  audioierakstam,  . Tāpat aicina VI publicēt ne tikai kvantitatīvos UK locekļu sēdes novērtējuma anketas </w:t>
            </w:r>
            <w:r w:rsidRPr="002B1A8E">
              <w:rPr>
                <w:rFonts w:cs="Times New Roman"/>
                <w:szCs w:val="24"/>
              </w:rPr>
              <w:lastRenderedPageBreak/>
              <w:t>vērtējumus, bet arī kvalitatīvos, kā tas tika darīts iepriekš.</w:t>
            </w:r>
          </w:p>
          <w:p w14:paraId="23EB8177" w14:textId="77777777" w:rsidR="00C17491" w:rsidRPr="002B1A8E" w:rsidRDefault="00C17491" w:rsidP="009F7A4A">
            <w:pPr>
              <w:jc w:val="both"/>
              <w:rPr>
                <w:rFonts w:cs="Times New Roman"/>
                <w:szCs w:val="24"/>
              </w:rPr>
            </w:pPr>
            <w:r w:rsidRPr="002B1A8E">
              <w:rPr>
                <w:rFonts w:cs="Times New Roman"/>
                <w:szCs w:val="24"/>
              </w:rPr>
              <w:t xml:space="preserve">Atbalsta, ka visi ir ieinteresēti pēc iespējas ātrāk apstiprināt vērtēšanas kritērijus, tomēr pauž bažas par NVO pārstāvju kvalitatīvu iesaisti UK darbā, jo kapacitātes stiprināšana NVO sektorā nav notikusi, it īpaši apstākļos, kad UK formālā komunikācija norit tikai e-pastos Skaidro, ka LPS dara bažīgus vienas no spēcīgākās NVO (Latvijas Finanšu nozares asociācijas) lēmums izstāties no UK balsstiesīgo sastāva, tādēļ aicina VI analizēt iemeslus šādai rīcībai, lai novērstu situāciju, ka nākotnē balsstiesīgo statusā ir tikai publiskā sektora pārstāvji. </w:t>
            </w:r>
          </w:p>
          <w:p w14:paraId="1CD27AFD" w14:textId="77777777" w:rsidR="00C17491" w:rsidRPr="002B1A8E" w:rsidRDefault="00C17491" w:rsidP="009F7A4A">
            <w:pPr>
              <w:jc w:val="both"/>
              <w:rPr>
                <w:rFonts w:cs="Times New Roman"/>
                <w:szCs w:val="24"/>
              </w:rPr>
            </w:pPr>
            <w:r w:rsidRPr="002B1A8E">
              <w:rPr>
                <w:rFonts w:cs="Times New Roman"/>
                <w:szCs w:val="24"/>
              </w:rPr>
              <w:t xml:space="preserve">Papildina, ka UK dalībniekiem būtu bijis vieglāk strādāt, ja projektu iesniegumu vērtēšanas kritēriji saskaņošanai tiktu virzīti TAP. Izsaka bažas par projektu iesniegumu vērtēšanas kritēriju komplektiem valsts pārvaldes īstenotajiem IPIA projektiem, jo tie reti kad rada pārliecību, ka tiks sasniegti  tie  mērķi, kuru dēļ šī nauda tika rezervēta konkrētai valsts iestādei. </w:t>
            </w:r>
          </w:p>
          <w:p w14:paraId="51C4FDB2" w14:textId="77777777" w:rsidR="00C17491" w:rsidRPr="002B1A8E" w:rsidRDefault="00C17491" w:rsidP="009F7A4A">
            <w:pPr>
              <w:jc w:val="both"/>
              <w:rPr>
                <w:rFonts w:cs="Times New Roman"/>
                <w:szCs w:val="24"/>
              </w:rPr>
            </w:pPr>
            <w:r w:rsidRPr="002B1A8E">
              <w:rPr>
                <w:rFonts w:cs="Times New Roman"/>
                <w:szCs w:val="24"/>
              </w:rPr>
              <w:t xml:space="preserve">Atsaucoties uz CFLA prezentācijā minēto, ka nākotnes plānos ir plašāka valsts reģistru sasaiste un datu imports no Lauku atbalsta dienesta, LPS atgādina par nepieciešamību automātiski sasaistīt datus un tos izmantot, jo datu izmantošana joprojām ir nepietiekama. </w:t>
            </w:r>
          </w:p>
          <w:p w14:paraId="7BCD1187" w14:textId="0D4581F0" w:rsidR="00C17491" w:rsidRPr="002B1A8E" w:rsidRDefault="00C17491" w:rsidP="009F7A4A">
            <w:pPr>
              <w:jc w:val="both"/>
              <w:rPr>
                <w:rFonts w:cs="Times New Roman"/>
                <w:szCs w:val="24"/>
              </w:rPr>
            </w:pPr>
            <w:r w:rsidRPr="002B1A8E">
              <w:rPr>
                <w:rFonts w:cs="Times New Roman"/>
                <w:szCs w:val="24"/>
              </w:rPr>
              <w:lastRenderedPageBreak/>
              <w:t>Jautā VI, kur var saņemt informāciju par VI prezentācijas zemsvītras atsaucē minēto</w:t>
            </w:r>
            <w:r w:rsidRPr="002B1A8E">
              <w:rPr>
                <w:rStyle w:val="FootnoteReference"/>
                <w:rFonts w:cs="Times New Roman"/>
                <w:szCs w:val="24"/>
              </w:rPr>
              <w:footnoteReference w:id="3"/>
            </w:r>
            <w:r w:rsidRPr="002B1A8E">
              <w:rPr>
                <w:rFonts w:cs="Times New Roman"/>
                <w:szCs w:val="24"/>
              </w:rPr>
              <w:t xml:space="preserve"> par ES padomes ieteikumiem Latvijai un kopš kura laika UK šo izskata.</w:t>
            </w:r>
          </w:p>
        </w:tc>
        <w:tc>
          <w:tcPr>
            <w:tcW w:w="2552" w:type="dxa"/>
          </w:tcPr>
          <w:p w14:paraId="05265E95" w14:textId="4CC229B1" w:rsidR="00C17491" w:rsidRPr="002B1A8E" w:rsidRDefault="00616CF9" w:rsidP="00C17491">
            <w:pPr>
              <w:jc w:val="both"/>
              <w:rPr>
                <w:rFonts w:cs="Times New Roman"/>
                <w:b/>
                <w:szCs w:val="24"/>
              </w:rPr>
            </w:pPr>
            <w:r w:rsidRPr="002B1A8E">
              <w:rPr>
                <w:rFonts w:cs="Times New Roman"/>
                <w:b/>
                <w:szCs w:val="24"/>
              </w:rPr>
              <w:lastRenderedPageBreak/>
              <w:t>Ņemts vērā</w:t>
            </w:r>
          </w:p>
        </w:tc>
        <w:tc>
          <w:tcPr>
            <w:tcW w:w="3827" w:type="dxa"/>
          </w:tcPr>
          <w:p w14:paraId="2C073B65" w14:textId="06607A26" w:rsidR="00C17491" w:rsidRPr="002B1A8E" w:rsidRDefault="00616CF9" w:rsidP="009F7A4A">
            <w:pPr>
              <w:jc w:val="both"/>
              <w:rPr>
                <w:rFonts w:cs="Times New Roman"/>
                <w:szCs w:val="24"/>
              </w:rPr>
            </w:pPr>
            <w:r w:rsidRPr="002B1A8E">
              <w:rPr>
                <w:rFonts w:cs="Times New Roman"/>
                <w:b/>
                <w:bCs/>
                <w:szCs w:val="24"/>
              </w:rPr>
              <w:t>S.Šķiltere (LPS)</w:t>
            </w:r>
            <w:r w:rsidRPr="002B1A8E">
              <w:rPr>
                <w:rFonts w:cs="Times New Roman"/>
                <w:szCs w:val="24"/>
              </w:rPr>
              <w:t xml:space="preserve"> aicina šīs sēdes protokolā fiksēt LPS viedokli, ka 26.01.2023. UK sēdes protokola publicētā gala versija neatbilst sēdes gaitai, kā arī vairākos aspektos, kā tika norādīts LPS iebildumos, neatbilst audioierakstam</w:t>
            </w:r>
            <w:r w:rsidR="006151E4" w:rsidRPr="002B1A8E">
              <w:rPr>
                <w:rFonts w:cs="Times New Roman"/>
                <w:szCs w:val="24"/>
              </w:rPr>
              <w:t>.</w:t>
            </w:r>
            <w:r w:rsidRPr="002B1A8E">
              <w:rPr>
                <w:rFonts w:cs="Times New Roman"/>
                <w:szCs w:val="24"/>
              </w:rPr>
              <w:t xml:space="preserve"> Tāpat aicina VI publicēt ne tikai kvantitatīvos UK locekļu sēdes novērtējuma anketas vērtējumus, bet arī kvalitatīvos, kā tas tika darīts iepriekš.</w:t>
            </w:r>
            <w:r w:rsidR="006151E4" w:rsidRPr="002B1A8E">
              <w:rPr>
                <w:rFonts w:cs="Times New Roman"/>
                <w:szCs w:val="24"/>
              </w:rPr>
              <w:t xml:space="preserve"> </w:t>
            </w:r>
            <w:r w:rsidRPr="002B1A8E">
              <w:rPr>
                <w:rFonts w:cs="Times New Roman"/>
                <w:szCs w:val="24"/>
              </w:rPr>
              <w:t xml:space="preserve">Atbalsta, ka visi ir ieinteresēti pēc iespējas ātrāk </w:t>
            </w:r>
            <w:r w:rsidRPr="002B1A8E">
              <w:rPr>
                <w:rFonts w:cs="Times New Roman"/>
                <w:szCs w:val="24"/>
              </w:rPr>
              <w:lastRenderedPageBreak/>
              <w:t>apstiprināt vērtēšanas kritērijus, tomēr pauž bažas par NVO pārstāvju kvalitatīvu iesaisti UK darbā, jo kapacitātes stiprināšana NVO sektorā nav notikusi, it īpaši apstākļos, kad UK formālā komunikācija norit tikai e-pastos. Skaidro, ka LPS dara bažīgus vienas no spēcīgākās NVO (Latvijas Finanšu nozares asociācijas) lēmums izstāties no UK balsstiesīgo sastāva, tādēļ aicina VI analizēt iemeslus šādai rīcībai, lai novērstu situāciju, ka nākotnē balsstiesīgo statusā ir tikai publiskā sektora pārstāvji.</w:t>
            </w:r>
            <w:r w:rsidR="006151E4" w:rsidRPr="002B1A8E">
              <w:rPr>
                <w:rFonts w:cs="Times New Roman"/>
                <w:szCs w:val="24"/>
              </w:rPr>
              <w:t xml:space="preserve"> </w:t>
            </w:r>
            <w:r w:rsidRPr="002B1A8E">
              <w:rPr>
                <w:rFonts w:cs="Times New Roman"/>
                <w:szCs w:val="24"/>
              </w:rPr>
              <w:t>Papildina, ka UK dalībniekiem būtu bijis vieglāk strādāt, ja projektu iesniegumu vērtēšanas kritēriji saskaņošanai tiktu virzīti TAP. Izsaka bažas par projektu iesniegumu vērtēšanas kritēriju komplektiem valsts pārvaldes īstenotajiem IPIA projektiem, jo tie reti kad rada pārliecību, ka tiks sasniegti tie mērķi, kuru dēļ šī nauda tika rezervēta konkrētai valsts iestādei.</w:t>
            </w:r>
            <w:r w:rsidR="006151E4" w:rsidRPr="002B1A8E">
              <w:rPr>
                <w:rFonts w:cs="Times New Roman"/>
                <w:szCs w:val="24"/>
              </w:rPr>
              <w:t xml:space="preserve"> </w:t>
            </w:r>
            <w:r w:rsidRPr="002B1A8E">
              <w:rPr>
                <w:rFonts w:cs="Times New Roman"/>
                <w:szCs w:val="24"/>
              </w:rPr>
              <w:t xml:space="preserve">Atsaucoties uz CFLA prezentācijā minēto, ka nākotnes plānos ir plašāka valsts reģistru sasaiste un datu imports no Lauku atbalsta dienesta, LPS atgādina par nepieciešamību automātiski sasaistīt datus un tos izmantot, jo datu izmantošana joprojām ir nepietiekama. </w:t>
            </w:r>
            <w:r w:rsidR="006151E4" w:rsidRPr="002B1A8E">
              <w:rPr>
                <w:rFonts w:cs="Times New Roman"/>
                <w:szCs w:val="24"/>
              </w:rPr>
              <w:t xml:space="preserve"> </w:t>
            </w:r>
            <w:r w:rsidRPr="002B1A8E">
              <w:rPr>
                <w:rFonts w:cs="Times New Roman"/>
                <w:szCs w:val="24"/>
              </w:rPr>
              <w:t xml:space="preserve">Jautā VI, kur var </w:t>
            </w:r>
            <w:r w:rsidRPr="002B1A8E">
              <w:rPr>
                <w:rFonts w:cs="Times New Roman"/>
                <w:szCs w:val="24"/>
              </w:rPr>
              <w:lastRenderedPageBreak/>
              <w:t>saņemt informāciju par VI prezentācijas zemsvītras atsaucē minēto</w:t>
            </w:r>
            <w:r w:rsidRPr="002B1A8E">
              <w:rPr>
                <w:rStyle w:val="FootnoteReference"/>
                <w:rFonts w:cs="Times New Roman"/>
                <w:szCs w:val="24"/>
              </w:rPr>
              <w:footnoteReference w:id="4"/>
            </w:r>
            <w:r w:rsidRPr="002B1A8E">
              <w:rPr>
                <w:rFonts w:cs="Times New Roman"/>
                <w:szCs w:val="24"/>
              </w:rPr>
              <w:t xml:space="preserve"> par ES padomes ieteikumiem Latvijai un kopš kura laika UK šo izskata.</w:t>
            </w:r>
          </w:p>
        </w:tc>
      </w:tr>
      <w:tr w:rsidR="00C17491" w:rsidRPr="002B1A8E" w14:paraId="1B77ABFA" w14:textId="77777777" w:rsidTr="002B1A8E">
        <w:trPr>
          <w:trHeight w:val="40"/>
        </w:trPr>
        <w:tc>
          <w:tcPr>
            <w:tcW w:w="570" w:type="dxa"/>
          </w:tcPr>
          <w:p w14:paraId="403DF110" w14:textId="77777777" w:rsidR="00C17491" w:rsidRPr="002B1A8E" w:rsidRDefault="00C17491" w:rsidP="009F7A4A">
            <w:pPr>
              <w:pStyle w:val="ListParagraph"/>
              <w:numPr>
                <w:ilvl w:val="0"/>
                <w:numId w:val="1"/>
              </w:numPr>
              <w:ind w:left="-13" w:firstLine="13"/>
              <w:contextualSpacing w:val="0"/>
              <w:rPr>
                <w:rFonts w:cs="Times New Roman"/>
                <w:szCs w:val="24"/>
              </w:rPr>
            </w:pPr>
          </w:p>
        </w:tc>
        <w:tc>
          <w:tcPr>
            <w:tcW w:w="3394" w:type="dxa"/>
          </w:tcPr>
          <w:p w14:paraId="5799F54C" w14:textId="77777777" w:rsidR="007F6977" w:rsidRPr="002B1A8E" w:rsidRDefault="007F6977" w:rsidP="009F7A4A">
            <w:pPr>
              <w:jc w:val="both"/>
              <w:rPr>
                <w:rFonts w:cs="Times New Roman"/>
                <w:szCs w:val="24"/>
              </w:rPr>
            </w:pPr>
            <w:r w:rsidRPr="002B1A8E">
              <w:rPr>
                <w:rFonts w:cs="Times New Roman"/>
                <w:b/>
                <w:bCs/>
                <w:szCs w:val="24"/>
              </w:rPr>
              <w:t>S.Šķiltere (LPS)</w:t>
            </w:r>
            <w:r w:rsidRPr="002B1A8E">
              <w:rPr>
                <w:rFonts w:cs="Times New Roman"/>
                <w:szCs w:val="24"/>
              </w:rPr>
              <w:t xml:space="preserve"> skaidro, ka bažas ir par organizācijas motivāciju izstāties no UK, tādēļ aicina VI to izvērtēt. Precizē, ka E.Šadris (VI)  neatbildēja uz LPS jautājumu, proti,  kur un kādā veidā UK izskata</w:t>
            </w:r>
            <w:r w:rsidRPr="002B1A8E">
              <w:rPr>
                <w:rFonts w:cs="Times New Roman"/>
                <w:b/>
                <w:bCs/>
                <w:szCs w:val="24"/>
              </w:rPr>
              <w:t xml:space="preserve"> </w:t>
            </w:r>
            <w:r w:rsidRPr="002B1A8E">
              <w:rPr>
                <w:rFonts w:cs="Times New Roman"/>
                <w:szCs w:val="24"/>
              </w:rPr>
              <w:t>EK rekomendācijas</w:t>
            </w:r>
            <w:r w:rsidRPr="002B1A8E">
              <w:rPr>
                <w:rFonts w:cs="Times New Roman"/>
                <w:b/>
                <w:bCs/>
                <w:szCs w:val="24"/>
              </w:rPr>
              <w:t>.</w:t>
            </w:r>
          </w:p>
          <w:p w14:paraId="2355C41D" w14:textId="77777777" w:rsidR="00C17491" w:rsidRPr="002B1A8E" w:rsidRDefault="00C17491" w:rsidP="009F7A4A">
            <w:pPr>
              <w:jc w:val="both"/>
              <w:rPr>
                <w:rFonts w:cs="Times New Roman"/>
                <w:szCs w:val="24"/>
              </w:rPr>
            </w:pPr>
          </w:p>
        </w:tc>
        <w:tc>
          <w:tcPr>
            <w:tcW w:w="4678" w:type="dxa"/>
          </w:tcPr>
          <w:p w14:paraId="2C7D26FC" w14:textId="77777777" w:rsidR="00C17491" w:rsidRPr="002B1A8E" w:rsidRDefault="00C17491" w:rsidP="009F7A4A">
            <w:pPr>
              <w:jc w:val="both"/>
              <w:rPr>
                <w:rFonts w:cs="Times New Roman"/>
                <w:b/>
                <w:bCs/>
                <w:color w:val="000000"/>
                <w:szCs w:val="24"/>
              </w:rPr>
            </w:pPr>
            <w:r w:rsidRPr="002B1A8E">
              <w:rPr>
                <w:rFonts w:cs="Times New Roman"/>
                <w:b/>
                <w:bCs/>
                <w:color w:val="000000"/>
                <w:szCs w:val="24"/>
              </w:rPr>
              <w:t>Latvijas Pašvaldību savienība</w:t>
            </w:r>
          </w:p>
          <w:p w14:paraId="584D4B2A" w14:textId="77777777" w:rsidR="00C17491" w:rsidRPr="002B1A8E" w:rsidRDefault="00C17491" w:rsidP="009F7A4A">
            <w:pPr>
              <w:jc w:val="both"/>
              <w:rPr>
                <w:rFonts w:cs="Times New Roman"/>
                <w:szCs w:val="24"/>
              </w:rPr>
            </w:pPr>
          </w:p>
          <w:p w14:paraId="28497E40" w14:textId="77777777" w:rsidR="00C17491" w:rsidRPr="002B1A8E" w:rsidRDefault="00C17491" w:rsidP="009F7A4A">
            <w:pPr>
              <w:jc w:val="both"/>
              <w:rPr>
                <w:rFonts w:cs="Times New Roman"/>
                <w:szCs w:val="24"/>
              </w:rPr>
            </w:pPr>
            <w:r w:rsidRPr="002B1A8E">
              <w:rPr>
                <w:rFonts w:cs="Times New Roman"/>
                <w:szCs w:val="24"/>
              </w:rPr>
              <w:t>Aicina precizēt 1.jautājuma 10.rinkopu šādā redakcijā:</w:t>
            </w:r>
          </w:p>
          <w:p w14:paraId="2C514316" w14:textId="267D179F" w:rsidR="00C17491" w:rsidRPr="002B1A8E" w:rsidRDefault="00C17491" w:rsidP="009F7A4A">
            <w:pPr>
              <w:jc w:val="both"/>
              <w:rPr>
                <w:rFonts w:cs="Times New Roman"/>
                <w:szCs w:val="24"/>
              </w:rPr>
            </w:pPr>
            <w:r w:rsidRPr="002B1A8E">
              <w:rPr>
                <w:rFonts w:cs="Times New Roman"/>
                <w:b/>
                <w:bCs/>
                <w:szCs w:val="24"/>
              </w:rPr>
              <w:t>S.Šķiltere (LPS)</w:t>
            </w:r>
            <w:r w:rsidRPr="002B1A8E">
              <w:rPr>
                <w:rFonts w:cs="Times New Roman"/>
                <w:szCs w:val="24"/>
              </w:rPr>
              <w:t xml:space="preserve"> skaidro, ka bažas ir par organizācijas motivāciju izstāties no UK, tādēļ aicina VI to izvērtēt. Precizē, ka E.Šadris (VI)  neatbildēja uz LPS jautājumu, proti,  kur un kādā veidā UK izskata</w:t>
            </w:r>
            <w:r w:rsidRPr="002B1A8E">
              <w:rPr>
                <w:rFonts w:cs="Times New Roman"/>
                <w:b/>
                <w:bCs/>
                <w:szCs w:val="24"/>
              </w:rPr>
              <w:t xml:space="preserve"> </w:t>
            </w:r>
            <w:r w:rsidRPr="002B1A8E">
              <w:rPr>
                <w:rFonts w:cs="Times New Roman"/>
                <w:szCs w:val="24"/>
              </w:rPr>
              <w:t xml:space="preserve">EK rekomendācijas, jo līdz šim vēl nekad tas nav darīts, lai arī VI prezentācijā tiek norādīts: “UK izskata programmas ieguldījumu to problēmu risināšanā, kas apzinātas attiecīgajos konkrētai valstij adresētajos ieteikumos, kas saistīti ar programmas īstenošanu (saskaņā ar Vispārējās Regulas 40. panta 1.punkta c) apakšpunktu)” </w:t>
            </w:r>
            <w:r w:rsidRPr="002B1A8E">
              <w:rPr>
                <w:rFonts w:cs="Times New Roman"/>
                <w:b/>
                <w:bCs/>
                <w:szCs w:val="24"/>
              </w:rPr>
              <w:t>.</w:t>
            </w:r>
          </w:p>
        </w:tc>
        <w:tc>
          <w:tcPr>
            <w:tcW w:w="2552" w:type="dxa"/>
          </w:tcPr>
          <w:p w14:paraId="44875F76" w14:textId="2653F23F" w:rsidR="00C17491" w:rsidRPr="002B1A8E" w:rsidRDefault="00616CF9" w:rsidP="00C17491">
            <w:pPr>
              <w:jc w:val="both"/>
              <w:rPr>
                <w:rFonts w:cs="Times New Roman"/>
                <w:b/>
                <w:szCs w:val="24"/>
              </w:rPr>
            </w:pPr>
            <w:r w:rsidRPr="002B1A8E">
              <w:rPr>
                <w:rFonts w:cs="Times New Roman"/>
                <w:b/>
                <w:szCs w:val="24"/>
              </w:rPr>
              <w:t>Ņemts vērā</w:t>
            </w:r>
          </w:p>
        </w:tc>
        <w:tc>
          <w:tcPr>
            <w:tcW w:w="3827" w:type="dxa"/>
          </w:tcPr>
          <w:p w14:paraId="1865FBC0" w14:textId="7C515D69" w:rsidR="00C17491" w:rsidRPr="002B1A8E" w:rsidRDefault="00616CF9" w:rsidP="009F7A4A">
            <w:pPr>
              <w:jc w:val="both"/>
              <w:rPr>
                <w:rFonts w:cs="Times New Roman"/>
                <w:szCs w:val="24"/>
              </w:rPr>
            </w:pPr>
            <w:r w:rsidRPr="002B1A8E">
              <w:rPr>
                <w:rFonts w:cs="Times New Roman"/>
                <w:b/>
                <w:bCs/>
                <w:szCs w:val="24"/>
              </w:rPr>
              <w:t>S.Šķiltere (LPS)</w:t>
            </w:r>
            <w:r w:rsidRPr="002B1A8E">
              <w:rPr>
                <w:rFonts w:cs="Times New Roman"/>
                <w:szCs w:val="24"/>
              </w:rPr>
              <w:t xml:space="preserve"> skaidro, ka bažas ir par organizācijas motivāciju izstāties no UK, tādēļ aicina VI to izvērtēt. Precizē, ka E.Šadris (VI)  neatbildēja uz LPS jautājumu, proti,  kur un kādā veidā UK izskata</w:t>
            </w:r>
            <w:r w:rsidRPr="002B1A8E">
              <w:rPr>
                <w:rFonts w:cs="Times New Roman"/>
                <w:b/>
                <w:bCs/>
                <w:szCs w:val="24"/>
              </w:rPr>
              <w:t xml:space="preserve"> </w:t>
            </w:r>
            <w:r w:rsidRPr="002B1A8E">
              <w:rPr>
                <w:rFonts w:cs="Times New Roman"/>
                <w:szCs w:val="24"/>
              </w:rPr>
              <w:t>EK rekomendācijas, jo līdz šim vēl nekad tas nav darīts, lai arī VI prezentācijā tiek norādīts: “UK izskata programmas ieguldījumu to problēmu risināšanā, kas apzinātas attiecīgajos konkrētai valstij adresētajos ieteikumos, kas saistīti ar programmas īstenošanu (saskaņā ar Vispārējās Regulas 40. panta 1.punkta c) apakšpunktu)”</w:t>
            </w:r>
            <w:r w:rsidRPr="002B1A8E">
              <w:rPr>
                <w:rFonts w:cs="Times New Roman"/>
                <w:b/>
                <w:bCs/>
                <w:szCs w:val="24"/>
              </w:rPr>
              <w:t>.</w:t>
            </w:r>
          </w:p>
        </w:tc>
      </w:tr>
      <w:tr w:rsidR="00C17491" w:rsidRPr="002B1A8E" w14:paraId="2F8CD817" w14:textId="77777777" w:rsidTr="002B1A8E">
        <w:trPr>
          <w:trHeight w:val="40"/>
        </w:trPr>
        <w:tc>
          <w:tcPr>
            <w:tcW w:w="570" w:type="dxa"/>
          </w:tcPr>
          <w:p w14:paraId="194F1659" w14:textId="77777777" w:rsidR="00C17491" w:rsidRPr="002B1A8E" w:rsidRDefault="00C17491" w:rsidP="009F7A4A">
            <w:pPr>
              <w:pStyle w:val="ListParagraph"/>
              <w:numPr>
                <w:ilvl w:val="0"/>
                <w:numId w:val="1"/>
              </w:numPr>
              <w:ind w:left="-13" w:firstLine="13"/>
              <w:contextualSpacing w:val="0"/>
              <w:rPr>
                <w:rFonts w:cs="Times New Roman"/>
                <w:szCs w:val="24"/>
              </w:rPr>
            </w:pPr>
          </w:p>
        </w:tc>
        <w:tc>
          <w:tcPr>
            <w:tcW w:w="3394" w:type="dxa"/>
          </w:tcPr>
          <w:p w14:paraId="60955A84" w14:textId="77777777" w:rsidR="007F6977" w:rsidRPr="002B1A8E" w:rsidRDefault="007F6977" w:rsidP="009F7A4A">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5CBE7642" w14:textId="77777777" w:rsidR="007F6977" w:rsidRPr="002B1A8E" w:rsidRDefault="007F6977" w:rsidP="009F7A4A">
            <w:pPr>
              <w:jc w:val="both"/>
              <w:rPr>
                <w:rFonts w:cs="Times New Roman"/>
                <w:szCs w:val="24"/>
              </w:rPr>
            </w:pPr>
            <w:r w:rsidRPr="002B1A8E">
              <w:rPr>
                <w:rFonts w:cs="Times New Roman"/>
                <w:szCs w:val="24"/>
              </w:rPr>
              <w:t>Pieņemt zināšanai VI un CFLA sniegto informāciju.</w:t>
            </w:r>
          </w:p>
          <w:p w14:paraId="0A190A95" w14:textId="77777777" w:rsidR="00C17491" w:rsidRPr="002B1A8E" w:rsidRDefault="00C17491" w:rsidP="009F7A4A">
            <w:pPr>
              <w:jc w:val="both"/>
              <w:rPr>
                <w:rFonts w:cs="Times New Roman"/>
                <w:szCs w:val="24"/>
              </w:rPr>
            </w:pPr>
          </w:p>
        </w:tc>
        <w:tc>
          <w:tcPr>
            <w:tcW w:w="4678" w:type="dxa"/>
          </w:tcPr>
          <w:p w14:paraId="6878E109" w14:textId="77777777" w:rsidR="00C17491" w:rsidRPr="002B1A8E" w:rsidRDefault="00C17491" w:rsidP="009F7A4A">
            <w:pPr>
              <w:jc w:val="both"/>
              <w:rPr>
                <w:rFonts w:cs="Times New Roman"/>
                <w:b/>
                <w:bCs/>
                <w:color w:val="000000"/>
                <w:szCs w:val="24"/>
              </w:rPr>
            </w:pPr>
            <w:r w:rsidRPr="002B1A8E">
              <w:rPr>
                <w:rFonts w:cs="Times New Roman"/>
                <w:b/>
                <w:bCs/>
                <w:color w:val="000000"/>
                <w:szCs w:val="24"/>
              </w:rPr>
              <w:t>Latvijas Pašvaldību savienība</w:t>
            </w:r>
          </w:p>
          <w:p w14:paraId="005DF283" w14:textId="77777777" w:rsidR="00C17491" w:rsidRPr="002B1A8E" w:rsidRDefault="00C17491" w:rsidP="009F7A4A">
            <w:pPr>
              <w:jc w:val="both"/>
              <w:rPr>
                <w:rFonts w:cs="Times New Roman"/>
                <w:szCs w:val="24"/>
              </w:rPr>
            </w:pPr>
          </w:p>
          <w:p w14:paraId="2F2D2FB5" w14:textId="729D6C8D" w:rsidR="00C17491" w:rsidRPr="002B1A8E" w:rsidRDefault="00C17491" w:rsidP="009F7A4A">
            <w:pPr>
              <w:jc w:val="both"/>
              <w:rPr>
                <w:rFonts w:cs="Times New Roman"/>
                <w:szCs w:val="24"/>
              </w:rPr>
            </w:pPr>
            <w:r w:rsidRPr="002B1A8E">
              <w:rPr>
                <w:rFonts w:cs="Times New Roman"/>
                <w:szCs w:val="24"/>
              </w:rPr>
              <w:t>Aicina precizēt 1.jautājuma vienošanās sadaļu šādā redakcijā:</w:t>
            </w:r>
          </w:p>
          <w:p w14:paraId="4F018FE6" w14:textId="77777777" w:rsidR="00C17491" w:rsidRPr="002B1A8E" w:rsidRDefault="00C17491" w:rsidP="009F7A4A">
            <w:pPr>
              <w:jc w:val="both"/>
              <w:rPr>
                <w:rFonts w:cs="Times New Roman"/>
                <w:szCs w:val="24"/>
              </w:rPr>
            </w:pPr>
          </w:p>
          <w:p w14:paraId="2ECB98BB" w14:textId="77777777" w:rsidR="00C17491" w:rsidRPr="002B1A8E" w:rsidRDefault="00C17491" w:rsidP="009F7A4A">
            <w:pPr>
              <w:jc w:val="both"/>
              <w:rPr>
                <w:rFonts w:cs="Times New Roman"/>
                <w:szCs w:val="24"/>
              </w:rPr>
            </w:pPr>
            <w:r w:rsidRPr="002B1A8E">
              <w:rPr>
                <w:rFonts w:cs="Times New Roman"/>
                <w:b/>
                <w:color w:val="000000"/>
                <w:szCs w:val="24"/>
              </w:rPr>
              <w:lastRenderedPageBreak/>
              <w:t>VIENOJAS</w:t>
            </w:r>
            <w:r w:rsidRPr="002B1A8E">
              <w:rPr>
                <w:rFonts w:cs="Times New Roman"/>
                <w:szCs w:val="24"/>
              </w:rPr>
              <w:t xml:space="preserve">: </w:t>
            </w:r>
          </w:p>
          <w:p w14:paraId="7DB7BD15" w14:textId="7F1157C8" w:rsidR="00C17491" w:rsidRPr="002B1A8E" w:rsidRDefault="00C17491" w:rsidP="009F7A4A">
            <w:pPr>
              <w:jc w:val="both"/>
              <w:rPr>
                <w:rFonts w:cs="Times New Roman"/>
                <w:szCs w:val="24"/>
              </w:rPr>
            </w:pPr>
            <w:r w:rsidRPr="002B1A8E">
              <w:rPr>
                <w:rFonts w:cs="Times New Roman"/>
                <w:szCs w:val="24"/>
              </w:rPr>
              <w:t>Pieņemt zināšanai VI un CFLA sniegto informāciju</w:t>
            </w:r>
            <w:r w:rsidRPr="002B1A8E">
              <w:rPr>
                <w:rFonts w:cs="Times New Roman"/>
                <w:szCs w:val="24"/>
                <w:u w:val="single"/>
              </w:rPr>
              <w:t>, vienlaikus nosakot, ka šī UK vienošanās nav lēmums vai darbība IKN likuma izpratnē .</w:t>
            </w:r>
          </w:p>
        </w:tc>
        <w:tc>
          <w:tcPr>
            <w:tcW w:w="2552" w:type="dxa"/>
          </w:tcPr>
          <w:p w14:paraId="5F44B181" w14:textId="6ABA9275" w:rsidR="0090412B" w:rsidRDefault="0090412B" w:rsidP="00C17491">
            <w:pPr>
              <w:jc w:val="both"/>
              <w:rPr>
                <w:rFonts w:cs="Times New Roman"/>
                <w:szCs w:val="24"/>
              </w:rPr>
            </w:pPr>
            <w:r w:rsidRPr="002B1A8E">
              <w:rPr>
                <w:rFonts w:cs="Times New Roman"/>
                <w:bCs/>
                <w:szCs w:val="24"/>
              </w:rPr>
              <w:lastRenderedPageBreak/>
              <w:t xml:space="preserve">Skatīt </w:t>
            </w:r>
            <w:r w:rsidRPr="002B1A8E">
              <w:rPr>
                <w:rFonts w:cs="Times New Roman"/>
                <w:szCs w:val="24"/>
              </w:rPr>
              <w:t xml:space="preserve">izziņas </w:t>
            </w:r>
            <w:r>
              <w:rPr>
                <w:rFonts w:cs="Times New Roman"/>
                <w:szCs w:val="24"/>
              </w:rPr>
              <w:t>2</w:t>
            </w:r>
            <w:r w:rsidRPr="002B1A8E">
              <w:rPr>
                <w:rFonts w:cs="Times New Roman"/>
                <w:szCs w:val="24"/>
              </w:rPr>
              <w:t>.p.</w:t>
            </w:r>
          </w:p>
          <w:p w14:paraId="75993CB7" w14:textId="77777777" w:rsidR="0090412B" w:rsidRDefault="0090412B" w:rsidP="00C17491">
            <w:pPr>
              <w:jc w:val="both"/>
              <w:rPr>
                <w:rFonts w:cs="Times New Roman"/>
                <w:bCs/>
                <w:szCs w:val="24"/>
              </w:rPr>
            </w:pPr>
          </w:p>
          <w:p w14:paraId="055604CD" w14:textId="62407E93" w:rsidR="00D27588" w:rsidRPr="002B1A8E" w:rsidRDefault="00616CF9" w:rsidP="00C17491">
            <w:pPr>
              <w:jc w:val="both"/>
              <w:rPr>
                <w:rFonts w:cs="Times New Roman"/>
                <w:bCs/>
                <w:szCs w:val="24"/>
              </w:rPr>
            </w:pPr>
            <w:r w:rsidRPr="002B1A8E">
              <w:rPr>
                <w:rFonts w:cs="Times New Roman"/>
                <w:bCs/>
                <w:szCs w:val="24"/>
              </w:rPr>
              <w:t xml:space="preserve">Skaidrojam, ka UK sēdes laikā </w:t>
            </w:r>
            <w:r w:rsidR="00A147B9" w:rsidRPr="002B1A8E">
              <w:rPr>
                <w:rFonts w:cs="Times New Roman"/>
                <w:bCs/>
                <w:szCs w:val="24"/>
              </w:rPr>
              <w:t xml:space="preserve">šāda </w:t>
            </w:r>
            <w:r w:rsidRPr="002B1A8E">
              <w:rPr>
                <w:rFonts w:cs="Times New Roman"/>
                <w:bCs/>
                <w:szCs w:val="24"/>
              </w:rPr>
              <w:lastRenderedPageBreak/>
              <w:t>vienošanās</w:t>
            </w:r>
            <w:r w:rsidR="00A147B9" w:rsidRPr="002B1A8E">
              <w:rPr>
                <w:rFonts w:cs="Times New Roman"/>
                <w:bCs/>
                <w:szCs w:val="24"/>
              </w:rPr>
              <w:t xml:space="preserve"> netika definēta</w:t>
            </w:r>
            <w:r w:rsidR="00D27588" w:rsidRPr="002B1A8E">
              <w:rPr>
                <w:rFonts w:cs="Times New Roman"/>
                <w:bCs/>
                <w:szCs w:val="24"/>
              </w:rPr>
              <w:t xml:space="preserve">. </w:t>
            </w:r>
          </w:p>
          <w:p w14:paraId="0CDDCF5C" w14:textId="32B6336E" w:rsidR="002C14D1" w:rsidRPr="002B1A8E" w:rsidRDefault="00F53FFC" w:rsidP="00911ADB">
            <w:pPr>
              <w:jc w:val="both"/>
              <w:rPr>
                <w:rFonts w:cs="Times New Roman"/>
                <w:bCs/>
                <w:color w:val="000000"/>
                <w:szCs w:val="24"/>
              </w:rPr>
            </w:pPr>
            <w:r w:rsidRPr="002B1A8E">
              <w:rPr>
                <w:rFonts w:cs="Times New Roman"/>
                <w:bCs/>
                <w:szCs w:val="24"/>
              </w:rPr>
              <w:t>Pēc būtības</w:t>
            </w:r>
            <w:r w:rsidR="00911ADB" w:rsidRPr="002B1A8E">
              <w:rPr>
                <w:rFonts w:cs="Times New Roman"/>
                <w:bCs/>
                <w:szCs w:val="24"/>
              </w:rPr>
              <w:t xml:space="preserve"> un atbilstoši sēdes gaitai</w:t>
            </w:r>
            <w:r w:rsidRPr="002B1A8E">
              <w:rPr>
                <w:rFonts w:cs="Times New Roman"/>
                <w:bCs/>
                <w:szCs w:val="24"/>
              </w:rPr>
              <w:t xml:space="preserve"> informatīvam jautājum</w:t>
            </w:r>
            <w:r w:rsidR="00911ADB" w:rsidRPr="002B1A8E">
              <w:rPr>
                <w:rFonts w:cs="Times New Roman"/>
                <w:bCs/>
                <w:szCs w:val="24"/>
              </w:rPr>
              <w:t>a</w:t>
            </w:r>
            <w:r w:rsidRPr="002B1A8E">
              <w:rPr>
                <w:rFonts w:cs="Times New Roman"/>
                <w:bCs/>
                <w:szCs w:val="24"/>
              </w:rPr>
              <w:t>m</w:t>
            </w:r>
            <w:r w:rsidR="00D27588" w:rsidRPr="002B1A8E">
              <w:rPr>
                <w:rFonts w:cs="Times New Roman"/>
                <w:bCs/>
                <w:szCs w:val="24"/>
              </w:rPr>
              <w:t xml:space="preserve"> protokolā nav </w:t>
            </w:r>
            <w:r w:rsidRPr="002B1A8E">
              <w:rPr>
                <w:rFonts w:cs="Times New Roman"/>
                <w:bCs/>
                <w:szCs w:val="24"/>
              </w:rPr>
              <w:t xml:space="preserve">jāiekļauj nekāds </w:t>
            </w:r>
            <w:r w:rsidR="00911ADB" w:rsidRPr="002B1A8E">
              <w:rPr>
                <w:rFonts w:cs="Times New Roman"/>
                <w:bCs/>
                <w:szCs w:val="24"/>
              </w:rPr>
              <w:t xml:space="preserve">rezumējuma, </w:t>
            </w:r>
            <w:r w:rsidR="00D27588" w:rsidRPr="002B1A8E">
              <w:rPr>
                <w:rFonts w:cs="Times New Roman"/>
                <w:bCs/>
                <w:szCs w:val="24"/>
              </w:rPr>
              <w:t>vienošanās vai lēmuma punkts, ja vien tāds nav izteikts.</w:t>
            </w:r>
            <w:r w:rsidR="00911ADB" w:rsidRPr="002B1A8E">
              <w:rPr>
                <w:rFonts w:cs="Times New Roman"/>
                <w:bCs/>
                <w:szCs w:val="24"/>
              </w:rPr>
              <w:t xml:space="preserve"> Attiecīgi svītrojam </w:t>
            </w:r>
            <w:r w:rsidR="00C14A28" w:rsidRPr="002B1A8E">
              <w:rPr>
                <w:rFonts w:cs="Times New Roman"/>
                <w:bCs/>
                <w:szCs w:val="24"/>
              </w:rPr>
              <w:t>vienošanās</w:t>
            </w:r>
            <w:r w:rsidR="00911ADB" w:rsidRPr="002B1A8E">
              <w:rPr>
                <w:rFonts w:cs="Times New Roman"/>
                <w:bCs/>
                <w:szCs w:val="24"/>
              </w:rPr>
              <w:t xml:space="preserve"> daļu protokolā.</w:t>
            </w:r>
            <w:r w:rsidR="00F93246" w:rsidRPr="002B1A8E">
              <w:rPr>
                <w:rFonts w:cs="Times New Roman"/>
                <w:bCs/>
                <w:szCs w:val="24"/>
              </w:rPr>
              <w:t xml:space="preserve"> </w:t>
            </w:r>
          </w:p>
        </w:tc>
        <w:tc>
          <w:tcPr>
            <w:tcW w:w="3827" w:type="dxa"/>
          </w:tcPr>
          <w:p w14:paraId="6B1E3877" w14:textId="00374A34" w:rsidR="00F93246" w:rsidRPr="002B1A8E" w:rsidRDefault="00C14A28" w:rsidP="00F93246">
            <w:pPr>
              <w:jc w:val="both"/>
              <w:rPr>
                <w:rFonts w:cs="Times New Roman"/>
                <w:b/>
                <w:color w:val="000000"/>
                <w:szCs w:val="24"/>
              </w:rPr>
            </w:pPr>
            <w:r w:rsidRPr="002B1A8E">
              <w:rPr>
                <w:rFonts w:cs="Times New Roman"/>
                <w:b/>
                <w:color w:val="000000"/>
                <w:szCs w:val="24"/>
              </w:rPr>
              <w:lastRenderedPageBreak/>
              <w:t>-</w:t>
            </w:r>
          </w:p>
          <w:p w14:paraId="3468B24C" w14:textId="77777777" w:rsidR="00C17491" w:rsidRPr="002B1A8E" w:rsidRDefault="00C17491" w:rsidP="009F7A4A">
            <w:pPr>
              <w:jc w:val="both"/>
              <w:rPr>
                <w:rFonts w:cs="Times New Roman"/>
                <w:szCs w:val="24"/>
              </w:rPr>
            </w:pPr>
          </w:p>
        </w:tc>
      </w:tr>
      <w:tr w:rsidR="00C17491" w:rsidRPr="002B1A8E" w14:paraId="6EFBE33C" w14:textId="77777777" w:rsidTr="002B1A8E">
        <w:trPr>
          <w:trHeight w:val="40"/>
        </w:trPr>
        <w:tc>
          <w:tcPr>
            <w:tcW w:w="15021" w:type="dxa"/>
            <w:gridSpan w:val="5"/>
            <w:shd w:val="clear" w:color="auto" w:fill="D9E2F3" w:themeFill="accent1" w:themeFillTint="33"/>
          </w:tcPr>
          <w:p w14:paraId="15F83AFE" w14:textId="6753C452" w:rsidR="00C17491" w:rsidRPr="002B1A8E" w:rsidRDefault="00C17491" w:rsidP="009F7A4A">
            <w:pPr>
              <w:jc w:val="both"/>
              <w:rPr>
                <w:rFonts w:cs="Times New Roman"/>
                <w:b/>
                <w:bCs/>
                <w:szCs w:val="24"/>
              </w:rPr>
            </w:pPr>
            <w:r w:rsidRPr="002B1A8E">
              <w:rPr>
                <w:rFonts w:cs="Times New Roman"/>
                <w:b/>
                <w:bCs/>
                <w:szCs w:val="24"/>
              </w:rPr>
              <w:t>2. Vienkāršoto izmaksu un citu vienkāršošanas pasākumu izmantošana projektu atlasēs</w:t>
            </w:r>
          </w:p>
        </w:tc>
      </w:tr>
      <w:tr w:rsidR="00D20F23" w:rsidRPr="002B1A8E" w14:paraId="3F905A78" w14:textId="77777777" w:rsidTr="002B1A8E">
        <w:trPr>
          <w:trHeight w:val="40"/>
        </w:trPr>
        <w:tc>
          <w:tcPr>
            <w:tcW w:w="570" w:type="dxa"/>
          </w:tcPr>
          <w:p w14:paraId="49D9756B"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32BFDCD8"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058806B7" w14:textId="77777777" w:rsidR="00D20F23" w:rsidRPr="002B1A8E" w:rsidRDefault="00D20F23" w:rsidP="00D20F23">
            <w:pPr>
              <w:jc w:val="both"/>
              <w:rPr>
                <w:rFonts w:cs="Times New Roman"/>
                <w:szCs w:val="24"/>
              </w:rPr>
            </w:pPr>
            <w:r w:rsidRPr="002B1A8E">
              <w:rPr>
                <w:rFonts w:cs="Times New Roman"/>
                <w:szCs w:val="24"/>
              </w:rPr>
              <w:t>Pieņemt zināšanai VI sniegto informāciju.</w:t>
            </w:r>
          </w:p>
          <w:p w14:paraId="367A6DE7" w14:textId="1E6F66B5" w:rsidR="00D20F23" w:rsidRPr="002B1A8E" w:rsidRDefault="00D20F23" w:rsidP="00D20F23">
            <w:pPr>
              <w:jc w:val="both"/>
              <w:rPr>
                <w:rFonts w:cs="Times New Roman"/>
                <w:szCs w:val="24"/>
              </w:rPr>
            </w:pPr>
          </w:p>
        </w:tc>
        <w:tc>
          <w:tcPr>
            <w:tcW w:w="4678" w:type="dxa"/>
          </w:tcPr>
          <w:p w14:paraId="77D7B5AD"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2961A390" w14:textId="77777777" w:rsidR="00D20F23" w:rsidRPr="002B1A8E" w:rsidRDefault="00D20F23" w:rsidP="00D20F23">
            <w:pPr>
              <w:jc w:val="both"/>
              <w:rPr>
                <w:rFonts w:cs="Times New Roman"/>
                <w:szCs w:val="24"/>
              </w:rPr>
            </w:pPr>
          </w:p>
          <w:p w14:paraId="21CC8C94" w14:textId="2651575C" w:rsidR="00D20F23" w:rsidRPr="002B1A8E" w:rsidRDefault="00D20F23" w:rsidP="00D20F23">
            <w:pPr>
              <w:jc w:val="both"/>
              <w:rPr>
                <w:rFonts w:cs="Times New Roman"/>
                <w:szCs w:val="24"/>
              </w:rPr>
            </w:pPr>
            <w:r w:rsidRPr="002B1A8E">
              <w:rPr>
                <w:rFonts w:cs="Times New Roman"/>
                <w:szCs w:val="24"/>
              </w:rPr>
              <w:t>Aicina precizēt 2.jautājuma vienošanās sadaļu šādā redakcijā:</w:t>
            </w:r>
          </w:p>
          <w:p w14:paraId="289ED4C7" w14:textId="77777777" w:rsidR="00D20F23" w:rsidRPr="002B1A8E" w:rsidRDefault="00D20F23" w:rsidP="00D20F23">
            <w:pPr>
              <w:jc w:val="both"/>
              <w:rPr>
                <w:rFonts w:cs="Times New Roman"/>
                <w:szCs w:val="24"/>
              </w:rPr>
            </w:pPr>
          </w:p>
          <w:p w14:paraId="70558FD6"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11D6FD34" w14:textId="078BCF6F" w:rsidR="00D20F23" w:rsidRPr="002B1A8E" w:rsidRDefault="00D20F23" w:rsidP="00D20F23">
            <w:pPr>
              <w:jc w:val="both"/>
              <w:rPr>
                <w:rFonts w:cs="Times New Roman"/>
                <w:szCs w:val="24"/>
              </w:rPr>
            </w:pPr>
            <w:r w:rsidRPr="002B1A8E">
              <w:rPr>
                <w:rFonts w:cs="Times New Roman"/>
                <w:szCs w:val="24"/>
              </w:rPr>
              <w:t xml:space="preserve">Pieņemt zināšanai VI sniegto informāciju, </w:t>
            </w:r>
            <w:r w:rsidRPr="002B1A8E">
              <w:rPr>
                <w:rFonts w:cs="Times New Roman"/>
                <w:szCs w:val="24"/>
                <w:u w:val="single"/>
              </w:rPr>
              <w:t>vienlaikus nosakot, ka šī UK vienošanās nav lēmums vai darbība IKN likuma izpratnē .</w:t>
            </w:r>
          </w:p>
        </w:tc>
        <w:tc>
          <w:tcPr>
            <w:tcW w:w="2552" w:type="dxa"/>
          </w:tcPr>
          <w:p w14:paraId="7FBC75E6" w14:textId="26654857" w:rsidR="00D20F23" w:rsidRPr="002B1A8E" w:rsidRDefault="00EB03CF" w:rsidP="3435FE20">
            <w:pPr>
              <w:tabs>
                <w:tab w:val="left" w:pos="240"/>
              </w:tabs>
              <w:ind w:right="60"/>
              <w:jc w:val="both"/>
              <w:rPr>
                <w:rFonts w:cs="Times New Roman"/>
                <w:szCs w:val="24"/>
              </w:rPr>
            </w:pPr>
            <w:r w:rsidRPr="002B1A8E">
              <w:rPr>
                <w:rFonts w:cs="Times New Roman"/>
                <w:bCs/>
                <w:szCs w:val="24"/>
              </w:rPr>
              <w:t xml:space="preserve"> Skatīt </w:t>
            </w:r>
            <w:r w:rsidR="00D20F23" w:rsidRPr="002B1A8E">
              <w:rPr>
                <w:rFonts w:cs="Times New Roman"/>
                <w:szCs w:val="24"/>
              </w:rPr>
              <w:t xml:space="preserve">izziņas </w:t>
            </w:r>
            <w:r w:rsidR="00461E9A" w:rsidRPr="002B1A8E">
              <w:rPr>
                <w:rFonts w:cs="Times New Roman"/>
                <w:szCs w:val="24"/>
              </w:rPr>
              <w:t>5</w:t>
            </w:r>
            <w:r w:rsidR="00D20F23" w:rsidRPr="002B1A8E">
              <w:rPr>
                <w:rFonts w:cs="Times New Roman"/>
                <w:szCs w:val="24"/>
              </w:rPr>
              <w:t>.p.</w:t>
            </w:r>
          </w:p>
        </w:tc>
        <w:tc>
          <w:tcPr>
            <w:tcW w:w="3827" w:type="dxa"/>
          </w:tcPr>
          <w:p w14:paraId="7C03F9BA" w14:textId="1C350F00" w:rsidR="00D20F23" w:rsidRPr="002B1A8E" w:rsidRDefault="00D20F23" w:rsidP="00D20F23">
            <w:pPr>
              <w:jc w:val="both"/>
              <w:rPr>
                <w:rFonts w:cs="Times New Roman"/>
                <w:szCs w:val="24"/>
              </w:rPr>
            </w:pPr>
            <w:r w:rsidRPr="002B1A8E">
              <w:rPr>
                <w:rFonts w:cs="Times New Roman"/>
                <w:szCs w:val="24"/>
              </w:rPr>
              <w:t>-</w:t>
            </w:r>
          </w:p>
        </w:tc>
      </w:tr>
      <w:tr w:rsidR="00D20F23" w:rsidRPr="002B1A8E" w14:paraId="790224BF" w14:textId="77777777" w:rsidTr="002B1A8E">
        <w:trPr>
          <w:trHeight w:val="40"/>
        </w:trPr>
        <w:tc>
          <w:tcPr>
            <w:tcW w:w="15021" w:type="dxa"/>
            <w:gridSpan w:val="5"/>
            <w:shd w:val="clear" w:color="auto" w:fill="D9E2F3" w:themeFill="accent1" w:themeFillTint="33"/>
          </w:tcPr>
          <w:p w14:paraId="4785F483" w14:textId="2D26EA63" w:rsidR="00D20F23" w:rsidRPr="002B1A8E" w:rsidRDefault="00D20F23" w:rsidP="00D20F23">
            <w:pPr>
              <w:jc w:val="both"/>
              <w:rPr>
                <w:rFonts w:cs="Times New Roman"/>
                <w:b/>
                <w:bCs/>
                <w:szCs w:val="24"/>
              </w:rPr>
            </w:pPr>
            <w:r w:rsidRPr="002B1A8E">
              <w:rPr>
                <w:rFonts w:cs="Times New Roman"/>
                <w:b/>
                <w:bCs/>
                <w:szCs w:val="24"/>
              </w:rPr>
              <w:t>3.Komunikācijas un redzamības pasākumu ieviešana</w:t>
            </w:r>
          </w:p>
        </w:tc>
      </w:tr>
      <w:tr w:rsidR="00D20F23" w:rsidRPr="002B1A8E" w14:paraId="27BF4811" w14:textId="77777777" w:rsidTr="002B1A8E">
        <w:trPr>
          <w:trHeight w:val="40"/>
        </w:trPr>
        <w:tc>
          <w:tcPr>
            <w:tcW w:w="570" w:type="dxa"/>
          </w:tcPr>
          <w:p w14:paraId="5C199C79"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2EE41DBA"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00553048" w14:textId="77777777" w:rsidR="00D20F23" w:rsidRPr="002B1A8E" w:rsidRDefault="00D20F23" w:rsidP="00D20F23">
            <w:pPr>
              <w:jc w:val="both"/>
              <w:rPr>
                <w:rFonts w:cs="Times New Roman"/>
                <w:szCs w:val="24"/>
              </w:rPr>
            </w:pPr>
            <w:r w:rsidRPr="002B1A8E">
              <w:rPr>
                <w:rFonts w:cs="Times New Roman"/>
                <w:szCs w:val="24"/>
              </w:rPr>
              <w:t>Pieņemt zināšanai FM sniegto informāciju.</w:t>
            </w:r>
          </w:p>
          <w:p w14:paraId="5D94AB9E" w14:textId="46DBAAF5" w:rsidR="00D20F23" w:rsidRPr="002B1A8E" w:rsidRDefault="00D20F23" w:rsidP="00D20F23">
            <w:pPr>
              <w:jc w:val="both"/>
              <w:rPr>
                <w:rFonts w:cs="Times New Roman"/>
                <w:bCs/>
                <w:szCs w:val="24"/>
              </w:rPr>
            </w:pPr>
          </w:p>
        </w:tc>
        <w:tc>
          <w:tcPr>
            <w:tcW w:w="4678" w:type="dxa"/>
          </w:tcPr>
          <w:p w14:paraId="6D64E7EA"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5321F744" w14:textId="77777777" w:rsidR="00D20F23" w:rsidRPr="002B1A8E" w:rsidRDefault="00D20F23" w:rsidP="00D20F23">
            <w:pPr>
              <w:jc w:val="both"/>
              <w:rPr>
                <w:rFonts w:cs="Times New Roman"/>
                <w:szCs w:val="24"/>
              </w:rPr>
            </w:pPr>
          </w:p>
          <w:p w14:paraId="5917BDE6" w14:textId="7FFD1529" w:rsidR="00D20F23" w:rsidRPr="002B1A8E" w:rsidRDefault="00D20F23" w:rsidP="00D20F23">
            <w:pPr>
              <w:jc w:val="both"/>
              <w:rPr>
                <w:rFonts w:cs="Times New Roman"/>
                <w:szCs w:val="24"/>
              </w:rPr>
            </w:pPr>
            <w:r w:rsidRPr="002B1A8E">
              <w:rPr>
                <w:rFonts w:cs="Times New Roman"/>
                <w:szCs w:val="24"/>
              </w:rPr>
              <w:t>Aicina precizēt 3.jautājuma vienošanās sadaļu šādā redakcijā:</w:t>
            </w:r>
          </w:p>
          <w:p w14:paraId="07057AA2"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3B5C15C8" w14:textId="77777777" w:rsidR="00D20F23" w:rsidRDefault="00D20F23" w:rsidP="00D20F23">
            <w:pPr>
              <w:jc w:val="both"/>
              <w:rPr>
                <w:rFonts w:cs="Times New Roman"/>
                <w:szCs w:val="24"/>
                <w:u w:val="single"/>
              </w:rPr>
            </w:pPr>
            <w:r w:rsidRPr="002B1A8E">
              <w:rPr>
                <w:rFonts w:cs="Times New Roman"/>
                <w:szCs w:val="24"/>
              </w:rPr>
              <w:t>Pieņemt zināšanai FM sniegto informāciju</w:t>
            </w:r>
            <w:bookmarkStart w:id="0" w:name="_Hlk153377018"/>
            <w:r w:rsidRPr="002B1A8E">
              <w:rPr>
                <w:rFonts w:cs="Times New Roman"/>
                <w:szCs w:val="24"/>
              </w:rPr>
              <w:t xml:space="preserve">, </w:t>
            </w:r>
            <w:r w:rsidRPr="002B1A8E">
              <w:rPr>
                <w:rFonts w:cs="Times New Roman"/>
                <w:szCs w:val="24"/>
                <w:u w:val="single"/>
              </w:rPr>
              <w:t>vienlaikus nosakot, ka šī UK vienošanās nav lēmums vai darbība IKN likuma izpratnē, kā arī šī vienošanās nav UK veikta pārbaude regulas Nr. 2021/1060  40.panta izpratnē</w:t>
            </w:r>
            <w:bookmarkEnd w:id="0"/>
            <w:r w:rsidRPr="002B1A8E">
              <w:rPr>
                <w:rFonts w:cs="Times New Roman"/>
                <w:szCs w:val="24"/>
                <w:u w:val="single"/>
              </w:rPr>
              <w:t>.</w:t>
            </w:r>
          </w:p>
          <w:p w14:paraId="7BB8CEF5" w14:textId="77777777" w:rsidR="002B1A8E" w:rsidRDefault="002B1A8E" w:rsidP="00D20F23">
            <w:pPr>
              <w:jc w:val="both"/>
              <w:rPr>
                <w:rFonts w:cs="Times New Roman"/>
                <w:szCs w:val="24"/>
              </w:rPr>
            </w:pPr>
          </w:p>
          <w:p w14:paraId="2B88A830" w14:textId="4014669D" w:rsidR="002B1A8E" w:rsidRPr="002B1A8E" w:rsidRDefault="002B1A8E" w:rsidP="00D20F23">
            <w:pPr>
              <w:jc w:val="both"/>
              <w:rPr>
                <w:rFonts w:cs="Times New Roman"/>
                <w:szCs w:val="24"/>
              </w:rPr>
            </w:pPr>
          </w:p>
        </w:tc>
        <w:tc>
          <w:tcPr>
            <w:tcW w:w="2552" w:type="dxa"/>
          </w:tcPr>
          <w:p w14:paraId="34A90078" w14:textId="58D41641" w:rsidR="00D20F23" w:rsidRPr="002B1A8E" w:rsidRDefault="00855EAB" w:rsidP="3435FE20">
            <w:pPr>
              <w:jc w:val="both"/>
              <w:rPr>
                <w:rFonts w:cs="Times New Roman"/>
                <w:b/>
                <w:bCs/>
                <w:szCs w:val="24"/>
              </w:rPr>
            </w:pPr>
            <w:r w:rsidRPr="002B1A8E">
              <w:rPr>
                <w:rFonts w:cs="Times New Roman"/>
                <w:bCs/>
                <w:szCs w:val="24"/>
              </w:rPr>
              <w:lastRenderedPageBreak/>
              <w:t>Skatīt izziņas 5.p.</w:t>
            </w:r>
          </w:p>
        </w:tc>
        <w:tc>
          <w:tcPr>
            <w:tcW w:w="3827" w:type="dxa"/>
          </w:tcPr>
          <w:p w14:paraId="5283DCED" w14:textId="0743763C" w:rsidR="00D20F23" w:rsidRPr="002B1A8E" w:rsidRDefault="00D20F23" w:rsidP="00D20F23">
            <w:pPr>
              <w:jc w:val="both"/>
              <w:rPr>
                <w:rFonts w:cs="Times New Roman"/>
                <w:bCs/>
                <w:szCs w:val="24"/>
              </w:rPr>
            </w:pPr>
            <w:r w:rsidRPr="002B1A8E">
              <w:rPr>
                <w:rFonts w:cs="Times New Roman"/>
                <w:bCs/>
                <w:szCs w:val="24"/>
              </w:rPr>
              <w:t>-</w:t>
            </w:r>
          </w:p>
        </w:tc>
      </w:tr>
      <w:tr w:rsidR="00D20F23" w:rsidRPr="002B1A8E" w14:paraId="794865A8" w14:textId="77777777" w:rsidTr="002B1A8E">
        <w:trPr>
          <w:trHeight w:val="40"/>
        </w:trPr>
        <w:tc>
          <w:tcPr>
            <w:tcW w:w="15021" w:type="dxa"/>
            <w:gridSpan w:val="5"/>
            <w:shd w:val="clear" w:color="auto" w:fill="D9E2F3" w:themeFill="accent1" w:themeFillTint="33"/>
          </w:tcPr>
          <w:p w14:paraId="0AD71B8B" w14:textId="7BE88902" w:rsidR="002B1A8E" w:rsidRPr="002B1A8E" w:rsidRDefault="00D20F23" w:rsidP="00D20F23">
            <w:pPr>
              <w:jc w:val="both"/>
              <w:rPr>
                <w:rFonts w:cs="Times New Roman"/>
                <w:b/>
                <w:bCs/>
                <w:color w:val="000000"/>
                <w:szCs w:val="24"/>
              </w:rPr>
            </w:pPr>
            <w:r w:rsidRPr="002B1A8E">
              <w:rPr>
                <w:rFonts w:cs="Times New Roman"/>
                <w:b/>
                <w:bCs/>
                <w:color w:val="000000"/>
                <w:szCs w:val="24"/>
              </w:rPr>
              <w:t>4. Plānotās investīcijas finanšu instrumentu veidā</w:t>
            </w:r>
          </w:p>
        </w:tc>
      </w:tr>
      <w:tr w:rsidR="00D20F23" w:rsidRPr="002B1A8E" w14:paraId="51DC20FE" w14:textId="77777777" w:rsidTr="002B1A8E">
        <w:trPr>
          <w:trHeight w:val="60"/>
        </w:trPr>
        <w:tc>
          <w:tcPr>
            <w:tcW w:w="570" w:type="dxa"/>
          </w:tcPr>
          <w:p w14:paraId="6EFEE101"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5110296D" w14:textId="77777777" w:rsidR="00D20F23" w:rsidRPr="002B1A8E" w:rsidRDefault="00D20F23" w:rsidP="00D20F23">
            <w:pPr>
              <w:jc w:val="both"/>
              <w:rPr>
                <w:rFonts w:cs="Times New Roman"/>
                <w:szCs w:val="24"/>
              </w:rPr>
            </w:pPr>
            <w:r w:rsidRPr="002B1A8E">
              <w:rPr>
                <w:rFonts w:cs="Times New Roman"/>
                <w:b/>
                <w:bCs/>
                <w:szCs w:val="24"/>
              </w:rPr>
              <w:t>S.Šķiltere (LPS)</w:t>
            </w:r>
            <w:r w:rsidRPr="002B1A8E">
              <w:rPr>
                <w:rFonts w:cs="Times New Roman"/>
                <w:szCs w:val="24"/>
              </w:rPr>
              <w:t xml:space="preserve"> atgādina, ka 26.01.2023. UK sēdē KNAB interpretēja, ka visi UK locekļi ir valsts amatpersonas, kas veic uzraudzības funkciju. Aicina skaidrot VI, kā tiek realizēta uzraudzības funkcija attiecībā uz tirgus nepilnību sākotnējā (ex-ante) novērtējuma pārbaudīšanu kontekstā ar IKN likumu nevis Finanšu regulu. Papildina, ka UK locekļiem nav ne mazākās iespējas uzzināt, ko dara ALTUM, lai gan IKN likuma izpratnē UK locekļiem tas būtu jāuzrauga. Tāpat arī UK locekļiem nav tiesību uzzināt, kādi ir EM iekšējie regulējumi un, vai EM uzraudzības procesu ir veikuši atbilstoši noteikumiem. FI tirgus nepilnību sākotnējais (ex-ante) novērtējums nav nosūtīts apstiprināšanai UK sēdē, bet nosūtīts tikai izskatīšanai </w:t>
            </w:r>
            <w:hyperlink r:id="rId8" w:history="1">
              <w:r w:rsidRPr="002B1A8E">
                <w:rPr>
                  <w:rStyle w:val="Hyperlink"/>
                  <w:rFonts w:cs="Times New Roman"/>
                  <w:szCs w:val="24"/>
                </w:rPr>
                <w:t>UK rakstiskajā procedūrā</w:t>
              </w:r>
            </w:hyperlink>
            <w:r w:rsidRPr="002B1A8E">
              <w:rPr>
                <w:rFonts w:cs="Times New Roman"/>
                <w:szCs w:val="24"/>
              </w:rPr>
              <w:t xml:space="preserve">. Vērš uzmanību, ka EM prezentācijā ir sniegtas tikai formālas atbildes. Papildina, ka UK sēdes protokolā šo jautājumu nevar pat pieņemt zināšanai, jo nav sniegtas </w:t>
            </w:r>
            <w:r w:rsidRPr="002B1A8E">
              <w:rPr>
                <w:rFonts w:cs="Times New Roman"/>
                <w:szCs w:val="24"/>
              </w:rPr>
              <w:lastRenderedPageBreak/>
              <w:t>atbildes, kas uzdotas LPS e-pastā 05.09.2023. VI.</w:t>
            </w:r>
          </w:p>
          <w:p w14:paraId="430AE72A" w14:textId="77777777" w:rsidR="00D20F23" w:rsidRPr="002B1A8E" w:rsidRDefault="00D20F23" w:rsidP="00D20F23">
            <w:pPr>
              <w:jc w:val="both"/>
              <w:rPr>
                <w:rFonts w:cs="Times New Roman"/>
                <w:b/>
                <w:szCs w:val="24"/>
              </w:rPr>
            </w:pPr>
          </w:p>
        </w:tc>
        <w:tc>
          <w:tcPr>
            <w:tcW w:w="4678" w:type="dxa"/>
          </w:tcPr>
          <w:p w14:paraId="50C9FDD5"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lastRenderedPageBreak/>
              <w:t>Latvijas Pašvaldību savienība</w:t>
            </w:r>
          </w:p>
          <w:p w14:paraId="701BC717" w14:textId="77777777" w:rsidR="00D20F23" w:rsidRPr="002B1A8E" w:rsidRDefault="00D20F23" w:rsidP="00D20F23">
            <w:pPr>
              <w:jc w:val="both"/>
              <w:rPr>
                <w:rFonts w:cs="Times New Roman"/>
                <w:szCs w:val="24"/>
              </w:rPr>
            </w:pPr>
          </w:p>
          <w:p w14:paraId="74B1C114" w14:textId="22FC6A57" w:rsidR="00D20F23" w:rsidRPr="002B1A8E" w:rsidRDefault="00D20F23" w:rsidP="00D20F23">
            <w:pPr>
              <w:jc w:val="both"/>
              <w:rPr>
                <w:rFonts w:cs="Times New Roman"/>
                <w:szCs w:val="24"/>
              </w:rPr>
            </w:pPr>
            <w:r w:rsidRPr="002B1A8E">
              <w:rPr>
                <w:rFonts w:cs="Times New Roman"/>
                <w:szCs w:val="24"/>
              </w:rPr>
              <w:t>Aicina precizēt 4.jautājuma 4.rinkopu šādā redakcijā:</w:t>
            </w:r>
          </w:p>
          <w:p w14:paraId="4888539D" w14:textId="55E387E3" w:rsidR="00D20F23" w:rsidRPr="002B1A8E" w:rsidRDefault="00D20F23" w:rsidP="00D20F23">
            <w:pPr>
              <w:jc w:val="both"/>
              <w:rPr>
                <w:rFonts w:cs="Times New Roman"/>
                <w:szCs w:val="24"/>
              </w:rPr>
            </w:pPr>
            <w:r w:rsidRPr="002B1A8E">
              <w:rPr>
                <w:rFonts w:cs="Times New Roman"/>
                <w:b/>
                <w:bCs/>
                <w:szCs w:val="24"/>
              </w:rPr>
              <w:t>S.Šķiltere (LPS)</w:t>
            </w:r>
            <w:r w:rsidRPr="002B1A8E">
              <w:rPr>
                <w:rFonts w:cs="Times New Roman"/>
                <w:szCs w:val="24"/>
              </w:rPr>
              <w:t xml:space="preserve"> atgādina, ka 26.01.2023. UK sēdē KNAB interpretēja, ka visi UK locekļi ir valsts amatpersonas, kas veic uzraudzības funkciju</w:t>
            </w:r>
            <w:r w:rsidRPr="002B1A8E">
              <w:rPr>
                <w:rFonts w:cs="Times New Roman"/>
                <w:szCs w:val="24"/>
                <w:u w:val="single"/>
              </w:rPr>
              <w:t>, t.sk. uzraugot finanšu instrumentus</w:t>
            </w:r>
            <w:r w:rsidRPr="002B1A8E">
              <w:rPr>
                <w:rFonts w:cs="Times New Roman"/>
                <w:szCs w:val="24"/>
              </w:rPr>
              <w:t xml:space="preserve">. Aicina skaidrot VI, kā tiek realizēta uzraudzības funkcija attiecībā uz tirgus nepilnību sākotnējā (ex-ante) novērtējuma pārbaudīšanu kontekstā ar IKN likumu nevis Finanšu regulu. Papildina, ka UK locekļiem nav ne mazākās iespējas uzzināt, ko dara ALTUM, lai gan IKN likuma izpratnē UK locekļiem tas būtu jāuzrauga. Tāpat arī UK locekļiem nav tiesību uzzināt, kādi ir EM iekšējie regulējumi un, vai EM uzraudzības procesu ir veikuši atbilstoši noteikumiem. FI tirgus nepilnību sākotnējais (ex-ante) novērtējums nav nosūtīts apstiprināšanai UK sēdē, bet nosūtīts tikai izskatīšanai </w:t>
            </w:r>
            <w:hyperlink r:id="rId9" w:history="1">
              <w:r w:rsidRPr="002B1A8E">
                <w:rPr>
                  <w:rStyle w:val="Hyperlink"/>
                  <w:rFonts w:cs="Times New Roman"/>
                  <w:szCs w:val="24"/>
                </w:rPr>
                <w:t>UK rakstiskajā procedūrā</w:t>
              </w:r>
            </w:hyperlink>
            <w:r w:rsidRPr="002B1A8E">
              <w:rPr>
                <w:rFonts w:cs="Times New Roman"/>
                <w:szCs w:val="24"/>
              </w:rPr>
              <w:t>. Vērš uzmanību, ka EM prezentācijā ir sniegtas tikai formālas atbildes. Papildina, ka UK sēdes protokolā šo jautājumu nevar pat pieņemt zināšanai, jo nav sniegtas atbildes, kas uzdotas LPS e-pastā 05.09.2023 (8). VI.</w:t>
            </w:r>
          </w:p>
          <w:p w14:paraId="17205BF2" w14:textId="77777777" w:rsidR="00D20F23" w:rsidRPr="002B1A8E" w:rsidRDefault="00D20F23" w:rsidP="00D20F23">
            <w:pPr>
              <w:jc w:val="both"/>
              <w:rPr>
                <w:rFonts w:cs="Times New Roman"/>
                <w:b/>
                <w:bCs/>
                <w:szCs w:val="24"/>
              </w:rPr>
            </w:pPr>
          </w:p>
          <w:p w14:paraId="6ADD244B" w14:textId="3800393F" w:rsidR="00D20F23" w:rsidRPr="002B1A8E" w:rsidRDefault="00D20F23" w:rsidP="00D20F23">
            <w:pPr>
              <w:jc w:val="both"/>
              <w:rPr>
                <w:rFonts w:cs="Times New Roman"/>
                <w:b/>
                <w:bCs/>
                <w:szCs w:val="24"/>
              </w:rPr>
            </w:pPr>
            <w:r w:rsidRPr="002B1A8E">
              <w:rPr>
                <w:rFonts w:cs="Times New Roman"/>
                <w:b/>
                <w:bCs/>
                <w:szCs w:val="24"/>
              </w:rPr>
              <w:t>(8) zemsvītras atsauce:</w:t>
            </w:r>
          </w:p>
          <w:p w14:paraId="6A160CD5" w14:textId="77777777" w:rsidR="00D20F23" w:rsidRPr="002B1A8E" w:rsidRDefault="00D20F23" w:rsidP="00D20F23">
            <w:pPr>
              <w:pStyle w:val="FootnoteText"/>
              <w:jc w:val="both"/>
              <w:rPr>
                <w:sz w:val="24"/>
                <w:szCs w:val="24"/>
              </w:rPr>
            </w:pPr>
            <w:bookmarkStart w:id="1" w:name="_Hlk153457693"/>
            <w:r w:rsidRPr="002B1A8E">
              <w:rPr>
                <w:sz w:val="24"/>
                <w:szCs w:val="24"/>
              </w:rPr>
              <w:lastRenderedPageBreak/>
              <w:t xml:space="preserve">Minētajā e-pastā LPS lūdza informēt UK par noteikumu projekta "Eiropas Savienības kohēzijas politikas programmas 2021.–2027. gadam finanšu instrumentu kopīgie īstenošanas noteikumi"saskaņošanas gaitā EM pausto apņemšanos, kas fiksētas izziņā, praktisko īstenošanu:  </w:t>
            </w:r>
          </w:p>
          <w:p w14:paraId="6AF74435" w14:textId="77777777" w:rsidR="00D20F23" w:rsidRPr="002B1A8E" w:rsidRDefault="00D20F23" w:rsidP="00D20F23">
            <w:pPr>
              <w:pStyle w:val="FootnoteText"/>
              <w:jc w:val="both"/>
              <w:rPr>
                <w:sz w:val="24"/>
                <w:szCs w:val="24"/>
              </w:rPr>
            </w:pPr>
            <w:r w:rsidRPr="002B1A8E">
              <w:rPr>
                <w:sz w:val="24"/>
                <w:szCs w:val="24"/>
              </w:rPr>
              <w:t>- Regulas Nr.2021/1060 40. panta izpratnē tiks nodrošināts, ka Uzraudzības komitejas pārbaudīs tirgus nepilnību izvērtējumu, tā aktualizāciju, kurā tiks ietverti vismaz:  a)rosinātā programmieguldījuma apjoms finanšu instrumentā un gaidāmais sviras efekts, kam pievienots īss pamatojums;b)finanšu produkti, ko ierosināts piedāvāt, ietverot iespēju, ka būs vajadzīga atšķirīga attieksme pret investoriem;c)ierosinātā galasaņēmēju mērķgrupa;d)paredzamais finanšu instrumenta ieguldījums konkrēto mērķu sasniegšanā.</w:t>
            </w:r>
          </w:p>
          <w:p w14:paraId="2B00969F" w14:textId="77777777" w:rsidR="00D20F23" w:rsidRPr="002B1A8E" w:rsidRDefault="00D20F23" w:rsidP="00D20F23">
            <w:pPr>
              <w:pStyle w:val="FootnoteText"/>
              <w:jc w:val="both"/>
              <w:rPr>
                <w:sz w:val="24"/>
                <w:szCs w:val="24"/>
              </w:rPr>
            </w:pPr>
            <w:r w:rsidRPr="002B1A8E">
              <w:rPr>
                <w:sz w:val="24"/>
                <w:szCs w:val="24"/>
              </w:rPr>
              <w:t>- nodrošinās Regulas Nr. 2021/1060 59. panta 7. punkta prasības nodrošināt atklātu, caurskatāmu un objektīvi pamatotu atlasi, nodrošinot vienlīdzību un novēršot interešu konfliktu, kas Latvijas Republikā ES fondos iesaistītajiem (t.sk. personām, kas piedalās  finanšu instrumentu īstenošanā vai  kas piedalās gala saņēmēju atlasēs) tiek ''īstenots nosakot valsts amatpersonas status likuma "Par interešu konflikta novēršanu valsts amatpersonu darbībā" 4.panta (22)daļas izpratnē.</w:t>
            </w:r>
          </w:p>
          <w:p w14:paraId="509F24DB" w14:textId="77777777" w:rsidR="00D20F23" w:rsidRPr="002B1A8E" w:rsidRDefault="00D20F23" w:rsidP="00D20F23">
            <w:pPr>
              <w:pStyle w:val="FootnoteText"/>
              <w:jc w:val="both"/>
              <w:rPr>
                <w:sz w:val="24"/>
                <w:szCs w:val="24"/>
              </w:rPr>
            </w:pPr>
            <w:r w:rsidRPr="002B1A8E">
              <w:rPr>
                <w:sz w:val="24"/>
                <w:szCs w:val="24"/>
              </w:rPr>
              <w:t xml:space="preserve">- nodrošinās, ka līdzdalības fondos un finanšu instrumentu ietvaros  attiecināmās  izmaksas </w:t>
            </w:r>
            <w:r w:rsidRPr="002B1A8E">
              <w:rPr>
                <w:sz w:val="24"/>
                <w:szCs w:val="24"/>
              </w:rPr>
              <w:lastRenderedPageBreak/>
              <w:t>tiks uzskaitītas tās, kuras paredzētas gala saņēmējiem.</w:t>
            </w:r>
          </w:p>
          <w:p w14:paraId="0455D043" w14:textId="77777777" w:rsidR="00D20F23" w:rsidRPr="002B1A8E" w:rsidRDefault="00D20F23" w:rsidP="00D20F23">
            <w:pPr>
              <w:pStyle w:val="FootnoteText"/>
              <w:jc w:val="both"/>
              <w:rPr>
                <w:sz w:val="24"/>
                <w:szCs w:val="24"/>
              </w:rPr>
            </w:pPr>
            <w:r w:rsidRPr="002B1A8E">
              <w:rPr>
                <w:sz w:val="24"/>
                <w:szCs w:val="24"/>
              </w:rPr>
              <w:t>- uzraudzīs Pārvaldītājus un gadījumos, ja pastāvēs riski, ka varētu nesasniegt definētos rezultātus, ne tikai samazinās maksu par pārvaldību, bet arī noteiks soda sankcijas vai veiks citus pasākumus, lai nodrošinātu rezultātu sasniegšanu pēc būtības.</w:t>
            </w:r>
          </w:p>
          <w:p w14:paraId="6B2340A0" w14:textId="77777777" w:rsidR="00D20F23" w:rsidRPr="002B1A8E" w:rsidRDefault="00D20F23" w:rsidP="00D20F23">
            <w:pPr>
              <w:pStyle w:val="FootnoteText"/>
              <w:jc w:val="both"/>
              <w:rPr>
                <w:sz w:val="24"/>
                <w:szCs w:val="24"/>
              </w:rPr>
            </w:pPr>
            <w:r w:rsidRPr="002B1A8E">
              <w:rPr>
                <w:sz w:val="24"/>
                <w:szCs w:val="24"/>
              </w:rPr>
              <w:t>- nodrošinās publisku informāciju gan par publiskā finansējuma pirmā cikla kopējām atmaksām, gan nākamo ciklu kopējām atmaksām katru ceturksni kamēr publiskais finansējums paliek tās pārvaldībā.</w:t>
            </w:r>
          </w:p>
          <w:p w14:paraId="4273335C" w14:textId="77777777" w:rsidR="00D20F23" w:rsidRPr="002B1A8E" w:rsidRDefault="00D20F23" w:rsidP="00D20F23">
            <w:pPr>
              <w:pStyle w:val="FootnoteText"/>
              <w:jc w:val="both"/>
              <w:rPr>
                <w:sz w:val="24"/>
                <w:szCs w:val="24"/>
              </w:rPr>
            </w:pPr>
            <w:r w:rsidRPr="002B1A8E">
              <w:rPr>
                <w:sz w:val="24"/>
                <w:szCs w:val="24"/>
              </w:rPr>
              <w:t>- nodrošinās, lai gala saņēmējiem būt saprātīgas maksas, kas viņiem jāsedz un tās būs publiski paziņotas pirms noteikumos minētā biznesa plāna iesniegšanas.</w:t>
            </w:r>
          </w:p>
          <w:p w14:paraId="1452FD38" w14:textId="0A3B5E16" w:rsidR="00D20F23" w:rsidRPr="002B1A8E" w:rsidRDefault="00D20F23" w:rsidP="00D20F23">
            <w:pPr>
              <w:pStyle w:val="FootnoteText"/>
              <w:jc w:val="both"/>
              <w:rPr>
                <w:sz w:val="24"/>
                <w:szCs w:val="24"/>
              </w:rPr>
            </w:pPr>
            <w:r w:rsidRPr="002B1A8E">
              <w:rPr>
                <w:sz w:val="24"/>
                <w:szCs w:val="24"/>
              </w:rPr>
              <w:t>- nepieļaus iepriekšējos plānošanas periodos konstatēto, ka valsts Finanšu instrumentu pārvaldniekiem ir pārskaitījusi būtiskus līdzekļus, bet finanšu instrumentu reālā  darbība attiecībā uz gala saņēmējiem notiek ar milzīgu laika nobīdi. Ekonomikas ministrija nodrošinās un uzraudzīs, ka ne vēlāk kā pusgada laikā finansējums ir realizējies gala saņēmējiem apstiprinātos projektos.”</w:t>
            </w:r>
            <w:bookmarkEnd w:id="1"/>
          </w:p>
        </w:tc>
        <w:tc>
          <w:tcPr>
            <w:tcW w:w="2552" w:type="dxa"/>
          </w:tcPr>
          <w:p w14:paraId="4EC90158" w14:textId="2A904651" w:rsidR="00D20F23" w:rsidRPr="002B1A8E" w:rsidRDefault="00D20F23" w:rsidP="00D20F23">
            <w:pPr>
              <w:jc w:val="both"/>
              <w:rPr>
                <w:rFonts w:cs="Times New Roman"/>
                <w:b/>
                <w:szCs w:val="24"/>
              </w:rPr>
            </w:pPr>
            <w:r w:rsidRPr="002B1A8E">
              <w:rPr>
                <w:rFonts w:cs="Times New Roman"/>
                <w:b/>
                <w:szCs w:val="24"/>
              </w:rPr>
              <w:lastRenderedPageBreak/>
              <w:t>Ņemts vērā</w:t>
            </w:r>
          </w:p>
        </w:tc>
        <w:tc>
          <w:tcPr>
            <w:tcW w:w="3827" w:type="dxa"/>
          </w:tcPr>
          <w:p w14:paraId="4ADCD9A4" w14:textId="43F9AD9C" w:rsidR="00D20F23" w:rsidRPr="002B1A8E" w:rsidRDefault="00D20F23" w:rsidP="00D20F23">
            <w:pPr>
              <w:jc w:val="both"/>
              <w:rPr>
                <w:rFonts w:cs="Times New Roman"/>
                <w:szCs w:val="24"/>
              </w:rPr>
            </w:pPr>
            <w:r w:rsidRPr="002B1A8E">
              <w:rPr>
                <w:rFonts w:cs="Times New Roman"/>
                <w:b/>
                <w:bCs/>
                <w:szCs w:val="24"/>
              </w:rPr>
              <w:t>S.Šķiltere (LPS)</w:t>
            </w:r>
            <w:r w:rsidRPr="002B1A8E">
              <w:rPr>
                <w:rFonts w:cs="Times New Roman"/>
                <w:szCs w:val="24"/>
              </w:rPr>
              <w:t xml:space="preserve"> atgādina, ka 26.01.2023. UK sēdē KNAB interpretēja, ka visi UK locekļi ir valsts amatpersonas, kas veic uzraudzības funkciju, t.sk. uzraugot finanšu instrumentus. Aicina skaidrot VI, kā tiek realizēta uzraudzības funkcija attiecībā uz tirgus nepilnību sākotnējā (ex-ante) novērtējuma pārbaudīšanu kontekstā ar IKN likumu nevis Finanšu regulu. Papildina, ka UK locekļiem nav ne mazākās iespējas uzzināt, ko dara ALTUM, lai gan IKN likuma izpratnē UK locekļiem tas būtu jāuzrauga. Tāpat arī UK locekļiem nav tiesību uzzināt, kādi ir EM iekšējie regulējumi un, vai EM uzraudzības procesu ir veikuši atbilstoši noteikumiem. FI tirgus nepilnību sākotnējais (ex-ante) novērtējums nav nosūtīts apstiprināšanai UK sēdē, bet nosūtīts tikai izskatīšanai </w:t>
            </w:r>
            <w:hyperlink r:id="rId10" w:history="1">
              <w:r w:rsidRPr="002B1A8E">
                <w:rPr>
                  <w:rStyle w:val="Hyperlink"/>
                  <w:rFonts w:cs="Times New Roman"/>
                  <w:szCs w:val="24"/>
                </w:rPr>
                <w:t>UK rakstiskajā procedūrā</w:t>
              </w:r>
            </w:hyperlink>
            <w:r w:rsidRPr="002B1A8E">
              <w:rPr>
                <w:rFonts w:cs="Times New Roman"/>
                <w:szCs w:val="24"/>
              </w:rPr>
              <w:t>. Vērš uzmanību, ka EM prezentācijā ir sniegtas tikai formālas atbildes. Papildina, ka UK sēdes protokolā šo jautājumu nevar pat pieņemt zināšanai, jo nav sniegtas atbildes, kas uzdotas LPS e-pastā (8) 05.09.2023. VI.</w:t>
            </w:r>
          </w:p>
          <w:p w14:paraId="535CCC2C" w14:textId="77777777" w:rsidR="00D20F23" w:rsidRPr="002B1A8E" w:rsidRDefault="00D20F23" w:rsidP="00D20F23">
            <w:pPr>
              <w:jc w:val="both"/>
              <w:rPr>
                <w:rFonts w:cs="Times New Roman"/>
                <w:b/>
                <w:bCs/>
                <w:szCs w:val="24"/>
              </w:rPr>
            </w:pPr>
            <w:r w:rsidRPr="002B1A8E">
              <w:rPr>
                <w:rFonts w:cs="Times New Roman"/>
                <w:b/>
                <w:bCs/>
                <w:szCs w:val="24"/>
              </w:rPr>
              <w:lastRenderedPageBreak/>
              <w:t>(8) zemsvītras atsauce:</w:t>
            </w:r>
          </w:p>
          <w:p w14:paraId="2A119A90" w14:textId="77777777" w:rsidR="00D20F23" w:rsidRPr="002B1A8E" w:rsidRDefault="00D20F23" w:rsidP="00D20F23">
            <w:pPr>
              <w:pStyle w:val="FootnoteText"/>
              <w:jc w:val="both"/>
              <w:rPr>
                <w:sz w:val="24"/>
                <w:szCs w:val="24"/>
              </w:rPr>
            </w:pPr>
            <w:r w:rsidRPr="002B1A8E">
              <w:rPr>
                <w:sz w:val="24"/>
                <w:szCs w:val="24"/>
              </w:rPr>
              <w:t xml:space="preserve">Minētajā e-pastā LPS lūdza informēt UK par noteikumu projekta "Eiropas Savienības kohēzijas politikas programmas 2021.–2027. gadam finanšu instrumentu kopīgie īstenošanas noteikumi"saskaņošanas gaitā EM pausto apņemšanos, kas fiksētas izziņā, praktisko īstenošanu:  </w:t>
            </w:r>
          </w:p>
          <w:p w14:paraId="00635358" w14:textId="77777777" w:rsidR="00D20F23" w:rsidRPr="002B1A8E" w:rsidRDefault="00D20F23" w:rsidP="00D20F23">
            <w:pPr>
              <w:pStyle w:val="FootnoteText"/>
              <w:jc w:val="both"/>
              <w:rPr>
                <w:sz w:val="24"/>
                <w:szCs w:val="24"/>
              </w:rPr>
            </w:pPr>
            <w:r w:rsidRPr="002B1A8E">
              <w:rPr>
                <w:sz w:val="24"/>
                <w:szCs w:val="24"/>
              </w:rPr>
              <w:t>- Regulas Nr.2021/1060 40. panta izpratnē tiks nodrošināts, ka Uzraudzības komitejas pārbaudīs tirgus nepilnību izvērtējumu, tā aktualizāciju, kurā tiks ietverti vismaz:  a)rosinātā programmieguldījuma apjoms finanšu instrumentā un gaidāmais sviras efekts, kam pievienots īss pamatojums;b)finanšu produkti, ko ierosināts piedāvāt, ietverot iespēju, ka būs vajadzīga atšķirīga attieksme pret investoriem;c)ierosinātā galasaņēmēju mērķgrupa;d)paredzamais finanšu instrumenta ieguldījums konkrēto mērķu sasniegšanā.</w:t>
            </w:r>
          </w:p>
          <w:p w14:paraId="7D80FFF3" w14:textId="77777777" w:rsidR="00D20F23" w:rsidRPr="002B1A8E" w:rsidRDefault="00D20F23" w:rsidP="00D20F23">
            <w:pPr>
              <w:pStyle w:val="FootnoteText"/>
              <w:jc w:val="both"/>
              <w:rPr>
                <w:sz w:val="24"/>
                <w:szCs w:val="24"/>
              </w:rPr>
            </w:pPr>
            <w:r w:rsidRPr="002B1A8E">
              <w:rPr>
                <w:sz w:val="24"/>
                <w:szCs w:val="24"/>
              </w:rPr>
              <w:t xml:space="preserve">- nodrošinās Regulas Nr. 2021/1060 59. panta 7. punkta prasības nodrošināt atklātu, caurskatāmu un objektīvi pamatotu atlasi, nodrošinot vienlīdzību un novēršot interešu konfliktu, kas Latvijas Republikā ES fondos iesaistītajiem (t.sk. personām, kas piedalās  finanšu instrumentu </w:t>
            </w:r>
            <w:r w:rsidRPr="002B1A8E">
              <w:rPr>
                <w:sz w:val="24"/>
                <w:szCs w:val="24"/>
              </w:rPr>
              <w:lastRenderedPageBreak/>
              <w:t>īstenošanā vai  kas piedalās gala saņēmēju atlasēs) tiek ''īstenots nosakot valsts amatpersonas status likuma "Par interešu konflikta novēršanu valsts amatpersonu darbībā" 4.panta (22)daļas izpratnē.</w:t>
            </w:r>
          </w:p>
          <w:p w14:paraId="346C1E9A" w14:textId="77777777" w:rsidR="00D20F23" w:rsidRPr="002B1A8E" w:rsidRDefault="00D20F23" w:rsidP="00D20F23">
            <w:pPr>
              <w:pStyle w:val="FootnoteText"/>
              <w:jc w:val="both"/>
              <w:rPr>
                <w:sz w:val="24"/>
                <w:szCs w:val="24"/>
              </w:rPr>
            </w:pPr>
            <w:r w:rsidRPr="002B1A8E">
              <w:rPr>
                <w:sz w:val="24"/>
                <w:szCs w:val="24"/>
              </w:rPr>
              <w:t>- nodrošinās, ka līdzdalības fondos un finanšu instrumentu ietvaros  attiecināmās  izmaksas tiks uzskaitītas tās, kuras paredzētas gala saņēmējiem.</w:t>
            </w:r>
          </w:p>
          <w:p w14:paraId="32DED390" w14:textId="77777777" w:rsidR="00D20F23" w:rsidRPr="002B1A8E" w:rsidRDefault="00D20F23" w:rsidP="00D20F23">
            <w:pPr>
              <w:pStyle w:val="FootnoteText"/>
              <w:jc w:val="both"/>
              <w:rPr>
                <w:sz w:val="24"/>
                <w:szCs w:val="24"/>
              </w:rPr>
            </w:pPr>
            <w:r w:rsidRPr="002B1A8E">
              <w:rPr>
                <w:sz w:val="24"/>
                <w:szCs w:val="24"/>
              </w:rPr>
              <w:t>- uzraudzīs Pārvaldītājus un gadījumos, ja pastāvēs riski, ka varētu nesasniegt definētos rezultātus, ne tikai samazinās maksu par pārvaldību, bet arī noteiks soda sankcijas vai veiks citus pasākumus, lai nodrošinātu rezultātu sasniegšanu pēc būtības.</w:t>
            </w:r>
          </w:p>
          <w:p w14:paraId="2966F815" w14:textId="77777777" w:rsidR="00D20F23" w:rsidRPr="002B1A8E" w:rsidRDefault="00D20F23" w:rsidP="00D20F23">
            <w:pPr>
              <w:pStyle w:val="FootnoteText"/>
              <w:jc w:val="both"/>
              <w:rPr>
                <w:sz w:val="24"/>
                <w:szCs w:val="24"/>
              </w:rPr>
            </w:pPr>
            <w:r w:rsidRPr="002B1A8E">
              <w:rPr>
                <w:sz w:val="24"/>
                <w:szCs w:val="24"/>
              </w:rPr>
              <w:t>- nodrošinās publisku informāciju gan par publiskā finansējuma pirmā cikla kopējām atmaksām, gan nākamo ciklu kopējām atmaksām katru ceturksni kamēr publiskais finansējums paliek tās pārvaldībā.</w:t>
            </w:r>
          </w:p>
          <w:p w14:paraId="6E47FD04" w14:textId="77777777" w:rsidR="00D20F23" w:rsidRPr="002B1A8E" w:rsidRDefault="00D20F23" w:rsidP="00D20F23">
            <w:pPr>
              <w:pStyle w:val="FootnoteText"/>
              <w:jc w:val="both"/>
              <w:rPr>
                <w:sz w:val="24"/>
                <w:szCs w:val="24"/>
              </w:rPr>
            </w:pPr>
            <w:r w:rsidRPr="002B1A8E">
              <w:rPr>
                <w:sz w:val="24"/>
                <w:szCs w:val="24"/>
              </w:rPr>
              <w:t>- nodrošinās, lai gala saņēmējiem būt saprātīgas maksas, kas viņiem jāsedz un tās būs publiski paziņotas pirms noteikumos minētā biznesa plāna iesniegšanas.</w:t>
            </w:r>
          </w:p>
          <w:p w14:paraId="1045690F" w14:textId="5AC275EB" w:rsidR="00D20F23" w:rsidRPr="002B1A8E" w:rsidRDefault="00D20F23" w:rsidP="00D20F23">
            <w:pPr>
              <w:jc w:val="both"/>
              <w:rPr>
                <w:rFonts w:cs="Times New Roman"/>
                <w:bCs/>
                <w:szCs w:val="24"/>
                <w:highlight w:val="yellow"/>
              </w:rPr>
            </w:pPr>
            <w:r w:rsidRPr="002B1A8E">
              <w:rPr>
                <w:rFonts w:cs="Times New Roman"/>
                <w:szCs w:val="24"/>
              </w:rPr>
              <w:t xml:space="preserve">- nepieļaus iepriekšējos plānošanas periodos konstatēto, ka valsts Finanšu instrumentu pārvaldniekiem ir pārskaitījusi būtiskus līdzekļus, bet </w:t>
            </w:r>
            <w:r w:rsidRPr="002B1A8E">
              <w:rPr>
                <w:rFonts w:cs="Times New Roman"/>
                <w:szCs w:val="24"/>
              </w:rPr>
              <w:lastRenderedPageBreak/>
              <w:t>finanšu instrumentu reālā  darbība attiecībā uz gala saņēmējiem notiek ar milzīgu laika nobīdi. Ekonomikas ministrija nodrošinās un uzraudzīs, ka ne vēlāk kā pusgada laikā finansējums ir realizējies gala saņēmējiem apstiprinātos projektos.”</w:t>
            </w:r>
          </w:p>
        </w:tc>
      </w:tr>
      <w:tr w:rsidR="00D20F23" w:rsidRPr="002B1A8E" w14:paraId="4DCC5773" w14:textId="77777777" w:rsidTr="002B1A8E">
        <w:trPr>
          <w:trHeight w:val="60"/>
        </w:trPr>
        <w:tc>
          <w:tcPr>
            <w:tcW w:w="570" w:type="dxa"/>
          </w:tcPr>
          <w:p w14:paraId="77634319"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693C06DA" w14:textId="77777777" w:rsidR="00D20F23" w:rsidRPr="002B1A8E" w:rsidRDefault="00D20F23" w:rsidP="00D20F23">
            <w:pPr>
              <w:jc w:val="both"/>
              <w:rPr>
                <w:rFonts w:cs="Times New Roman"/>
                <w:szCs w:val="24"/>
              </w:rPr>
            </w:pPr>
            <w:r w:rsidRPr="002B1A8E">
              <w:rPr>
                <w:rFonts w:cs="Times New Roman"/>
                <w:b/>
                <w:bCs/>
                <w:szCs w:val="24"/>
              </w:rPr>
              <w:t>A.Eberhards (VI)</w:t>
            </w:r>
            <w:r w:rsidRPr="002B1A8E">
              <w:rPr>
                <w:rFonts w:cs="Times New Roman"/>
                <w:szCs w:val="24"/>
              </w:rPr>
              <w:t xml:space="preserve"> aicina atgriezties pie jautājuma ar rakstisku atbildi un EK skaidrojumu pēc sēdes.</w:t>
            </w:r>
          </w:p>
          <w:p w14:paraId="3611FAB6" w14:textId="77777777" w:rsidR="00D20F23" w:rsidRPr="002B1A8E" w:rsidRDefault="00D20F23" w:rsidP="00D20F23">
            <w:pPr>
              <w:jc w:val="both"/>
              <w:rPr>
                <w:rFonts w:cs="Times New Roman"/>
                <w:b/>
                <w:szCs w:val="24"/>
              </w:rPr>
            </w:pPr>
          </w:p>
        </w:tc>
        <w:tc>
          <w:tcPr>
            <w:tcW w:w="4678" w:type="dxa"/>
          </w:tcPr>
          <w:p w14:paraId="070086BF"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3A3DF480" w14:textId="77777777" w:rsidR="00D20F23" w:rsidRPr="002B1A8E" w:rsidRDefault="00D20F23" w:rsidP="00D20F23">
            <w:pPr>
              <w:jc w:val="both"/>
              <w:rPr>
                <w:rFonts w:cs="Times New Roman"/>
                <w:szCs w:val="24"/>
              </w:rPr>
            </w:pPr>
          </w:p>
          <w:p w14:paraId="75D9A54B" w14:textId="7237DA13" w:rsidR="00D20F23" w:rsidRPr="002B1A8E" w:rsidRDefault="00D20F23" w:rsidP="00D20F23">
            <w:pPr>
              <w:jc w:val="both"/>
              <w:rPr>
                <w:rFonts w:cs="Times New Roman"/>
                <w:szCs w:val="24"/>
              </w:rPr>
            </w:pPr>
            <w:r w:rsidRPr="002B1A8E">
              <w:rPr>
                <w:rFonts w:cs="Times New Roman"/>
                <w:szCs w:val="24"/>
              </w:rPr>
              <w:t>Aicina precizēt 4.jautājuma 25.rinkopu šādā redakcijā:</w:t>
            </w:r>
          </w:p>
          <w:p w14:paraId="6ACBEFDB" w14:textId="6D7A1C93" w:rsidR="00D20F23" w:rsidRPr="002B1A8E" w:rsidRDefault="00D20F23" w:rsidP="00D20F23">
            <w:pPr>
              <w:jc w:val="both"/>
              <w:rPr>
                <w:rFonts w:cs="Times New Roman"/>
                <w:szCs w:val="24"/>
              </w:rPr>
            </w:pPr>
            <w:r w:rsidRPr="002B1A8E">
              <w:rPr>
                <w:rFonts w:cs="Times New Roman"/>
                <w:b/>
                <w:bCs/>
                <w:szCs w:val="24"/>
              </w:rPr>
              <w:t>A.Eberhards (VI)</w:t>
            </w:r>
            <w:r w:rsidRPr="002B1A8E">
              <w:rPr>
                <w:rFonts w:cs="Times New Roman"/>
                <w:szCs w:val="24"/>
              </w:rPr>
              <w:t xml:space="preserve"> aicina atgriezties pie jautājuma ar rakstisku atbildi </w:t>
            </w:r>
            <w:r w:rsidRPr="002B1A8E">
              <w:rPr>
                <w:rFonts w:cs="Times New Roman"/>
                <w:szCs w:val="24"/>
                <w:u w:val="single"/>
              </w:rPr>
              <w:t>par nacionālās likumdošanas interpretāciju</w:t>
            </w:r>
            <w:r w:rsidRPr="002B1A8E">
              <w:rPr>
                <w:rFonts w:cs="Times New Roman"/>
                <w:szCs w:val="24"/>
              </w:rPr>
              <w:t xml:space="preserve"> un EK skaidrojumu pēc sēdes.</w:t>
            </w:r>
          </w:p>
        </w:tc>
        <w:tc>
          <w:tcPr>
            <w:tcW w:w="2552" w:type="dxa"/>
          </w:tcPr>
          <w:p w14:paraId="6E271FD3" w14:textId="77777777" w:rsidR="00D20F23" w:rsidRPr="002B1A8E" w:rsidRDefault="00D20F23" w:rsidP="00D20F23">
            <w:pPr>
              <w:jc w:val="both"/>
              <w:rPr>
                <w:rFonts w:cs="Times New Roman"/>
                <w:b/>
                <w:szCs w:val="24"/>
              </w:rPr>
            </w:pPr>
            <w:r w:rsidRPr="002B1A8E">
              <w:rPr>
                <w:rFonts w:cs="Times New Roman"/>
                <w:b/>
                <w:szCs w:val="24"/>
              </w:rPr>
              <w:t>Ņemts vērā pēc būtības</w:t>
            </w:r>
          </w:p>
          <w:p w14:paraId="18ED2642" w14:textId="77777777" w:rsidR="00D20F23" w:rsidRPr="002B1A8E" w:rsidRDefault="00D20F23" w:rsidP="00D20F23">
            <w:pPr>
              <w:jc w:val="both"/>
              <w:rPr>
                <w:rFonts w:cs="Times New Roman"/>
                <w:b/>
                <w:szCs w:val="24"/>
              </w:rPr>
            </w:pPr>
          </w:p>
          <w:p w14:paraId="2CBD994C" w14:textId="7BAB3A1F" w:rsidR="00D20F23" w:rsidRPr="002B1A8E" w:rsidRDefault="00D20F23" w:rsidP="00D20F23">
            <w:pPr>
              <w:jc w:val="both"/>
              <w:rPr>
                <w:rFonts w:cs="Times New Roman"/>
                <w:bCs/>
                <w:szCs w:val="24"/>
              </w:rPr>
            </w:pPr>
            <w:r w:rsidRPr="002B1A8E">
              <w:rPr>
                <w:rFonts w:cs="Times New Roman"/>
                <w:bCs/>
                <w:szCs w:val="24"/>
              </w:rPr>
              <w:t>Protokols papildināts ar precīzāku redakciju atbilstoši sēdes videoierakstam.</w:t>
            </w:r>
          </w:p>
        </w:tc>
        <w:tc>
          <w:tcPr>
            <w:tcW w:w="3827" w:type="dxa"/>
          </w:tcPr>
          <w:p w14:paraId="29ED370F" w14:textId="77777777" w:rsidR="00D20F23" w:rsidRPr="002B1A8E" w:rsidRDefault="00D20F23" w:rsidP="00D20F23">
            <w:pPr>
              <w:jc w:val="both"/>
              <w:rPr>
                <w:rFonts w:cs="Times New Roman"/>
                <w:szCs w:val="24"/>
              </w:rPr>
            </w:pPr>
            <w:r w:rsidRPr="002B1A8E">
              <w:rPr>
                <w:rFonts w:cs="Times New Roman"/>
                <w:b/>
                <w:bCs/>
                <w:szCs w:val="24"/>
              </w:rPr>
              <w:t>A.Eberhards (VI)</w:t>
            </w:r>
            <w:r w:rsidRPr="002B1A8E">
              <w:rPr>
                <w:rFonts w:cs="Times New Roman"/>
                <w:szCs w:val="24"/>
              </w:rPr>
              <w:t xml:space="preserve"> aicina atgriezties pie jautājuma ar rakstisku atbildi un EK skaidrojumu pēc sēdes.</w:t>
            </w:r>
          </w:p>
          <w:p w14:paraId="0C6616C4" w14:textId="77777777" w:rsidR="00D20F23" w:rsidRPr="002B1A8E" w:rsidRDefault="00D20F23" w:rsidP="00D20F23">
            <w:pPr>
              <w:jc w:val="both"/>
              <w:rPr>
                <w:rFonts w:cs="Times New Roman"/>
                <w:szCs w:val="24"/>
              </w:rPr>
            </w:pPr>
          </w:p>
          <w:p w14:paraId="43840849" w14:textId="77777777" w:rsidR="00D20F23" w:rsidRPr="002B1A8E" w:rsidRDefault="00D20F23" w:rsidP="00D20F23">
            <w:pPr>
              <w:jc w:val="both"/>
              <w:rPr>
                <w:rFonts w:cs="Times New Roman"/>
                <w:szCs w:val="24"/>
              </w:rPr>
            </w:pPr>
            <w:r w:rsidRPr="002B1A8E">
              <w:rPr>
                <w:rFonts w:cs="Times New Roman"/>
                <w:b/>
                <w:bCs/>
                <w:szCs w:val="24"/>
              </w:rPr>
              <w:t>S.Šķiltere (LPS)</w:t>
            </w:r>
            <w:r w:rsidRPr="002B1A8E">
              <w:rPr>
                <w:rFonts w:cs="Times New Roman"/>
                <w:szCs w:val="24"/>
              </w:rPr>
              <w:t xml:space="preserve"> precizē, ka viņas jautājums nebija EK, bet gan par nacionālās likumdošanas interpretāciju.</w:t>
            </w:r>
          </w:p>
          <w:p w14:paraId="3B3EC35E" w14:textId="77777777" w:rsidR="00D20F23" w:rsidRPr="002B1A8E" w:rsidRDefault="00D20F23" w:rsidP="00D20F23">
            <w:pPr>
              <w:jc w:val="both"/>
              <w:rPr>
                <w:rFonts w:cs="Times New Roman"/>
                <w:szCs w:val="24"/>
              </w:rPr>
            </w:pPr>
          </w:p>
          <w:p w14:paraId="71D9C7BC" w14:textId="6B503275" w:rsidR="00D20F23" w:rsidRPr="002B1A8E" w:rsidRDefault="00D20F23" w:rsidP="00D20F23">
            <w:pPr>
              <w:jc w:val="both"/>
              <w:rPr>
                <w:rFonts w:cs="Times New Roman"/>
                <w:szCs w:val="24"/>
              </w:rPr>
            </w:pPr>
            <w:r w:rsidRPr="002B1A8E">
              <w:rPr>
                <w:rFonts w:cs="Times New Roman"/>
                <w:b/>
                <w:bCs/>
                <w:szCs w:val="24"/>
              </w:rPr>
              <w:t>A.Eberhards (VI)</w:t>
            </w:r>
            <w:r w:rsidRPr="002B1A8E">
              <w:rPr>
                <w:rFonts w:cs="Times New Roman"/>
                <w:szCs w:val="24"/>
              </w:rPr>
              <w:t xml:space="preserve"> noslēdzot jautājumu, informē, ka atbilde uz LPS jautājumu tiks sniegta pēc EK rakstiska skaidrojuma saņemšanas.</w:t>
            </w:r>
          </w:p>
          <w:p w14:paraId="625DEC70" w14:textId="77777777" w:rsidR="00D20F23" w:rsidRPr="002B1A8E" w:rsidRDefault="00D20F23" w:rsidP="00D20F23">
            <w:pPr>
              <w:jc w:val="both"/>
              <w:rPr>
                <w:rFonts w:cs="Times New Roman"/>
                <w:bCs/>
                <w:szCs w:val="24"/>
                <w:highlight w:val="yellow"/>
              </w:rPr>
            </w:pPr>
          </w:p>
          <w:p w14:paraId="00AED274" w14:textId="77777777" w:rsidR="00D20F23" w:rsidRPr="002B1A8E" w:rsidRDefault="00D20F23" w:rsidP="00D20F23">
            <w:pPr>
              <w:jc w:val="both"/>
              <w:rPr>
                <w:rFonts w:cs="Times New Roman"/>
                <w:bCs/>
                <w:szCs w:val="24"/>
                <w:highlight w:val="yellow"/>
              </w:rPr>
            </w:pPr>
          </w:p>
        </w:tc>
      </w:tr>
      <w:tr w:rsidR="00D20F23" w:rsidRPr="002B1A8E" w14:paraId="53280453" w14:textId="77777777" w:rsidTr="002B1A8E">
        <w:trPr>
          <w:trHeight w:val="60"/>
        </w:trPr>
        <w:tc>
          <w:tcPr>
            <w:tcW w:w="570" w:type="dxa"/>
          </w:tcPr>
          <w:p w14:paraId="794F42FE"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vMerge w:val="restart"/>
          </w:tcPr>
          <w:p w14:paraId="189127FC" w14:textId="77777777" w:rsidR="00D20F23" w:rsidRPr="002B1A8E" w:rsidRDefault="00D20F23" w:rsidP="00D20F23">
            <w:pPr>
              <w:jc w:val="both"/>
              <w:rPr>
                <w:rFonts w:cs="Times New Roman"/>
                <w:b/>
                <w:szCs w:val="24"/>
              </w:rPr>
            </w:pPr>
            <w:r w:rsidRPr="002B1A8E">
              <w:rPr>
                <w:rFonts w:cs="Times New Roman"/>
                <w:b/>
                <w:szCs w:val="24"/>
              </w:rPr>
              <w:t xml:space="preserve">VIENOJAS: </w:t>
            </w:r>
          </w:p>
          <w:p w14:paraId="13B7BB6D" w14:textId="77777777" w:rsidR="00D20F23" w:rsidRPr="002B1A8E" w:rsidRDefault="00D20F23" w:rsidP="00D20F23">
            <w:pPr>
              <w:jc w:val="both"/>
              <w:rPr>
                <w:rFonts w:cs="Times New Roman"/>
                <w:bCs/>
                <w:szCs w:val="24"/>
              </w:rPr>
            </w:pPr>
            <w:r w:rsidRPr="002B1A8E">
              <w:rPr>
                <w:rFonts w:cs="Times New Roman"/>
                <w:bCs/>
                <w:szCs w:val="24"/>
              </w:rPr>
              <w:t>1)</w:t>
            </w:r>
            <w:r w:rsidRPr="002B1A8E">
              <w:rPr>
                <w:rFonts w:cs="Times New Roman"/>
                <w:bCs/>
                <w:szCs w:val="24"/>
              </w:rPr>
              <w:tab/>
              <w:t>Pieņemt zināšanai EM sniegto informāciju.</w:t>
            </w:r>
          </w:p>
          <w:p w14:paraId="70CA02E8" w14:textId="0A9E0603" w:rsidR="00D20F23" w:rsidRPr="002B1A8E" w:rsidRDefault="00D20F23" w:rsidP="00D20F23">
            <w:pPr>
              <w:jc w:val="both"/>
              <w:rPr>
                <w:rFonts w:cs="Times New Roman"/>
                <w:bCs/>
                <w:szCs w:val="24"/>
                <w:highlight w:val="yellow"/>
              </w:rPr>
            </w:pPr>
            <w:r w:rsidRPr="002B1A8E">
              <w:rPr>
                <w:rFonts w:cs="Times New Roman"/>
                <w:bCs/>
                <w:szCs w:val="24"/>
              </w:rPr>
              <w:t>2)</w:t>
            </w:r>
            <w:r w:rsidRPr="002B1A8E">
              <w:rPr>
                <w:rFonts w:cs="Times New Roman"/>
                <w:bCs/>
                <w:szCs w:val="24"/>
              </w:rPr>
              <w:tab/>
              <w:t>EM sniegt informāciju UK, kā tiek vadīti interešu konflikta riski FI uzraudzībā gan no EM puses, gan no ALTUM puses.</w:t>
            </w:r>
          </w:p>
        </w:tc>
        <w:tc>
          <w:tcPr>
            <w:tcW w:w="4678" w:type="dxa"/>
          </w:tcPr>
          <w:p w14:paraId="073C96F0" w14:textId="77777777" w:rsidR="00D20F23" w:rsidRPr="002B1A8E" w:rsidRDefault="00D20F23" w:rsidP="00D20F23">
            <w:pPr>
              <w:jc w:val="both"/>
              <w:rPr>
                <w:rFonts w:cs="Times New Roman"/>
                <w:b/>
                <w:bCs/>
                <w:szCs w:val="24"/>
              </w:rPr>
            </w:pPr>
            <w:r w:rsidRPr="002B1A8E">
              <w:rPr>
                <w:rFonts w:cs="Times New Roman"/>
                <w:b/>
                <w:bCs/>
                <w:szCs w:val="24"/>
              </w:rPr>
              <w:t>Ekonomikas ministrija</w:t>
            </w:r>
          </w:p>
          <w:p w14:paraId="3F5CD387" w14:textId="77777777" w:rsidR="00D20F23" w:rsidRPr="002B1A8E" w:rsidRDefault="00D20F23" w:rsidP="00D20F23">
            <w:pPr>
              <w:jc w:val="both"/>
              <w:rPr>
                <w:rFonts w:cs="Times New Roman"/>
                <w:bCs/>
                <w:szCs w:val="24"/>
              </w:rPr>
            </w:pPr>
          </w:p>
          <w:p w14:paraId="40B41985" w14:textId="3CE40C07" w:rsidR="00D20F23" w:rsidRPr="002B1A8E" w:rsidRDefault="00D20F23" w:rsidP="00D20F23">
            <w:pPr>
              <w:jc w:val="both"/>
              <w:rPr>
                <w:rFonts w:cs="Times New Roman"/>
                <w:bCs/>
                <w:szCs w:val="24"/>
              </w:rPr>
            </w:pPr>
            <w:r w:rsidRPr="002B1A8E">
              <w:rPr>
                <w:rFonts w:cs="Times New Roman"/>
                <w:bCs/>
                <w:szCs w:val="24"/>
              </w:rPr>
              <w:t>Lūdzam izteikt protokola 4.punkta “Plānotās investīcijas finanšu instrumentu veidā” noslēguma daļu izteikt šādā redakcijā:</w:t>
            </w:r>
          </w:p>
          <w:p w14:paraId="5843C7E0" w14:textId="77777777" w:rsidR="00D20F23" w:rsidRPr="002B1A8E" w:rsidRDefault="00D20F23" w:rsidP="00D20F23">
            <w:pPr>
              <w:jc w:val="both"/>
              <w:rPr>
                <w:rFonts w:cs="Times New Roman"/>
                <w:bCs/>
                <w:szCs w:val="24"/>
              </w:rPr>
            </w:pPr>
          </w:p>
          <w:p w14:paraId="3B57BDEF" w14:textId="77777777" w:rsidR="00D20F23" w:rsidRPr="002B1A8E" w:rsidRDefault="00D20F23" w:rsidP="00D20F23">
            <w:pPr>
              <w:jc w:val="both"/>
              <w:rPr>
                <w:rFonts w:cs="Times New Roman"/>
                <w:bCs/>
                <w:szCs w:val="24"/>
              </w:rPr>
            </w:pPr>
            <w:r w:rsidRPr="002B1A8E">
              <w:rPr>
                <w:rFonts w:cs="Times New Roman"/>
                <w:bCs/>
                <w:szCs w:val="24"/>
              </w:rPr>
              <w:t xml:space="preserve">“VIENOJAS: </w:t>
            </w:r>
          </w:p>
          <w:p w14:paraId="301E4055" w14:textId="77777777" w:rsidR="00D20F23" w:rsidRPr="002B1A8E" w:rsidRDefault="00D20F23" w:rsidP="00D20F23">
            <w:pPr>
              <w:jc w:val="both"/>
              <w:rPr>
                <w:rFonts w:cs="Times New Roman"/>
                <w:bCs/>
                <w:szCs w:val="24"/>
              </w:rPr>
            </w:pPr>
            <w:r w:rsidRPr="002B1A8E">
              <w:rPr>
                <w:rFonts w:cs="Times New Roman"/>
                <w:bCs/>
                <w:szCs w:val="24"/>
              </w:rPr>
              <w:t>1)</w:t>
            </w:r>
            <w:r w:rsidRPr="002B1A8E">
              <w:rPr>
                <w:rFonts w:cs="Times New Roman"/>
                <w:bCs/>
                <w:szCs w:val="24"/>
              </w:rPr>
              <w:tab/>
              <w:t>Pieņemt zināšanai EM sniegto informāciju.</w:t>
            </w:r>
          </w:p>
          <w:p w14:paraId="1396D3CC" w14:textId="77777777" w:rsidR="00D20F23" w:rsidRPr="002B1A8E" w:rsidRDefault="00D20F23" w:rsidP="00D20F23">
            <w:pPr>
              <w:jc w:val="both"/>
              <w:rPr>
                <w:rFonts w:cs="Times New Roman"/>
                <w:bCs/>
                <w:szCs w:val="24"/>
              </w:rPr>
            </w:pPr>
            <w:r w:rsidRPr="002B1A8E">
              <w:rPr>
                <w:rFonts w:cs="Times New Roman"/>
                <w:bCs/>
                <w:szCs w:val="24"/>
              </w:rPr>
              <w:t>2)</w:t>
            </w:r>
            <w:r w:rsidRPr="002B1A8E">
              <w:rPr>
                <w:rFonts w:cs="Times New Roman"/>
                <w:bCs/>
                <w:szCs w:val="24"/>
              </w:rPr>
              <w:tab/>
              <w:t xml:space="preserve">EM sniegt informāciju UK, kā ALTUM tiek vadīti interešu konflikta riski FI uzraudzībā. </w:t>
            </w:r>
          </w:p>
          <w:p w14:paraId="10DE6935" w14:textId="1C480790" w:rsidR="00D20F23" w:rsidRPr="002B1A8E" w:rsidRDefault="00D20F23" w:rsidP="00D20F23">
            <w:pPr>
              <w:spacing w:after="240"/>
              <w:jc w:val="both"/>
              <w:rPr>
                <w:rFonts w:cs="Times New Roman"/>
                <w:bCs/>
                <w:szCs w:val="24"/>
                <w:highlight w:val="yellow"/>
              </w:rPr>
            </w:pPr>
            <w:r w:rsidRPr="002B1A8E">
              <w:rPr>
                <w:rFonts w:cs="Times New Roman"/>
                <w:bCs/>
                <w:szCs w:val="24"/>
                <w:u w:val="single"/>
              </w:rPr>
              <w:lastRenderedPageBreak/>
              <w:t>3)</w:t>
            </w:r>
            <w:r w:rsidRPr="002B1A8E">
              <w:rPr>
                <w:rFonts w:cs="Times New Roman"/>
                <w:bCs/>
                <w:szCs w:val="24"/>
                <w:u w:val="single"/>
              </w:rPr>
              <w:tab/>
              <w:t>VI skaidrot UK uzraudzības mehānismu attiecībā uz IKN likuma ievērošanu attiecībā uz FI pārvaldību</w:t>
            </w:r>
            <w:r w:rsidRPr="002B1A8E">
              <w:rPr>
                <w:rFonts w:cs="Times New Roman"/>
                <w:bCs/>
                <w:szCs w:val="24"/>
              </w:rPr>
              <w:t>.”</w:t>
            </w:r>
          </w:p>
        </w:tc>
        <w:tc>
          <w:tcPr>
            <w:tcW w:w="2552" w:type="dxa"/>
          </w:tcPr>
          <w:p w14:paraId="00DAAA83" w14:textId="3FB2D9B5" w:rsidR="00D20F23" w:rsidRPr="002B1A8E" w:rsidRDefault="00D20F23" w:rsidP="00D20F23">
            <w:pPr>
              <w:jc w:val="both"/>
              <w:rPr>
                <w:rFonts w:cs="Times New Roman"/>
                <w:b/>
                <w:szCs w:val="24"/>
              </w:rPr>
            </w:pPr>
            <w:r w:rsidRPr="002B1A8E">
              <w:rPr>
                <w:rFonts w:cs="Times New Roman"/>
                <w:b/>
                <w:szCs w:val="24"/>
              </w:rPr>
              <w:lastRenderedPageBreak/>
              <w:t>Nav ņemts vērā</w:t>
            </w:r>
          </w:p>
          <w:p w14:paraId="5FCC25AA" w14:textId="77777777" w:rsidR="00D20F23" w:rsidRPr="002B1A8E" w:rsidRDefault="00D20F23" w:rsidP="00D20F23">
            <w:pPr>
              <w:jc w:val="both"/>
              <w:rPr>
                <w:rFonts w:cs="Times New Roman"/>
                <w:b/>
                <w:szCs w:val="24"/>
              </w:rPr>
            </w:pPr>
          </w:p>
          <w:p w14:paraId="2BEF60B1" w14:textId="354E9704" w:rsidR="00D20F23" w:rsidRPr="002B1A8E" w:rsidRDefault="00D20F23" w:rsidP="00D20F23">
            <w:pPr>
              <w:jc w:val="both"/>
              <w:rPr>
                <w:rFonts w:cs="Times New Roman"/>
                <w:bCs/>
                <w:szCs w:val="24"/>
              </w:rPr>
            </w:pPr>
            <w:r w:rsidRPr="002B1A8E">
              <w:rPr>
                <w:rFonts w:cs="Times New Roman"/>
                <w:bCs/>
                <w:szCs w:val="24"/>
              </w:rPr>
              <w:t>Skaidrojam, ka UK sēdes laikā netika definēta vienošanās vai uzdevums, kā EM rosina 3.p.</w:t>
            </w:r>
          </w:p>
          <w:p w14:paraId="3F76D186" w14:textId="1415767B" w:rsidR="00D20F23" w:rsidRPr="002B1A8E" w:rsidRDefault="00D20F23" w:rsidP="00D20F23">
            <w:pPr>
              <w:jc w:val="both"/>
              <w:rPr>
                <w:rFonts w:cs="Times New Roman"/>
                <w:bCs/>
                <w:szCs w:val="24"/>
              </w:rPr>
            </w:pPr>
          </w:p>
        </w:tc>
        <w:tc>
          <w:tcPr>
            <w:tcW w:w="3827" w:type="dxa"/>
            <w:vMerge w:val="restart"/>
          </w:tcPr>
          <w:p w14:paraId="01D98A86"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11A3EB5C" w14:textId="77777777" w:rsidR="00D20F23" w:rsidRPr="002B1A8E" w:rsidRDefault="00D20F23" w:rsidP="00D20F23">
            <w:pPr>
              <w:pStyle w:val="ListParagraph"/>
              <w:numPr>
                <w:ilvl w:val="0"/>
                <w:numId w:val="7"/>
              </w:numPr>
              <w:jc w:val="both"/>
              <w:rPr>
                <w:rFonts w:cs="Times New Roman"/>
                <w:szCs w:val="24"/>
              </w:rPr>
            </w:pPr>
            <w:r w:rsidRPr="002B1A8E">
              <w:rPr>
                <w:rFonts w:cs="Times New Roman"/>
                <w:szCs w:val="24"/>
              </w:rPr>
              <w:t xml:space="preserve">EM sniegt informāciju UK, kā tiek vadīti interešu konflikta riski FI uzraudzībā gan no EM puses, gan no ALTUM puses. </w:t>
            </w:r>
          </w:p>
          <w:p w14:paraId="5888D023" w14:textId="787E566E" w:rsidR="00D20F23" w:rsidRPr="002B1A8E" w:rsidRDefault="00D20F23" w:rsidP="00D20F23">
            <w:pPr>
              <w:pStyle w:val="ListParagraph"/>
              <w:numPr>
                <w:ilvl w:val="0"/>
                <w:numId w:val="7"/>
              </w:numPr>
              <w:jc w:val="both"/>
              <w:rPr>
                <w:rFonts w:cs="Times New Roman"/>
                <w:szCs w:val="24"/>
              </w:rPr>
            </w:pPr>
            <w:r w:rsidRPr="002B1A8E">
              <w:rPr>
                <w:rFonts w:cs="Times New Roman"/>
                <w:szCs w:val="24"/>
              </w:rPr>
              <w:t xml:space="preserve">VI sniegt rakstisku informāciju UK par Vispārējās regulas 40. panta 1. punkta interpretāciju un piemērošanu, tai skaitā ievērojot IKNL, pēc </w:t>
            </w:r>
            <w:r w:rsidRPr="002B1A8E">
              <w:rPr>
                <w:rFonts w:cs="Times New Roman"/>
                <w:szCs w:val="24"/>
              </w:rPr>
              <w:lastRenderedPageBreak/>
              <w:t>rakstiskas EK atbildes saņemšanas.</w:t>
            </w:r>
          </w:p>
          <w:p w14:paraId="4C50CF28" w14:textId="6BA9A33E" w:rsidR="00D20F23" w:rsidRPr="002B1A8E" w:rsidRDefault="00D20F23" w:rsidP="00D20F23">
            <w:pPr>
              <w:jc w:val="both"/>
              <w:rPr>
                <w:rFonts w:cs="Times New Roman"/>
                <w:b/>
                <w:szCs w:val="24"/>
                <w:highlight w:val="yellow"/>
              </w:rPr>
            </w:pPr>
          </w:p>
        </w:tc>
      </w:tr>
      <w:tr w:rsidR="00D20F23" w:rsidRPr="002B1A8E" w14:paraId="61B68E40" w14:textId="77777777" w:rsidTr="002B1A8E">
        <w:trPr>
          <w:trHeight w:val="60"/>
        </w:trPr>
        <w:tc>
          <w:tcPr>
            <w:tcW w:w="570" w:type="dxa"/>
          </w:tcPr>
          <w:p w14:paraId="3B8DCCA0"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vMerge/>
          </w:tcPr>
          <w:p w14:paraId="49EFE972" w14:textId="641C9DCF" w:rsidR="00D20F23" w:rsidRPr="002B1A8E" w:rsidRDefault="00D20F23" w:rsidP="00D20F23">
            <w:pPr>
              <w:jc w:val="both"/>
              <w:rPr>
                <w:rFonts w:cs="Times New Roman"/>
                <w:szCs w:val="24"/>
              </w:rPr>
            </w:pPr>
          </w:p>
        </w:tc>
        <w:tc>
          <w:tcPr>
            <w:tcW w:w="4678" w:type="dxa"/>
          </w:tcPr>
          <w:p w14:paraId="3872C6E2"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5E106610" w14:textId="77777777" w:rsidR="00D20F23" w:rsidRPr="002B1A8E" w:rsidRDefault="00D20F23" w:rsidP="00D20F23">
            <w:pPr>
              <w:jc w:val="both"/>
              <w:rPr>
                <w:rFonts w:cs="Times New Roman"/>
                <w:szCs w:val="24"/>
              </w:rPr>
            </w:pPr>
          </w:p>
          <w:p w14:paraId="6A043F5E" w14:textId="77777777" w:rsidR="00D20F23" w:rsidRPr="002B1A8E" w:rsidRDefault="00D20F23" w:rsidP="00D20F23">
            <w:pPr>
              <w:jc w:val="both"/>
              <w:rPr>
                <w:rFonts w:cs="Times New Roman"/>
                <w:bCs/>
                <w:szCs w:val="24"/>
              </w:rPr>
            </w:pPr>
            <w:r w:rsidRPr="002B1A8E">
              <w:rPr>
                <w:rFonts w:cs="Times New Roman"/>
                <w:bCs/>
                <w:szCs w:val="24"/>
              </w:rPr>
              <w:t>Lūdzam izteikt protokola 4.punkta “Plānotās investīcijas finanšu instrumentu veidā” noslēguma daļu izteikt šādā redakcijā:</w:t>
            </w:r>
          </w:p>
          <w:p w14:paraId="2F3BC552" w14:textId="77777777" w:rsidR="00D20F23" w:rsidRPr="002B1A8E" w:rsidRDefault="00D20F23" w:rsidP="00D20F23">
            <w:pPr>
              <w:jc w:val="both"/>
              <w:rPr>
                <w:rFonts w:cs="Times New Roman"/>
                <w:szCs w:val="24"/>
              </w:rPr>
            </w:pPr>
          </w:p>
          <w:p w14:paraId="25520DE9" w14:textId="77777777" w:rsidR="00D20F23" w:rsidRPr="002B1A8E" w:rsidRDefault="00D20F23" w:rsidP="00D20F23">
            <w:pPr>
              <w:jc w:val="both"/>
              <w:rPr>
                <w:rFonts w:cs="Times New Roman"/>
                <w:szCs w:val="24"/>
              </w:rPr>
            </w:pPr>
            <w:bookmarkStart w:id="2" w:name="_Hlk152773813"/>
            <w:r w:rsidRPr="002B1A8E">
              <w:rPr>
                <w:rFonts w:cs="Times New Roman"/>
                <w:b/>
                <w:color w:val="000000"/>
                <w:szCs w:val="24"/>
              </w:rPr>
              <w:t>VIENOJAS</w:t>
            </w:r>
            <w:r w:rsidRPr="002B1A8E">
              <w:rPr>
                <w:rFonts w:cs="Times New Roman"/>
                <w:szCs w:val="24"/>
              </w:rPr>
              <w:t xml:space="preserve">: </w:t>
            </w:r>
          </w:p>
          <w:p w14:paraId="57EC7624" w14:textId="77777777" w:rsidR="00D20F23" w:rsidRPr="002B1A8E" w:rsidRDefault="00D20F23" w:rsidP="00D20F23">
            <w:pPr>
              <w:pStyle w:val="ListParagraph"/>
              <w:numPr>
                <w:ilvl w:val="0"/>
                <w:numId w:val="7"/>
              </w:numPr>
              <w:ind w:left="0"/>
              <w:jc w:val="both"/>
              <w:rPr>
                <w:rFonts w:cs="Times New Roman"/>
                <w:szCs w:val="24"/>
                <w:u w:val="single"/>
              </w:rPr>
            </w:pPr>
            <w:r w:rsidRPr="002B1A8E">
              <w:rPr>
                <w:rFonts w:cs="Times New Roman"/>
                <w:szCs w:val="24"/>
              </w:rPr>
              <w:t xml:space="preserve">Pieņemt zināšanai EM sniegto informāciju, </w:t>
            </w:r>
            <w:bookmarkStart w:id="3" w:name="_Hlk153378941"/>
            <w:r w:rsidRPr="002B1A8E">
              <w:rPr>
                <w:rFonts w:cs="Times New Roman"/>
                <w:szCs w:val="24"/>
                <w:u w:val="single"/>
              </w:rPr>
              <w:t>vienlaikus nosakot, ka šī UK vienošanās nav lēmums vai darbība IKN likuma izpratnē</w:t>
            </w:r>
            <w:bookmarkEnd w:id="3"/>
            <w:r w:rsidRPr="002B1A8E">
              <w:rPr>
                <w:rFonts w:cs="Times New Roman"/>
                <w:szCs w:val="24"/>
                <w:u w:val="single"/>
              </w:rPr>
              <w:t xml:space="preserve">, kā arī šī vienošanās nav UK veikta pārbaude regulas Nr. 2021/1060  40.panta izpratnē, t.sk. tā nav pārbaude ex ante novērtējuma elementiem, kas uzskaitīti 58. panta 3. punktā, un tā nav pārbaude stratēģijas dokumentam, kas minēts 59. panta 1. punktā, </w:t>
            </w:r>
          </w:p>
          <w:p w14:paraId="257D1C65" w14:textId="77777777" w:rsidR="00D20F23" w:rsidRPr="002B1A8E" w:rsidRDefault="00D20F23" w:rsidP="00D20F23">
            <w:pPr>
              <w:pStyle w:val="ListParagraph"/>
              <w:numPr>
                <w:ilvl w:val="0"/>
                <w:numId w:val="7"/>
              </w:numPr>
              <w:ind w:left="0"/>
              <w:jc w:val="both"/>
              <w:rPr>
                <w:rFonts w:cs="Times New Roman"/>
                <w:szCs w:val="24"/>
              </w:rPr>
            </w:pPr>
            <w:r w:rsidRPr="002B1A8E">
              <w:rPr>
                <w:rFonts w:cs="Times New Roman"/>
                <w:szCs w:val="24"/>
                <w:u w:val="single"/>
              </w:rPr>
              <w:t>Pieņemt zināšanai, ka UK neveic finanšu instrumentu uzraudzību IKN likuma izpratnē</w:t>
            </w:r>
            <w:r w:rsidRPr="002B1A8E">
              <w:rPr>
                <w:rFonts w:cs="Times New Roman"/>
                <w:szCs w:val="24"/>
              </w:rPr>
              <w:t xml:space="preserve"> .</w:t>
            </w:r>
          </w:p>
          <w:p w14:paraId="4BB715F3" w14:textId="77777777" w:rsidR="00D20F23" w:rsidRPr="002B1A8E" w:rsidRDefault="00D20F23" w:rsidP="00D20F23">
            <w:pPr>
              <w:pStyle w:val="ListParagraph"/>
              <w:numPr>
                <w:ilvl w:val="0"/>
                <w:numId w:val="7"/>
              </w:numPr>
              <w:ind w:left="0"/>
              <w:jc w:val="both"/>
              <w:rPr>
                <w:rFonts w:cs="Times New Roman"/>
                <w:szCs w:val="24"/>
              </w:rPr>
            </w:pPr>
            <w:r w:rsidRPr="002B1A8E">
              <w:rPr>
                <w:rFonts w:cs="Times New Roman"/>
                <w:szCs w:val="24"/>
              </w:rPr>
              <w:t>EM sniegt informāciju UK, kā tiek vadīti interešu konflikta riski FI uzraudzībā gan no EM puses, gan no ALTUM puses.</w:t>
            </w:r>
          </w:p>
          <w:p w14:paraId="13DBA20B" w14:textId="58848DE1" w:rsidR="00D20F23" w:rsidRPr="002B1A8E" w:rsidRDefault="00D20F23" w:rsidP="00D20F23">
            <w:pPr>
              <w:pStyle w:val="ListParagraph"/>
              <w:numPr>
                <w:ilvl w:val="0"/>
                <w:numId w:val="7"/>
              </w:numPr>
              <w:ind w:left="0"/>
              <w:jc w:val="both"/>
              <w:rPr>
                <w:rFonts w:cs="Times New Roman"/>
                <w:szCs w:val="24"/>
                <w:u w:val="single"/>
              </w:rPr>
            </w:pPr>
            <w:r w:rsidRPr="002B1A8E">
              <w:rPr>
                <w:rFonts w:cs="Times New Roman"/>
                <w:szCs w:val="24"/>
                <w:u w:val="single"/>
              </w:rPr>
              <w:t xml:space="preserve">VI sagatavos UK lēmumu un darbību veidu vai jomu sarakstu, norādot kuri no tiem ir lēmumi vai darbības IKN likuma izpratnē, attiecīgi lēmumiem, darbībām IKN likuma izpratnē norādot arī praktiskos veidus kādos UK locekļi var ievērot UK locekļiem kā valsts amatpersonām noteiktos IKN likuma ierobežojumus, kā arī organizējot UK locekļu </w:t>
            </w:r>
            <w:r w:rsidRPr="002B1A8E">
              <w:rPr>
                <w:rFonts w:cs="Times New Roman"/>
                <w:szCs w:val="24"/>
                <w:u w:val="single"/>
              </w:rPr>
              <w:lastRenderedPageBreak/>
              <w:t xml:space="preserve">apmācības šo ierobežojumu praktiskai ievērošanai. </w:t>
            </w:r>
            <w:bookmarkEnd w:id="2"/>
          </w:p>
        </w:tc>
        <w:tc>
          <w:tcPr>
            <w:tcW w:w="2552" w:type="dxa"/>
          </w:tcPr>
          <w:p w14:paraId="1D5994CC" w14:textId="77777777" w:rsidR="00D20F23" w:rsidRPr="002B1A8E" w:rsidRDefault="00D20F23" w:rsidP="00D20F23">
            <w:pPr>
              <w:spacing w:after="240"/>
              <w:jc w:val="both"/>
              <w:rPr>
                <w:rFonts w:cs="Times New Roman"/>
                <w:b/>
                <w:szCs w:val="24"/>
              </w:rPr>
            </w:pPr>
            <w:r w:rsidRPr="002B1A8E">
              <w:rPr>
                <w:rFonts w:cs="Times New Roman"/>
                <w:b/>
                <w:szCs w:val="24"/>
              </w:rPr>
              <w:lastRenderedPageBreak/>
              <w:t>Ņemts vērā pēc būtības</w:t>
            </w:r>
          </w:p>
          <w:p w14:paraId="04A74059" w14:textId="4ED533DA" w:rsidR="00D20F23" w:rsidRPr="002B1A8E" w:rsidRDefault="00D20F23" w:rsidP="00D20F23">
            <w:pPr>
              <w:jc w:val="both"/>
              <w:rPr>
                <w:rFonts w:cs="Times New Roman"/>
                <w:bCs/>
                <w:szCs w:val="24"/>
              </w:rPr>
            </w:pPr>
            <w:r w:rsidRPr="002B1A8E">
              <w:rPr>
                <w:rFonts w:cs="Times New Roman"/>
                <w:bCs/>
                <w:szCs w:val="24"/>
              </w:rPr>
              <w:t>Precizēta redakcija vienošanās sadaļā, papildinot ar jaunu punktu, ka VI informēs UK tiklīdz tiks saņemts EK skaidrojums.</w:t>
            </w:r>
          </w:p>
          <w:p w14:paraId="6BE43B7D" w14:textId="1F5C4384" w:rsidR="00D20F23" w:rsidRPr="002B1A8E" w:rsidRDefault="00D20F23" w:rsidP="00D20F23">
            <w:pPr>
              <w:jc w:val="both"/>
              <w:rPr>
                <w:rFonts w:cs="Times New Roman"/>
                <w:b/>
                <w:szCs w:val="24"/>
              </w:rPr>
            </w:pPr>
          </w:p>
        </w:tc>
        <w:tc>
          <w:tcPr>
            <w:tcW w:w="3827" w:type="dxa"/>
            <w:vMerge/>
          </w:tcPr>
          <w:p w14:paraId="2DCB0CCB" w14:textId="75D56B75" w:rsidR="00D20F23" w:rsidRPr="002B1A8E" w:rsidRDefault="00D20F23" w:rsidP="00D20F23">
            <w:pPr>
              <w:jc w:val="both"/>
              <w:rPr>
                <w:rFonts w:cs="Times New Roman"/>
                <w:szCs w:val="24"/>
              </w:rPr>
            </w:pPr>
          </w:p>
        </w:tc>
      </w:tr>
      <w:tr w:rsidR="00D20F23" w:rsidRPr="002B1A8E" w14:paraId="2C1BE90A" w14:textId="77777777" w:rsidTr="002B1A8E">
        <w:trPr>
          <w:trHeight w:val="60"/>
        </w:trPr>
        <w:tc>
          <w:tcPr>
            <w:tcW w:w="15021" w:type="dxa"/>
            <w:gridSpan w:val="5"/>
            <w:shd w:val="clear" w:color="auto" w:fill="D9E2F3" w:themeFill="accent1" w:themeFillTint="33"/>
          </w:tcPr>
          <w:p w14:paraId="4109B2C4" w14:textId="7693F952" w:rsidR="00D20F23" w:rsidRPr="002B1A8E" w:rsidRDefault="00D20F23" w:rsidP="00D20F23">
            <w:pPr>
              <w:jc w:val="both"/>
              <w:rPr>
                <w:rFonts w:cs="Times New Roman"/>
                <w:b/>
                <w:bCs/>
                <w:color w:val="000000"/>
                <w:szCs w:val="24"/>
              </w:rPr>
            </w:pPr>
            <w:r w:rsidRPr="002B1A8E">
              <w:rPr>
                <w:rFonts w:cs="Times New Roman"/>
                <w:b/>
                <w:bCs/>
                <w:color w:val="000000"/>
                <w:szCs w:val="24"/>
              </w:rPr>
              <w:t>5. Vides aizsardzības un reģionālās attīstības ministrijas atbildībā esošo aktuālo 2021.–2027. gada perioda investīciju virzība</w:t>
            </w:r>
          </w:p>
        </w:tc>
      </w:tr>
      <w:tr w:rsidR="00D20F23" w:rsidRPr="002B1A8E" w14:paraId="0C67D5AB" w14:textId="77777777" w:rsidTr="002B1A8E">
        <w:trPr>
          <w:trHeight w:val="60"/>
        </w:trPr>
        <w:tc>
          <w:tcPr>
            <w:tcW w:w="570" w:type="dxa"/>
          </w:tcPr>
          <w:p w14:paraId="1DD54124"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1930CCA2" w14:textId="72B86E8C" w:rsidR="00D20F23" w:rsidRPr="002B1A8E" w:rsidRDefault="00D20F23" w:rsidP="00D20F23">
            <w:pPr>
              <w:jc w:val="both"/>
              <w:rPr>
                <w:rFonts w:cs="Times New Roman"/>
                <w:bCs/>
                <w:szCs w:val="24"/>
              </w:rPr>
            </w:pPr>
            <w:r w:rsidRPr="002B1A8E">
              <w:rPr>
                <w:rFonts w:cs="Times New Roman"/>
                <w:b/>
                <w:szCs w:val="24"/>
              </w:rPr>
              <w:t>S.Sergejeva (VARAM)</w:t>
            </w:r>
            <w:r w:rsidRPr="002B1A8E">
              <w:rPr>
                <w:rFonts w:cs="Times New Roman"/>
                <w:bCs/>
                <w:szCs w:val="24"/>
              </w:rPr>
              <w:t xml:space="preserve"> skaidro, ka 5.PM ir pašvaldības kapacitātes celšana saistībā ar inovācijām, savukārt 6.PM ir kapacitātes palielināšana saistībā ar klimata pārmaiņām.</w:t>
            </w:r>
          </w:p>
        </w:tc>
        <w:tc>
          <w:tcPr>
            <w:tcW w:w="4678" w:type="dxa"/>
          </w:tcPr>
          <w:p w14:paraId="1B87B050" w14:textId="77777777" w:rsidR="00D20F23" w:rsidRPr="002B1A8E" w:rsidRDefault="00D20F23" w:rsidP="00D20F23">
            <w:pPr>
              <w:jc w:val="both"/>
              <w:rPr>
                <w:rFonts w:cs="Times New Roman"/>
                <w:b/>
                <w:color w:val="000000"/>
                <w:szCs w:val="24"/>
              </w:rPr>
            </w:pPr>
            <w:r w:rsidRPr="002B1A8E">
              <w:rPr>
                <w:rFonts w:cs="Times New Roman"/>
                <w:b/>
                <w:color w:val="000000"/>
                <w:szCs w:val="24"/>
              </w:rPr>
              <w:t>Vides aizsardzības un reģionālās attīstības ministrija</w:t>
            </w:r>
          </w:p>
          <w:p w14:paraId="399869F3" w14:textId="77777777" w:rsidR="00D20F23" w:rsidRPr="002B1A8E" w:rsidRDefault="00D20F23" w:rsidP="00D20F23">
            <w:pPr>
              <w:jc w:val="both"/>
              <w:rPr>
                <w:rFonts w:cs="Times New Roman"/>
                <w:bCs/>
                <w:color w:val="000000"/>
                <w:szCs w:val="24"/>
              </w:rPr>
            </w:pPr>
          </w:p>
          <w:p w14:paraId="78D61796" w14:textId="24DA490A" w:rsidR="00D20F23" w:rsidRPr="002B1A8E" w:rsidRDefault="00D20F23" w:rsidP="00D20F23">
            <w:pPr>
              <w:jc w:val="both"/>
              <w:rPr>
                <w:rFonts w:cs="Times New Roman"/>
                <w:szCs w:val="24"/>
              </w:rPr>
            </w:pPr>
            <w:r w:rsidRPr="002B1A8E">
              <w:rPr>
                <w:rFonts w:cs="Times New Roman"/>
                <w:szCs w:val="24"/>
              </w:rPr>
              <w:t>Aicina precizēt 5.jautājuma 6.rinkopu šādā redakcijā:</w:t>
            </w:r>
          </w:p>
          <w:p w14:paraId="4C3A6F8B" w14:textId="77777777" w:rsidR="00D20F23" w:rsidRPr="002B1A8E" w:rsidRDefault="00D20F23" w:rsidP="00D20F23">
            <w:pPr>
              <w:jc w:val="both"/>
              <w:rPr>
                <w:rFonts w:cs="Times New Roman"/>
                <w:bCs/>
                <w:color w:val="000000"/>
                <w:szCs w:val="24"/>
              </w:rPr>
            </w:pPr>
          </w:p>
          <w:p w14:paraId="3C22CDE6" w14:textId="77777777" w:rsidR="00D20F23" w:rsidRPr="002B1A8E" w:rsidRDefault="00D20F23" w:rsidP="00D20F23">
            <w:pPr>
              <w:jc w:val="both"/>
              <w:rPr>
                <w:rFonts w:cs="Times New Roman"/>
                <w:bCs/>
                <w:szCs w:val="24"/>
              </w:rPr>
            </w:pPr>
            <w:r w:rsidRPr="002B1A8E">
              <w:rPr>
                <w:rFonts w:cs="Times New Roman"/>
                <w:b/>
                <w:szCs w:val="24"/>
              </w:rPr>
              <w:t>S.Sergejeva (VARAM)</w:t>
            </w:r>
            <w:r w:rsidRPr="002B1A8E">
              <w:rPr>
                <w:rFonts w:cs="Times New Roman"/>
                <w:bCs/>
                <w:szCs w:val="24"/>
              </w:rPr>
              <w:t xml:space="preserve"> skaidro, ka 5.PM ir paredzēta pašvaldību kapacitātes celšana saistībā ar viedajām pašvaldībām, ārtelpas attīstību, inovācijām, kas ir 5.PM ietvars. Savukārt 6.PM kapacitātes palielināšana saistīta ar klimata pārmaiņām un ar tām saistītajiem izaicinājumiem, ar ko pašvaldībām būs jāsaskaras.</w:t>
            </w:r>
          </w:p>
          <w:p w14:paraId="0027326E" w14:textId="569B1D1B" w:rsidR="00D20F23" w:rsidRPr="002B1A8E" w:rsidRDefault="00D20F23" w:rsidP="00D20F23">
            <w:pPr>
              <w:jc w:val="both"/>
              <w:rPr>
                <w:rFonts w:cs="Times New Roman"/>
                <w:bCs/>
                <w:color w:val="000000"/>
                <w:szCs w:val="24"/>
              </w:rPr>
            </w:pPr>
          </w:p>
        </w:tc>
        <w:tc>
          <w:tcPr>
            <w:tcW w:w="2552" w:type="dxa"/>
          </w:tcPr>
          <w:p w14:paraId="7AC655B0" w14:textId="578FE43B" w:rsidR="00D20F23" w:rsidRPr="002B1A8E" w:rsidRDefault="00D20F23" w:rsidP="00D20F23">
            <w:pPr>
              <w:jc w:val="both"/>
              <w:rPr>
                <w:rFonts w:cs="Times New Roman"/>
                <w:b/>
                <w:szCs w:val="24"/>
              </w:rPr>
            </w:pPr>
            <w:r w:rsidRPr="002B1A8E">
              <w:rPr>
                <w:rFonts w:cs="Times New Roman"/>
                <w:b/>
                <w:szCs w:val="24"/>
              </w:rPr>
              <w:t>Ņemts vērā</w:t>
            </w:r>
          </w:p>
        </w:tc>
        <w:tc>
          <w:tcPr>
            <w:tcW w:w="3827" w:type="dxa"/>
          </w:tcPr>
          <w:p w14:paraId="25D235D4" w14:textId="0F10743D" w:rsidR="00D20F23" w:rsidRPr="002B1A8E" w:rsidRDefault="00D20F23" w:rsidP="00D20F23">
            <w:pPr>
              <w:jc w:val="both"/>
              <w:rPr>
                <w:rFonts w:cs="Times New Roman"/>
                <w:bCs/>
                <w:szCs w:val="24"/>
              </w:rPr>
            </w:pPr>
            <w:r w:rsidRPr="002B1A8E">
              <w:rPr>
                <w:rFonts w:cs="Times New Roman"/>
                <w:b/>
                <w:szCs w:val="24"/>
              </w:rPr>
              <w:t>S.Sergejeva (VARAM)</w:t>
            </w:r>
            <w:r w:rsidRPr="002B1A8E">
              <w:rPr>
                <w:rFonts w:cs="Times New Roman"/>
                <w:bCs/>
                <w:szCs w:val="24"/>
              </w:rPr>
              <w:t xml:space="preserve"> skaidro, ka 5.PM ir paredzēta pašvaldību kapacitātes celšana saistībā ar viedajām pašvaldībām, ārtelpas attīstību, inovācijām, kas ir 5.PM ietvars. Savukārt 6.PM kapacitātes palielināšana saistīta ar klimata pārmaiņām un ar tām saistītajiem izaicinājumiem, ar ko pašvaldībām būs jāsaskaras.</w:t>
            </w:r>
          </w:p>
        </w:tc>
      </w:tr>
      <w:tr w:rsidR="00D20F23" w:rsidRPr="002B1A8E" w14:paraId="468F4FB6" w14:textId="77777777" w:rsidTr="002B1A8E">
        <w:trPr>
          <w:trHeight w:val="60"/>
        </w:trPr>
        <w:tc>
          <w:tcPr>
            <w:tcW w:w="570" w:type="dxa"/>
          </w:tcPr>
          <w:p w14:paraId="155278AF"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17ECA0C7" w14:textId="18D16C85" w:rsidR="00D20F23" w:rsidRPr="002B1A8E" w:rsidRDefault="00D20F23" w:rsidP="00D20F23">
            <w:pPr>
              <w:jc w:val="both"/>
              <w:rPr>
                <w:rFonts w:cs="Times New Roman"/>
                <w:bCs/>
                <w:color w:val="000000"/>
                <w:szCs w:val="24"/>
              </w:rPr>
            </w:pPr>
            <w:r w:rsidRPr="002B1A8E">
              <w:rPr>
                <w:rFonts w:cs="Times New Roman"/>
                <w:b/>
                <w:color w:val="000000"/>
                <w:szCs w:val="24"/>
              </w:rPr>
              <w:t>J.Vjakse (LDDK)</w:t>
            </w:r>
            <w:r w:rsidRPr="002B1A8E">
              <w:rPr>
                <w:rFonts w:cs="Times New Roman"/>
                <w:bCs/>
                <w:color w:val="000000"/>
                <w:szCs w:val="24"/>
              </w:rPr>
              <w:t xml:space="preserve"> jautā, vai arī ar apmācību iepirkumiem ir jāpiemēro zaļais iepirkums.</w:t>
            </w:r>
          </w:p>
        </w:tc>
        <w:tc>
          <w:tcPr>
            <w:tcW w:w="4678" w:type="dxa"/>
          </w:tcPr>
          <w:p w14:paraId="73B5E00C" w14:textId="77777777" w:rsidR="00D20F23" w:rsidRPr="002B1A8E" w:rsidRDefault="00D20F23" w:rsidP="00D20F23">
            <w:pPr>
              <w:jc w:val="both"/>
              <w:rPr>
                <w:rFonts w:cs="Times New Roman"/>
                <w:b/>
                <w:color w:val="000000"/>
                <w:szCs w:val="24"/>
              </w:rPr>
            </w:pPr>
            <w:r w:rsidRPr="002B1A8E">
              <w:rPr>
                <w:rFonts w:cs="Times New Roman"/>
                <w:b/>
                <w:color w:val="000000"/>
                <w:szCs w:val="24"/>
              </w:rPr>
              <w:t>Vides aizsardzības un reģionālās attīstības ministrija</w:t>
            </w:r>
          </w:p>
          <w:p w14:paraId="5EC706C9" w14:textId="77777777" w:rsidR="00D20F23" w:rsidRPr="002B1A8E" w:rsidRDefault="00D20F23" w:rsidP="00D20F23">
            <w:pPr>
              <w:jc w:val="both"/>
              <w:rPr>
                <w:rStyle w:val="cf01"/>
                <w:rFonts w:ascii="Times New Roman" w:hAnsi="Times New Roman" w:cs="Times New Roman"/>
                <w:sz w:val="24"/>
                <w:szCs w:val="24"/>
              </w:rPr>
            </w:pPr>
          </w:p>
          <w:p w14:paraId="32310AB8" w14:textId="51F90F33" w:rsidR="00D20F23" w:rsidRPr="002B1A8E" w:rsidRDefault="00D20F23" w:rsidP="00D20F23">
            <w:pPr>
              <w:jc w:val="both"/>
              <w:rPr>
                <w:rStyle w:val="cf01"/>
                <w:rFonts w:ascii="Times New Roman" w:hAnsi="Times New Roman" w:cs="Times New Roman"/>
                <w:sz w:val="24"/>
                <w:szCs w:val="24"/>
              </w:rPr>
            </w:pPr>
            <w:r w:rsidRPr="002B1A8E">
              <w:rPr>
                <w:rStyle w:val="cf01"/>
                <w:rFonts w:ascii="Times New Roman" w:hAnsi="Times New Roman" w:cs="Times New Roman"/>
                <w:sz w:val="24"/>
                <w:szCs w:val="24"/>
              </w:rPr>
              <w:t>Lūdzam precizēt J. Vjakses (LDDK) otro jautājumu par UK sēdes darba kārtības 5. jautājumu attiecībā uz pašvaldību speciālistu kapacitātes stiprināšanu zaļā publiskā iepirkuma (ZPI) jautājumos. Norādām, ka jautājums bija nevis par to, vai apmācību iepirkumiem jāpiemēro ZPI, bet gan, vai būs paredzētas pašvaldību speciālistu apmācības iepirkumos ar zaļo komponenti. Izrietoši lūdzam precizēt arī S.Sergejevas (VARAM) atbildi, ar kuru S.Sergejeva apstiprina, ka tas ir paredzēts 6.politikas mērķa ietvaros.</w:t>
            </w:r>
          </w:p>
          <w:p w14:paraId="6BE0A58B" w14:textId="23611749" w:rsidR="00D20F23" w:rsidRPr="002B1A8E" w:rsidRDefault="00D20F23" w:rsidP="00D20F23">
            <w:pPr>
              <w:jc w:val="both"/>
              <w:rPr>
                <w:rFonts w:cs="Times New Roman"/>
                <w:b/>
                <w:color w:val="000000"/>
                <w:szCs w:val="24"/>
              </w:rPr>
            </w:pPr>
          </w:p>
        </w:tc>
        <w:tc>
          <w:tcPr>
            <w:tcW w:w="2552" w:type="dxa"/>
          </w:tcPr>
          <w:p w14:paraId="243BA8A1" w14:textId="3F88B377" w:rsidR="00D20F23" w:rsidRPr="002B1A8E" w:rsidRDefault="00D20F23" w:rsidP="00D20F23">
            <w:pPr>
              <w:jc w:val="both"/>
              <w:rPr>
                <w:rFonts w:cs="Times New Roman"/>
                <w:b/>
                <w:szCs w:val="24"/>
              </w:rPr>
            </w:pPr>
            <w:r w:rsidRPr="002B1A8E">
              <w:rPr>
                <w:rFonts w:cs="Times New Roman"/>
                <w:b/>
                <w:szCs w:val="24"/>
              </w:rPr>
              <w:t>Ņemts vērā</w:t>
            </w:r>
          </w:p>
        </w:tc>
        <w:tc>
          <w:tcPr>
            <w:tcW w:w="3827" w:type="dxa"/>
          </w:tcPr>
          <w:p w14:paraId="1FC0E7F4" w14:textId="16A36547" w:rsidR="00D20F23" w:rsidRPr="002B1A8E" w:rsidRDefault="00D20F23" w:rsidP="00D20F23">
            <w:pPr>
              <w:jc w:val="both"/>
              <w:rPr>
                <w:rFonts w:cs="Times New Roman"/>
                <w:szCs w:val="24"/>
              </w:rPr>
            </w:pPr>
            <w:r w:rsidRPr="002B1A8E">
              <w:rPr>
                <w:rFonts w:cs="Times New Roman"/>
                <w:b/>
                <w:bCs/>
                <w:szCs w:val="24"/>
              </w:rPr>
              <w:t>J. Vjakse (LDDK)</w:t>
            </w:r>
            <w:r w:rsidRPr="002B1A8E">
              <w:rPr>
                <w:rFonts w:cs="Times New Roman"/>
                <w:szCs w:val="24"/>
              </w:rPr>
              <w:t xml:space="preserve"> jautā, vai arī ar attiecībā uz  pašvaldību speciālistu kapacitātes stiprināšanas  iepirkumiem ir jāpiemēro zaļais iepirkums.</w:t>
            </w:r>
          </w:p>
        </w:tc>
      </w:tr>
      <w:tr w:rsidR="00D20F23" w:rsidRPr="002B1A8E" w14:paraId="79683FD5" w14:textId="77777777" w:rsidTr="002B1A8E">
        <w:trPr>
          <w:trHeight w:val="60"/>
        </w:trPr>
        <w:tc>
          <w:tcPr>
            <w:tcW w:w="570" w:type="dxa"/>
          </w:tcPr>
          <w:p w14:paraId="0A275177"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216CE7C6" w14:textId="2FD33033" w:rsidR="00D20F23" w:rsidRPr="002B1A8E" w:rsidRDefault="00D20F23" w:rsidP="00D20F23">
            <w:pPr>
              <w:jc w:val="both"/>
              <w:rPr>
                <w:rFonts w:cs="Times New Roman"/>
                <w:bCs/>
                <w:szCs w:val="24"/>
              </w:rPr>
            </w:pPr>
            <w:r w:rsidRPr="002B1A8E">
              <w:rPr>
                <w:rFonts w:cs="Times New Roman"/>
                <w:b/>
                <w:szCs w:val="24"/>
              </w:rPr>
              <w:t>S.Sergejeva (VARAM)</w:t>
            </w:r>
            <w:r w:rsidRPr="002B1A8E">
              <w:rPr>
                <w:rFonts w:cs="Times New Roman"/>
                <w:bCs/>
                <w:szCs w:val="24"/>
              </w:rPr>
              <w:t xml:space="preserve">  apstiprina, ka gan 5.PM, gan 6.PM ir jāpiemēro zaļais publiskais iepirkums</w:t>
            </w:r>
            <w:r w:rsidRPr="002B1A8E">
              <w:rPr>
                <w:rStyle w:val="FootnoteReference"/>
                <w:rFonts w:cs="Times New Roman"/>
                <w:bCs/>
                <w:szCs w:val="24"/>
              </w:rPr>
              <w:footnoteReference w:id="5"/>
            </w:r>
            <w:r w:rsidRPr="002B1A8E">
              <w:rPr>
                <w:rFonts w:cs="Times New Roman"/>
                <w:bCs/>
                <w:szCs w:val="24"/>
              </w:rPr>
              <w:t>.</w:t>
            </w:r>
          </w:p>
        </w:tc>
        <w:tc>
          <w:tcPr>
            <w:tcW w:w="4678" w:type="dxa"/>
          </w:tcPr>
          <w:p w14:paraId="480FF55F" w14:textId="77777777" w:rsidR="00D20F23" w:rsidRPr="002B1A8E" w:rsidRDefault="00D20F23" w:rsidP="00D20F23">
            <w:pPr>
              <w:jc w:val="both"/>
              <w:rPr>
                <w:rFonts w:cs="Times New Roman"/>
                <w:b/>
                <w:color w:val="000000"/>
                <w:szCs w:val="24"/>
              </w:rPr>
            </w:pPr>
            <w:r w:rsidRPr="002B1A8E">
              <w:rPr>
                <w:rFonts w:cs="Times New Roman"/>
                <w:b/>
                <w:color w:val="000000"/>
                <w:szCs w:val="24"/>
              </w:rPr>
              <w:t>Vides aizsardzības un reģionālās attīstības ministrija</w:t>
            </w:r>
          </w:p>
          <w:p w14:paraId="274509B7" w14:textId="77777777" w:rsidR="00D20F23" w:rsidRPr="002B1A8E" w:rsidRDefault="00D20F23" w:rsidP="00D20F23">
            <w:pPr>
              <w:jc w:val="both"/>
              <w:rPr>
                <w:rFonts w:cs="Times New Roman"/>
                <w:bCs/>
                <w:color w:val="000000"/>
                <w:szCs w:val="24"/>
              </w:rPr>
            </w:pPr>
          </w:p>
          <w:p w14:paraId="1E9280E8" w14:textId="5A19A7B4" w:rsidR="00D20F23" w:rsidRPr="002B1A8E" w:rsidRDefault="00D20F23" w:rsidP="00D20F23">
            <w:pPr>
              <w:jc w:val="both"/>
              <w:rPr>
                <w:rFonts w:cs="Times New Roman"/>
                <w:szCs w:val="24"/>
              </w:rPr>
            </w:pPr>
            <w:r w:rsidRPr="002B1A8E">
              <w:rPr>
                <w:rFonts w:cs="Times New Roman"/>
                <w:szCs w:val="24"/>
              </w:rPr>
              <w:t>Aicina precizēt 5.jautājuma 8.rinkopu šādā redakcijā:</w:t>
            </w:r>
          </w:p>
          <w:p w14:paraId="75680C6F" w14:textId="77777777" w:rsidR="00D20F23" w:rsidRPr="002B1A8E" w:rsidRDefault="00D20F23" w:rsidP="00D20F23">
            <w:pPr>
              <w:jc w:val="both"/>
              <w:rPr>
                <w:rFonts w:cs="Times New Roman"/>
                <w:bCs/>
                <w:color w:val="000000"/>
                <w:szCs w:val="24"/>
              </w:rPr>
            </w:pPr>
          </w:p>
          <w:p w14:paraId="6A044A7A" w14:textId="3AD7EEAE" w:rsidR="00D20F23" w:rsidRPr="002B1A8E" w:rsidRDefault="00D20F23" w:rsidP="00D20F23">
            <w:pPr>
              <w:jc w:val="both"/>
              <w:rPr>
                <w:rFonts w:cs="Times New Roman"/>
                <w:bCs/>
                <w:szCs w:val="24"/>
              </w:rPr>
            </w:pPr>
            <w:r w:rsidRPr="002B1A8E">
              <w:rPr>
                <w:rFonts w:cs="Times New Roman"/>
                <w:b/>
                <w:szCs w:val="24"/>
              </w:rPr>
              <w:t>S.Sergejeva (VARAM)</w:t>
            </w:r>
            <w:r w:rsidRPr="002B1A8E">
              <w:rPr>
                <w:rFonts w:cs="Times New Roman"/>
                <w:bCs/>
                <w:szCs w:val="24"/>
              </w:rPr>
              <w:t xml:space="preserve">  apstiprina, ka 6.PM ir paredzēta pašvaldību speciālistu kapacitātes stiprināšana zaļā publiskā iepirkuma jautājumos</w:t>
            </w:r>
            <w:r w:rsidRPr="002B1A8E">
              <w:rPr>
                <w:rStyle w:val="FootnoteReference"/>
                <w:rFonts w:cs="Times New Roman"/>
                <w:bCs/>
                <w:szCs w:val="24"/>
              </w:rPr>
              <w:footnoteReference w:id="6"/>
            </w:r>
            <w:r w:rsidRPr="002B1A8E">
              <w:rPr>
                <w:rFonts w:cs="Times New Roman"/>
                <w:bCs/>
                <w:szCs w:val="24"/>
              </w:rPr>
              <w:t>.</w:t>
            </w:r>
          </w:p>
        </w:tc>
        <w:tc>
          <w:tcPr>
            <w:tcW w:w="2552" w:type="dxa"/>
          </w:tcPr>
          <w:p w14:paraId="41AA2953" w14:textId="4624168F" w:rsidR="00D20F23" w:rsidRPr="002B1A8E" w:rsidRDefault="00D20F23" w:rsidP="00D20F23">
            <w:pPr>
              <w:jc w:val="both"/>
              <w:rPr>
                <w:rFonts w:cs="Times New Roman"/>
                <w:b/>
                <w:szCs w:val="24"/>
              </w:rPr>
            </w:pPr>
            <w:r w:rsidRPr="002B1A8E">
              <w:rPr>
                <w:rFonts w:cs="Times New Roman"/>
                <w:b/>
                <w:szCs w:val="24"/>
              </w:rPr>
              <w:t>Ņemts vērā</w:t>
            </w:r>
          </w:p>
        </w:tc>
        <w:tc>
          <w:tcPr>
            <w:tcW w:w="3827" w:type="dxa"/>
          </w:tcPr>
          <w:p w14:paraId="38002A6C" w14:textId="7DA5C080" w:rsidR="00D20F23" w:rsidRPr="002B1A8E" w:rsidRDefault="00D20F23" w:rsidP="00D20F23">
            <w:pPr>
              <w:jc w:val="both"/>
              <w:rPr>
                <w:rFonts w:cs="Times New Roman"/>
                <w:b/>
                <w:color w:val="000000"/>
                <w:szCs w:val="24"/>
              </w:rPr>
            </w:pPr>
            <w:r w:rsidRPr="002B1A8E">
              <w:rPr>
                <w:rFonts w:cs="Times New Roman"/>
                <w:b/>
                <w:szCs w:val="24"/>
              </w:rPr>
              <w:t>S.Sergejeva (VARAM)</w:t>
            </w:r>
            <w:r w:rsidRPr="002B1A8E">
              <w:rPr>
                <w:rFonts w:cs="Times New Roman"/>
                <w:bCs/>
                <w:szCs w:val="24"/>
              </w:rPr>
              <w:t xml:space="preserve">  apstiprina, ka 6.PM ir paredzēta pašvaldību speciālistu kapacitātes stiprināšana zaļā publiskā iepirkuma jautājumos</w:t>
            </w:r>
            <w:r w:rsidRPr="002B1A8E">
              <w:rPr>
                <w:rStyle w:val="FootnoteReference"/>
                <w:rFonts w:cs="Times New Roman"/>
                <w:bCs/>
                <w:szCs w:val="24"/>
              </w:rPr>
              <w:footnoteReference w:id="7"/>
            </w:r>
            <w:r w:rsidRPr="002B1A8E">
              <w:rPr>
                <w:rFonts w:cs="Times New Roman"/>
                <w:bCs/>
                <w:szCs w:val="24"/>
              </w:rPr>
              <w:t>.</w:t>
            </w:r>
          </w:p>
        </w:tc>
      </w:tr>
      <w:tr w:rsidR="00D20F23" w:rsidRPr="002B1A8E" w14:paraId="11F81CCA" w14:textId="77777777" w:rsidTr="002B1A8E">
        <w:trPr>
          <w:trHeight w:val="60"/>
        </w:trPr>
        <w:tc>
          <w:tcPr>
            <w:tcW w:w="570" w:type="dxa"/>
          </w:tcPr>
          <w:p w14:paraId="3B5D437A"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3FF6C152" w14:textId="77777777" w:rsidR="00D20F23" w:rsidRPr="002B1A8E" w:rsidRDefault="00D20F23" w:rsidP="00D20F23">
            <w:pPr>
              <w:jc w:val="both"/>
              <w:rPr>
                <w:rFonts w:cs="Times New Roman"/>
                <w:szCs w:val="24"/>
              </w:rPr>
            </w:pPr>
            <w:r w:rsidRPr="002B1A8E">
              <w:rPr>
                <w:rFonts w:cs="Times New Roman"/>
                <w:b/>
                <w:szCs w:val="24"/>
              </w:rPr>
              <w:t>LĒMUMS</w:t>
            </w:r>
            <w:r w:rsidRPr="002B1A8E">
              <w:rPr>
                <w:rFonts w:cs="Times New Roman"/>
                <w:szCs w:val="24"/>
              </w:rPr>
              <w:t xml:space="preserve">: </w:t>
            </w:r>
          </w:p>
          <w:p w14:paraId="786344BF" w14:textId="77777777" w:rsidR="00D20F23" w:rsidRPr="002B1A8E" w:rsidRDefault="00D20F23" w:rsidP="00D20F23">
            <w:pPr>
              <w:jc w:val="both"/>
              <w:rPr>
                <w:rFonts w:cs="Times New Roman"/>
                <w:szCs w:val="24"/>
              </w:rPr>
            </w:pPr>
            <w:r w:rsidRPr="002B1A8E">
              <w:rPr>
                <w:rFonts w:cs="Times New Roman"/>
                <w:szCs w:val="24"/>
              </w:rPr>
              <w:t>Pieņemt zināšanai VARAM sniegto informāciju.</w:t>
            </w:r>
          </w:p>
          <w:p w14:paraId="03F263BC" w14:textId="77777777" w:rsidR="00D20F23" w:rsidRPr="002B1A8E" w:rsidRDefault="00D20F23" w:rsidP="00D20F23">
            <w:pPr>
              <w:jc w:val="both"/>
              <w:rPr>
                <w:rFonts w:cs="Times New Roman"/>
                <w:b/>
                <w:szCs w:val="24"/>
              </w:rPr>
            </w:pPr>
          </w:p>
        </w:tc>
        <w:tc>
          <w:tcPr>
            <w:tcW w:w="4678" w:type="dxa"/>
          </w:tcPr>
          <w:p w14:paraId="13514B0D"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30B8E859" w14:textId="77777777" w:rsidR="00D20F23" w:rsidRPr="002B1A8E" w:rsidRDefault="00D20F23" w:rsidP="00D20F23">
            <w:pPr>
              <w:jc w:val="both"/>
              <w:rPr>
                <w:rFonts w:cs="Times New Roman"/>
                <w:szCs w:val="24"/>
              </w:rPr>
            </w:pPr>
          </w:p>
          <w:p w14:paraId="40B661C5" w14:textId="77777777" w:rsidR="00D20F23" w:rsidRPr="002B1A8E" w:rsidRDefault="00D20F23" w:rsidP="00D20F23">
            <w:pPr>
              <w:jc w:val="both"/>
              <w:rPr>
                <w:rFonts w:cs="Times New Roman"/>
                <w:szCs w:val="24"/>
              </w:rPr>
            </w:pPr>
            <w:r w:rsidRPr="002B1A8E">
              <w:rPr>
                <w:rFonts w:cs="Times New Roman"/>
                <w:szCs w:val="24"/>
              </w:rPr>
              <w:t>Aicina precizēt 5.jautājuma vienošanās sadaļu šādā redakcijā:</w:t>
            </w:r>
          </w:p>
          <w:p w14:paraId="2FD18853" w14:textId="77777777" w:rsidR="00D20F23" w:rsidRPr="002B1A8E" w:rsidRDefault="00D20F23" w:rsidP="00D20F23">
            <w:pPr>
              <w:jc w:val="both"/>
              <w:rPr>
                <w:rFonts w:cs="Times New Roman"/>
                <w:szCs w:val="24"/>
              </w:rPr>
            </w:pPr>
            <w:r w:rsidRPr="002B1A8E">
              <w:rPr>
                <w:rFonts w:cs="Times New Roman"/>
                <w:b/>
                <w:szCs w:val="24"/>
              </w:rPr>
              <w:t>LĒMUMS</w:t>
            </w:r>
            <w:r w:rsidRPr="002B1A8E">
              <w:rPr>
                <w:rFonts w:cs="Times New Roman"/>
                <w:szCs w:val="24"/>
              </w:rPr>
              <w:t xml:space="preserve">: </w:t>
            </w:r>
          </w:p>
          <w:p w14:paraId="1467B61E" w14:textId="77777777" w:rsidR="00D20F23" w:rsidRPr="002B1A8E" w:rsidRDefault="00D20F23" w:rsidP="00D20F23">
            <w:pPr>
              <w:jc w:val="both"/>
              <w:rPr>
                <w:rFonts w:cs="Times New Roman"/>
                <w:szCs w:val="24"/>
              </w:rPr>
            </w:pPr>
            <w:r w:rsidRPr="002B1A8E">
              <w:rPr>
                <w:rFonts w:cs="Times New Roman"/>
                <w:szCs w:val="24"/>
              </w:rPr>
              <w:t>Pieņemt zināšanai VARAM sniegto informāciju</w:t>
            </w:r>
            <w:r w:rsidRPr="002B1A8E">
              <w:rPr>
                <w:rFonts w:cs="Times New Roman"/>
                <w:szCs w:val="24"/>
                <w:u w:val="single"/>
              </w:rPr>
              <w:t>, vienlaikus nosakot, ka šī UK vienošanās nav lēmums vai darbība IKN likuma izpratnē.</w:t>
            </w:r>
          </w:p>
          <w:p w14:paraId="04E8D08F" w14:textId="77777777" w:rsidR="00D20F23" w:rsidRPr="002B1A8E" w:rsidRDefault="00D20F23" w:rsidP="00D20F23">
            <w:pPr>
              <w:jc w:val="both"/>
              <w:rPr>
                <w:rFonts w:cs="Times New Roman"/>
                <w:b/>
                <w:bCs/>
                <w:color w:val="000000"/>
                <w:szCs w:val="24"/>
              </w:rPr>
            </w:pPr>
          </w:p>
        </w:tc>
        <w:tc>
          <w:tcPr>
            <w:tcW w:w="2552" w:type="dxa"/>
          </w:tcPr>
          <w:p w14:paraId="7295A655" w14:textId="44491EF9" w:rsidR="00D20F23" w:rsidRPr="002B1A8E" w:rsidRDefault="009C269F" w:rsidP="62C17882">
            <w:pPr>
              <w:jc w:val="both"/>
              <w:rPr>
                <w:rFonts w:cs="Times New Roman"/>
                <w:b/>
                <w:szCs w:val="24"/>
              </w:rPr>
            </w:pPr>
            <w:r w:rsidRPr="002B1A8E">
              <w:rPr>
                <w:rFonts w:cs="Times New Roman"/>
                <w:bCs/>
                <w:szCs w:val="24"/>
              </w:rPr>
              <w:t>Skatīt izziņas 5.p.</w:t>
            </w:r>
          </w:p>
        </w:tc>
        <w:tc>
          <w:tcPr>
            <w:tcW w:w="3827" w:type="dxa"/>
          </w:tcPr>
          <w:p w14:paraId="721B0768" w14:textId="33867B2D" w:rsidR="00D20F23" w:rsidRPr="002B1A8E" w:rsidRDefault="00D20F23" w:rsidP="00D20F23">
            <w:pPr>
              <w:pStyle w:val="ListParagraph"/>
              <w:numPr>
                <w:ilvl w:val="0"/>
                <w:numId w:val="10"/>
              </w:numPr>
              <w:jc w:val="both"/>
              <w:rPr>
                <w:rFonts w:cs="Times New Roman"/>
                <w:b/>
                <w:color w:val="000000"/>
                <w:szCs w:val="24"/>
              </w:rPr>
            </w:pPr>
          </w:p>
        </w:tc>
      </w:tr>
      <w:tr w:rsidR="00D20F23" w:rsidRPr="002B1A8E" w14:paraId="5C64BA44" w14:textId="77777777" w:rsidTr="002B1A8E">
        <w:trPr>
          <w:trHeight w:val="60"/>
        </w:trPr>
        <w:tc>
          <w:tcPr>
            <w:tcW w:w="15021" w:type="dxa"/>
            <w:gridSpan w:val="5"/>
            <w:shd w:val="clear" w:color="auto" w:fill="D9E2F3" w:themeFill="accent1" w:themeFillTint="33"/>
          </w:tcPr>
          <w:p w14:paraId="12F8586B" w14:textId="7867CCF1" w:rsidR="00D20F23" w:rsidRPr="002B1A8E" w:rsidRDefault="00D20F23" w:rsidP="00D20F23">
            <w:pPr>
              <w:jc w:val="both"/>
              <w:rPr>
                <w:rFonts w:cs="Times New Roman"/>
                <w:b/>
                <w:bCs/>
                <w:color w:val="000000"/>
                <w:szCs w:val="24"/>
              </w:rPr>
            </w:pPr>
            <w:r w:rsidRPr="002B1A8E">
              <w:rPr>
                <w:rFonts w:cs="Times New Roman"/>
                <w:b/>
                <w:bCs/>
                <w:color w:val="000000"/>
                <w:szCs w:val="24"/>
              </w:rPr>
              <w:t>6. Sociālo partneru, pilsoniskās sabiedrības organizāciju, partneru un saņēmēju administratīvo spēju veicināšanas pasākumi</w:t>
            </w:r>
          </w:p>
        </w:tc>
      </w:tr>
      <w:tr w:rsidR="00D20F23" w:rsidRPr="002B1A8E" w14:paraId="5D27E0AB" w14:textId="77777777" w:rsidTr="002B1A8E">
        <w:trPr>
          <w:trHeight w:val="60"/>
        </w:trPr>
        <w:tc>
          <w:tcPr>
            <w:tcW w:w="570" w:type="dxa"/>
          </w:tcPr>
          <w:p w14:paraId="3CBEF627"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4CA6FC0B"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04F5FEA1" w14:textId="029E5C79" w:rsidR="00D20F23" w:rsidRPr="002B1A8E" w:rsidRDefault="00D20F23" w:rsidP="00D20F23">
            <w:pPr>
              <w:jc w:val="both"/>
              <w:rPr>
                <w:rFonts w:cs="Times New Roman"/>
                <w:szCs w:val="24"/>
              </w:rPr>
            </w:pPr>
            <w:r w:rsidRPr="002B1A8E">
              <w:rPr>
                <w:rFonts w:cs="Times New Roman"/>
                <w:szCs w:val="24"/>
              </w:rPr>
              <w:t>Pieņemt zināšanai VKanc sniegto informāciju.</w:t>
            </w:r>
          </w:p>
        </w:tc>
        <w:tc>
          <w:tcPr>
            <w:tcW w:w="4678" w:type="dxa"/>
          </w:tcPr>
          <w:p w14:paraId="77CF6D64"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6BA47F80" w14:textId="77777777" w:rsidR="00D20F23" w:rsidRPr="002B1A8E" w:rsidRDefault="00D20F23" w:rsidP="00D20F23">
            <w:pPr>
              <w:jc w:val="both"/>
              <w:rPr>
                <w:rFonts w:cs="Times New Roman"/>
                <w:szCs w:val="24"/>
              </w:rPr>
            </w:pPr>
          </w:p>
          <w:p w14:paraId="20BC3A2D" w14:textId="48F39567" w:rsidR="00D20F23" w:rsidRPr="002B1A8E" w:rsidRDefault="00D20F23" w:rsidP="00D20F23">
            <w:pPr>
              <w:jc w:val="both"/>
              <w:rPr>
                <w:rFonts w:cs="Times New Roman"/>
                <w:szCs w:val="24"/>
              </w:rPr>
            </w:pPr>
            <w:r w:rsidRPr="002B1A8E">
              <w:rPr>
                <w:rFonts w:cs="Times New Roman"/>
                <w:szCs w:val="24"/>
              </w:rPr>
              <w:t>Aicina precizēt 6.jautājuma vienošanās sadaļu šādā redakcijā:</w:t>
            </w:r>
          </w:p>
          <w:p w14:paraId="4D7D62E5"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5E47C58E" w14:textId="77777777" w:rsidR="00D20F23" w:rsidRPr="002B1A8E" w:rsidRDefault="00D20F23" w:rsidP="00D20F23">
            <w:pPr>
              <w:jc w:val="both"/>
              <w:rPr>
                <w:rFonts w:cs="Times New Roman"/>
                <w:szCs w:val="24"/>
              </w:rPr>
            </w:pPr>
            <w:r w:rsidRPr="002B1A8E">
              <w:rPr>
                <w:rFonts w:cs="Times New Roman"/>
                <w:szCs w:val="24"/>
              </w:rPr>
              <w:t xml:space="preserve">Pieņemt zināšanai VKanc sniegto informāciju, </w:t>
            </w:r>
            <w:r w:rsidRPr="002B1A8E">
              <w:rPr>
                <w:rFonts w:cs="Times New Roman"/>
                <w:szCs w:val="24"/>
                <w:u w:val="single"/>
              </w:rPr>
              <w:t>vienlaikus nosakot, ka šī UK vienošanās nav lēmums vai darbība IKN likuma izpratnē</w:t>
            </w:r>
            <w:r w:rsidRPr="002B1A8E">
              <w:rPr>
                <w:rFonts w:cs="Times New Roman"/>
                <w:szCs w:val="24"/>
              </w:rPr>
              <w:t xml:space="preserve"> .</w:t>
            </w:r>
          </w:p>
          <w:p w14:paraId="6C360C66" w14:textId="63E4F578" w:rsidR="00D20F23" w:rsidRPr="002B1A8E" w:rsidRDefault="00D20F23" w:rsidP="00D20F23">
            <w:pPr>
              <w:tabs>
                <w:tab w:val="left" w:pos="919"/>
              </w:tabs>
              <w:jc w:val="both"/>
              <w:rPr>
                <w:rFonts w:cs="Times New Roman"/>
                <w:bCs/>
                <w:szCs w:val="24"/>
              </w:rPr>
            </w:pPr>
          </w:p>
        </w:tc>
        <w:tc>
          <w:tcPr>
            <w:tcW w:w="2552" w:type="dxa"/>
          </w:tcPr>
          <w:p w14:paraId="7086A1CF" w14:textId="1156E236" w:rsidR="00D20F23" w:rsidRPr="002B1A8E" w:rsidRDefault="009C269F" w:rsidP="62C17882">
            <w:pPr>
              <w:jc w:val="both"/>
              <w:rPr>
                <w:rFonts w:cs="Times New Roman"/>
                <w:b/>
                <w:szCs w:val="24"/>
              </w:rPr>
            </w:pPr>
            <w:r w:rsidRPr="002B1A8E">
              <w:rPr>
                <w:rFonts w:cs="Times New Roman"/>
                <w:bCs/>
                <w:szCs w:val="24"/>
              </w:rPr>
              <w:t>Skatīt izziņas 5.p.</w:t>
            </w:r>
          </w:p>
        </w:tc>
        <w:tc>
          <w:tcPr>
            <w:tcW w:w="3827" w:type="dxa"/>
          </w:tcPr>
          <w:p w14:paraId="77FA6CAB" w14:textId="5BDD7CEA" w:rsidR="00D20F23" w:rsidRPr="002B1A8E" w:rsidRDefault="00D20F23" w:rsidP="00D20F23">
            <w:pPr>
              <w:jc w:val="both"/>
              <w:rPr>
                <w:rFonts w:cs="Times New Roman"/>
                <w:bCs/>
                <w:szCs w:val="24"/>
              </w:rPr>
            </w:pPr>
            <w:r w:rsidRPr="002B1A8E">
              <w:rPr>
                <w:rFonts w:cs="Times New Roman"/>
                <w:b/>
                <w:color w:val="000000"/>
                <w:szCs w:val="24"/>
              </w:rPr>
              <w:t xml:space="preserve"> - </w:t>
            </w:r>
          </w:p>
        </w:tc>
      </w:tr>
      <w:tr w:rsidR="00D20F23" w:rsidRPr="002B1A8E" w14:paraId="6358D8DE" w14:textId="77777777" w:rsidTr="002B1A8E">
        <w:trPr>
          <w:trHeight w:val="60"/>
        </w:trPr>
        <w:tc>
          <w:tcPr>
            <w:tcW w:w="15021" w:type="dxa"/>
            <w:gridSpan w:val="5"/>
            <w:shd w:val="clear" w:color="auto" w:fill="D9E2F3" w:themeFill="accent1" w:themeFillTint="33"/>
          </w:tcPr>
          <w:p w14:paraId="2934A2DE" w14:textId="739721C4" w:rsidR="00D20F23" w:rsidRPr="002B1A8E" w:rsidRDefault="00D20F23" w:rsidP="00D20F23">
            <w:pPr>
              <w:jc w:val="both"/>
              <w:rPr>
                <w:rFonts w:cs="Times New Roman"/>
                <w:b/>
                <w:bCs/>
                <w:szCs w:val="24"/>
              </w:rPr>
            </w:pPr>
            <w:r w:rsidRPr="002B1A8E">
              <w:rPr>
                <w:rFonts w:cs="Times New Roman"/>
                <w:b/>
                <w:bCs/>
                <w:szCs w:val="24"/>
              </w:rPr>
              <w:lastRenderedPageBreak/>
              <w:t>7. Horizontālā principa “Vienlīdzība, iekļaušana, nediskriminācija un pamattiesību ievērošana” pārkāpumi</w:t>
            </w:r>
          </w:p>
        </w:tc>
      </w:tr>
      <w:tr w:rsidR="00D20F23" w:rsidRPr="002B1A8E" w14:paraId="0C0650B7" w14:textId="77777777" w:rsidTr="002B1A8E">
        <w:trPr>
          <w:trHeight w:val="60"/>
        </w:trPr>
        <w:tc>
          <w:tcPr>
            <w:tcW w:w="570" w:type="dxa"/>
          </w:tcPr>
          <w:p w14:paraId="675C3A56" w14:textId="77777777" w:rsidR="00D20F23" w:rsidRPr="002B1A8E" w:rsidRDefault="00D20F23" w:rsidP="00D20F23">
            <w:pPr>
              <w:pStyle w:val="ListParagraph"/>
              <w:numPr>
                <w:ilvl w:val="0"/>
                <w:numId w:val="1"/>
              </w:numPr>
              <w:ind w:left="-13" w:firstLine="13"/>
              <w:contextualSpacing w:val="0"/>
              <w:rPr>
                <w:rFonts w:cs="Times New Roman"/>
                <w:b/>
                <w:bCs/>
                <w:szCs w:val="24"/>
              </w:rPr>
            </w:pPr>
          </w:p>
        </w:tc>
        <w:tc>
          <w:tcPr>
            <w:tcW w:w="3394" w:type="dxa"/>
          </w:tcPr>
          <w:p w14:paraId="0F8C0CB8"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5836E050" w14:textId="76539D36" w:rsidR="00D20F23" w:rsidRPr="002B1A8E" w:rsidRDefault="00D20F23" w:rsidP="00D20F23">
            <w:pPr>
              <w:jc w:val="both"/>
              <w:rPr>
                <w:rFonts w:cs="Times New Roman"/>
                <w:szCs w:val="24"/>
              </w:rPr>
            </w:pPr>
            <w:r w:rsidRPr="002B1A8E">
              <w:rPr>
                <w:rFonts w:cs="Times New Roman"/>
                <w:szCs w:val="24"/>
              </w:rPr>
              <w:t>Pieņemt zināšanai TM un LM sniegto informāciju.</w:t>
            </w:r>
          </w:p>
        </w:tc>
        <w:tc>
          <w:tcPr>
            <w:tcW w:w="4678" w:type="dxa"/>
          </w:tcPr>
          <w:p w14:paraId="407CC4B3"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0D92D089" w14:textId="77777777" w:rsidR="00D20F23" w:rsidRPr="002B1A8E" w:rsidRDefault="00D20F23" w:rsidP="00D20F23">
            <w:pPr>
              <w:jc w:val="both"/>
              <w:rPr>
                <w:rFonts w:cs="Times New Roman"/>
                <w:szCs w:val="24"/>
              </w:rPr>
            </w:pPr>
          </w:p>
          <w:p w14:paraId="5456D283" w14:textId="037FCF81" w:rsidR="00D20F23" w:rsidRPr="002B1A8E" w:rsidRDefault="00D20F23" w:rsidP="00D20F23">
            <w:pPr>
              <w:jc w:val="both"/>
              <w:rPr>
                <w:rFonts w:cs="Times New Roman"/>
                <w:szCs w:val="24"/>
              </w:rPr>
            </w:pPr>
            <w:r w:rsidRPr="002B1A8E">
              <w:rPr>
                <w:rFonts w:cs="Times New Roman"/>
                <w:szCs w:val="24"/>
              </w:rPr>
              <w:t>Aicina precizēt 7.jautājuma vienošanās sadaļu šādā redakcijā:</w:t>
            </w:r>
          </w:p>
          <w:p w14:paraId="475C6B7A" w14:textId="77777777" w:rsidR="00D20F23" w:rsidRPr="002B1A8E" w:rsidRDefault="00D20F23" w:rsidP="00D20F23">
            <w:pPr>
              <w:jc w:val="both"/>
              <w:rPr>
                <w:rFonts w:cs="Times New Roman"/>
                <w:szCs w:val="24"/>
              </w:rPr>
            </w:pPr>
            <w:r w:rsidRPr="002B1A8E">
              <w:rPr>
                <w:rFonts w:cs="Times New Roman"/>
                <w:b/>
                <w:color w:val="000000"/>
                <w:szCs w:val="24"/>
              </w:rPr>
              <w:t>VIENOJAS</w:t>
            </w:r>
            <w:r w:rsidRPr="002B1A8E">
              <w:rPr>
                <w:rFonts w:cs="Times New Roman"/>
                <w:szCs w:val="24"/>
              </w:rPr>
              <w:t xml:space="preserve">: </w:t>
            </w:r>
          </w:p>
          <w:p w14:paraId="4C484C8E" w14:textId="147741F2" w:rsidR="00D20F23" w:rsidRPr="002B1A8E" w:rsidRDefault="00D20F23" w:rsidP="00D20F23">
            <w:pPr>
              <w:jc w:val="both"/>
              <w:rPr>
                <w:rFonts w:cs="Times New Roman"/>
                <w:szCs w:val="24"/>
              </w:rPr>
            </w:pPr>
            <w:r w:rsidRPr="002B1A8E">
              <w:rPr>
                <w:rFonts w:cs="Times New Roman"/>
                <w:szCs w:val="24"/>
              </w:rPr>
              <w:t>Pieņemt zināšanai TM un LM sniegto informāciju</w:t>
            </w:r>
            <w:r w:rsidRPr="002B1A8E">
              <w:rPr>
                <w:rFonts w:cs="Times New Roman"/>
                <w:szCs w:val="24"/>
                <w:u w:val="single"/>
              </w:rPr>
              <w:t>, vienlaikus nosakot, ka šī UK vienošanās nav lēmums vai darbība IKN likuma izpratnē.</w:t>
            </w:r>
          </w:p>
        </w:tc>
        <w:tc>
          <w:tcPr>
            <w:tcW w:w="2552" w:type="dxa"/>
          </w:tcPr>
          <w:p w14:paraId="0CADC838" w14:textId="3341FAE5" w:rsidR="00D20F23" w:rsidRPr="002B1A8E" w:rsidRDefault="009C269F" w:rsidP="62C17882">
            <w:pPr>
              <w:jc w:val="both"/>
              <w:rPr>
                <w:rFonts w:cs="Times New Roman"/>
                <w:bCs/>
                <w:szCs w:val="24"/>
              </w:rPr>
            </w:pPr>
            <w:r w:rsidRPr="002B1A8E">
              <w:rPr>
                <w:rFonts w:cs="Times New Roman"/>
                <w:bCs/>
                <w:szCs w:val="24"/>
              </w:rPr>
              <w:t>Skatīt izziņas 5.p.</w:t>
            </w:r>
          </w:p>
        </w:tc>
        <w:tc>
          <w:tcPr>
            <w:tcW w:w="3827" w:type="dxa"/>
          </w:tcPr>
          <w:p w14:paraId="01E6BDA7" w14:textId="6432FF12" w:rsidR="00D20F23" w:rsidRPr="002B1A8E" w:rsidRDefault="00D20F23" w:rsidP="00D20F23">
            <w:pPr>
              <w:jc w:val="both"/>
              <w:rPr>
                <w:rFonts w:cs="Times New Roman"/>
                <w:szCs w:val="24"/>
              </w:rPr>
            </w:pPr>
            <w:r w:rsidRPr="002B1A8E">
              <w:rPr>
                <w:rFonts w:cs="Times New Roman"/>
                <w:b/>
                <w:color w:val="000000"/>
                <w:szCs w:val="24"/>
              </w:rPr>
              <w:t xml:space="preserve"> - </w:t>
            </w:r>
          </w:p>
        </w:tc>
      </w:tr>
      <w:tr w:rsidR="00D20F23" w:rsidRPr="002B1A8E" w14:paraId="56E41B3C" w14:textId="77777777" w:rsidTr="002B1A8E">
        <w:trPr>
          <w:trHeight w:val="60"/>
        </w:trPr>
        <w:tc>
          <w:tcPr>
            <w:tcW w:w="15021" w:type="dxa"/>
            <w:gridSpan w:val="5"/>
            <w:shd w:val="clear" w:color="auto" w:fill="D9E2F3" w:themeFill="accent1" w:themeFillTint="33"/>
          </w:tcPr>
          <w:p w14:paraId="5AFDD513" w14:textId="00F2C772" w:rsidR="00D20F23" w:rsidRPr="002B1A8E" w:rsidRDefault="00D20F23" w:rsidP="00D20F23">
            <w:pPr>
              <w:jc w:val="both"/>
              <w:rPr>
                <w:rFonts w:cs="Times New Roman"/>
                <w:b/>
                <w:bCs/>
                <w:color w:val="000000"/>
                <w:szCs w:val="24"/>
              </w:rPr>
            </w:pPr>
            <w:r w:rsidRPr="002B1A8E">
              <w:rPr>
                <w:rFonts w:cs="Times New Roman"/>
                <w:b/>
                <w:bCs/>
                <w:color w:val="000000"/>
                <w:szCs w:val="24"/>
              </w:rPr>
              <w:t>Vispārīgi</w:t>
            </w:r>
          </w:p>
        </w:tc>
      </w:tr>
      <w:tr w:rsidR="00D20F23" w:rsidRPr="002B1A8E" w14:paraId="14B2DCD6" w14:textId="77777777" w:rsidTr="002B1A8E">
        <w:trPr>
          <w:trHeight w:val="60"/>
        </w:trPr>
        <w:tc>
          <w:tcPr>
            <w:tcW w:w="570" w:type="dxa"/>
          </w:tcPr>
          <w:p w14:paraId="6ABEE5DC"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38850C47" w14:textId="2E0C8E72" w:rsidR="00D20F23" w:rsidRPr="002B1A8E" w:rsidRDefault="00D20F23" w:rsidP="00D20F23">
            <w:pPr>
              <w:jc w:val="both"/>
              <w:rPr>
                <w:rFonts w:cs="Times New Roman"/>
                <w:bCs/>
                <w:color w:val="000000"/>
                <w:szCs w:val="24"/>
              </w:rPr>
            </w:pPr>
            <w:r w:rsidRPr="002B1A8E">
              <w:rPr>
                <w:rFonts w:cs="Times New Roman"/>
                <w:bCs/>
                <w:color w:val="000000"/>
                <w:szCs w:val="24"/>
              </w:rPr>
              <w:t>Vispārīgi</w:t>
            </w:r>
          </w:p>
        </w:tc>
        <w:tc>
          <w:tcPr>
            <w:tcW w:w="4678" w:type="dxa"/>
          </w:tcPr>
          <w:p w14:paraId="501833DF"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264B20EA" w14:textId="77777777" w:rsidR="00D20F23" w:rsidRPr="002B1A8E" w:rsidRDefault="00D20F23" w:rsidP="00D20F23">
            <w:pPr>
              <w:jc w:val="both"/>
              <w:rPr>
                <w:rFonts w:cs="Times New Roman"/>
                <w:color w:val="000000"/>
                <w:szCs w:val="24"/>
              </w:rPr>
            </w:pPr>
          </w:p>
          <w:p w14:paraId="6334D416" w14:textId="4B8AC8EE" w:rsidR="00D20F23" w:rsidRPr="002B1A8E" w:rsidRDefault="00D20F23" w:rsidP="00D20F23">
            <w:pPr>
              <w:jc w:val="both"/>
              <w:rPr>
                <w:rFonts w:cs="Times New Roman"/>
                <w:color w:val="000000"/>
                <w:szCs w:val="24"/>
              </w:rPr>
            </w:pPr>
            <w:r w:rsidRPr="002B1A8E">
              <w:rPr>
                <w:rFonts w:cs="Times New Roman"/>
                <w:color w:val="000000"/>
                <w:szCs w:val="24"/>
              </w:rPr>
              <w:t>Atbilstoši UK atklātības principam, lūdzu nodrošināt  šīs sēdes videoieraksta, kā arī iepriekšējās sēdes audioieraksta pieejamību publiski UK mājas lapā, nevis tikai zemāk esošā e-pasta adresātiem.</w:t>
            </w:r>
          </w:p>
        </w:tc>
        <w:tc>
          <w:tcPr>
            <w:tcW w:w="2552" w:type="dxa"/>
          </w:tcPr>
          <w:p w14:paraId="0FD04D6D" w14:textId="77777777" w:rsidR="00D20F23" w:rsidRPr="002B1A8E" w:rsidRDefault="00D20F23" w:rsidP="00D20F23">
            <w:pPr>
              <w:jc w:val="both"/>
              <w:rPr>
                <w:rFonts w:cs="Times New Roman"/>
                <w:b/>
                <w:szCs w:val="24"/>
              </w:rPr>
            </w:pPr>
            <w:r w:rsidRPr="002B1A8E">
              <w:rPr>
                <w:rFonts w:cs="Times New Roman"/>
                <w:b/>
                <w:szCs w:val="24"/>
              </w:rPr>
              <w:t>Ņemts vērā</w:t>
            </w:r>
          </w:p>
          <w:p w14:paraId="68D35608" w14:textId="77777777" w:rsidR="00D20F23" w:rsidRPr="002B1A8E" w:rsidRDefault="00D20F23" w:rsidP="00D20F23">
            <w:pPr>
              <w:jc w:val="both"/>
              <w:rPr>
                <w:rFonts w:cs="Times New Roman"/>
                <w:b/>
                <w:szCs w:val="24"/>
              </w:rPr>
            </w:pPr>
          </w:p>
          <w:p w14:paraId="7CB93717" w14:textId="7E7174CE" w:rsidR="00D20F23" w:rsidRPr="002B1A8E" w:rsidRDefault="00E5693B" w:rsidP="00D20F23">
            <w:pPr>
              <w:jc w:val="both"/>
              <w:rPr>
                <w:rFonts w:cs="Times New Roman"/>
                <w:bCs/>
                <w:szCs w:val="24"/>
              </w:rPr>
            </w:pPr>
            <w:hyperlink r:id="rId11" w:history="1">
              <w:r w:rsidR="00D20F23" w:rsidRPr="002B1A8E">
                <w:rPr>
                  <w:rStyle w:val="Hyperlink"/>
                  <w:rFonts w:cs="Times New Roman"/>
                  <w:bCs/>
                  <w:szCs w:val="24"/>
                </w:rPr>
                <w:t>23.11.2023. sēdes</w:t>
              </w:r>
            </w:hyperlink>
            <w:r w:rsidR="00D20F23" w:rsidRPr="002B1A8E">
              <w:rPr>
                <w:rFonts w:cs="Times New Roman"/>
                <w:bCs/>
                <w:szCs w:val="24"/>
              </w:rPr>
              <w:t xml:space="preserve"> videoieraksts un </w:t>
            </w:r>
            <w:hyperlink r:id="rId12" w:history="1">
              <w:r w:rsidR="00D20F23" w:rsidRPr="002B1A8E">
                <w:rPr>
                  <w:rStyle w:val="Hyperlink"/>
                  <w:rFonts w:cs="Times New Roman"/>
                  <w:bCs/>
                  <w:szCs w:val="24"/>
                </w:rPr>
                <w:t xml:space="preserve">26.01.2023. sēdes </w:t>
              </w:r>
            </w:hyperlink>
            <w:r w:rsidR="00D20F23" w:rsidRPr="002B1A8E">
              <w:rPr>
                <w:rFonts w:cs="Times New Roman"/>
                <w:bCs/>
                <w:szCs w:val="24"/>
              </w:rPr>
              <w:t xml:space="preserve"> audioieraksts pieejams e-portfelī pie konkrētās sēdes materiāliem.</w:t>
            </w:r>
          </w:p>
        </w:tc>
        <w:tc>
          <w:tcPr>
            <w:tcW w:w="3827" w:type="dxa"/>
          </w:tcPr>
          <w:p w14:paraId="68836B28" w14:textId="7CAEBE18" w:rsidR="00D20F23" w:rsidRPr="002B1A8E" w:rsidRDefault="00D20F23" w:rsidP="00D20F23">
            <w:pPr>
              <w:jc w:val="both"/>
              <w:rPr>
                <w:rFonts w:cs="Times New Roman"/>
                <w:color w:val="000000"/>
                <w:szCs w:val="24"/>
              </w:rPr>
            </w:pPr>
            <w:r w:rsidRPr="002B1A8E">
              <w:rPr>
                <w:rFonts w:cs="Times New Roman"/>
                <w:color w:val="000000"/>
                <w:szCs w:val="24"/>
              </w:rPr>
              <w:t>-</w:t>
            </w:r>
          </w:p>
        </w:tc>
      </w:tr>
      <w:tr w:rsidR="00D20F23" w:rsidRPr="002B1A8E" w14:paraId="5BBFB051" w14:textId="77777777" w:rsidTr="002B1A8E">
        <w:trPr>
          <w:trHeight w:val="60"/>
        </w:trPr>
        <w:tc>
          <w:tcPr>
            <w:tcW w:w="570" w:type="dxa"/>
          </w:tcPr>
          <w:p w14:paraId="6F9CFCA5"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749539C7" w14:textId="6D00EB46" w:rsidR="00D20F23" w:rsidRPr="002B1A8E" w:rsidRDefault="00D20F23" w:rsidP="00D20F23">
            <w:pPr>
              <w:jc w:val="both"/>
              <w:rPr>
                <w:rFonts w:cs="Times New Roman"/>
                <w:bCs/>
                <w:color w:val="000000"/>
                <w:szCs w:val="24"/>
              </w:rPr>
            </w:pPr>
            <w:r w:rsidRPr="002B1A8E">
              <w:rPr>
                <w:rFonts w:cs="Times New Roman"/>
                <w:bCs/>
                <w:color w:val="000000"/>
                <w:szCs w:val="24"/>
              </w:rPr>
              <w:t>Vispārīgi</w:t>
            </w:r>
          </w:p>
        </w:tc>
        <w:tc>
          <w:tcPr>
            <w:tcW w:w="4678" w:type="dxa"/>
          </w:tcPr>
          <w:p w14:paraId="004224A8"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7A26A219" w14:textId="77777777" w:rsidR="00D20F23" w:rsidRPr="002B1A8E" w:rsidRDefault="00D20F23" w:rsidP="00D20F23">
            <w:pPr>
              <w:jc w:val="both"/>
              <w:rPr>
                <w:rFonts w:cs="Times New Roman"/>
                <w:color w:val="000000"/>
                <w:szCs w:val="24"/>
              </w:rPr>
            </w:pPr>
          </w:p>
          <w:p w14:paraId="1BD6809B" w14:textId="7E3E7C50" w:rsidR="00D20F23" w:rsidRPr="002B1A8E" w:rsidRDefault="00D20F23" w:rsidP="00D20F23">
            <w:pPr>
              <w:jc w:val="both"/>
              <w:rPr>
                <w:rFonts w:cs="Times New Roman"/>
                <w:color w:val="000000"/>
                <w:szCs w:val="24"/>
              </w:rPr>
            </w:pPr>
            <w:r w:rsidRPr="002B1A8E">
              <w:rPr>
                <w:rFonts w:cs="Times New Roman"/>
                <w:color w:val="000000"/>
                <w:szCs w:val="24"/>
              </w:rPr>
              <w:t>Jautājums - ar ko atšķiras pie katra no darba kārtības jautājumiem šobrīd esošās divas vienas un tās pašas prezentācijas dažādās datnes? Manuprāt, ir jābūt tikai vienai datnei, tieši tai, kas bija pieejama sēdes laikā tiešsaistē un kura arī tika rādīta sēdes laikā!</w:t>
            </w:r>
          </w:p>
        </w:tc>
        <w:tc>
          <w:tcPr>
            <w:tcW w:w="2552" w:type="dxa"/>
          </w:tcPr>
          <w:p w14:paraId="3B60B5B9" w14:textId="004F1B52" w:rsidR="00D20F23" w:rsidRPr="002B1A8E" w:rsidRDefault="00D20F23" w:rsidP="00D20F23">
            <w:pPr>
              <w:jc w:val="both"/>
              <w:rPr>
                <w:rFonts w:cs="Times New Roman"/>
                <w:b/>
                <w:szCs w:val="24"/>
              </w:rPr>
            </w:pPr>
            <w:r w:rsidRPr="002B1A8E">
              <w:rPr>
                <w:rFonts w:cs="Times New Roman"/>
                <w:b/>
                <w:szCs w:val="24"/>
              </w:rPr>
              <w:t>Ņemts vērā</w:t>
            </w:r>
          </w:p>
          <w:p w14:paraId="0B44A388" w14:textId="77777777" w:rsidR="00D20F23" w:rsidRPr="002B1A8E" w:rsidRDefault="00D20F23" w:rsidP="00D20F23">
            <w:pPr>
              <w:jc w:val="both"/>
              <w:rPr>
                <w:rFonts w:cs="Times New Roman"/>
                <w:bCs/>
                <w:szCs w:val="24"/>
              </w:rPr>
            </w:pPr>
          </w:p>
          <w:p w14:paraId="0F1070C9" w14:textId="082840A5" w:rsidR="00D20F23" w:rsidRPr="002B1A8E" w:rsidRDefault="00D20F23" w:rsidP="00D20F23">
            <w:pPr>
              <w:jc w:val="both"/>
              <w:rPr>
                <w:rFonts w:cs="Times New Roman"/>
                <w:bCs/>
                <w:szCs w:val="24"/>
              </w:rPr>
            </w:pPr>
            <w:r w:rsidRPr="002B1A8E">
              <w:rPr>
                <w:rFonts w:cs="Times New Roman"/>
                <w:bCs/>
                <w:szCs w:val="24"/>
              </w:rPr>
              <w:t>E-portfelī atstātas prezentācijas tikai PDF formātos. PDF formāts nodrošina, ka dokuments atveras jaunā cilnē un var dalīties ar saiti.</w:t>
            </w:r>
          </w:p>
        </w:tc>
        <w:tc>
          <w:tcPr>
            <w:tcW w:w="3827" w:type="dxa"/>
          </w:tcPr>
          <w:p w14:paraId="04C38486" w14:textId="56BF9794" w:rsidR="00D20F23" w:rsidRPr="002B1A8E" w:rsidRDefault="00D20F23" w:rsidP="00D20F23">
            <w:pPr>
              <w:jc w:val="both"/>
              <w:rPr>
                <w:rFonts w:cs="Times New Roman"/>
                <w:color w:val="000000"/>
                <w:szCs w:val="24"/>
              </w:rPr>
            </w:pPr>
            <w:r w:rsidRPr="002B1A8E">
              <w:rPr>
                <w:rFonts w:cs="Times New Roman"/>
                <w:color w:val="000000"/>
                <w:szCs w:val="24"/>
              </w:rPr>
              <w:t>-</w:t>
            </w:r>
          </w:p>
        </w:tc>
      </w:tr>
      <w:tr w:rsidR="00D20F23" w:rsidRPr="002B1A8E" w14:paraId="65E6E440" w14:textId="77777777" w:rsidTr="002B1A8E">
        <w:trPr>
          <w:trHeight w:val="1417"/>
        </w:trPr>
        <w:tc>
          <w:tcPr>
            <w:tcW w:w="570" w:type="dxa"/>
          </w:tcPr>
          <w:p w14:paraId="5A52E6B4" w14:textId="77777777" w:rsidR="00D20F23" w:rsidRPr="002B1A8E" w:rsidRDefault="00D20F23" w:rsidP="00D20F23">
            <w:pPr>
              <w:pStyle w:val="ListParagraph"/>
              <w:numPr>
                <w:ilvl w:val="0"/>
                <w:numId w:val="1"/>
              </w:numPr>
              <w:ind w:left="-13" w:firstLine="13"/>
              <w:contextualSpacing w:val="0"/>
              <w:rPr>
                <w:rFonts w:cs="Times New Roman"/>
                <w:szCs w:val="24"/>
              </w:rPr>
            </w:pPr>
          </w:p>
        </w:tc>
        <w:tc>
          <w:tcPr>
            <w:tcW w:w="3394" w:type="dxa"/>
          </w:tcPr>
          <w:p w14:paraId="39697EC1" w14:textId="574EC82D" w:rsidR="00D20F23" w:rsidRPr="002B1A8E" w:rsidRDefault="00D20F23" w:rsidP="00D20F23">
            <w:pPr>
              <w:jc w:val="both"/>
              <w:rPr>
                <w:rFonts w:cs="Times New Roman"/>
                <w:bCs/>
                <w:color w:val="000000"/>
                <w:szCs w:val="24"/>
              </w:rPr>
            </w:pPr>
            <w:r w:rsidRPr="002B1A8E">
              <w:rPr>
                <w:rFonts w:cs="Times New Roman"/>
                <w:bCs/>
                <w:color w:val="000000"/>
                <w:szCs w:val="24"/>
              </w:rPr>
              <w:t>Vispārīgi</w:t>
            </w:r>
          </w:p>
        </w:tc>
        <w:tc>
          <w:tcPr>
            <w:tcW w:w="4678" w:type="dxa"/>
          </w:tcPr>
          <w:p w14:paraId="4CC50B4C" w14:textId="77777777" w:rsidR="00D20F23" w:rsidRPr="002B1A8E" w:rsidRDefault="00D20F23" w:rsidP="00D20F23">
            <w:pPr>
              <w:jc w:val="both"/>
              <w:rPr>
                <w:rFonts w:cs="Times New Roman"/>
                <w:b/>
                <w:bCs/>
                <w:color w:val="000000"/>
                <w:szCs w:val="24"/>
              </w:rPr>
            </w:pPr>
            <w:r w:rsidRPr="002B1A8E">
              <w:rPr>
                <w:rFonts w:cs="Times New Roman"/>
                <w:b/>
                <w:bCs/>
                <w:color w:val="000000"/>
                <w:szCs w:val="24"/>
              </w:rPr>
              <w:t>Latvijas Pašvaldību savienība</w:t>
            </w:r>
          </w:p>
          <w:p w14:paraId="03781ACE" w14:textId="77777777" w:rsidR="00D20F23" w:rsidRPr="002B1A8E" w:rsidRDefault="00D20F23" w:rsidP="00D20F23">
            <w:pPr>
              <w:jc w:val="both"/>
              <w:rPr>
                <w:rFonts w:cs="Times New Roman"/>
                <w:color w:val="000000"/>
                <w:szCs w:val="24"/>
              </w:rPr>
            </w:pPr>
          </w:p>
          <w:p w14:paraId="68EA01E6" w14:textId="3E4F4E35" w:rsidR="00D20F23" w:rsidRPr="002B1A8E" w:rsidRDefault="00D20F23" w:rsidP="00D20F23">
            <w:pPr>
              <w:jc w:val="both"/>
              <w:rPr>
                <w:rFonts w:cs="Times New Roman"/>
                <w:color w:val="000000"/>
                <w:szCs w:val="24"/>
              </w:rPr>
            </w:pPr>
            <w:r w:rsidRPr="002B1A8E">
              <w:rPr>
                <w:rFonts w:cs="Times New Roman"/>
                <w:color w:val="000000"/>
                <w:szCs w:val="24"/>
              </w:rPr>
              <w:t>Lūdzu 23.11.2023. ES fondu 2021-2027 UK sēdes dalībnieku sarakstā un lapā “Grafiks” attēlot UK locekļus 3 sadaļās nevis 2, tādejādi atsevišķi uzrādot:</w:t>
            </w:r>
          </w:p>
          <w:p w14:paraId="7457C1CC" w14:textId="77777777" w:rsidR="00D20F23" w:rsidRPr="002B1A8E" w:rsidRDefault="00D20F23" w:rsidP="00D20F23">
            <w:pPr>
              <w:pStyle w:val="ListParagraph"/>
              <w:numPr>
                <w:ilvl w:val="0"/>
                <w:numId w:val="6"/>
              </w:numPr>
              <w:ind w:left="0"/>
              <w:jc w:val="both"/>
              <w:rPr>
                <w:rFonts w:cs="Times New Roman"/>
                <w:color w:val="000000"/>
                <w:szCs w:val="24"/>
              </w:rPr>
            </w:pPr>
            <w:r w:rsidRPr="002B1A8E">
              <w:rPr>
                <w:rFonts w:cs="Times New Roman"/>
                <w:color w:val="000000"/>
                <w:szCs w:val="24"/>
              </w:rPr>
              <w:lastRenderedPageBreak/>
              <w:t>Dalībniekus, kas pārstāv valsts pārvaldi</w:t>
            </w:r>
          </w:p>
          <w:p w14:paraId="65B2A8DE" w14:textId="77777777" w:rsidR="00D20F23" w:rsidRPr="002B1A8E" w:rsidRDefault="00D20F23" w:rsidP="00D20F23">
            <w:pPr>
              <w:pStyle w:val="ListParagraph"/>
              <w:numPr>
                <w:ilvl w:val="0"/>
                <w:numId w:val="6"/>
              </w:numPr>
              <w:ind w:left="0"/>
              <w:jc w:val="both"/>
              <w:rPr>
                <w:rFonts w:cs="Times New Roman"/>
                <w:color w:val="000000"/>
                <w:szCs w:val="24"/>
              </w:rPr>
            </w:pPr>
            <w:r w:rsidRPr="002B1A8E">
              <w:rPr>
                <w:rFonts w:cs="Times New Roman"/>
                <w:color w:val="000000"/>
                <w:szCs w:val="24"/>
              </w:rPr>
              <w:t xml:space="preserve">Dalībniekus, kas pārstāv pašvaldības </w:t>
            </w:r>
          </w:p>
          <w:p w14:paraId="1F307327" w14:textId="12052CEF" w:rsidR="00D20F23" w:rsidRPr="002B1A8E" w:rsidRDefault="00D20F23" w:rsidP="00D20F23">
            <w:pPr>
              <w:pStyle w:val="ListParagraph"/>
              <w:numPr>
                <w:ilvl w:val="0"/>
                <w:numId w:val="6"/>
              </w:numPr>
              <w:ind w:left="0"/>
              <w:jc w:val="both"/>
              <w:rPr>
                <w:rFonts w:cs="Times New Roman"/>
                <w:color w:val="000000"/>
                <w:szCs w:val="24"/>
              </w:rPr>
            </w:pPr>
            <w:r w:rsidRPr="002B1A8E">
              <w:rPr>
                <w:rFonts w:cs="Times New Roman"/>
                <w:color w:val="000000"/>
                <w:szCs w:val="24"/>
              </w:rPr>
              <w:t>Dalībniekus, kas pārstāv nevalstisko sektoru</w:t>
            </w:r>
          </w:p>
        </w:tc>
        <w:tc>
          <w:tcPr>
            <w:tcW w:w="2552" w:type="dxa"/>
          </w:tcPr>
          <w:p w14:paraId="7C153467" w14:textId="77777777" w:rsidR="00D20F23" w:rsidRPr="002B1A8E" w:rsidRDefault="00D20F23" w:rsidP="00D20F23">
            <w:pPr>
              <w:jc w:val="both"/>
              <w:rPr>
                <w:rFonts w:cs="Times New Roman"/>
                <w:b/>
                <w:szCs w:val="24"/>
              </w:rPr>
            </w:pPr>
            <w:r w:rsidRPr="002B1A8E">
              <w:rPr>
                <w:rFonts w:cs="Times New Roman"/>
                <w:b/>
                <w:szCs w:val="24"/>
              </w:rPr>
              <w:lastRenderedPageBreak/>
              <w:t>Sniegts skaidrojums</w:t>
            </w:r>
          </w:p>
          <w:p w14:paraId="0CA3B072" w14:textId="77777777" w:rsidR="00D20F23" w:rsidRPr="002B1A8E" w:rsidRDefault="00D20F23" w:rsidP="00D20F23">
            <w:pPr>
              <w:jc w:val="both"/>
              <w:rPr>
                <w:rFonts w:cs="Times New Roman"/>
                <w:b/>
                <w:szCs w:val="24"/>
              </w:rPr>
            </w:pPr>
          </w:p>
          <w:p w14:paraId="610798A0" w14:textId="77777777" w:rsidR="00D20F23" w:rsidRPr="002B1A8E" w:rsidRDefault="00D20F23" w:rsidP="00D20F23">
            <w:pPr>
              <w:jc w:val="both"/>
              <w:rPr>
                <w:rFonts w:cs="Times New Roman"/>
                <w:bCs/>
                <w:szCs w:val="24"/>
              </w:rPr>
            </w:pPr>
            <w:r w:rsidRPr="002B1A8E">
              <w:rPr>
                <w:rFonts w:cs="Times New Roman"/>
                <w:bCs/>
                <w:szCs w:val="24"/>
              </w:rPr>
              <w:t>UK institucionālajā sastāvā nav iekļauta neviena konkrēta pašvaldība.</w:t>
            </w:r>
          </w:p>
          <w:p w14:paraId="20BE6C1F" w14:textId="2F8B5BD5" w:rsidR="00D20F23" w:rsidRPr="002B1A8E" w:rsidRDefault="00D20F23" w:rsidP="00D20F23">
            <w:pPr>
              <w:jc w:val="both"/>
              <w:rPr>
                <w:rFonts w:cs="Times New Roman"/>
                <w:b/>
                <w:szCs w:val="24"/>
              </w:rPr>
            </w:pPr>
            <w:r w:rsidRPr="002B1A8E">
              <w:rPr>
                <w:rFonts w:cs="Times New Roman"/>
                <w:bCs/>
                <w:szCs w:val="24"/>
              </w:rPr>
              <w:lastRenderedPageBreak/>
              <w:t>Atsevišķu pašvaldību pārstāvji ir nominēti UK sastāvā, piemēram, no plānošanas reģioniem, pašvaldību apvienībām vai tml., kas savukārt ir definējama kā biedrība vai nodibinājums vai iedalāms kategorijā “Citi” (piemēram, plānošanas reģioni).</w:t>
            </w:r>
          </w:p>
        </w:tc>
        <w:tc>
          <w:tcPr>
            <w:tcW w:w="3827" w:type="dxa"/>
          </w:tcPr>
          <w:p w14:paraId="4446A9A4" w14:textId="0937093A" w:rsidR="00D20F23" w:rsidRPr="002B1A8E" w:rsidRDefault="00D20F23" w:rsidP="00D20F23">
            <w:pPr>
              <w:jc w:val="both"/>
              <w:rPr>
                <w:rFonts w:cs="Times New Roman"/>
                <w:color w:val="000000"/>
                <w:szCs w:val="24"/>
              </w:rPr>
            </w:pPr>
            <w:r w:rsidRPr="002B1A8E">
              <w:rPr>
                <w:rFonts w:cs="Times New Roman"/>
                <w:color w:val="000000"/>
                <w:szCs w:val="24"/>
              </w:rPr>
              <w:lastRenderedPageBreak/>
              <w:t>-</w:t>
            </w:r>
          </w:p>
        </w:tc>
      </w:tr>
    </w:tbl>
    <w:p w14:paraId="5FA94BB5" w14:textId="77777777" w:rsidR="0095483D" w:rsidRPr="003A09F1" w:rsidRDefault="0095483D">
      <w:pPr>
        <w:rPr>
          <w:rFonts w:cs="Times New Roman"/>
          <w:szCs w:val="24"/>
        </w:rPr>
      </w:pPr>
    </w:p>
    <w:sectPr w:rsidR="0095483D" w:rsidRPr="003A09F1" w:rsidSect="006A4522">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720" w:bottom="720" w:left="720"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417D" w14:textId="77777777" w:rsidR="00616E2D" w:rsidRDefault="00616E2D" w:rsidP="00C206C5">
      <w:r>
        <w:separator/>
      </w:r>
    </w:p>
  </w:endnote>
  <w:endnote w:type="continuationSeparator" w:id="0">
    <w:p w14:paraId="23E3F765" w14:textId="77777777" w:rsidR="00616E2D" w:rsidRDefault="00616E2D" w:rsidP="00C206C5">
      <w:r>
        <w:continuationSeparator/>
      </w:r>
    </w:p>
  </w:endnote>
  <w:endnote w:type="continuationNotice" w:id="1">
    <w:p w14:paraId="5BE9DDAB" w14:textId="77777777" w:rsidR="00616E2D" w:rsidRDefault="0061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94DA" w14:textId="77777777" w:rsidR="00E5693B" w:rsidRDefault="00E5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78864"/>
      <w:docPartObj>
        <w:docPartGallery w:val="Page Numbers (Bottom of Page)"/>
        <w:docPartUnique/>
      </w:docPartObj>
    </w:sdtPr>
    <w:sdtEndPr>
      <w:rPr>
        <w:noProof/>
      </w:rPr>
    </w:sdtEndPr>
    <w:sdtContent>
      <w:p w14:paraId="43872415" w14:textId="65575637" w:rsidR="006A4522" w:rsidRDefault="006A45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B6750" w14:textId="77777777" w:rsidR="006A4522" w:rsidRDefault="006A4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D6F" w14:textId="77777777" w:rsidR="00E5693B" w:rsidRDefault="00E5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232C" w14:textId="77777777" w:rsidR="00616E2D" w:rsidRDefault="00616E2D" w:rsidP="00C206C5">
      <w:r>
        <w:separator/>
      </w:r>
    </w:p>
  </w:footnote>
  <w:footnote w:type="continuationSeparator" w:id="0">
    <w:p w14:paraId="334141C8" w14:textId="77777777" w:rsidR="00616E2D" w:rsidRDefault="00616E2D" w:rsidP="00C206C5">
      <w:r>
        <w:continuationSeparator/>
      </w:r>
    </w:p>
  </w:footnote>
  <w:footnote w:type="continuationNotice" w:id="1">
    <w:p w14:paraId="3F18EC8D" w14:textId="77777777" w:rsidR="00616E2D" w:rsidRDefault="00616E2D"/>
  </w:footnote>
  <w:footnote w:id="2">
    <w:p w14:paraId="4D6669F9" w14:textId="77777777" w:rsidR="007F6977" w:rsidRPr="00460B75" w:rsidRDefault="007F6977" w:rsidP="007F6977">
      <w:pPr>
        <w:pStyle w:val="FootnoteText"/>
        <w:jc w:val="both"/>
      </w:pPr>
      <w:r w:rsidRPr="00460B75">
        <w:rPr>
          <w:rStyle w:val="FootnoteReference"/>
        </w:rPr>
        <w:footnoteRef/>
      </w:r>
      <w:r w:rsidRPr="00460B75">
        <w:t xml:space="preserve"> Atsauce no VI prezentācijas (1.1_VI_21-27_UK_23112023) 3.slaida: “ES padome regulāri sniedz ieteikumus Latvijai saistībā ar Latvijas valsts reformu programmu un atzinumu par Latvijas stabilitātes programmu. UK izskata programmas ieguldījumu to problēmu risināšanā, kas apzinātas attiecīgajos konkrētai valstij adresētajos ieteikumos, kas saistīti ar programmas īstenošanu (saskaņā ar Vispārējās Regulas 40. panta 1.punkta c) apakšpunktu).”</w:t>
      </w:r>
    </w:p>
  </w:footnote>
  <w:footnote w:id="3">
    <w:p w14:paraId="3E9699B9" w14:textId="77777777" w:rsidR="00C17491" w:rsidRPr="00460B75" w:rsidRDefault="00C17491" w:rsidP="00C17491">
      <w:pPr>
        <w:pStyle w:val="FootnoteText"/>
        <w:jc w:val="both"/>
      </w:pPr>
      <w:r w:rsidRPr="00460B75">
        <w:rPr>
          <w:rStyle w:val="FootnoteReference"/>
        </w:rPr>
        <w:footnoteRef/>
      </w:r>
      <w:r w:rsidRPr="00460B75">
        <w:t xml:space="preserve"> Atsauce no VI prezentācijas (1.1_VI_21-27_UK_23112023) 3.slaida: “ES padome regulāri sniedz ieteikumus Latvijai saistībā ar Latvijas valsts reformu programmu un atzinumu par Latvijas stabilitātes programmu. UK izskata programmas ieguldījumu to problēmu risināšanā, kas apzinātas attiecīgajos konkrētai valstij adresētajos ieteikumos, kas saistīti ar programmas īstenošanu (saskaņā ar Vispārējās Regulas 40. panta 1.punkta c) apakšpunktu).”</w:t>
      </w:r>
    </w:p>
  </w:footnote>
  <w:footnote w:id="4">
    <w:p w14:paraId="265DF5ED" w14:textId="77777777" w:rsidR="00616CF9" w:rsidRPr="00460B75" w:rsidRDefault="00616CF9" w:rsidP="00616CF9">
      <w:pPr>
        <w:pStyle w:val="FootnoteText"/>
        <w:jc w:val="both"/>
      </w:pPr>
      <w:r w:rsidRPr="00460B75">
        <w:rPr>
          <w:rStyle w:val="FootnoteReference"/>
        </w:rPr>
        <w:footnoteRef/>
      </w:r>
      <w:r w:rsidRPr="00460B75">
        <w:t xml:space="preserve"> Atsauce no VI prezentācijas (1.1_VI_21-27_UK_23112023) 3.slaida: “ES padome regulāri sniedz ieteikumus Latvijai saistībā ar Latvijas valsts reformu programmu un atzinumu par Latvijas stabilitātes programmu. UK izskata programmas ieguldījumu to problēmu risināšanā, kas apzinātas attiecīgajos konkrētai valstij adresētajos ieteikumos, kas saistīti ar programmas īstenošanu (saskaņā ar Vispārējās Regulas 40. panta 1.punkta c) apakšpunktu).”</w:t>
      </w:r>
    </w:p>
  </w:footnote>
  <w:footnote w:id="5">
    <w:p w14:paraId="20C7988E" w14:textId="77777777" w:rsidR="00D20F23" w:rsidRPr="00B925B0" w:rsidRDefault="00D20F23" w:rsidP="001F64A6">
      <w:pPr>
        <w:rPr>
          <w:sz w:val="20"/>
          <w:szCs w:val="20"/>
        </w:rPr>
      </w:pPr>
      <w:r w:rsidRPr="00B925B0">
        <w:rPr>
          <w:rStyle w:val="FootnoteReference"/>
          <w:sz w:val="20"/>
          <w:szCs w:val="20"/>
        </w:rPr>
        <w:footnoteRef/>
      </w:r>
      <w:r w:rsidRPr="00B925B0">
        <w:rPr>
          <w:sz w:val="20"/>
          <w:szCs w:val="20"/>
        </w:rPr>
        <w:t xml:space="preserve"> Ministru kabineta 2017.gada 20.jūnija noteikumi Nr.353 “Prasības zaļajam publiskajam iepirkumam un to piemērošanas kārtība”</w:t>
      </w:r>
    </w:p>
    <w:p w14:paraId="2434450C" w14:textId="77777777" w:rsidR="00D20F23" w:rsidRDefault="00E5693B" w:rsidP="001F64A6">
      <w:hyperlink r:id="rId1" w:history="1">
        <w:r w:rsidR="00D20F23" w:rsidRPr="00B925B0">
          <w:rPr>
            <w:rStyle w:val="Hyperlink"/>
            <w:sz w:val="20"/>
            <w:szCs w:val="20"/>
          </w:rPr>
          <w:t>https://likumi.lv/ta/id/291867-prasibas-zalajam-publiskajam-iepirkumam-un-to-piemerosanas-kartiba</w:t>
        </w:r>
      </w:hyperlink>
      <w:r w:rsidR="00D20F23">
        <w:t xml:space="preserve"> </w:t>
      </w:r>
    </w:p>
  </w:footnote>
  <w:footnote w:id="6">
    <w:p w14:paraId="34A00EEB" w14:textId="77777777" w:rsidR="00D20F23" w:rsidRDefault="00D20F23"/>
  </w:footnote>
  <w:footnote w:id="7">
    <w:p w14:paraId="7B69263C" w14:textId="77777777" w:rsidR="00D20F23" w:rsidRDefault="00D20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F3EE" w14:textId="77777777" w:rsidR="00E5693B" w:rsidRDefault="00E5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303" w14:textId="131E608F" w:rsidR="00C206C5" w:rsidRPr="00C206C5" w:rsidRDefault="00C206C5" w:rsidP="00C206C5">
    <w:pPr>
      <w:pStyle w:val="Header"/>
      <w:jc w:val="right"/>
      <w:rPr>
        <w:i/>
        <w:iCs/>
      </w:rPr>
    </w:pPr>
    <w:r w:rsidRPr="00C206C5">
      <w:rPr>
        <w:i/>
        <w:iCs/>
      </w:rPr>
      <w:t xml:space="preserve">Sagatavots </w:t>
    </w:r>
    <w:r w:rsidR="00E5693B">
      <w:rPr>
        <w:i/>
        <w:iCs/>
      </w:rPr>
      <w:t>21</w:t>
    </w:r>
    <w:r w:rsidR="006B7F95">
      <w:rPr>
        <w:i/>
        <w:iCs/>
      </w:rPr>
      <w:t>.12.2023.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A6D2" w14:textId="77777777" w:rsidR="00E5693B" w:rsidRDefault="00E5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69"/>
    <w:multiLevelType w:val="hybridMultilevel"/>
    <w:tmpl w:val="191EE5CC"/>
    <w:lvl w:ilvl="0" w:tplc="5F5258AC">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2A192F"/>
    <w:multiLevelType w:val="hybridMultilevel"/>
    <w:tmpl w:val="68E0F294"/>
    <w:lvl w:ilvl="0" w:tplc="4EF0C190">
      <w:start w:val="23"/>
      <w:numFmt w:val="bullet"/>
      <w:lvlText w:val="-"/>
      <w:lvlJc w:val="left"/>
      <w:pPr>
        <w:ind w:left="410" w:hanging="360"/>
      </w:pPr>
      <w:rPr>
        <w:rFonts w:ascii="Calibri" w:eastAsiaTheme="minorHAnsi" w:hAnsi="Calibri" w:cs="Calibri"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2" w15:restartNumberingAfterBreak="0">
    <w:nsid w:val="263733A6"/>
    <w:multiLevelType w:val="hybridMultilevel"/>
    <w:tmpl w:val="F16A1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F3261"/>
    <w:multiLevelType w:val="hybridMultilevel"/>
    <w:tmpl w:val="D006355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380C01"/>
    <w:multiLevelType w:val="hybridMultilevel"/>
    <w:tmpl w:val="801C3D32"/>
    <w:lvl w:ilvl="0" w:tplc="130CEFE4">
      <w:start w:val="1"/>
      <w:numFmt w:val="decimal"/>
      <w:lvlText w:val="%1."/>
      <w:lvlJc w:val="left"/>
      <w:pPr>
        <w:ind w:left="1020" w:hanging="360"/>
      </w:pPr>
    </w:lvl>
    <w:lvl w:ilvl="1" w:tplc="AE02221E">
      <w:start w:val="1"/>
      <w:numFmt w:val="decimal"/>
      <w:lvlText w:val="%2."/>
      <w:lvlJc w:val="left"/>
      <w:pPr>
        <w:ind w:left="1020" w:hanging="360"/>
      </w:pPr>
    </w:lvl>
    <w:lvl w:ilvl="2" w:tplc="32D4770C">
      <w:start w:val="1"/>
      <w:numFmt w:val="decimal"/>
      <w:lvlText w:val="%3."/>
      <w:lvlJc w:val="left"/>
      <w:pPr>
        <w:ind w:left="1020" w:hanging="360"/>
      </w:pPr>
    </w:lvl>
    <w:lvl w:ilvl="3" w:tplc="624EA86A">
      <w:start w:val="1"/>
      <w:numFmt w:val="decimal"/>
      <w:lvlText w:val="%4."/>
      <w:lvlJc w:val="left"/>
      <w:pPr>
        <w:ind w:left="1020" w:hanging="360"/>
      </w:pPr>
    </w:lvl>
    <w:lvl w:ilvl="4" w:tplc="5D90F8F2">
      <w:start w:val="1"/>
      <w:numFmt w:val="decimal"/>
      <w:lvlText w:val="%5."/>
      <w:lvlJc w:val="left"/>
      <w:pPr>
        <w:ind w:left="1020" w:hanging="360"/>
      </w:pPr>
    </w:lvl>
    <w:lvl w:ilvl="5" w:tplc="17600D1E">
      <w:start w:val="1"/>
      <w:numFmt w:val="decimal"/>
      <w:lvlText w:val="%6."/>
      <w:lvlJc w:val="left"/>
      <w:pPr>
        <w:ind w:left="1020" w:hanging="360"/>
      </w:pPr>
    </w:lvl>
    <w:lvl w:ilvl="6" w:tplc="A25627B4">
      <w:start w:val="1"/>
      <w:numFmt w:val="decimal"/>
      <w:lvlText w:val="%7."/>
      <w:lvlJc w:val="left"/>
      <w:pPr>
        <w:ind w:left="1020" w:hanging="360"/>
      </w:pPr>
    </w:lvl>
    <w:lvl w:ilvl="7" w:tplc="B03455CC">
      <w:start w:val="1"/>
      <w:numFmt w:val="decimal"/>
      <w:lvlText w:val="%8."/>
      <w:lvlJc w:val="left"/>
      <w:pPr>
        <w:ind w:left="1020" w:hanging="360"/>
      </w:pPr>
    </w:lvl>
    <w:lvl w:ilvl="8" w:tplc="0EE601A0">
      <w:start w:val="1"/>
      <w:numFmt w:val="decimal"/>
      <w:lvlText w:val="%9."/>
      <w:lvlJc w:val="left"/>
      <w:pPr>
        <w:ind w:left="1020" w:hanging="360"/>
      </w:pPr>
    </w:lvl>
  </w:abstractNum>
  <w:abstractNum w:abstractNumId="5" w15:restartNumberingAfterBreak="0">
    <w:nsid w:val="41F91CDF"/>
    <w:multiLevelType w:val="hybridMultilevel"/>
    <w:tmpl w:val="854C4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1E0BF6"/>
    <w:multiLevelType w:val="hybridMultilevel"/>
    <w:tmpl w:val="2474F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D460C1"/>
    <w:multiLevelType w:val="hybridMultilevel"/>
    <w:tmpl w:val="8D961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E35C2B"/>
    <w:multiLevelType w:val="hybridMultilevel"/>
    <w:tmpl w:val="0000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1D6C01"/>
    <w:multiLevelType w:val="hybridMultilevel"/>
    <w:tmpl w:val="8D961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2339810">
    <w:abstractNumId w:val="3"/>
  </w:num>
  <w:num w:numId="2" w16cid:durableId="54663212">
    <w:abstractNumId w:val="5"/>
  </w:num>
  <w:num w:numId="3" w16cid:durableId="586963694">
    <w:abstractNumId w:val="10"/>
  </w:num>
  <w:num w:numId="4" w16cid:durableId="473648447">
    <w:abstractNumId w:val="8"/>
  </w:num>
  <w:num w:numId="5" w16cid:durableId="947859220">
    <w:abstractNumId w:val="6"/>
  </w:num>
  <w:num w:numId="6" w16cid:durableId="665666269">
    <w:abstractNumId w:val="7"/>
  </w:num>
  <w:num w:numId="7" w16cid:durableId="341519912">
    <w:abstractNumId w:val="9"/>
  </w:num>
  <w:num w:numId="8" w16cid:durableId="1141188371">
    <w:abstractNumId w:val="0"/>
  </w:num>
  <w:num w:numId="9" w16cid:durableId="1370495153">
    <w:abstractNumId w:val="4"/>
  </w:num>
  <w:num w:numId="10" w16cid:durableId="832910296">
    <w:abstractNumId w:val="1"/>
  </w:num>
  <w:num w:numId="11" w16cid:durableId="1415280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C5"/>
    <w:rsid w:val="000405ED"/>
    <w:rsid w:val="00040E1E"/>
    <w:rsid w:val="0006640D"/>
    <w:rsid w:val="000867B9"/>
    <w:rsid w:val="000A752A"/>
    <w:rsid w:val="000C5F48"/>
    <w:rsid w:val="000E1652"/>
    <w:rsid w:val="000E16A0"/>
    <w:rsid w:val="000F4CE7"/>
    <w:rsid w:val="0011524C"/>
    <w:rsid w:val="0014312E"/>
    <w:rsid w:val="001626A3"/>
    <w:rsid w:val="00173FD5"/>
    <w:rsid w:val="00183AE1"/>
    <w:rsid w:val="00193F8F"/>
    <w:rsid w:val="00197BC5"/>
    <w:rsid w:val="001A0252"/>
    <w:rsid w:val="001A5A6F"/>
    <w:rsid w:val="001B50E3"/>
    <w:rsid w:val="001E3334"/>
    <w:rsid w:val="001F64A6"/>
    <w:rsid w:val="002068FF"/>
    <w:rsid w:val="00214588"/>
    <w:rsid w:val="0022183F"/>
    <w:rsid w:val="00247D88"/>
    <w:rsid w:val="00257B55"/>
    <w:rsid w:val="00267D0B"/>
    <w:rsid w:val="002954FB"/>
    <w:rsid w:val="002B1A8E"/>
    <w:rsid w:val="002C14D1"/>
    <w:rsid w:val="002C39AF"/>
    <w:rsid w:val="002C6E76"/>
    <w:rsid w:val="002E45D5"/>
    <w:rsid w:val="003042C2"/>
    <w:rsid w:val="0031266E"/>
    <w:rsid w:val="0032380B"/>
    <w:rsid w:val="00332F6A"/>
    <w:rsid w:val="0034323A"/>
    <w:rsid w:val="00346CBE"/>
    <w:rsid w:val="003702CE"/>
    <w:rsid w:val="003A09F1"/>
    <w:rsid w:val="003B4BBF"/>
    <w:rsid w:val="003C04A0"/>
    <w:rsid w:val="003F70EC"/>
    <w:rsid w:val="003F76BE"/>
    <w:rsid w:val="00402B63"/>
    <w:rsid w:val="00422E13"/>
    <w:rsid w:val="00426E89"/>
    <w:rsid w:val="00427C0F"/>
    <w:rsid w:val="00431AA9"/>
    <w:rsid w:val="00461E9A"/>
    <w:rsid w:val="004646C6"/>
    <w:rsid w:val="004678C8"/>
    <w:rsid w:val="004A42B9"/>
    <w:rsid w:val="004C4DB5"/>
    <w:rsid w:val="004C5536"/>
    <w:rsid w:val="004E07E4"/>
    <w:rsid w:val="004F15A4"/>
    <w:rsid w:val="00511ABD"/>
    <w:rsid w:val="00525115"/>
    <w:rsid w:val="0052603E"/>
    <w:rsid w:val="00550FDD"/>
    <w:rsid w:val="005A6174"/>
    <w:rsid w:val="005D065C"/>
    <w:rsid w:val="005D6DEA"/>
    <w:rsid w:val="00614E0A"/>
    <w:rsid w:val="006151E4"/>
    <w:rsid w:val="00616CF9"/>
    <w:rsid w:val="00616E2D"/>
    <w:rsid w:val="006415BC"/>
    <w:rsid w:val="00656975"/>
    <w:rsid w:val="006628EE"/>
    <w:rsid w:val="00682324"/>
    <w:rsid w:val="006A011F"/>
    <w:rsid w:val="006A4522"/>
    <w:rsid w:val="006B0AC4"/>
    <w:rsid w:val="006B7F95"/>
    <w:rsid w:val="006D16FD"/>
    <w:rsid w:val="00706E90"/>
    <w:rsid w:val="00725F6C"/>
    <w:rsid w:val="00735D0C"/>
    <w:rsid w:val="007426AE"/>
    <w:rsid w:val="00763699"/>
    <w:rsid w:val="007A6CA5"/>
    <w:rsid w:val="007C11C0"/>
    <w:rsid w:val="007C67F2"/>
    <w:rsid w:val="007D033D"/>
    <w:rsid w:val="007E4D56"/>
    <w:rsid w:val="007E59EF"/>
    <w:rsid w:val="007E6C8F"/>
    <w:rsid w:val="007F45AB"/>
    <w:rsid w:val="007F6977"/>
    <w:rsid w:val="0080328A"/>
    <w:rsid w:val="0082686D"/>
    <w:rsid w:val="008329BA"/>
    <w:rsid w:val="0084530A"/>
    <w:rsid w:val="00855EAB"/>
    <w:rsid w:val="00886B15"/>
    <w:rsid w:val="008A56B4"/>
    <w:rsid w:val="008D421D"/>
    <w:rsid w:val="008E218F"/>
    <w:rsid w:val="008F2F97"/>
    <w:rsid w:val="008F7485"/>
    <w:rsid w:val="0090412B"/>
    <w:rsid w:val="00907F2D"/>
    <w:rsid w:val="00911ADB"/>
    <w:rsid w:val="0091324A"/>
    <w:rsid w:val="00930DBD"/>
    <w:rsid w:val="00932D9B"/>
    <w:rsid w:val="00945CD4"/>
    <w:rsid w:val="0095483B"/>
    <w:rsid w:val="0095483D"/>
    <w:rsid w:val="009A3739"/>
    <w:rsid w:val="009C269F"/>
    <w:rsid w:val="009E5345"/>
    <w:rsid w:val="009F7A4A"/>
    <w:rsid w:val="00A01B87"/>
    <w:rsid w:val="00A147B9"/>
    <w:rsid w:val="00A5563B"/>
    <w:rsid w:val="00A7199C"/>
    <w:rsid w:val="00A729EB"/>
    <w:rsid w:val="00A9094C"/>
    <w:rsid w:val="00AB63ED"/>
    <w:rsid w:val="00AC798F"/>
    <w:rsid w:val="00AD01BF"/>
    <w:rsid w:val="00AD5D4C"/>
    <w:rsid w:val="00B00E73"/>
    <w:rsid w:val="00B11366"/>
    <w:rsid w:val="00B7373A"/>
    <w:rsid w:val="00BA7A43"/>
    <w:rsid w:val="00BC77F3"/>
    <w:rsid w:val="00BD24DB"/>
    <w:rsid w:val="00BE610C"/>
    <w:rsid w:val="00BF3860"/>
    <w:rsid w:val="00C10BF8"/>
    <w:rsid w:val="00C14A28"/>
    <w:rsid w:val="00C17491"/>
    <w:rsid w:val="00C206C5"/>
    <w:rsid w:val="00C22AFC"/>
    <w:rsid w:val="00C40469"/>
    <w:rsid w:val="00C54CBB"/>
    <w:rsid w:val="00CA65C0"/>
    <w:rsid w:val="00CB38A0"/>
    <w:rsid w:val="00CC6C12"/>
    <w:rsid w:val="00CE2DE2"/>
    <w:rsid w:val="00D15B63"/>
    <w:rsid w:val="00D20F23"/>
    <w:rsid w:val="00D245CD"/>
    <w:rsid w:val="00D27588"/>
    <w:rsid w:val="00D33CA2"/>
    <w:rsid w:val="00D4205F"/>
    <w:rsid w:val="00D4226A"/>
    <w:rsid w:val="00D77090"/>
    <w:rsid w:val="00D80EC7"/>
    <w:rsid w:val="00D8477D"/>
    <w:rsid w:val="00D86E2B"/>
    <w:rsid w:val="00DA0745"/>
    <w:rsid w:val="00DA2920"/>
    <w:rsid w:val="00DC71EE"/>
    <w:rsid w:val="00DE58BC"/>
    <w:rsid w:val="00DF1ACB"/>
    <w:rsid w:val="00E04B9E"/>
    <w:rsid w:val="00E20A8E"/>
    <w:rsid w:val="00E26327"/>
    <w:rsid w:val="00E33A9A"/>
    <w:rsid w:val="00E5693B"/>
    <w:rsid w:val="00E63C76"/>
    <w:rsid w:val="00EA704A"/>
    <w:rsid w:val="00EB03CF"/>
    <w:rsid w:val="00EB161C"/>
    <w:rsid w:val="00EC1E54"/>
    <w:rsid w:val="00EC2169"/>
    <w:rsid w:val="00ED2241"/>
    <w:rsid w:val="00EE14B2"/>
    <w:rsid w:val="00EE5142"/>
    <w:rsid w:val="00EF77D9"/>
    <w:rsid w:val="00F100D3"/>
    <w:rsid w:val="00F222A4"/>
    <w:rsid w:val="00F40FCF"/>
    <w:rsid w:val="00F53FFC"/>
    <w:rsid w:val="00F82888"/>
    <w:rsid w:val="00F93246"/>
    <w:rsid w:val="00FB0471"/>
    <w:rsid w:val="00FB5867"/>
    <w:rsid w:val="00FC464B"/>
    <w:rsid w:val="00FC5D5E"/>
    <w:rsid w:val="06C42C52"/>
    <w:rsid w:val="0EADB9F2"/>
    <w:rsid w:val="17ACCD66"/>
    <w:rsid w:val="1A73DDD1"/>
    <w:rsid w:val="3435FE20"/>
    <w:rsid w:val="3C73634D"/>
    <w:rsid w:val="4651B283"/>
    <w:rsid w:val="62C17882"/>
    <w:rsid w:val="7E26BCC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896B5"/>
  <w15:chartTrackingRefBased/>
  <w15:docId w15:val="{093AB5E2-1CA9-4826-9375-1F7F4B95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C5"/>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C5"/>
    <w:pPr>
      <w:tabs>
        <w:tab w:val="center" w:pos="4153"/>
        <w:tab w:val="right" w:pos="8306"/>
      </w:tabs>
    </w:pPr>
  </w:style>
  <w:style w:type="character" w:customStyle="1" w:styleId="HeaderChar">
    <w:name w:val="Header Char"/>
    <w:basedOn w:val="DefaultParagraphFont"/>
    <w:link w:val="Header"/>
    <w:uiPriority w:val="99"/>
    <w:rsid w:val="00C206C5"/>
  </w:style>
  <w:style w:type="paragraph" w:styleId="Footer">
    <w:name w:val="footer"/>
    <w:basedOn w:val="Normal"/>
    <w:link w:val="FooterChar"/>
    <w:uiPriority w:val="99"/>
    <w:unhideWhenUsed/>
    <w:rsid w:val="00C206C5"/>
    <w:pPr>
      <w:tabs>
        <w:tab w:val="center" w:pos="4153"/>
        <w:tab w:val="right" w:pos="8306"/>
      </w:tabs>
    </w:pPr>
  </w:style>
  <w:style w:type="character" w:customStyle="1" w:styleId="FooterChar">
    <w:name w:val="Footer Char"/>
    <w:basedOn w:val="DefaultParagraphFont"/>
    <w:link w:val="Footer"/>
    <w:uiPriority w:val="99"/>
    <w:rsid w:val="00C206C5"/>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C206C5"/>
    <w:pPr>
      <w:ind w:left="720"/>
      <w:contextualSpacing/>
    </w:pPr>
  </w:style>
  <w:style w:type="table" w:styleId="GridTable1Light-Accent5">
    <w:name w:val="Grid Table 1 Light Accent 5"/>
    <w:basedOn w:val="TableNormal"/>
    <w:uiPriority w:val="46"/>
    <w:rsid w:val="00C206C5"/>
    <w:pPr>
      <w:spacing w:after="0" w:line="240" w:lineRule="auto"/>
    </w:pPr>
    <w:rPr>
      <w:rFonts w:asciiTheme="minorHAnsi" w:hAnsiTheme="minorHAnsi" w:cstheme="minorBidi"/>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C206C5"/>
    <w:rPr>
      <w:rFonts w:cstheme="minorBidi"/>
      <w:szCs w:val="22"/>
    </w:rPr>
  </w:style>
  <w:style w:type="character" w:styleId="Hyperlink">
    <w:name w:val="Hyperlink"/>
    <w:basedOn w:val="DefaultParagraphFont"/>
    <w:uiPriority w:val="99"/>
    <w:unhideWhenUsed/>
    <w:rsid w:val="004A42B9"/>
    <w:rPr>
      <w:color w:val="0563C1" w:themeColor="hyperlink"/>
      <w:u w:val="single"/>
    </w:rPr>
  </w:style>
  <w:style w:type="paragraph" w:styleId="FootnoteText">
    <w:name w:val="footnote text"/>
    <w:basedOn w:val="Normal"/>
    <w:link w:val="FootnoteTextChar"/>
    <w:uiPriority w:val="99"/>
    <w:unhideWhenUsed/>
    <w:rsid w:val="004A42B9"/>
    <w:rPr>
      <w:rFonts w:eastAsia="Calibri" w:cs="Times New Roman"/>
      <w:sz w:val="20"/>
      <w:szCs w:val="20"/>
    </w:rPr>
  </w:style>
  <w:style w:type="character" w:customStyle="1" w:styleId="FootnoteTextChar">
    <w:name w:val="Footnote Text Char"/>
    <w:basedOn w:val="DefaultParagraphFont"/>
    <w:link w:val="FootnoteText"/>
    <w:uiPriority w:val="99"/>
    <w:rsid w:val="004A42B9"/>
    <w:rPr>
      <w:rFonts w:eastAsia="Calibri"/>
      <w:sz w:val="20"/>
      <w:szCs w:val="20"/>
    </w:rPr>
  </w:style>
  <w:style w:type="character" w:styleId="FootnoteReference">
    <w:name w:val="footnote reference"/>
    <w:basedOn w:val="DefaultParagraphFont"/>
    <w:uiPriority w:val="99"/>
    <w:semiHidden/>
    <w:unhideWhenUsed/>
    <w:rsid w:val="004A42B9"/>
    <w:rPr>
      <w:vertAlign w:val="superscript"/>
    </w:rPr>
  </w:style>
  <w:style w:type="paragraph" w:customStyle="1" w:styleId="Default">
    <w:name w:val="Default"/>
    <w:uiPriority w:val="99"/>
    <w:rsid w:val="00ED2241"/>
    <w:pPr>
      <w:autoSpaceDE w:val="0"/>
      <w:autoSpaceDN w:val="0"/>
      <w:adjustRightInd w:val="0"/>
      <w:spacing w:after="0" w:line="240" w:lineRule="auto"/>
      <w:ind w:left="425" w:hanging="425"/>
      <w:jc w:val="both"/>
    </w:pPr>
    <w:rPr>
      <w:rFonts w:eastAsia="Times New Roman"/>
      <w:color w:val="000000"/>
    </w:rPr>
  </w:style>
  <w:style w:type="character" w:styleId="CommentReference">
    <w:name w:val="annotation reference"/>
    <w:basedOn w:val="DefaultParagraphFont"/>
    <w:uiPriority w:val="99"/>
    <w:semiHidden/>
    <w:unhideWhenUsed/>
    <w:rsid w:val="00F222A4"/>
    <w:rPr>
      <w:sz w:val="16"/>
      <w:szCs w:val="16"/>
    </w:rPr>
  </w:style>
  <w:style w:type="paragraph" w:styleId="CommentText">
    <w:name w:val="annotation text"/>
    <w:basedOn w:val="Normal"/>
    <w:link w:val="CommentTextChar"/>
    <w:uiPriority w:val="99"/>
    <w:unhideWhenUsed/>
    <w:rsid w:val="00F222A4"/>
    <w:rPr>
      <w:sz w:val="20"/>
      <w:szCs w:val="20"/>
    </w:rPr>
  </w:style>
  <w:style w:type="character" w:customStyle="1" w:styleId="CommentTextChar">
    <w:name w:val="Comment Text Char"/>
    <w:basedOn w:val="DefaultParagraphFont"/>
    <w:link w:val="CommentText"/>
    <w:uiPriority w:val="99"/>
    <w:rsid w:val="00F222A4"/>
    <w:rPr>
      <w:rFonts w:cstheme="minorBidi"/>
      <w:sz w:val="20"/>
      <w:szCs w:val="20"/>
    </w:rPr>
  </w:style>
  <w:style w:type="paragraph" w:styleId="CommentSubject">
    <w:name w:val="annotation subject"/>
    <w:basedOn w:val="CommentText"/>
    <w:next w:val="CommentText"/>
    <w:link w:val="CommentSubjectChar"/>
    <w:uiPriority w:val="99"/>
    <w:semiHidden/>
    <w:unhideWhenUsed/>
    <w:rsid w:val="00F222A4"/>
    <w:rPr>
      <w:b/>
      <w:bCs/>
    </w:rPr>
  </w:style>
  <w:style w:type="character" w:customStyle="1" w:styleId="CommentSubjectChar">
    <w:name w:val="Comment Subject Char"/>
    <w:basedOn w:val="CommentTextChar"/>
    <w:link w:val="CommentSubject"/>
    <w:uiPriority w:val="99"/>
    <w:semiHidden/>
    <w:rsid w:val="00F222A4"/>
    <w:rPr>
      <w:rFonts w:cstheme="minorBidi"/>
      <w:b/>
      <w:bCs/>
      <w:sz w:val="20"/>
      <w:szCs w:val="20"/>
    </w:rPr>
  </w:style>
  <w:style w:type="paragraph" w:styleId="Revision">
    <w:name w:val="Revision"/>
    <w:hidden/>
    <w:uiPriority w:val="99"/>
    <w:semiHidden/>
    <w:rsid w:val="00D4205F"/>
    <w:pPr>
      <w:spacing w:after="0" w:line="240" w:lineRule="auto"/>
    </w:pPr>
    <w:rPr>
      <w:rFonts w:cstheme="minorBidi"/>
      <w:szCs w:val="22"/>
    </w:rPr>
  </w:style>
  <w:style w:type="character" w:customStyle="1" w:styleId="cf01">
    <w:name w:val="cf01"/>
    <w:basedOn w:val="DefaultParagraphFont"/>
    <w:rsid w:val="00B00E73"/>
    <w:rPr>
      <w:rFonts w:ascii="Segoe UI" w:hAnsi="Segoe UI" w:cs="Segoe UI" w:hint="default"/>
      <w:sz w:val="18"/>
      <w:szCs w:val="18"/>
    </w:rPr>
  </w:style>
  <w:style w:type="character" w:styleId="UnresolvedMention">
    <w:name w:val="Unresolved Mention"/>
    <w:basedOn w:val="DefaultParagraphFont"/>
    <w:uiPriority w:val="99"/>
    <w:semiHidden/>
    <w:unhideWhenUsed/>
    <w:rsid w:val="003B4BBF"/>
    <w:rPr>
      <w:color w:val="605E5C"/>
      <w:shd w:val="clear" w:color="auto" w:fill="E1DFDD"/>
    </w:rPr>
  </w:style>
  <w:style w:type="character" w:styleId="FollowedHyperlink">
    <w:name w:val="FollowedHyperlink"/>
    <w:basedOn w:val="DefaultParagraphFont"/>
    <w:uiPriority w:val="99"/>
    <w:semiHidden/>
    <w:unhideWhenUsed/>
    <w:rsid w:val="003B4BBF"/>
    <w:rPr>
      <w:color w:val="954F72" w:themeColor="followedHyperlink"/>
      <w:u w:val="single"/>
    </w:rPr>
  </w:style>
  <w:style w:type="table" w:styleId="TableGrid">
    <w:name w:val="Table Grid"/>
    <w:basedOn w:val="TableNormal"/>
    <w:uiPriority w:val="39"/>
    <w:rsid w:val="002B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profesionaliem/uzraudzibas-komiteja/uk-e-portfelis-2021-2027/2023-10-20-uk-rakstiska-procedura-ex-ante_novertej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profesionaliem/uzraudzibas-komiteja/uk-e-portfelis-2021-2027/26-01-2023-2021-2027-planosanas-perioda-uzraudzibas-komitejas-s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profesionaliem/uzraudzibas-komiteja/uk-e-portfelis-2021-2027/2023-11-23-uk-2021-2027-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fondi.lv/profesionaliem/uzraudzibas-komiteja/uk-e-portfelis-2021-2027/2023-10-20-uk-rakstiska-procedura-ex-ante_novertej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ondi.lv/profesionaliem/uzraudzibas-komiteja/uk-e-portfelis-2021-2027/2023-10-20-uk-rakstiska-procedura-ex-ante_novertejum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1867-prasibas-zalajam-publiskajam-iepirkumam-un-to-piemero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B187-BBA7-4495-B292-BD2706439A2B}">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13</Pages>
  <Words>16387</Words>
  <Characters>9342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Links>
    <vt:vector size="36" baseType="variant">
      <vt:variant>
        <vt:i4>7012401</vt:i4>
      </vt:variant>
      <vt:variant>
        <vt:i4>12</vt:i4>
      </vt:variant>
      <vt:variant>
        <vt:i4>0</vt:i4>
      </vt:variant>
      <vt:variant>
        <vt:i4>5</vt:i4>
      </vt:variant>
      <vt:variant>
        <vt:lpwstr>https://www.esfondi.lv/profesionaliem/uzraudzibas-komiteja/uk-e-portfelis-2021-2027/26-01-2023-2021-2027-planosanas-perioda-uzraudzibas-komitejas-sede</vt:lpwstr>
      </vt:variant>
      <vt:variant>
        <vt:lpwstr/>
      </vt:variant>
      <vt:variant>
        <vt:i4>5374030</vt:i4>
      </vt:variant>
      <vt:variant>
        <vt:i4>9</vt:i4>
      </vt:variant>
      <vt:variant>
        <vt:i4>0</vt:i4>
      </vt:variant>
      <vt:variant>
        <vt:i4>5</vt:i4>
      </vt:variant>
      <vt:variant>
        <vt:lpwstr>https://www.esfondi.lv/profesionaliem/uzraudzibas-komiteja/uk-e-portfelis-2021-2027/2023-11-23-uk-2021-2027-sede</vt:lpwstr>
      </vt:variant>
      <vt:variant>
        <vt:lpwstr/>
      </vt:variant>
      <vt:variant>
        <vt:i4>2162778</vt:i4>
      </vt:variant>
      <vt:variant>
        <vt:i4>6</vt:i4>
      </vt:variant>
      <vt:variant>
        <vt:i4>0</vt:i4>
      </vt:variant>
      <vt:variant>
        <vt:i4>5</vt:i4>
      </vt:variant>
      <vt:variant>
        <vt:lpwstr>https://www.esfondi.lv/profesionaliem/uzraudzibas-komiteja/uk-e-portfelis-2021-2027/2023-10-20-uk-rakstiska-procedura-ex-ante_novertejums</vt:lpwstr>
      </vt:variant>
      <vt:variant>
        <vt:lpwstr/>
      </vt:variant>
      <vt:variant>
        <vt:i4>2162778</vt:i4>
      </vt:variant>
      <vt:variant>
        <vt:i4>3</vt:i4>
      </vt:variant>
      <vt:variant>
        <vt:i4>0</vt:i4>
      </vt:variant>
      <vt:variant>
        <vt:i4>5</vt:i4>
      </vt:variant>
      <vt:variant>
        <vt:lpwstr>https://www.esfondi.lv/profesionaliem/uzraudzibas-komiteja/uk-e-portfelis-2021-2027/2023-10-20-uk-rakstiska-procedura-ex-ante_novertejums</vt:lpwstr>
      </vt:variant>
      <vt:variant>
        <vt:lpwstr/>
      </vt:variant>
      <vt:variant>
        <vt:i4>2162778</vt:i4>
      </vt:variant>
      <vt:variant>
        <vt:i4>0</vt:i4>
      </vt:variant>
      <vt:variant>
        <vt:i4>0</vt:i4>
      </vt:variant>
      <vt:variant>
        <vt:i4>5</vt:i4>
      </vt:variant>
      <vt:variant>
        <vt:lpwstr>https://www.esfondi.lv/profesionaliem/uzraudzibas-komiteja/uk-e-portfelis-2021-2027/2023-10-20-uk-rakstiska-procedura-ex-ante_novertejums</vt:lpwstr>
      </vt:variant>
      <vt:variant>
        <vt:lpwstr/>
      </vt:variant>
      <vt:variant>
        <vt:i4>1835086</vt:i4>
      </vt:variant>
      <vt:variant>
        <vt:i4>0</vt:i4>
      </vt:variant>
      <vt:variant>
        <vt:i4>0</vt:i4>
      </vt:variant>
      <vt:variant>
        <vt:i4>5</vt:i4>
      </vt:variant>
      <vt:variant>
        <vt:lpwstr>https://likumi.lv/ta/id/291867-prasibas-zalajam-publiskajam-iepirkumam-un-to-piemerosanas-kartiba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Līva Jirgensone</cp:lastModifiedBy>
  <cp:revision>27</cp:revision>
  <dcterms:created xsi:type="dcterms:W3CDTF">2023-12-20T03:14:00Z</dcterms:created>
  <dcterms:modified xsi:type="dcterms:W3CDTF">2023-12-20T18:43:00Z</dcterms:modified>
</cp:coreProperties>
</file>