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51C" w:rsidP="00260794" w:rsidRDefault="00260794" w14:paraId="46CB9846" w14:textId="77777777">
      <w:pPr>
        <w:tabs>
          <w:tab w:val="num" w:pos="709"/>
        </w:tabs>
        <w:spacing w:line="240" w:lineRule="auto"/>
        <w:jc w:val="center"/>
        <w:outlineLvl w:val="0"/>
        <w:rPr>
          <w:rFonts w:ascii="Times New Roman" w:hAnsi="Times New Roman"/>
          <w:b/>
          <w:bCs/>
          <w:smallCaps/>
          <w:sz w:val="28"/>
          <w:szCs w:val="28"/>
        </w:rPr>
      </w:pPr>
      <w:r w:rsidRPr="00273990">
        <w:rPr>
          <w:rFonts w:ascii="Times New Roman" w:hAnsi="Times New Roman"/>
          <w:b/>
          <w:bCs/>
          <w:smallCaps/>
          <w:sz w:val="28"/>
          <w:szCs w:val="28"/>
        </w:rPr>
        <w:t>Projekta iesnieguma vērtēšanas kritēriju piemērošanas metodika</w:t>
      </w:r>
      <w:r w:rsidR="00BA551C">
        <w:rPr>
          <w:rFonts w:ascii="Times New Roman" w:hAnsi="Times New Roman"/>
          <w:b/>
          <w:bCs/>
          <w:smallCaps/>
          <w:sz w:val="28"/>
          <w:szCs w:val="28"/>
        </w:rPr>
        <w:t xml:space="preserve"> </w:t>
      </w:r>
    </w:p>
    <w:p w:rsidRPr="00BA551C" w:rsidR="00260794" w:rsidP="00260794" w:rsidRDefault="00BA551C" w14:paraId="0B802836" w14:textId="3E89C807">
      <w:pPr>
        <w:tabs>
          <w:tab w:val="num" w:pos="709"/>
        </w:tabs>
        <w:spacing w:line="240" w:lineRule="auto"/>
        <w:jc w:val="center"/>
        <w:outlineLvl w:val="0"/>
        <w:rPr>
          <w:rFonts w:ascii="Times New Roman" w:hAnsi="Times New Roman"/>
          <w:b/>
          <w:bCs/>
          <w:smallCaps/>
          <w:color w:val="0070C0"/>
          <w:sz w:val="28"/>
          <w:szCs w:val="28"/>
        </w:rPr>
      </w:pPr>
      <w:r w:rsidRPr="000F1D00">
        <w:rPr>
          <w:rFonts w:ascii="Times New Roman" w:hAnsi="Times New Roman"/>
          <w:b/>
          <w:bCs/>
          <w:smallCaps/>
          <w:color w:val="auto"/>
          <w:sz w:val="28"/>
          <w:szCs w:val="28"/>
        </w:rPr>
        <w:t>(specifiskie atbilstības kritēriji)</w:t>
      </w:r>
    </w:p>
    <w:p w:rsidRPr="00512231" w:rsidR="00260794" w:rsidP="00260794" w:rsidRDefault="00260794" w14:paraId="4E935DE2" w14:textId="77777777">
      <w:pPr>
        <w:tabs>
          <w:tab w:val="num" w:pos="709"/>
        </w:tabs>
        <w:spacing w:line="240" w:lineRule="auto"/>
        <w:jc w:val="center"/>
        <w:rPr>
          <w:rFonts w:ascii="Times New Roman" w:hAnsi="Times New Roman"/>
          <w:b/>
          <w:smallCaps/>
          <w:sz w:val="10"/>
        </w:rPr>
      </w:pPr>
    </w:p>
    <w:tbl>
      <w:tblPr>
        <w:tblW w:w="1403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61"/>
        <w:gridCol w:w="9072"/>
      </w:tblGrid>
      <w:tr w:rsidRPr="002F6F55" w:rsidR="00260794" w14:paraId="6FADB844"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06857EC6" w14:textId="77777777">
            <w:pPr>
              <w:spacing w:after="0" w:line="240" w:lineRule="auto"/>
              <w:rPr>
                <w:rFonts w:ascii="Times New Roman" w:hAnsi="Times New Roman"/>
                <w:color w:val="auto"/>
                <w:sz w:val="24"/>
              </w:rPr>
            </w:pPr>
            <w:r w:rsidRPr="002F6F55">
              <w:rPr>
                <w:rFonts w:ascii="Times New Roman" w:hAnsi="Times New Roman"/>
                <w:color w:val="auto"/>
                <w:sz w:val="24"/>
              </w:rPr>
              <w:t>Darbības programmas nosaukums</w:t>
            </w:r>
          </w:p>
        </w:tc>
        <w:tc>
          <w:tcPr>
            <w:tcW w:w="9072" w:type="dxa"/>
            <w:tcBorders>
              <w:top w:val="single" w:color="auto" w:sz="4" w:space="0"/>
              <w:left w:val="single" w:color="auto" w:sz="4" w:space="0"/>
              <w:bottom w:val="single" w:color="auto" w:sz="4" w:space="0"/>
              <w:right w:val="single" w:color="auto" w:sz="4" w:space="0"/>
            </w:tcBorders>
            <w:vAlign w:val="center"/>
          </w:tcPr>
          <w:p w:rsidRPr="00684EC3" w:rsidR="00260794" w:rsidRDefault="00260794" w14:paraId="4A5D12F9" w14:textId="7BB0CCC2">
            <w:pPr>
              <w:spacing w:after="0" w:line="240" w:lineRule="auto"/>
              <w:rPr>
                <w:rStyle w:val="Grmatasnosaukums"/>
                <w:rFonts w:ascii="Times New Roman" w:hAnsi="Times New Roman"/>
                <w:b w:val="0"/>
                <w:smallCaps w:val="0"/>
                <w:color w:val="auto"/>
                <w:sz w:val="24"/>
              </w:rPr>
            </w:pPr>
            <w:r w:rsidRPr="00BA3C85">
              <w:rPr>
                <w:rStyle w:val="Grmatasnosaukums"/>
                <w:rFonts w:ascii="Times New Roman" w:hAnsi="Times New Roman"/>
                <w:color w:val="auto"/>
                <w:sz w:val="24"/>
              </w:rPr>
              <w:t>Eiropas Savienības kohēzijas politikas programma 2021.–2027.</w:t>
            </w:r>
            <w:r w:rsidR="00615C26">
              <w:rPr>
                <w:rStyle w:val="Grmatasnosaukums"/>
                <w:rFonts w:ascii="Times New Roman" w:hAnsi="Times New Roman"/>
                <w:color w:val="auto"/>
                <w:sz w:val="24"/>
              </w:rPr>
              <w:t> </w:t>
            </w:r>
            <w:r w:rsidRPr="00BA3C85">
              <w:rPr>
                <w:rStyle w:val="Grmatasnosaukums"/>
                <w:rFonts w:ascii="Times New Roman" w:hAnsi="Times New Roman"/>
                <w:color w:val="auto"/>
                <w:sz w:val="24"/>
              </w:rPr>
              <w:t>gadam</w:t>
            </w:r>
          </w:p>
        </w:tc>
      </w:tr>
      <w:tr w:rsidRPr="002F6F55" w:rsidR="00260794" w14:paraId="12E09BC8"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7682F26D" w14:textId="77777777">
            <w:pPr>
              <w:spacing w:after="0" w:line="240" w:lineRule="auto"/>
              <w:rPr>
                <w:rFonts w:ascii="Times New Roman" w:hAnsi="Times New Roman"/>
                <w:color w:val="auto"/>
                <w:sz w:val="24"/>
              </w:rPr>
            </w:pPr>
            <w:r w:rsidRPr="002F6F55">
              <w:rPr>
                <w:rFonts w:ascii="Times New Roman" w:hAnsi="Times New Roman"/>
                <w:color w:val="auto"/>
                <w:sz w:val="24"/>
              </w:rPr>
              <w:t>Prioritārā virziena numurs un nosaukums</w:t>
            </w:r>
          </w:p>
        </w:tc>
        <w:tc>
          <w:tcPr>
            <w:tcW w:w="9072"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189B24D4" w14:textId="7FF6F42A">
            <w:pPr>
              <w:spacing w:after="0"/>
              <w:rPr>
                <w:rStyle w:val="Grmatasnosaukums"/>
                <w:rFonts w:ascii="Times New Roman" w:hAnsi="Times New Roman"/>
                <w:b w:val="0"/>
                <w:smallCaps w:val="0"/>
                <w:color w:val="auto"/>
                <w:sz w:val="24"/>
              </w:rPr>
            </w:pPr>
            <w:r w:rsidRPr="002F6F55">
              <w:rPr>
                <w:rStyle w:val="Grmatasnosaukums"/>
                <w:rFonts w:ascii="Times New Roman" w:hAnsi="Times New Roman"/>
                <w:color w:val="auto"/>
                <w:sz w:val="24"/>
              </w:rPr>
              <w:t>4.3.</w:t>
            </w:r>
            <w:r w:rsidR="00615C26">
              <w:rPr>
                <w:rStyle w:val="Grmatasnosaukums"/>
                <w:rFonts w:ascii="Times New Roman" w:hAnsi="Times New Roman"/>
                <w:color w:val="auto"/>
                <w:sz w:val="24"/>
              </w:rPr>
              <w:t> </w:t>
            </w:r>
            <w:r w:rsidRPr="002F6F55">
              <w:rPr>
                <w:rStyle w:val="Grmatasnosaukums"/>
                <w:rFonts w:ascii="Times New Roman" w:hAnsi="Times New Roman"/>
                <w:color w:val="auto"/>
                <w:sz w:val="24"/>
              </w:rPr>
              <w:t>Nodarbinātība un sociālā iekļaušana</w:t>
            </w:r>
          </w:p>
        </w:tc>
      </w:tr>
      <w:tr w:rsidRPr="002F6F55" w:rsidR="00260794" w14:paraId="76FC536C"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4DC4F510" w14:textId="77777777">
            <w:pPr>
              <w:spacing w:after="0" w:line="240" w:lineRule="auto"/>
              <w:rPr>
                <w:rFonts w:ascii="Times New Roman" w:hAnsi="Times New Roman"/>
                <w:color w:val="auto"/>
                <w:sz w:val="24"/>
              </w:rPr>
            </w:pPr>
            <w:r w:rsidRPr="002F6F55">
              <w:rPr>
                <w:rFonts w:ascii="Times New Roman" w:hAnsi="Times New Roman"/>
                <w:color w:val="auto"/>
                <w:sz w:val="24"/>
              </w:rPr>
              <w:t xml:space="preserve">Specifiskā atbalsta mērķa numurs un nosaukums </w:t>
            </w:r>
          </w:p>
        </w:tc>
        <w:tc>
          <w:tcPr>
            <w:tcW w:w="9072" w:type="dxa"/>
            <w:tcBorders>
              <w:top w:val="single" w:color="auto" w:sz="4" w:space="0"/>
              <w:left w:val="single" w:color="auto" w:sz="4" w:space="0"/>
              <w:bottom w:val="single" w:color="auto" w:sz="4" w:space="0"/>
              <w:right w:val="single" w:color="auto" w:sz="4" w:space="0"/>
            </w:tcBorders>
            <w:vAlign w:val="center"/>
          </w:tcPr>
          <w:p w:rsidRPr="001B632B" w:rsidR="00260794" w:rsidRDefault="00260794" w14:paraId="17FA4380" w14:textId="4EDFFF4A">
            <w:pPr>
              <w:spacing w:after="0" w:line="240" w:lineRule="auto"/>
              <w:rPr>
                <w:rStyle w:val="Grmatasnosaukums"/>
                <w:rFonts w:ascii="Times New Roman" w:hAnsi="Times New Roman"/>
                <w:b w:val="0"/>
                <w:smallCaps w:val="0"/>
                <w:color w:val="auto"/>
                <w:sz w:val="24"/>
              </w:rPr>
            </w:pPr>
            <w:r w:rsidRPr="001B632B">
              <w:rPr>
                <w:rStyle w:val="Grmatasnosaukums"/>
                <w:rFonts w:ascii="Times New Roman" w:hAnsi="Times New Roman"/>
                <w:color w:val="auto"/>
                <w:sz w:val="24"/>
              </w:rPr>
              <w:t>4.3.4.</w:t>
            </w:r>
            <w:r w:rsidR="00615C26">
              <w:rPr>
                <w:rStyle w:val="Grmatasnosaukums"/>
                <w:rFonts w:ascii="Times New Roman" w:hAnsi="Times New Roman"/>
                <w:color w:val="auto"/>
                <w:sz w:val="24"/>
              </w:rPr>
              <w:t> </w:t>
            </w:r>
            <w:r w:rsidRPr="00525458" w:rsidR="00525458">
              <w:rPr>
                <w:rStyle w:val="Grmatasnosaukums"/>
                <w:rFonts w:ascii="Times New Roman" w:hAnsi="Times New Roman"/>
                <w:b w:val="0"/>
                <w:bCs w:val="0"/>
                <w:color w:val="auto"/>
                <w:sz w:val="24"/>
              </w:rPr>
              <w:t>"</w:t>
            </w:r>
            <w:r w:rsidRPr="001B632B">
              <w:rPr>
                <w:rFonts w:ascii="Times New Roman" w:hAnsi="Times New Roman"/>
                <w:sz w:val="24"/>
              </w:rPr>
              <w:t>Sekmēt aktīvu iekļaušanu, lai veicinātu vienlīdzīgas iespējas, nediskriminēšanu un aktīvu līdzdalību, kā arī uzlabotu nodarbināmību, jo īpaši attiecībā uz nelabvēlīgā situācijā esošām grupām</w:t>
            </w:r>
            <w:r w:rsidR="00525458">
              <w:rPr>
                <w:rFonts w:ascii="Times New Roman" w:hAnsi="Times New Roman"/>
                <w:sz w:val="24"/>
              </w:rPr>
              <w:t>"</w:t>
            </w:r>
          </w:p>
        </w:tc>
      </w:tr>
      <w:tr w:rsidRPr="002F6F55" w:rsidR="00260794" w14:paraId="6FE91FED"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491952D7" w14:textId="77777777">
            <w:pPr>
              <w:spacing w:after="0" w:line="240" w:lineRule="auto"/>
              <w:rPr>
                <w:rFonts w:ascii="Times New Roman" w:hAnsi="Times New Roman"/>
                <w:color w:val="auto"/>
                <w:sz w:val="24"/>
              </w:rPr>
            </w:pPr>
            <w:r w:rsidRPr="002F6F55">
              <w:rPr>
                <w:rFonts w:ascii="Times New Roman" w:hAnsi="Times New Roman"/>
                <w:color w:val="auto"/>
                <w:sz w:val="24"/>
              </w:rPr>
              <w:t>Pasākuma numurs un nosaukums</w:t>
            </w:r>
          </w:p>
        </w:tc>
        <w:tc>
          <w:tcPr>
            <w:tcW w:w="9072"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6B8BDEA4" w14:textId="0DF91941">
            <w:pPr>
              <w:spacing w:after="0" w:line="240" w:lineRule="auto"/>
              <w:rPr>
                <w:rStyle w:val="Grmatasnosaukums"/>
                <w:rFonts w:ascii="Times New Roman" w:hAnsi="Times New Roman"/>
                <w:b w:val="0"/>
                <w:smallCaps w:val="0"/>
                <w:color w:val="auto"/>
                <w:sz w:val="24"/>
              </w:rPr>
            </w:pPr>
            <w:r w:rsidRPr="004F41C2">
              <w:rPr>
                <w:rStyle w:val="Grmatasnosaukums"/>
                <w:rFonts w:ascii="Times New Roman" w:hAnsi="Times New Roman"/>
                <w:color w:val="auto"/>
                <w:sz w:val="24"/>
              </w:rPr>
              <w:t>4.3.</w:t>
            </w:r>
            <w:r>
              <w:rPr>
                <w:rStyle w:val="Grmatasnosaukums"/>
                <w:rFonts w:ascii="Times New Roman" w:hAnsi="Times New Roman"/>
                <w:color w:val="auto"/>
                <w:sz w:val="24"/>
              </w:rPr>
              <w:t>4</w:t>
            </w:r>
            <w:r w:rsidRPr="004F41C2">
              <w:rPr>
                <w:rStyle w:val="Grmatasnosaukums"/>
                <w:rFonts w:ascii="Times New Roman" w:hAnsi="Times New Roman"/>
                <w:color w:val="auto"/>
                <w:sz w:val="24"/>
              </w:rPr>
              <w:t>.</w:t>
            </w:r>
            <w:r>
              <w:rPr>
                <w:rStyle w:val="Grmatasnosaukums"/>
                <w:rFonts w:ascii="Times New Roman" w:hAnsi="Times New Roman"/>
                <w:color w:val="auto"/>
                <w:sz w:val="24"/>
              </w:rPr>
              <w:t>6</w:t>
            </w:r>
            <w:r w:rsidRPr="004F41C2">
              <w:rPr>
                <w:rStyle w:val="Grmatasnosaukums"/>
                <w:rFonts w:ascii="Times New Roman" w:hAnsi="Times New Roman"/>
                <w:color w:val="auto"/>
                <w:sz w:val="24"/>
              </w:rPr>
              <w:t>.</w:t>
            </w:r>
            <w:r w:rsidR="00615C26">
              <w:rPr>
                <w:rStyle w:val="Grmatasnosaukums"/>
                <w:rFonts w:ascii="Times New Roman" w:hAnsi="Times New Roman"/>
                <w:color w:val="auto"/>
                <w:sz w:val="24"/>
              </w:rPr>
              <w:t> </w:t>
            </w:r>
            <w:r w:rsidRPr="00525458" w:rsidR="00525458">
              <w:rPr>
                <w:rStyle w:val="Grmatasnosaukums"/>
                <w:rFonts w:ascii="Times New Roman" w:hAnsi="Times New Roman"/>
                <w:b w:val="0"/>
                <w:bCs w:val="0"/>
                <w:color w:val="auto"/>
                <w:sz w:val="24"/>
              </w:rPr>
              <w:t>"</w:t>
            </w:r>
            <w:r w:rsidRPr="001B632B">
              <w:rPr>
                <w:rFonts w:ascii="Times New Roman" w:hAnsi="Times New Roman"/>
                <w:sz w:val="24"/>
              </w:rPr>
              <w:t>Resocializācijas pakalpojumu probācijas klientiem pilnveidošana un taisnīguma atjaunošanas pieeju attīstība, veicinot probācijas klientu aktīvu līdzdalību sabiedrības procesos un radot priekšnosacījumus viņu veiksmīgai iekļaušanai un nodarbināmībai</w:t>
            </w:r>
            <w:r w:rsidR="00525458">
              <w:rPr>
                <w:rFonts w:ascii="Times New Roman" w:hAnsi="Times New Roman"/>
                <w:sz w:val="24"/>
              </w:rPr>
              <w:t>"</w:t>
            </w:r>
          </w:p>
        </w:tc>
      </w:tr>
      <w:tr w:rsidRPr="002F6F55" w:rsidR="00260794" w14:paraId="256F3A35"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5D7ACC18" w14:textId="77777777">
            <w:pPr>
              <w:spacing w:after="0" w:line="240" w:lineRule="auto"/>
              <w:rPr>
                <w:rFonts w:ascii="Times New Roman" w:hAnsi="Times New Roman"/>
                <w:color w:val="auto"/>
                <w:sz w:val="24"/>
              </w:rPr>
            </w:pPr>
            <w:r w:rsidRPr="002F6F55">
              <w:rPr>
                <w:rFonts w:ascii="Times New Roman" w:hAnsi="Times New Roman"/>
                <w:color w:val="auto"/>
                <w:sz w:val="24"/>
              </w:rPr>
              <w:t>Projektu iesniegumu atlases veids</w:t>
            </w:r>
          </w:p>
        </w:tc>
        <w:tc>
          <w:tcPr>
            <w:tcW w:w="9072"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4AF49E71" w14:textId="77777777">
            <w:pPr>
              <w:spacing w:after="0" w:line="240" w:lineRule="auto"/>
              <w:rPr>
                <w:rStyle w:val="Grmatasnosaukums"/>
                <w:rFonts w:ascii="Times New Roman" w:hAnsi="Times New Roman"/>
                <w:b w:val="0"/>
                <w:smallCaps w:val="0"/>
                <w:color w:val="auto"/>
                <w:sz w:val="24"/>
              </w:rPr>
            </w:pPr>
            <w:r w:rsidRPr="002F6F55">
              <w:rPr>
                <w:rStyle w:val="Grmatasnosaukums"/>
                <w:rFonts w:ascii="Times New Roman" w:hAnsi="Times New Roman"/>
                <w:color w:val="auto"/>
                <w:sz w:val="24"/>
              </w:rPr>
              <w:t xml:space="preserve">Ierobežota projekta iesnieguma atlase </w:t>
            </w:r>
          </w:p>
        </w:tc>
      </w:tr>
      <w:tr w:rsidRPr="002F6F55" w:rsidR="00260794" w14:paraId="35EA94AC"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2F6F55" w:rsidR="00260794" w:rsidRDefault="00260794" w14:paraId="3718BEF9" w14:textId="77777777">
            <w:pPr>
              <w:spacing w:after="0" w:line="240" w:lineRule="auto"/>
              <w:rPr>
                <w:rFonts w:ascii="Times New Roman" w:hAnsi="Times New Roman"/>
                <w:color w:val="auto"/>
                <w:sz w:val="24"/>
              </w:rPr>
            </w:pPr>
            <w:r w:rsidRPr="002F6F55">
              <w:rPr>
                <w:rFonts w:ascii="Times New Roman" w:hAnsi="Times New Roman"/>
                <w:color w:val="auto"/>
                <w:sz w:val="24"/>
              </w:rPr>
              <w:t>Atbildīgā iestāde</w:t>
            </w:r>
          </w:p>
        </w:tc>
        <w:tc>
          <w:tcPr>
            <w:tcW w:w="9072" w:type="dxa"/>
            <w:tcBorders>
              <w:top w:val="single" w:color="auto" w:sz="4" w:space="0"/>
              <w:left w:val="single" w:color="auto" w:sz="4" w:space="0"/>
              <w:bottom w:val="single" w:color="auto" w:sz="4" w:space="0"/>
              <w:right w:val="single" w:color="auto" w:sz="4" w:space="0"/>
            </w:tcBorders>
            <w:vAlign w:val="center"/>
          </w:tcPr>
          <w:p w:rsidRPr="00684EC3" w:rsidR="00260794" w:rsidRDefault="00260794" w14:paraId="4B632761" w14:textId="77777777">
            <w:pPr>
              <w:spacing w:after="0" w:line="240" w:lineRule="auto"/>
              <w:rPr>
                <w:rStyle w:val="Grmatasnosaukums"/>
                <w:rFonts w:ascii="Times New Roman" w:hAnsi="Times New Roman"/>
                <w:b w:val="0"/>
                <w:smallCaps w:val="0"/>
                <w:color w:val="auto"/>
                <w:sz w:val="24"/>
              </w:rPr>
            </w:pPr>
            <w:r>
              <w:rPr>
                <w:rStyle w:val="Grmatasnosaukums"/>
                <w:rFonts w:ascii="Times New Roman" w:hAnsi="Times New Roman"/>
                <w:color w:val="auto"/>
                <w:sz w:val="24"/>
              </w:rPr>
              <w:t>Tieslietu</w:t>
            </w:r>
            <w:r w:rsidRPr="002F6F55">
              <w:rPr>
                <w:rStyle w:val="Grmatasnosaukums"/>
                <w:rFonts w:ascii="Times New Roman" w:hAnsi="Times New Roman"/>
                <w:color w:val="auto"/>
                <w:sz w:val="24"/>
              </w:rPr>
              <w:t xml:space="preserve"> ministrija</w:t>
            </w:r>
          </w:p>
        </w:tc>
      </w:tr>
    </w:tbl>
    <w:p w:rsidR="001517E2" w:rsidRDefault="001517E2" w14:paraId="02CEB32E" w14:textId="3D1D478B"/>
    <w:p w:rsidR="002640B7" w:rsidP="002640B7" w:rsidRDefault="002640B7" w14:paraId="051971E1" w14:textId="77777777">
      <w:pPr>
        <w:autoSpaceDE w:val="0"/>
        <w:autoSpaceDN w:val="0"/>
        <w:adjustRightInd w:val="0"/>
        <w:spacing w:after="0" w:line="240" w:lineRule="auto"/>
        <w:rPr>
          <w:rFonts w:ascii="Times New Roman" w:hAnsi="Times New Roman"/>
          <w:sz w:val="24"/>
        </w:rPr>
      </w:pPr>
      <w:r w:rsidRPr="003F534D">
        <w:rPr>
          <w:rFonts w:ascii="Times New Roman" w:hAnsi="Times New Roman"/>
          <w:b/>
          <w:sz w:val="24"/>
        </w:rPr>
        <w:t>Vispārīgie nosacījumi projekta iesnieguma vērtēšanas kritēriju piemērošanai</w:t>
      </w:r>
      <w:r w:rsidRPr="003F534D">
        <w:rPr>
          <w:rFonts w:ascii="Times New Roman" w:hAnsi="Times New Roman"/>
          <w:sz w:val="24"/>
        </w:rPr>
        <w:t>:</w:t>
      </w:r>
    </w:p>
    <w:p w:rsidR="002640B7" w:rsidP="002640B7" w:rsidRDefault="002640B7" w14:paraId="3C327F2F" w14:textId="77777777">
      <w:pPr>
        <w:autoSpaceDE w:val="0"/>
        <w:autoSpaceDN w:val="0"/>
        <w:adjustRightInd w:val="0"/>
        <w:spacing w:after="0" w:line="240" w:lineRule="auto"/>
        <w:rPr>
          <w:rFonts w:ascii="Times New Roman" w:hAnsi="Times New Roman"/>
          <w:sz w:val="24"/>
        </w:rPr>
      </w:pPr>
    </w:p>
    <w:p w:rsidRPr="00642495" w:rsidR="002640B7" w:rsidP="002640B7" w:rsidRDefault="002640B7" w14:paraId="7845FB9F" w14:textId="523D8897">
      <w:pPr>
        <w:pStyle w:val="Sarakstarindkopa"/>
        <w:numPr>
          <w:ilvl w:val="0"/>
          <w:numId w:val="23"/>
        </w:numPr>
        <w:autoSpaceDE w:val="0"/>
        <w:autoSpaceDN w:val="0"/>
        <w:adjustRightInd w:val="0"/>
        <w:jc w:val="both"/>
      </w:pPr>
      <w:r w:rsidRPr="169FA358">
        <w:rPr>
          <w:rFonts w:eastAsia="Calibri"/>
        </w:rPr>
        <w:t>Lai novērtētu atbilstību attiecīgajam vērtēšanas kritērijam, vērtētājam ir jāņem vērā gan attiecīgajās projekta iesnieguma sadaļās sniegtā informācija, gan arī visa pārējā projekta iesniegum</w:t>
      </w:r>
      <w:r w:rsidRPr="169FA358" w:rsidR="20FC116D">
        <w:rPr>
          <w:rFonts w:eastAsia="Calibri"/>
        </w:rPr>
        <w:t>ā</w:t>
      </w:r>
      <w:r w:rsidRPr="169FA358">
        <w:rPr>
          <w:rFonts w:eastAsia="Calibri"/>
        </w:rPr>
        <w:t xml:space="preserve"> (iesnieguma citās sadaļās un pielikumos) pieejamā informācija.</w:t>
      </w:r>
    </w:p>
    <w:p w:rsidR="002640B7" w:rsidP="002640B7" w:rsidRDefault="002640B7" w14:paraId="2FD302E4" w14:textId="43D4E1CE">
      <w:pPr>
        <w:pStyle w:val="Sarakstarindkopa"/>
        <w:numPr>
          <w:ilvl w:val="0"/>
          <w:numId w:val="23"/>
        </w:numPr>
        <w:autoSpaceDE w:val="0"/>
        <w:autoSpaceDN w:val="0"/>
        <w:adjustRightInd w:val="0"/>
        <w:jc w:val="both"/>
      </w:pPr>
      <w:r>
        <w:t>Vērtējot projekta iesnieguma atbilstību kritērijiem, jāņem vērā tikai projekta iesniegum</w:t>
      </w:r>
      <w:r w:rsidR="62572C3B">
        <w:t>ā</w:t>
      </w:r>
      <w:r>
        <w:t xml:space="preserve"> (projekta iesniegum</w:t>
      </w:r>
      <w:r w:rsidR="26DE75AF">
        <w:t>ā</w:t>
      </w:r>
      <w:r>
        <w:t xml:space="preserve">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002640B7" w:rsidP="002640B7" w:rsidRDefault="002640B7" w14:paraId="4D22AFAE" w14:textId="1DADEA44">
      <w:pPr>
        <w:pStyle w:val="Sarakstarindkopa"/>
        <w:numPr>
          <w:ilvl w:val="0"/>
          <w:numId w:val="23"/>
        </w:numPr>
        <w:autoSpaceDE w:val="0"/>
        <w:autoSpaceDN w:val="0"/>
        <w:adjustRightInd w:val="0"/>
        <w:jc w:val="both"/>
      </w:pPr>
      <w:r>
        <w:t>Vērtējot projektu iesniegumus, jāpievērš uzmanība projekta iesniegum</w:t>
      </w:r>
      <w:r w:rsidR="40B0A1BD">
        <w:t>ā</w:t>
      </w:r>
      <w:r w:rsidR="00F30A49">
        <w:t xml:space="preserve"> </w:t>
      </w:r>
      <w:r>
        <w:t xml:space="preserve">sniegtās informācijas saskaņotībai starp visām projekta iesnieguma sadaļām, kurās tā minēta. Ja informācija starp sadaļām nesaskan, ir jāizvirza nosacījums par papildu skaidrojuma sniegšanu pie tā kritērija, uz kuru šī nesakritība ir attiecināma.  </w:t>
      </w:r>
    </w:p>
    <w:p w:rsidR="002640B7" w:rsidP="002640B7" w:rsidRDefault="002640B7" w14:paraId="46BA91A8" w14:textId="48AC1EA5">
      <w:pPr>
        <w:pStyle w:val="Sarakstarindkopa"/>
        <w:numPr>
          <w:ilvl w:val="0"/>
          <w:numId w:val="23"/>
        </w:numPr>
        <w:autoSpaceDE w:val="0"/>
        <w:autoSpaceDN w:val="0"/>
        <w:adjustRightInd w:val="0"/>
        <w:jc w:val="both"/>
      </w:pPr>
      <w:r w:rsidRPr="00642495">
        <w:lastRenderedPageBreak/>
        <w:t xml:space="preserve">Projektu iesniegumu vērtēšanā izmantojami: </w:t>
      </w:r>
    </w:p>
    <w:p w:rsidRPr="00B77BAA" w:rsidR="00B77BAA" w:rsidP="00BA551C" w:rsidRDefault="00B77BAA" w14:paraId="0E2076A3" w14:textId="1FB7012F">
      <w:pPr>
        <w:tabs>
          <w:tab w:val="left" w:pos="3372"/>
          <w:tab w:val="left" w:pos="9516"/>
        </w:tabs>
      </w:pPr>
      <w:r>
        <w:tab/>
      </w:r>
      <w:r w:rsidR="00BA551C">
        <w:tab/>
      </w:r>
    </w:p>
    <w:p w:rsidR="002640B7" w:rsidP="002640B7" w:rsidRDefault="002640B7" w14:paraId="7E72C600" w14:textId="17FA8E60">
      <w:pPr>
        <w:pStyle w:val="Sarakstarindkopa"/>
        <w:numPr>
          <w:ilvl w:val="1"/>
          <w:numId w:val="23"/>
        </w:numPr>
        <w:autoSpaceDE w:val="0"/>
        <w:autoSpaceDN w:val="0"/>
        <w:adjustRightInd w:val="0"/>
        <w:jc w:val="both"/>
      </w:pPr>
      <w:r>
        <w:t>Ministru kabineta  noteikum</w:t>
      </w:r>
      <w:r w:rsidR="53AA94DE">
        <w:t>i</w:t>
      </w:r>
      <w:r>
        <w:t xml:space="preserve"> </w:t>
      </w:r>
      <w:r w:rsidRPr="4FE8A8DB">
        <w:rPr>
          <w:color w:val="000000" w:themeColor="text1"/>
        </w:rPr>
        <w:t>"</w:t>
      </w:r>
      <w:bookmarkStart w:name="_Hlk107232487" w:id="0"/>
      <w:r w:rsidRPr="4FE8A8DB">
        <w:rPr>
          <w:color w:val="000000" w:themeColor="text1"/>
        </w:rPr>
        <w:t>Eiropas Savienības kohēzijas politikas programmas 2021.</w:t>
      </w:r>
      <w:r w:rsidR="00326FE7">
        <w:rPr>
          <w:color w:val="000000" w:themeColor="text1"/>
        </w:rPr>
        <w:t xml:space="preserve"> - </w:t>
      </w:r>
      <w:r w:rsidRPr="4FE8A8DB">
        <w:rPr>
          <w:color w:val="000000" w:themeColor="text1"/>
        </w:rPr>
        <w:t>2027.</w:t>
      </w:r>
      <w:r w:rsidRPr="4FE8A8DB" w:rsidR="00615C26">
        <w:rPr>
          <w:color w:val="000000" w:themeColor="text1"/>
        </w:rPr>
        <w:t> </w:t>
      </w:r>
      <w:r w:rsidRPr="4FE8A8DB">
        <w:rPr>
          <w:color w:val="000000" w:themeColor="text1"/>
        </w:rPr>
        <w:t>gadam 4.3.4. specifiskā atbalsta mērķa "Sekmēt aktīvu iekļaušanu, lai veicinātu vienlīdzīgas iespējas, nediskriminēšanu un aktīvu līdzdalību, kā arī uzlabotu nodarbināmību, jo īpaši attiecībā uz nelabvēlīgā situācijā esošām grupām" 4.3.4.6.</w:t>
      </w:r>
      <w:r w:rsidR="00F30A49">
        <w:rPr>
          <w:color w:val="000000" w:themeColor="text1"/>
        </w:rPr>
        <w:t> </w:t>
      </w:r>
      <w:r w:rsidRPr="4FE8A8DB">
        <w:rPr>
          <w:color w:val="000000" w:themeColor="text1"/>
        </w:rPr>
        <w:t>pasākuma "Resocializācijas pakalpojumu probācijas klientiem pilnveidošana un taisnīguma atjaunošanas pieeju attīstība, veicinot probācijas klientu aktīvu līdzdalību sabiedrības procesos un radot priekšnosacījumus viņu veiksmīgai iekļaušanai un nodarbināmībai"</w:t>
      </w:r>
      <w:bookmarkEnd w:id="0"/>
      <w:r w:rsidRPr="4FE8A8DB">
        <w:rPr>
          <w:color w:val="000000" w:themeColor="text1"/>
        </w:rPr>
        <w:t xml:space="preserve"> īstenošanas noteikumi" </w:t>
      </w:r>
      <w:r>
        <w:t>(turpmāk</w:t>
      </w:r>
      <w:r w:rsidR="00065A75">
        <w:t> </w:t>
      </w:r>
      <w:r>
        <w:t>– MK noteikumi);</w:t>
      </w:r>
    </w:p>
    <w:p w:rsidR="002640B7" w:rsidP="002640B7" w:rsidRDefault="002640B7" w14:paraId="1422E464" w14:textId="700672E9">
      <w:pPr>
        <w:pStyle w:val="Sarakstarindkopa"/>
        <w:numPr>
          <w:ilvl w:val="1"/>
          <w:numId w:val="23"/>
        </w:numPr>
        <w:autoSpaceDE w:val="0"/>
        <w:autoSpaceDN w:val="0"/>
        <w:adjustRightInd w:val="0"/>
      </w:pPr>
      <w:r>
        <w:t>Eiropas Savienības kohēzijas politikas programma 2021. - 2027.</w:t>
      </w:r>
      <w:r w:rsidR="00F30A49">
        <w:rPr>
          <w:lang w:val="en-GB"/>
        </w:rPr>
        <w:t> </w:t>
      </w:r>
      <w:r>
        <w:t xml:space="preserve">gadam </w:t>
      </w:r>
      <w:r w:rsidRPr="00273990">
        <w:t>un tās papildinājums</w:t>
      </w:r>
      <w:r>
        <w:t>;</w:t>
      </w:r>
    </w:p>
    <w:p w:rsidRPr="004757C3" w:rsidR="002640B7" w:rsidP="002640B7" w:rsidRDefault="002640B7" w14:paraId="19A08382" w14:textId="3066138E">
      <w:pPr>
        <w:pStyle w:val="Sarakstarindkopa"/>
        <w:numPr>
          <w:ilvl w:val="1"/>
          <w:numId w:val="23"/>
        </w:numPr>
        <w:autoSpaceDE w:val="0"/>
        <w:autoSpaceDN w:val="0"/>
        <w:adjustRightInd w:val="0"/>
      </w:pPr>
      <w:r w:rsidRPr="00273990">
        <w:rPr>
          <w:shd w:val="clear" w:color="auto" w:fill="FFFFFF"/>
        </w:rPr>
        <w:t>Resocializācijas politikas pamatnostādnes 2022.</w:t>
      </w:r>
      <w:r>
        <w:rPr>
          <w:shd w:val="clear" w:color="auto" w:fill="FFFFFF"/>
        </w:rPr>
        <w:t xml:space="preserve"> - </w:t>
      </w:r>
      <w:r w:rsidRPr="00273990">
        <w:rPr>
          <w:shd w:val="clear" w:color="auto" w:fill="FFFFFF"/>
        </w:rPr>
        <w:t xml:space="preserve">2027. gadam (apstiprinātas ar </w:t>
      </w:r>
      <w:r w:rsidRPr="17C79958">
        <w:t>Ministru kabineta 2022.</w:t>
      </w:r>
      <w:r w:rsidR="00F30A49">
        <w:t> </w:t>
      </w:r>
      <w:r w:rsidRPr="17C79958">
        <w:t>gada 16.</w:t>
      </w:r>
      <w:r w:rsidR="00F30A49">
        <w:t> </w:t>
      </w:r>
      <w:r w:rsidRPr="17C79958">
        <w:t>jūnija rīkojumu Nr.</w:t>
      </w:r>
      <w:r>
        <w:t> </w:t>
      </w:r>
      <w:r w:rsidRPr="17C79958">
        <w:t>413);</w:t>
      </w:r>
    </w:p>
    <w:p w:rsidR="002640B7" w:rsidP="003F534D" w:rsidRDefault="002640B7" w14:paraId="65695F81" w14:textId="2BEB04FA">
      <w:pPr>
        <w:pStyle w:val="Sarakstarindkopa"/>
        <w:numPr>
          <w:ilvl w:val="1"/>
          <w:numId w:val="23"/>
        </w:numPr>
        <w:autoSpaceDE w:val="0"/>
        <w:autoSpaceDN w:val="0"/>
        <w:adjustRightInd w:val="0"/>
        <w:jc w:val="both"/>
      </w:pPr>
      <w:r>
        <w:t xml:space="preserve">4.3.4. specifiskā atbalsta mērķa </w:t>
      </w:r>
      <w:r w:rsidRPr="169FA358">
        <w:rPr>
          <w:color w:val="000000" w:themeColor="text1"/>
        </w:rPr>
        <w:t>"Sekmēt aktīvu iekļaušanu, lai veicinātu vienlīdzīgas iespējas, nediskriminēšanu un aktīvu līdzdalību, kā arī uzlabotu nodarbināmību, jo īpaši attiecībā uz nelabvēlīgā situācijā esošām grupām" 4.3.4.6.</w:t>
      </w:r>
      <w:r w:rsidR="00F30A49">
        <w:rPr>
          <w:color w:val="000000" w:themeColor="text1"/>
        </w:rPr>
        <w:t> </w:t>
      </w:r>
      <w:r w:rsidRPr="169FA358">
        <w:rPr>
          <w:color w:val="000000" w:themeColor="text1"/>
        </w:rPr>
        <w:t>pasākuma "Resocializācijas pakalpojumu probācijas klientiem pilnveidošana un taisnīguma atjaunošanas pieeju attīstība, veicinot probācijas klientu aktīvu līdzdalību sabiedrības procesos un radot priekšnosacījumus viņu veiksmīgai iekļaušanai un nodarbināmībai"</w:t>
      </w:r>
      <w:r>
        <w:t xml:space="preserve"> (turpmāk – 4.3.4.6.</w:t>
      </w:r>
      <w:r w:rsidR="00F30A49">
        <w:t> </w:t>
      </w:r>
      <w:r>
        <w:t>pasākums) projektu iesniegumu atlases nolikums, tai skaitā specifiskā atbalsta mērķa projektu iesniegumu vērtēšanas kritēriji un specifiskā atbalsta mērķa projekta iesnieguma aizpildīšanas metodika.</w:t>
      </w:r>
    </w:p>
    <w:p w:rsidRPr="00065A75" w:rsidR="00065A75" w:rsidP="00065A75" w:rsidRDefault="00065A75" w14:paraId="722AABEE" w14:textId="77777777">
      <w:pPr>
        <w:autoSpaceDE w:val="0"/>
        <w:autoSpaceDN w:val="0"/>
        <w:adjustRightInd w:val="0"/>
        <w:ind w:left="1080"/>
        <w:jc w:val="both"/>
      </w:pPr>
    </w:p>
    <w:tbl>
      <w:tblPr>
        <w:tblStyle w:val="Reatabula"/>
        <w:tblpPr w:leftFromText="180" w:rightFromText="180" w:vertAnchor="text" w:tblpY="1"/>
        <w:tblOverlap w:val="never"/>
        <w:tblW w:w="14879" w:type="dxa"/>
        <w:tblLayout w:type="fixed"/>
        <w:tblLook w:val="04A0" w:firstRow="1" w:lastRow="0" w:firstColumn="1" w:lastColumn="0" w:noHBand="0" w:noVBand="1"/>
      </w:tblPr>
      <w:tblGrid>
        <w:gridCol w:w="1271"/>
        <w:gridCol w:w="4820"/>
        <w:gridCol w:w="1559"/>
        <w:gridCol w:w="7229"/>
      </w:tblGrid>
      <w:tr w:rsidRPr="00841ED0" w:rsidR="00177C7F" w:rsidTr="00A529E0" w14:paraId="202E11EB" w14:textId="77777777">
        <w:tc>
          <w:tcPr>
            <w:tcW w:w="6091" w:type="dxa"/>
            <w:gridSpan w:val="2"/>
            <w:shd w:val="clear" w:color="auto" w:fill="D0CECE" w:themeFill="background2" w:themeFillShade="E6"/>
          </w:tcPr>
          <w:p w:rsidR="00177C7F" w:rsidP="00D02ED3" w:rsidRDefault="00177C7F" w14:paraId="764FAB07" w14:textId="77777777">
            <w:pPr>
              <w:ind w:right="175"/>
              <w:jc w:val="both"/>
              <w:rPr>
                <w:rFonts w:ascii="Times New Roman" w:hAnsi="Times New Roman" w:eastAsia="Times New Roman"/>
                <w:b/>
                <w:bCs/>
                <w:color w:val="auto"/>
                <w:sz w:val="24"/>
                <w:szCs w:val="22"/>
              </w:rPr>
            </w:pPr>
          </w:p>
          <w:p w:rsidRPr="00AF3064" w:rsidR="00177C7F" w:rsidP="00177C7F" w:rsidRDefault="00177C7F" w14:paraId="27BF28AE" w14:textId="59DF0474">
            <w:pPr>
              <w:pStyle w:val="Sarakstarindkopa"/>
              <w:numPr>
                <w:ilvl w:val="0"/>
                <w:numId w:val="31"/>
              </w:numPr>
              <w:ind w:left="33" w:right="30" w:firstLine="0"/>
              <w:jc w:val="center"/>
              <w:rPr>
                <w:szCs w:val="32"/>
              </w:rPr>
            </w:pPr>
            <w:r w:rsidRPr="00AF3064">
              <w:rPr>
                <w:b/>
                <w:bCs/>
                <w:szCs w:val="22"/>
              </w:rPr>
              <w:t>SPECIFISKIE ATBILSTĪBAS KRITĒRIJI</w:t>
            </w:r>
          </w:p>
        </w:tc>
        <w:tc>
          <w:tcPr>
            <w:tcW w:w="1559" w:type="dxa"/>
            <w:shd w:val="clear" w:color="auto" w:fill="D0CECE" w:themeFill="background2" w:themeFillShade="E6"/>
          </w:tcPr>
          <w:p w:rsidRPr="00260794" w:rsidR="00177C7F" w:rsidP="00AF3064" w:rsidRDefault="00177C7F" w14:paraId="2D02F180" w14:textId="77777777">
            <w:pPr>
              <w:spacing w:after="0" w:line="240" w:lineRule="auto"/>
              <w:jc w:val="center"/>
              <w:rPr>
                <w:rFonts w:ascii="Times New Roman" w:hAnsi="Times New Roman" w:eastAsia="Times New Roman"/>
                <w:b/>
                <w:color w:val="auto"/>
                <w:sz w:val="24"/>
                <w:szCs w:val="22"/>
              </w:rPr>
            </w:pPr>
            <w:r w:rsidRPr="00260794">
              <w:rPr>
                <w:rFonts w:ascii="Times New Roman" w:hAnsi="Times New Roman" w:eastAsia="Times New Roman"/>
                <w:b/>
                <w:color w:val="auto"/>
                <w:sz w:val="24"/>
                <w:szCs w:val="22"/>
              </w:rPr>
              <w:t>Kritērija ietekme uz lēmuma pieņemšanu</w:t>
            </w:r>
          </w:p>
          <w:p w:rsidRPr="00841ED0" w:rsidR="00177C7F" w:rsidP="00AF3064" w:rsidRDefault="00177C7F" w14:paraId="6B886C5B" w14:textId="64F78EF8">
            <w:pPr>
              <w:spacing w:after="0" w:line="240" w:lineRule="auto"/>
              <w:jc w:val="center"/>
              <w:rPr>
                <w:rFonts w:ascii="Times New Roman" w:hAnsi="Times New Roman" w:eastAsia="Times New Roman"/>
                <w:color w:val="auto"/>
                <w:sz w:val="24"/>
              </w:rPr>
            </w:pPr>
            <w:r w:rsidRPr="00260794">
              <w:rPr>
                <w:rFonts w:ascii="Times New Roman" w:hAnsi="Times New Roman" w:eastAsia="Times New Roman"/>
                <w:color w:val="auto"/>
                <w:sz w:val="24"/>
                <w:szCs w:val="22"/>
              </w:rPr>
              <w:t>(P)</w:t>
            </w:r>
          </w:p>
        </w:tc>
        <w:tc>
          <w:tcPr>
            <w:tcW w:w="7229" w:type="dxa"/>
            <w:shd w:val="clear" w:color="auto" w:fill="D0CECE" w:themeFill="background2" w:themeFillShade="E6"/>
          </w:tcPr>
          <w:p w:rsidR="00177C7F" w:rsidP="00260794" w:rsidRDefault="00177C7F" w14:paraId="1DDC76C0" w14:textId="77777777">
            <w:pPr>
              <w:spacing w:after="0" w:line="240" w:lineRule="auto"/>
              <w:rPr>
                <w:rFonts w:ascii="Times New Roman" w:hAnsi="Times New Roman" w:eastAsia="Times New Roman"/>
                <w:b/>
                <w:color w:val="auto"/>
                <w:sz w:val="24"/>
                <w:szCs w:val="22"/>
              </w:rPr>
            </w:pPr>
          </w:p>
          <w:p w:rsidR="00177C7F" w:rsidP="00260794" w:rsidRDefault="00177C7F" w14:paraId="606CFC94" w14:textId="77777777">
            <w:pPr>
              <w:spacing w:after="0" w:line="240" w:lineRule="auto"/>
              <w:rPr>
                <w:rFonts w:ascii="Times New Roman" w:hAnsi="Times New Roman" w:eastAsia="Times New Roman"/>
                <w:b/>
                <w:color w:val="auto"/>
                <w:sz w:val="24"/>
                <w:szCs w:val="22"/>
              </w:rPr>
            </w:pPr>
          </w:p>
          <w:p w:rsidR="00177C7F" w:rsidP="00260794" w:rsidRDefault="00177C7F" w14:paraId="59A5118E" w14:textId="77777777">
            <w:pPr>
              <w:spacing w:after="0" w:line="240" w:lineRule="auto"/>
              <w:rPr>
                <w:rFonts w:ascii="Times New Roman" w:hAnsi="Times New Roman" w:eastAsia="Times New Roman"/>
                <w:b/>
                <w:color w:val="auto"/>
                <w:sz w:val="24"/>
                <w:szCs w:val="22"/>
              </w:rPr>
            </w:pPr>
          </w:p>
          <w:p w:rsidRPr="00841ED0" w:rsidR="00177C7F" w:rsidP="00AF3064" w:rsidRDefault="00177C7F" w14:paraId="6BB1D465" w14:textId="5022946E">
            <w:pPr>
              <w:spacing w:after="0" w:line="240" w:lineRule="auto"/>
              <w:jc w:val="center"/>
              <w:rPr>
                <w:rFonts w:ascii="Times New Roman" w:hAnsi="Times New Roman" w:eastAsia="Times New Roman"/>
                <w:color w:val="auto"/>
                <w:sz w:val="24"/>
              </w:rPr>
            </w:pPr>
            <w:r w:rsidRPr="00260794">
              <w:rPr>
                <w:rFonts w:ascii="Times New Roman" w:hAnsi="Times New Roman" w:eastAsia="Times New Roman"/>
                <w:b/>
                <w:color w:val="auto"/>
                <w:sz w:val="24"/>
                <w:szCs w:val="22"/>
              </w:rPr>
              <w:t>Piemērošanas skaidrojums</w:t>
            </w:r>
          </w:p>
        </w:tc>
      </w:tr>
      <w:tr w:rsidRPr="00841ED0" w:rsidR="00AF3064" w:rsidTr="00A529E0" w14:paraId="3DF74F4B" w14:textId="77777777">
        <w:tc>
          <w:tcPr>
            <w:tcW w:w="1271" w:type="dxa"/>
            <w:shd w:val="clear" w:color="auto" w:fill="FFFFFF" w:themeFill="background1"/>
          </w:tcPr>
          <w:p w:rsidRPr="00AF3064" w:rsidR="00AF3064" w:rsidP="00AF3064" w:rsidRDefault="00BA551C" w14:paraId="149263D3" w14:textId="03C26CE7">
            <w:pPr>
              <w:ind w:right="175"/>
              <w:jc w:val="both"/>
              <w:rPr>
                <w:rFonts w:ascii="Times New Roman" w:hAnsi="Times New Roman"/>
              </w:rPr>
            </w:pPr>
            <w:r>
              <w:rPr>
                <w:rFonts w:ascii="Times New Roman" w:hAnsi="Times New Roman"/>
                <w:sz w:val="24"/>
                <w:szCs w:val="32"/>
              </w:rPr>
              <w:t>1</w:t>
            </w:r>
            <w:r w:rsidRPr="00AF3064" w:rsidR="00AF3064">
              <w:rPr>
                <w:rFonts w:ascii="Times New Roman" w:hAnsi="Times New Roman"/>
                <w:sz w:val="24"/>
                <w:szCs w:val="32"/>
              </w:rPr>
              <w:t>.1.</w:t>
            </w:r>
          </w:p>
        </w:tc>
        <w:tc>
          <w:tcPr>
            <w:tcW w:w="4820" w:type="dxa"/>
            <w:shd w:val="clear" w:color="auto" w:fill="FFFFFF" w:themeFill="background1"/>
          </w:tcPr>
          <w:p w:rsidRPr="00421D96" w:rsidR="00AF3064" w:rsidP="00AF3064" w:rsidRDefault="00AF3064" w14:paraId="44ECB958" w14:textId="12095543">
            <w:pPr>
              <w:spacing w:after="0" w:line="240" w:lineRule="auto"/>
              <w:jc w:val="both"/>
              <w:rPr>
                <w:rFonts w:ascii="Times New Roman" w:hAnsi="Times New Roman" w:eastAsia="Times New Roman"/>
                <w:color w:val="auto"/>
                <w:sz w:val="24"/>
              </w:rPr>
            </w:pPr>
            <w:r w:rsidRPr="00421D96">
              <w:rPr>
                <w:rFonts w:ascii="Times New Roman" w:hAnsi="Times New Roman" w:eastAsia="Times New Roman"/>
                <w:color w:val="auto"/>
                <w:sz w:val="24"/>
              </w:rPr>
              <w:t xml:space="preserve">Projekta iesniegumā aprakstītais projekts tiks īstenots atbilstoši </w:t>
            </w:r>
            <w:r w:rsidRPr="00421D96">
              <w:rPr>
                <w:rFonts w:ascii="Times New Roman" w:hAnsi="Times New Roman" w:eastAsia="Times New Roman"/>
                <w:color w:val="auto"/>
                <w:sz w:val="24"/>
                <w:shd w:val="clear" w:color="auto" w:fill="FFFFFF"/>
              </w:rPr>
              <w:t>Resocializācijas politikas pamatnostādnēs</w:t>
            </w:r>
            <w:r w:rsidR="00177C7F">
              <w:rPr>
                <w:rFonts w:ascii="Times New Roman" w:hAnsi="Times New Roman" w:eastAsia="Times New Roman"/>
                <w:color w:val="auto"/>
                <w:sz w:val="24"/>
                <w:shd w:val="clear" w:color="auto" w:fill="FFFFFF"/>
              </w:rPr>
              <w:t xml:space="preserve"> </w:t>
            </w:r>
            <w:r w:rsidRPr="00421D96">
              <w:rPr>
                <w:rFonts w:ascii="Times New Roman" w:hAnsi="Times New Roman" w:eastAsia="Times New Roman"/>
                <w:color w:val="auto"/>
                <w:sz w:val="24"/>
                <w:shd w:val="clear" w:color="auto" w:fill="FFFFFF"/>
              </w:rPr>
              <w:t>2022.-2027. gadam</w:t>
            </w:r>
            <w:r w:rsidRPr="00421D96">
              <w:rPr>
                <w:rFonts w:ascii="Times New Roman" w:hAnsi="Times New Roman" w:eastAsia="Times New Roman"/>
                <w:color w:val="auto"/>
                <w:sz w:val="24"/>
              </w:rPr>
              <w:t xml:space="preserve"> noteiktajiem principiem un mērķiem.</w:t>
            </w:r>
          </w:p>
          <w:p w:rsidR="00AF3064" w:rsidP="00D02ED3" w:rsidRDefault="00AF3064" w14:paraId="4F0C600E" w14:textId="77777777">
            <w:pPr>
              <w:ind w:right="175"/>
              <w:jc w:val="both"/>
              <w:rPr>
                <w:rFonts w:ascii="Times New Roman" w:hAnsi="Times New Roman" w:eastAsia="Times New Roman"/>
                <w:b/>
                <w:bCs/>
                <w:color w:val="auto"/>
                <w:sz w:val="24"/>
                <w:szCs w:val="22"/>
              </w:rPr>
            </w:pPr>
          </w:p>
        </w:tc>
        <w:tc>
          <w:tcPr>
            <w:tcW w:w="1559" w:type="dxa"/>
            <w:shd w:val="clear" w:color="auto" w:fill="FFFFFF" w:themeFill="background1"/>
          </w:tcPr>
          <w:p w:rsidRPr="00AF3064" w:rsidR="00AF3064" w:rsidP="00AF3064" w:rsidRDefault="00AF3064" w14:paraId="28CDE117" w14:textId="488F3FA2">
            <w:pPr>
              <w:spacing w:after="0" w:line="240" w:lineRule="auto"/>
              <w:jc w:val="center"/>
              <w:rPr>
                <w:rFonts w:ascii="Times New Roman" w:hAnsi="Times New Roman" w:eastAsia="Times New Roman"/>
                <w:bCs/>
                <w:color w:val="auto"/>
                <w:sz w:val="24"/>
                <w:szCs w:val="22"/>
              </w:rPr>
            </w:pPr>
            <w:r w:rsidRPr="00AF3064">
              <w:rPr>
                <w:rFonts w:ascii="Times New Roman" w:hAnsi="Times New Roman" w:eastAsia="Times New Roman"/>
                <w:bCs/>
                <w:color w:val="auto"/>
                <w:sz w:val="24"/>
                <w:szCs w:val="22"/>
              </w:rPr>
              <w:t>P</w:t>
            </w:r>
          </w:p>
        </w:tc>
        <w:tc>
          <w:tcPr>
            <w:tcW w:w="7229" w:type="dxa"/>
            <w:shd w:val="clear" w:color="auto" w:fill="FFFFFF" w:themeFill="background1"/>
          </w:tcPr>
          <w:p w:rsidRPr="008B5FA4" w:rsidR="00AF3064" w:rsidP="1E7C1C11" w:rsidRDefault="58E1015F" w14:paraId="71D51FC0" w14:textId="4CE76F03">
            <w:pPr>
              <w:spacing w:after="0" w:line="240" w:lineRule="auto"/>
              <w:ind w:firstLine="30"/>
              <w:jc w:val="both"/>
              <w:rPr>
                <w:rFonts w:ascii="Times New Roman" w:hAnsi="Times New Roman" w:eastAsiaTheme="minorEastAsia"/>
                <w:color w:val="auto"/>
                <w:sz w:val="24"/>
              </w:rPr>
            </w:pPr>
            <w:r w:rsidRPr="1E7C1C11">
              <w:rPr>
                <w:rFonts w:ascii="Times New Roman" w:hAnsi="Times New Roman" w:eastAsiaTheme="minorEastAsia"/>
                <w:b/>
                <w:bCs/>
                <w:color w:val="auto"/>
                <w:sz w:val="24"/>
              </w:rPr>
              <w:t>Vērtējums ir "Jā"</w:t>
            </w:r>
            <w:r w:rsidRPr="1E7C1C11">
              <w:rPr>
                <w:rFonts w:ascii="Times New Roman" w:hAnsi="Times New Roman" w:eastAsiaTheme="minorEastAsia"/>
                <w:color w:val="auto"/>
                <w:sz w:val="24"/>
              </w:rPr>
              <w:t>,</w:t>
            </w:r>
            <w:r w:rsidRPr="1E7C1C11">
              <w:rPr>
                <w:rFonts w:ascii="Times New Roman" w:hAnsi="Times New Roman" w:eastAsiaTheme="minorEastAsia"/>
                <w:b/>
                <w:bCs/>
                <w:color w:val="auto"/>
                <w:sz w:val="24"/>
              </w:rPr>
              <w:t xml:space="preserve"> </w:t>
            </w:r>
            <w:r w:rsidRPr="1E7C1C11">
              <w:rPr>
                <w:rFonts w:ascii="Times New Roman" w:hAnsi="Times New Roman" w:eastAsiaTheme="minorEastAsia"/>
                <w:color w:val="auto"/>
                <w:sz w:val="24"/>
              </w:rPr>
              <w:t xml:space="preserve">ja projekta iesniegumā norādītais mērķis, plānotās darbības, sasniedzamie rezultāti ir atbilstoši </w:t>
            </w:r>
            <w:r w:rsidRPr="1E7C1C11">
              <w:rPr>
                <w:rFonts w:ascii="Times New Roman" w:hAnsi="Times New Roman" w:eastAsiaTheme="minorEastAsia"/>
                <w:color w:val="auto"/>
                <w:sz w:val="24"/>
                <w:shd w:val="clear" w:color="auto" w:fill="FFFFFF"/>
              </w:rPr>
              <w:t>Resocializācijas politikas pamatnostādnēs 2022.-2027. gadam</w:t>
            </w:r>
            <w:r w:rsidRPr="1E7C1C11">
              <w:rPr>
                <w:rFonts w:ascii="Times New Roman" w:hAnsi="Times New Roman" w:eastAsiaTheme="minorEastAsia"/>
                <w:color w:val="auto"/>
                <w:sz w:val="24"/>
              </w:rPr>
              <w:t xml:space="preserve"> un veicina Pamatnostādnēs noteikto rādītāju sasniegšanu. Projekta iesniegumā ir atsauces uz Pamatnostādnēs noteikto</w:t>
            </w:r>
            <w:r w:rsidRPr="1E7C1C11" w:rsidR="6D7F10BB">
              <w:rPr>
                <w:rFonts w:ascii="Times New Roman" w:hAnsi="Times New Roman" w:eastAsiaTheme="minorEastAsia"/>
                <w:color w:val="auto"/>
                <w:sz w:val="24"/>
              </w:rPr>
              <w:t xml:space="preserve">: </w:t>
            </w:r>
          </w:p>
          <w:p w:rsidRPr="00844204" w:rsidR="731C4A32" w:rsidP="00844204" w:rsidRDefault="00844204" w14:paraId="73193430" w14:textId="6AC02298">
            <w:pPr>
              <w:pStyle w:val="Sarakstarindkopa"/>
              <w:numPr>
                <w:ilvl w:val="0"/>
                <w:numId w:val="5"/>
              </w:numPr>
              <w:jc w:val="both"/>
              <w:rPr>
                <w:rFonts w:eastAsiaTheme="minorEastAsia"/>
                <w:color w:val="000000" w:themeColor="text1"/>
              </w:rPr>
            </w:pPr>
            <w:r>
              <w:rPr>
                <w:rFonts w:eastAsiaTheme="minorEastAsia"/>
              </w:rPr>
              <w:lastRenderedPageBreak/>
              <w:t>p</w:t>
            </w:r>
            <w:r w:rsidRPr="00844204" w:rsidR="727EB255">
              <w:rPr>
                <w:rFonts w:eastAsiaTheme="minorEastAsia"/>
              </w:rPr>
              <w:t>aredzēti pasākumi/instrumenti noziedzīgās uzvedības risku noteikšanai un atbilstošu resocializācijas vajadzību konstatēšanai;</w:t>
            </w:r>
          </w:p>
          <w:p w:rsidRPr="00844204" w:rsidR="731C4A32" w:rsidP="4109FB27" w:rsidRDefault="00844204" w14:paraId="2C8F06D1" w14:textId="4B64E2E5">
            <w:pPr>
              <w:pStyle w:val="Sarakstarindkopa"/>
              <w:numPr>
                <w:ilvl w:val="0"/>
                <w:numId w:val="5"/>
              </w:numPr>
              <w:jc w:val="both"/>
              <w:rPr>
                <w:rFonts w:eastAsiaTheme="minorEastAsia"/>
                <w:color w:val="000000" w:themeColor="text1"/>
              </w:rPr>
            </w:pPr>
            <w:r>
              <w:rPr>
                <w:rFonts w:eastAsiaTheme="minorEastAsia"/>
              </w:rPr>
              <w:t>p</w:t>
            </w:r>
            <w:r w:rsidRPr="00844204" w:rsidR="4FD2B99A">
              <w:rPr>
                <w:rFonts w:eastAsiaTheme="minorEastAsia"/>
              </w:rPr>
              <w:t>aredzēts efektīvāks darbs ar probācijas klientu, labāka resocializācijas rezultāta sasniegšanai</w:t>
            </w:r>
            <w:r w:rsidRPr="00844204" w:rsidR="00022335">
              <w:rPr>
                <w:rFonts w:eastAsiaTheme="minorEastAsia"/>
              </w:rPr>
              <w:t>.</w:t>
            </w:r>
          </w:p>
          <w:p w:rsidR="148EC884" w:rsidP="00F30A49" w:rsidRDefault="148EC884" w14:paraId="73703558" w14:textId="2CBCD07C">
            <w:pPr>
              <w:spacing w:after="0" w:line="240" w:lineRule="auto"/>
              <w:jc w:val="both"/>
              <w:rPr>
                <w:color w:val="000000" w:themeColor="text1"/>
                <w:highlight w:val="yellow"/>
              </w:rPr>
            </w:pPr>
          </w:p>
          <w:p w:rsidR="00AF3064" w:rsidP="00AF3064" w:rsidRDefault="00AF3064" w14:paraId="5C70AFC4" w14:textId="44C78961">
            <w:pPr>
              <w:spacing w:after="0" w:line="240" w:lineRule="auto"/>
              <w:rPr>
                <w:rFonts w:ascii="Times New Roman" w:hAnsi="Times New Roman" w:eastAsiaTheme="minorHAnsi"/>
                <w:color w:val="auto"/>
                <w:sz w:val="24"/>
              </w:rPr>
            </w:pPr>
            <w:r w:rsidRPr="00421D96">
              <w:rPr>
                <w:rFonts w:ascii="Times New Roman" w:hAnsi="Times New Roman" w:eastAsiaTheme="minorHAnsi"/>
                <w:color w:val="auto"/>
                <w:sz w:val="24"/>
              </w:rPr>
              <w:t xml:space="preserve">Ja projekta iesniegums neatbilst minētajām prasībām, </w:t>
            </w:r>
            <w:r w:rsidRPr="00421D96">
              <w:rPr>
                <w:rFonts w:ascii="Times New Roman" w:hAnsi="Times New Roman" w:eastAsiaTheme="minorHAnsi"/>
                <w:b/>
                <w:bCs/>
                <w:color w:val="auto"/>
                <w:sz w:val="24"/>
              </w:rPr>
              <w:t xml:space="preserve">vērtējums ir </w:t>
            </w:r>
            <w:r>
              <w:rPr>
                <w:rFonts w:ascii="Times New Roman" w:hAnsi="Times New Roman" w:eastAsiaTheme="minorHAnsi"/>
                <w:b/>
                <w:bCs/>
                <w:color w:val="auto"/>
                <w:sz w:val="24"/>
              </w:rPr>
              <w:t>"</w:t>
            </w:r>
            <w:r w:rsidRPr="00421D96">
              <w:rPr>
                <w:rFonts w:ascii="Times New Roman" w:hAnsi="Times New Roman" w:eastAsiaTheme="minorHAnsi"/>
                <w:b/>
                <w:bCs/>
                <w:color w:val="auto"/>
                <w:sz w:val="24"/>
              </w:rPr>
              <w:t>Jā, ar nosacījumu</w:t>
            </w:r>
            <w:r>
              <w:rPr>
                <w:rFonts w:ascii="Times New Roman" w:hAnsi="Times New Roman" w:eastAsiaTheme="minorHAnsi"/>
                <w:b/>
                <w:bCs/>
                <w:color w:val="auto"/>
                <w:sz w:val="24"/>
              </w:rPr>
              <w:t>"</w:t>
            </w:r>
            <w:r w:rsidRPr="00421D96">
              <w:rPr>
                <w:rFonts w:ascii="Times New Roman" w:hAnsi="Times New Roman" w:eastAsiaTheme="minorHAnsi"/>
                <w:color w:val="auto"/>
                <w:sz w:val="24"/>
              </w:rPr>
              <w:t>,</w:t>
            </w:r>
            <w:r w:rsidRPr="00421D96">
              <w:rPr>
                <w:rFonts w:ascii="Times New Roman" w:hAnsi="Times New Roman" w:eastAsiaTheme="minorHAnsi"/>
                <w:b/>
                <w:bCs/>
                <w:color w:val="auto"/>
                <w:sz w:val="24"/>
              </w:rPr>
              <w:t xml:space="preserve"> </w:t>
            </w:r>
            <w:r w:rsidRPr="00421D96">
              <w:rPr>
                <w:rFonts w:ascii="Times New Roman" w:hAnsi="Times New Roman" w:eastAsiaTheme="minorHAnsi"/>
                <w:color w:val="auto"/>
                <w:sz w:val="24"/>
              </w:rPr>
              <w:t>izvirza  atbilstošus nosacījumus.</w:t>
            </w:r>
          </w:p>
          <w:p w:rsidR="00AA7DB8" w:rsidP="007A6828" w:rsidRDefault="00AA7DB8" w14:paraId="35EE2934" w14:textId="0CAF7700">
            <w:pPr>
              <w:spacing w:after="0" w:line="240" w:lineRule="auto"/>
              <w:jc w:val="both"/>
              <w:rPr>
                <w:rFonts w:ascii="Times New Roman" w:hAnsi="Times New Roman" w:eastAsiaTheme="minorHAnsi"/>
                <w:color w:val="auto"/>
                <w:sz w:val="24"/>
              </w:rPr>
            </w:pPr>
          </w:p>
          <w:p w:rsidR="00AA7DB8" w:rsidP="007A6828" w:rsidRDefault="00AA7DB8" w14:paraId="4274FCF0" w14:textId="1D185709">
            <w:pPr>
              <w:spacing w:after="0" w:line="240" w:lineRule="auto"/>
              <w:jc w:val="both"/>
              <w:rPr>
                <w:rFonts w:ascii="Times New Roman" w:hAnsi="Times New Roman" w:eastAsiaTheme="minorHAnsi"/>
                <w:color w:val="auto"/>
                <w:sz w:val="24"/>
              </w:rPr>
            </w:pPr>
            <w:r w:rsidRPr="007A6828">
              <w:rPr>
                <w:rFonts w:ascii="Times New Roman" w:hAnsi="Times New Roman" w:eastAsiaTheme="minorHAnsi"/>
                <w:color w:val="auto"/>
                <w:sz w:val="24"/>
              </w:rPr>
              <w:t xml:space="preserve">Vērtējums ir </w:t>
            </w:r>
            <w:r w:rsidRPr="007A6828">
              <w:rPr>
                <w:rFonts w:ascii="Times New Roman" w:hAnsi="Times New Roman" w:eastAsiaTheme="minorHAnsi"/>
                <w:b/>
                <w:bCs/>
                <w:color w:val="auto"/>
                <w:sz w:val="24"/>
              </w:rPr>
              <w:t>"Nē"</w:t>
            </w:r>
            <w:r w:rsidRPr="007A6828">
              <w:rPr>
                <w:rFonts w:ascii="Times New Roman" w:hAnsi="Times New Roman" w:eastAsiaTheme="minorHAnsi"/>
                <w:color w:val="auto"/>
                <w:sz w:val="24"/>
              </w:rPr>
              <w:t>, ja precizētajā projekta iesniegumā nav veikti precizējumi atbilstoši izvirzītajiem nosacījumiem.</w:t>
            </w:r>
          </w:p>
          <w:p w:rsidR="000A2DF4" w:rsidP="00AF3064" w:rsidRDefault="000A2DF4" w14:paraId="7D40E753" w14:textId="1D2CD83F">
            <w:pPr>
              <w:spacing w:after="0" w:line="240" w:lineRule="auto"/>
              <w:rPr>
                <w:rFonts w:ascii="Times New Roman" w:hAnsi="Times New Roman" w:eastAsia="Times New Roman"/>
                <w:b/>
                <w:color w:val="auto"/>
                <w:sz w:val="24"/>
                <w:szCs w:val="22"/>
              </w:rPr>
            </w:pPr>
          </w:p>
        </w:tc>
      </w:tr>
      <w:tr w:rsidRPr="00841ED0" w:rsidR="00AF3064" w:rsidTr="00A529E0" w14:paraId="3A93B5EA" w14:textId="77777777">
        <w:tc>
          <w:tcPr>
            <w:tcW w:w="1271" w:type="dxa"/>
            <w:shd w:val="clear" w:color="auto" w:fill="FFFFFF" w:themeFill="background1"/>
          </w:tcPr>
          <w:p w:rsidRPr="00AF3064" w:rsidR="00AF3064" w:rsidP="00AF3064" w:rsidRDefault="00BA551C" w14:paraId="34F3D7C2" w14:textId="13F43F03">
            <w:pPr>
              <w:ind w:right="175"/>
              <w:jc w:val="both"/>
              <w:rPr>
                <w:rFonts w:ascii="Times New Roman" w:hAnsi="Times New Roman"/>
                <w:sz w:val="24"/>
                <w:szCs w:val="32"/>
              </w:rPr>
            </w:pPr>
            <w:r>
              <w:rPr>
                <w:rFonts w:ascii="Times New Roman" w:hAnsi="Times New Roman"/>
                <w:sz w:val="24"/>
                <w:szCs w:val="32"/>
              </w:rPr>
              <w:lastRenderedPageBreak/>
              <w:t>1</w:t>
            </w:r>
            <w:r w:rsidRPr="00AF3064" w:rsidR="00AF3064">
              <w:rPr>
                <w:rFonts w:ascii="Times New Roman" w:hAnsi="Times New Roman"/>
                <w:sz w:val="24"/>
                <w:szCs w:val="32"/>
              </w:rPr>
              <w:t>.2.</w:t>
            </w:r>
          </w:p>
        </w:tc>
        <w:tc>
          <w:tcPr>
            <w:tcW w:w="4820" w:type="dxa"/>
            <w:shd w:val="clear" w:color="auto" w:fill="FFFFFF" w:themeFill="background1"/>
          </w:tcPr>
          <w:p w:rsidRPr="00421D96" w:rsidR="0084542C" w:rsidP="0084542C" w:rsidRDefault="0084542C" w14:paraId="400AF62B" w14:textId="49CC1EFA">
            <w:pPr>
              <w:spacing w:after="0" w:line="240" w:lineRule="auto"/>
              <w:jc w:val="both"/>
              <w:rPr>
                <w:rFonts w:ascii="Times New Roman" w:hAnsi="Times New Roman" w:eastAsia="Times New Roman"/>
                <w:color w:val="auto"/>
                <w:sz w:val="24"/>
              </w:rPr>
            </w:pPr>
            <w:r w:rsidRPr="00421D96">
              <w:rPr>
                <w:rFonts w:ascii="Times New Roman" w:hAnsi="Times New Roman" w:eastAsia="Times New Roman"/>
                <w:color w:val="auto"/>
                <w:sz w:val="24"/>
              </w:rPr>
              <w:t>Projekts ir vērsts uz pasākumu pieejamības uzlabošanu resocializācijas jomā.</w:t>
            </w:r>
          </w:p>
          <w:p w:rsidR="00AF3064" w:rsidP="00D02ED3" w:rsidRDefault="00AF3064" w14:paraId="09A8FAA8" w14:textId="77777777">
            <w:pPr>
              <w:ind w:right="175"/>
              <w:jc w:val="both"/>
              <w:rPr>
                <w:rFonts w:ascii="Times New Roman" w:hAnsi="Times New Roman" w:eastAsia="Times New Roman"/>
                <w:b/>
                <w:bCs/>
                <w:color w:val="auto"/>
                <w:sz w:val="24"/>
                <w:szCs w:val="22"/>
              </w:rPr>
            </w:pPr>
          </w:p>
        </w:tc>
        <w:tc>
          <w:tcPr>
            <w:tcW w:w="1559" w:type="dxa"/>
            <w:shd w:val="clear" w:color="auto" w:fill="FFFFFF" w:themeFill="background1"/>
          </w:tcPr>
          <w:p w:rsidRPr="00AF3064" w:rsidR="00AF3064" w:rsidP="00AF3064" w:rsidRDefault="00AF3064" w14:paraId="32A4B5F4" w14:textId="748ECD15">
            <w:pPr>
              <w:spacing w:after="0" w:line="240" w:lineRule="auto"/>
              <w:jc w:val="center"/>
              <w:rPr>
                <w:rFonts w:ascii="Times New Roman" w:hAnsi="Times New Roman" w:eastAsia="Times New Roman"/>
                <w:bCs/>
                <w:color w:val="auto"/>
                <w:sz w:val="24"/>
                <w:szCs w:val="22"/>
              </w:rPr>
            </w:pPr>
            <w:r>
              <w:rPr>
                <w:rFonts w:ascii="Times New Roman" w:hAnsi="Times New Roman" w:eastAsia="Times New Roman"/>
                <w:bCs/>
                <w:color w:val="auto"/>
                <w:sz w:val="24"/>
                <w:szCs w:val="22"/>
              </w:rPr>
              <w:t>P</w:t>
            </w:r>
          </w:p>
        </w:tc>
        <w:tc>
          <w:tcPr>
            <w:tcW w:w="7229" w:type="dxa"/>
            <w:shd w:val="clear" w:color="auto" w:fill="FFFFFF" w:themeFill="background1"/>
          </w:tcPr>
          <w:p w:rsidRPr="007A6828" w:rsidR="000F186F" w:rsidP="000F186F" w:rsidRDefault="000F186F" w14:paraId="64F87B04" w14:textId="77777777">
            <w:pPr>
              <w:jc w:val="both"/>
              <w:rPr>
                <w:rFonts w:ascii="Times New Roman" w:hAnsi="Times New Roman" w:eastAsia="Times New Roman"/>
                <w:sz w:val="24"/>
              </w:rPr>
            </w:pPr>
            <w:r w:rsidRPr="007A6828">
              <w:rPr>
                <w:rFonts w:ascii="Times New Roman" w:hAnsi="Times New Roman" w:eastAsia="Times New Roman"/>
                <w:b/>
                <w:bCs/>
                <w:sz w:val="24"/>
              </w:rPr>
              <w:t>Vērtējums ir "Jā"</w:t>
            </w:r>
            <w:r w:rsidRPr="007A6828">
              <w:rPr>
                <w:rFonts w:ascii="Times New Roman" w:hAnsi="Times New Roman" w:eastAsia="Times New Roman"/>
                <w:sz w:val="24"/>
              </w:rPr>
              <w:t xml:space="preserve">, ja projekta iesniegumā ir aprakstīts, ka projekts ir vērsts uz pasākumu pieejamības uzlabošanu resocializācijas jomā atbilstoši Resocializācijas politikas pamatnostādnēs 2022.-2027. gadam ietvertajiem rīcības virzieniem, uzdevumiem un citai informācijai, un Ministru kabineta noteikumos par SAM īstenošanu noteiktajam. </w:t>
            </w:r>
          </w:p>
          <w:p w:rsidRPr="007A6828" w:rsidR="000F186F" w:rsidP="000F186F" w:rsidRDefault="000F186F" w14:paraId="72A5C759" w14:textId="29479A19">
            <w:pPr>
              <w:jc w:val="both"/>
              <w:rPr>
                <w:rFonts w:ascii="Times New Roman" w:hAnsi="Times New Roman" w:eastAsia="Times New Roman"/>
                <w:sz w:val="24"/>
              </w:rPr>
            </w:pPr>
            <w:r w:rsidRPr="007A6828">
              <w:rPr>
                <w:rFonts w:ascii="Times New Roman" w:hAnsi="Times New Roman" w:eastAsia="Times New Roman"/>
                <w:sz w:val="24"/>
              </w:rPr>
              <w:t xml:space="preserve">Projektā ietvertajiem pasākumiem jābūt saistītiem ar Resocializācijas politikas pamatnostādnēs iekļautajiem rīcības virzieniem,  uzdevumiem un citu informāciju. </w:t>
            </w:r>
          </w:p>
          <w:p w:rsidR="00AF3064" w:rsidP="000F186F" w:rsidRDefault="000F186F" w14:paraId="77E170F6" w14:textId="77777777">
            <w:pPr>
              <w:jc w:val="both"/>
              <w:rPr>
                <w:rFonts w:ascii="Times New Roman" w:hAnsi="Times New Roman"/>
                <w:sz w:val="24"/>
              </w:rPr>
            </w:pPr>
            <w:r w:rsidRPr="007A6828">
              <w:rPr>
                <w:rFonts w:ascii="Times New Roman" w:hAnsi="Times New Roman"/>
                <w:sz w:val="24"/>
              </w:rPr>
              <w:t>Ja projekta iesniegums neatbilst minētajām prasībām, vērtējums ir</w:t>
            </w:r>
            <w:r w:rsidRPr="007A6828">
              <w:rPr>
                <w:rFonts w:ascii="Times New Roman" w:hAnsi="Times New Roman"/>
                <w:b/>
                <w:bCs/>
                <w:sz w:val="24"/>
              </w:rPr>
              <w:t xml:space="preserve"> "Jā, ar nosacījumu"</w:t>
            </w:r>
            <w:r w:rsidRPr="007A6828">
              <w:rPr>
                <w:rFonts w:ascii="Times New Roman" w:hAnsi="Times New Roman"/>
                <w:sz w:val="24"/>
              </w:rPr>
              <w:t>,</w:t>
            </w:r>
            <w:r w:rsidRPr="007A6828">
              <w:rPr>
                <w:rFonts w:ascii="Times New Roman" w:hAnsi="Times New Roman"/>
                <w:b/>
                <w:bCs/>
                <w:sz w:val="24"/>
              </w:rPr>
              <w:t xml:space="preserve"> </w:t>
            </w:r>
            <w:r w:rsidRPr="007A6828">
              <w:rPr>
                <w:rFonts w:ascii="Times New Roman" w:hAnsi="Times New Roman"/>
                <w:sz w:val="24"/>
              </w:rPr>
              <w:t>izvirza atbilstošus nosacījumus.</w:t>
            </w:r>
          </w:p>
          <w:p w:rsidRPr="002E2069" w:rsidR="00AA7DB8" w:rsidP="00AA7DB8" w:rsidRDefault="00AA7DB8" w14:paraId="1EB78900" w14:textId="77777777">
            <w:pPr>
              <w:spacing w:after="0" w:line="240" w:lineRule="auto"/>
              <w:jc w:val="both"/>
              <w:rPr>
                <w:rFonts w:ascii="Times New Roman" w:hAnsi="Times New Roman" w:eastAsiaTheme="minorHAnsi"/>
                <w:color w:val="auto"/>
                <w:sz w:val="24"/>
              </w:rPr>
            </w:pPr>
            <w:r w:rsidRPr="002E2069">
              <w:rPr>
                <w:rFonts w:ascii="Times New Roman" w:hAnsi="Times New Roman" w:eastAsiaTheme="minorHAnsi"/>
                <w:color w:val="auto"/>
                <w:sz w:val="24"/>
              </w:rPr>
              <w:t xml:space="preserve">Vērtējums ir </w:t>
            </w:r>
            <w:r w:rsidRPr="009D3183">
              <w:rPr>
                <w:rFonts w:ascii="Times New Roman" w:hAnsi="Times New Roman" w:eastAsiaTheme="minorHAnsi"/>
                <w:b/>
                <w:bCs/>
                <w:color w:val="auto"/>
                <w:sz w:val="24"/>
              </w:rPr>
              <w:t>"Nē"</w:t>
            </w:r>
            <w:r w:rsidRPr="007A6828">
              <w:rPr>
                <w:rFonts w:ascii="Times New Roman" w:hAnsi="Times New Roman" w:eastAsiaTheme="minorHAnsi"/>
                <w:color w:val="auto"/>
                <w:sz w:val="24"/>
              </w:rPr>
              <w:t>,</w:t>
            </w:r>
            <w:r w:rsidRPr="002E2069">
              <w:rPr>
                <w:rFonts w:ascii="Times New Roman" w:hAnsi="Times New Roman" w:eastAsiaTheme="minorHAnsi"/>
                <w:color w:val="auto"/>
                <w:sz w:val="24"/>
              </w:rPr>
              <w:t xml:space="preserve"> ja precizētajā projekta iesniegumā nav veikti precizējumi atbilstoši izvirzītajiem nosacījumiem.</w:t>
            </w:r>
          </w:p>
          <w:p w:rsidRPr="000F186F" w:rsidR="00AA7DB8" w:rsidP="000F186F" w:rsidRDefault="00AA7DB8" w14:paraId="73E530F2" w14:textId="28E86E6F">
            <w:pPr>
              <w:jc w:val="both"/>
              <w:rPr>
                <w:rFonts w:ascii="Times New Roman" w:hAnsi="Times New Roman"/>
                <w:sz w:val="24"/>
              </w:rPr>
            </w:pPr>
          </w:p>
        </w:tc>
      </w:tr>
      <w:tr w:rsidRPr="00841ED0" w:rsidR="00AF3064" w:rsidTr="00A529E0" w14:paraId="25CB2B2A" w14:textId="77777777">
        <w:tc>
          <w:tcPr>
            <w:tcW w:w="1271" w:type="dxa"/>
            <w:shd w:val="clear" w:color="auto" w:fill="FFFFFF" w:themeFill="background1"/>
          </w:tcPr>
          <w:p w:rsidRPr="00AF3064" w:rsidR="00AF3064" w:rsidP="00AF3064" w:rsidRDefault="00BA551C" w14:paraId="1A3DF70E" w14:textId="6134AD14">
            <w:pPr>
              <w:ind w:right="175"/>
              <w:jc w:val="both"/>
              <w:rPr>
                <w:rFonts w:ascii="Times New Roman" w:hAnsi="Times New Roman"/>
                <w:sz w:val="24"/>
                <w:szCs w:val="32"/>
              </w:rPr>
            </w:pPr>
            <w:r>
              <w:rPr>
                <w:rFonts w:ascii="Times New Roman" w:hAnsi="Times New Roman"/>
                <w:sz w:val="24"/>
                <w:szCs w:val="32"/>
              </w:rPr>
              <w:t>1</w:t>
            </w:r>
            <w:r w:rsidRPr="00AF3064" w:rsidR="00AF3064">
              <w:rPr>
                <w:rFonts w:ascii="Times New Roman" w:hAnsi="Times New Roman"/>
                <w:sz w:val="24"/>
                <w:szCs w:val="32"/>
              </w:rPr>
              <w:t>.</w:t>
            </w:r>
            <w:r w:rsidR="00022335">
              <w:rPr>
                <w:rFonts w:ascii="Times New Roman" w:hAnsi="Times New Roman"/>
                <w:sz w:val="24"/>
                <w:szCs w:val="32"/>
              </w:rPr>
              <w:t>3</w:t>
            </w:r>
            <w:r w:rsidRPr="00AF3064" w:rsidR="00AF3064">
              <w:rPr>
                <w:rFonts w:ascii="Times New Roman" w:hAnsi="Times New Roman"/>
                <w:sz w:val="24"/>
                <w:szCs w:val="32"/>
              </w:rPr>
              <w:t>.</w:t>
            </w:r>
          </w:p>
        </w:tc>
        <w:tc>
          <w:tcPr>
            <w:tcW w:w="4820" w:type="dxa"/>
            <w:shd w:val="clear" w:color="auto" w:fill="FFFFFF" w:themeFill="background1"/>
          </w:tcPr>
          <w:p w:rsidR="00AF3064" w:rsidP="00D02ED3" w:rsidRDefault="00C65A6D" w14:paraId="563B9114" w14:textId="2608530F">
            <w:pPr>
              <w:ind w:right="175"/>
              <w:jc w:val="both"/>
              <w:rPr>
                <w:rFonts w:ascii="Times New Roman" w:hAnsi="Times New Roman" w:eastAsia="Times New Roman"/>
                <w:b/>
                <w:bCs/>
                <w:color w:val="auto"/>
                <w:sz w:val="24"/>
                <w:szCs w:val="22"/>
              </w:rPr>
            </w:pPr>
            <w:r w:rsidRPr="00421D96">
              <w:rPr>
                <w:rFonts w:ascii="Times New Roman" w:hAnsi="Times New Roman" w:eastAsia="Times New Roman"/>
                <w:color w:val="auto"/>
                <w:sz w:val="24"/>
              </w:rPr>
              <w:t xml:space="preserve">Projektā </w:t>
            </w:r>
            <w:r w:rsidR="000A2DF4">
              <w:rPr>
                <w:rFonts w:ascii="Times New Roman" w:hAnsi="Times New Roman" w:eastAsia="Times New Roman"/>
                <w:color w:val="auto"/>
                <w:sz w:val="24"/>
              </w:rPr>
              <w:t xml:space="preserve">ir </w:t>
            </w:r>
            <w:r w:rsidRPr="00421D96">
              <w:rPr>
                <w:rFonts w:ascii="Times New Roman" w:hAnsi="Times New Roman" w:eastAsia="Times New Roman"/>
                <w:color w:val="auto"/>
                <w:sz w:val="24"/>
              </w:rPr>
              <w:t>paredzēts nodrošināt projekta darbību un rezultātu labu pārvaldību.</w:t>
            </w:r>
          </w:p>
        </w:tc>
        <w:tc>
          <w:tcPr>
            <w:tcW w:w="1559" w:type="dxa"/>
            <w:shd w:val="clear" w:color="auto" w:fill="FFFFFF" w:themeFill="background1"/>
          </w:tcPr>
          <w:p w:rsidRPr="00AF3064" w:rsidR="00AF3064" w:rsidP="00AF3064" w:rsidRDefault="00AF3064" w14:paraId="4639808F" w14:textId="3787BF94">
            <w:pPr>
              <w:spacing w:after="0" w:line="240" w:lineRule="auto"/>
              <w:jc w:val="center"/>
              <w:rPr>
                <w:rFonts w:ascii="Times New Roman" w:hAnsi="Times New Roman" w:eastAsia="Times New Roman"/>
                <w:bCs/>
                <w:color w:val="auto"/>
                <w:sz w:val="24"/>
                <w:szCs w:val="22"/>
              </w:rPr>
            </w:pPr>
            <w:r w:rsidRPr="00AF3064">
              <w:rPr>
                <w:rFonts w:ascii="Times New Roman" w:hAnsi="Times New Roman" w:eastAsia="Times New Roman"/>
                <w:bCs/>
                <w:color w:val="auto"/>
                <w:sz w:val="24"/>
                <w:szCs w:val="22"/>
              </w:rPr>
              <w:t>P</w:t>
            </w:r>
          </w:p>
        </w:tc>
        <w:tc>
          <w:tcPr>
            <w:tcW w:w="7229" w:type="dxa"/>
            <w:shd w:val="clear" w:color="auto" w:fill="FFFFFF" w:themeFill="background1"/>
          </w:tcPr>
          <w:p w:rsidRPr="00022335" w:rsidR="00C65A6D" w:rsidP="1E7C1C11" w:rsidRDefault="08AE8D6E" w14:paraId="0077E5A2" w14:textId="5393AC3D">
            <w:pPr>
              <w:spacing w:after="0" w:line="240" w:lineRule="auto"/>
              <w:jc w:val="both"/>
              <w:rPr>
                <w:rFonts w:ascii="Times New Roman" w:hAnsi="Times New Roman" w:eastAsiaTheme="minorEastAsia"/>
                <w:color w:val="auto"/>
                <w:sz w:val="24"/>
              </w:rPr>
            </w:pPr>
            <w:r w:rsidRPr="1E7C1C11">
              <w:rPr>
                <w:rFonts w:ascii="Times New Roman" w:hAnsi="Times New Roman" w:eastAsiaTheme="minorEastAsia"/>
                <w:b/>
                <w:bCs/>
                <w:color w:val="auto"/>
                <w:sz w:val="24"/>
              </w:rPr>
              <w:t>Vērtējums ir "Jā"</w:t>
            </w:r>
            <w:r w:rsidRPr="1E7C1C11">
              <w:rPr>
                <w:rFonts w:ascii="Times New Roman" w:hAnsi="Times New Roman" w:eastAsiaTheme="minorEastAsia"/>
                <w:color w:val="auto"/>
                <w:sz w:val="24"/>
              </w:rPr>
              <w:t xml:space="preserve">, ja projekta iesniegumā ir aprakstīts mehānisms projekta </w:t>
            </w:r>
            <w:r w:rsidRPr="00022335" w:rsidR="7AA92113">
              <w:rPr>
                <w:rFonts w:ascii="Times New Roman" w:hAnsi="Times New Roman" w:eastAsiaTheme="minorEastAsia"/>
                <w:color w:val="auto"/>
                <w:sz w:val="24"/>
              </w:rPr>
              <w:t>darbību un rezultātu pārvaldībai</w:t>
            </w:r>
            <w:r w:rsidRPr="00022335" w:rsidR="5496312E">
              <w:rPr>
                <w:rFonts w:ascii="Times New Roman" w:hAnsi="Times New Roman" w:eastAsiaTheme="minorEastAsia"/>
                <w:color w:val="auto"/>
                <w:sz w:val="24"/>
              </w:rPr>
              <w:t>:</w:t>
            </w:r>
          </w:p>
          <w:p w:rsidRPr="00844204" w:rsidR="00C65A6D" w:rsidP="00844204" w:rsidRDefault="7AA92113" w14:paraId="1CEBD8AF" w14:textId="0DB294B0">
            <w:pPr>
              <w:pStyle w:val="Sarakstarindkopa"/>
              <w:numPr>
                <w:ilvl w:val="0"/>
                <w:numId w:val="4"/>
              </w:numPr>
              <w:jc w:val="both"/>
              <w:rPr>
                <w:rFonts w:asciiTheme="minorHAnsi" w:hAnsiTheme="minorHAnsi" w:eastAsiaTheme="minorEastAsia" w:cstheme="minorBidi"/>
              </w:rPr>
            </w:pPr>
            <w:r w:rsidRPr="00844204">
              <w:rPr>
                <w:rFonts w:eastAsiaTheme="minorEastAsia"/>
              </w:rPr>
              <w:t xml:space="preserve">projektā </w:t>
            </w:r>
            <w:r w:rsidRPr="00844204" w:rsidR="730465BD">
              <w:rPr>
                <w:rFonts w:eastAsiaTheme="minorEastAsia"/>
              </w:rPr>
              <w:t xml:space="preserve">ir </w:t>
            </w:r>
            <w:r w:rsidRPr="00844204" w:rsidR="100EE7BB">
              <w:rPr>
                <w:rFonts w:eastAsiaTheme="minorEastAsia"/>
              </w:rPr>
              <w:t xml:space="preserve">aprakstīta </w:t>
            </w:r>
            <w:r w:rsidRPr="00844204" w:rsidR="257E9502">
              <w:rPr>
                <w:rFonts w:eastAsiaTheme="minorEastAsia"/>
              </w:rPr>
              <w:t>projekta uzraudzības komitej</w:t>
            </w:r>
            <w:r w:rsidRPr="00844204" w:rsidR="698A5692">
              <w:rPr>
                <w:rFonts w:eastAsiaTheme="minorEastAsia"/>
              </w:rPr>
              <w:t>as izveide atbilstoši MK noteikumos noteiktajam</w:t>
            </w:r>
            <w:r w:rsidRPr="00844204" w:rsidR="1929D336">
              <w:rPr>
                <w:rFonts w:eastAsiaTheme="minorEastAsia"/>
              </w:rPr>
              <w:t>;</w:t>
            </w:r>
          </w:p>
          <w:p w:rsidRPr="00844204" w:rsidR="62942D8B" w:rsidP="1E7C1C11" w:rsidRDefault="62942D8B" w14:paraId="1E61C3CC" w14:textId="7A41B945">
            <w:pPr>
              <w:pStyle w:val="Sarakstarindkopa"/>
              <w:numPr>
                <w:ilvl w:val="0"/>
                <w:numId w:val="4"/>
              </w:numPr>
              <w:jc w:val="both"/>
            </w:pPr>
            <w:r w:rsidRPr="00844204">
              <w:t>Uzraudzības komitejas sasaukšanas biežums;</w:t>
            </w:r>
          </w:p>
          <w:p w:rsidRPr="00844204" w:rsidR="30384300" w:rsidP="1E7C1C11" w:rsidRDefault="6EC748D2" w14:paraId="7FB8C937" w14:textId="053A6BAA">
            <w:pPr>
              <w:pStyle w:val="Sarakstarindkopa"/>
              <w:numPr>
                <w:ilvl w:val="0"/>
                <w:numId w:val="4"/>
              </w:numPr>
              <w:jc w:val="both"/>
            </w:pPr>
            <w:r w:rsidRPr="00844204">
              <w:t>Uzraudzības komitejas n</w:t>
            </w:r>
            <w:r w:rsidRPr="00844204" w:rsidR="0448A5BC">
              <w:t>olikum</w:t>
            </w:r>
            <w:r w:rsidRPr="00844204" w:rsidR="5567538D">
              <w:t>a izstrādei</w:t>
            </w:r>
            <w:r w:rsidRPr="00844204" w:rsidR="3688FA05">
              <w:t xml:space="preserve"> un pieņemšanai</w:t>
            </w:r>
            <w:r w:rsidRPr="00844204" w:rsidR="5567538D">
              <w:t>.</w:t>
            </w:r>
          </w:p>
          <w:p w:rsidRPr="00844204" w:rsidR="26A55359" w:rsidP="1E7C1C11" w:rsidRDefault="00022335" w14:paraId="3B9E02FE" w14:textId="1C16E145">
            <w:pPr>
              <w:pStyle w:val="Sarakstarindkopa"/>
              <w:numPr>
                <w:ilvl w:val="0"/>
                <w:numId w:val="4"/>
              </w:numPr>
              <w:jc w:val="both"/>
            </w:pPr>
            <w:r w:rsidRPr="00844204">
              <w:t>p</w:t>
            </w:r>
            <w:r w:rsidRPr="00844204" w:rsidR="6961E654">
              <w:t>rojekta iekšējā pārvaldība</w:t>
            </w:r>
            <w:r w:rsidRPr="00844204" w:rsidR="4B3FD3EF">
              <w:t>i</w:t>
            </w:r>
            <w:r w:rsidRPr="00844204" w:rsidR="2EE26076">
              <w:t xml:space="preserve"> (apraksts vai shēma).</w:t>
            </w:r>
          </w:p>
          <w:p w:rsidRPr="009726FE" w:rsidR="00C65A6D" w:rsidP="00C65A6D" w:rsidRDefault="00C65A6D" w14:paraId="1EE477EF" w14:textId="77777777">
            <w:pPr>
              <w:spacing w:after="0" w:line="240" w:lineRule="auto"/>
              <w:jc w:val="both"/>
              <w:rPr>
                <w:rFonts w:ascii="Times New Roman" w:hAnsi="Times New Roman" w:eastAsiaTheme="minorHAnsi"/>
                <w:color w:val="auto"/>
                <w:sz w:val="24"/>
              </w:rPr>
            </w:pPr>
          </w:p>
          <w:p w:rsidR="00AF3064" w:rsidP="007A6828" w:rsidRDefault="00C65A6D" w14:paraId="25C49F5F" w14:textId="537E65F8">
            <w:pPr>
              <w:spacing w:after="0" w:line="240" w:lineRule="auto"/>
              <w:jc w:val="both"/>
              <w:rPr>
                <w:rFonts w:ascii="Times New Roman" w:hAnsi="Times New Roman" w:eastAsiaTheme="minorHAnsi"/>
                <w:bCs/>
                <w:color w:val="auto"/>
                <w:sz w:val="24"/>
              </w:rPr>
            </w:pPr>
            <w:r w:rsidRPr="009726FE">
              <w:rPr>
                <w:rFonts w:ascii="Times New Roman" w:hAnsi="Times New Roman" w:eastAsiaTheme="minorHAnsi"/>
                <w:bCs/>
                <w:color w:val="auto"/>
                <w:sz w:val="24"/>
              </w:rPr>
              <w:t>Ja projekta i</w:t>
            </w:r>
            <w:r w:rsidRPr="00421D96">
              <w:rPr>
                <w:rFonts w:ascii="Times New Roman" w:hAnsi="Times New Roman" w:eastAsiaTheme="minorHAnsi"/>
                <w:bCs/>
                <w:color w:val="auto"/>
                <w:sz w:val="24"/>
              </w:rPr>
              <w:t>esniegums neatbilst minētajām prasībām, vērtējums ir</w:t>
            </w:r>
            <w:r w:rsidRPr="00421D96">
              <w:rPr>
                <w:rFonts w:ascii="Times New Roman" w:hAnsi="Times New Roman" w:eastAsiaTheme="minorHAnsi"/>
                <w:b/>
                <w:color w:val="auto"/>
                <w:sz w:val="24"/>
              </w:rPr>
              <w:t xml:space="preserve"> </w:t>
            </w:r>
            <w:r>
              <w:rPr>
                <w:rFonts w:ascii="Times New Roman" w:hAnsi="Times New Roman" w:eastAsiaTheme="minorHAnsi"/>
                <w:b/>
                <w:color w:val="auto"/>
                <w:sz w:val="24"/>
              </w:rPr>
              <w:t>"</w:t>
            </w:r>
            <w:r w:rsidRPr="00421D96">
              <w:rPr>
                <w:rFonts w:ascii="Times New Roman" w:hAnsi="Times New Roman" w:eastAsiaTheme="minorHAnsi"/>
                <w:b/>
                <w:color w:val="auto"/>
                <w:sz w:val="24"/>
              </w:rPr>
              <w:t>Jā, ar nosacījumu</w:t>
            </w:r>
            <w:r>
              <w:rPr>
                <w:rFonts w:ascii="Times New Roman" w:hAnsi="Times New Roman" w:eastAsiaTheme="minorHAnsi"/>
                <w:b/>
                <w:color w:val="auto"/>
                <w:sz w:val="24"/>
              </w:rPr>
              <w:t>"</w:t>
            </w:r>
            <w:r w:rsidRPr="00E92CB7">
              <w:rPr>
                <w:rFonts w:ascii="Times New Roman" w:hAnsi="Times New Roman" w:eastAsiaTheme="minorHAnsi"/>
                <w:bCs/>
                <w:color w:val="auto"/>
                <w:sz w:val="24"/>
              </w:rPr>
              <w:t>,</w:t>
            </w:r>
            <w:r w:rsidRPr="00421D96">
              <w:rPr>
                <w:rFonts w:ascii="Times New Roman" w:hAnsi="Times New Roman" w:eastAsiaTheme="minorHAnsi"/>
                <w:b/>
                <w:color w:val="auto"/>
                <w:sz w:val="24"/>
              </w:rPr>
              <w:t xml:space="preserve"> </w:t>
            </w:r>
            <w:r w:rsidRPr="00421D96">
              <w:rPr>
                <w:rFonts w:ascii="Times New Roman" w:hAnsi="Times New Roman" w:eastAsiaTheme="minorHAnsi"/>
                <w:bCs/>
                <w:color w:val="auto"/>
                <w:sz w:val="24"/>
              </w:rPr>
              <w:t>izvirza atbilstošus nosacījumus.</w:t>
            </w:r>
          </w:p>
          <w:p w:rsidR="00AA7DB8" w:rsidP="00C65A6D" w:rsidRDefault="00AA7DB8" w14:paraId="331AB6A8" w14:textId="77777777">
            <w:pPr>
              <w:spacing w:after="0" w:line="240" w:lineRule="auto"/>
              <w:rPr>
                <w:rFonts w:ascii="Times New Roman" w:hAnsi="Times New Roman" w:eastAsiaTheme="minorHAnsi"/>
                <w:bCs/>
                <w:color w:val="auto"/>
                <w:sz w:val="24"/>
              </w:rPr>
            </w:pPr>
          </w:p>
          <w:p w:rsidRPr="002E2069" w:rsidR="00AA7DB8" w:rsidP="00AA7DB8" w:rsidRDefault="00AA7DB8" w14:paraId="0322C905" w14:textId="77777777">
            <w:pPr>
              <w:spacing w:after="0" w:line="240" w:lineRule="auto"/>
              <w:jc w:val="both"/>
              <w:rPr>
                <w:rFonts w:ascii="Times New Roman" w:hAnsi="Times New Roman" w:eastAsiaTheme="minorHAnsi"/>
                <w:color w:val="auto"/>
                <w:sz w:val="24"/>
              </w:rPr>
            </w:pPr>
            <w:r w:rsidRPr="007A6828">
              <w:rPr>
                <w:rFonts w:ascii="Times New Roman" w:hAnsi="Times New Roman" w:eastAsiaTheme="minorHAnsi"/>
                <w:color w:val="auto"/>
                <w:sz w:val="24"/>
              </w:rPr>
              <w:t xml:space="preserve">Vērtējums ir </w:t>
            </w:r>
            <w:r w:rsidRPr="007A6828">
              <w:rPr>
                <w:rFonts w:ascii="Times New Roman" w:hAnsi="Times New Roman" w:eastAsiaTheme="minorHAnsi"/>
                <w:b/>
                <w:bCs/>
                <w:color w:val="auto"/>
                <w:sz w:val="24"/>
              </w:rPr>
              <w:t>"Nē"</w:t>
            </w:r>
            <w:r w:rsidRPr="007A6828">
              <w:rPr>
                <w:rFonts w:ascii="Times New Roman" w:hAnsi="Times New Roman" w:eastAsiaTheme="minorHAnsi"/>
                <w:color w:val="auto"/>
                <w:sz w:val="24"/>
              </w:rPr>
              <w:t>, ja precizētajā projekta iesniegumā nav veikti precizējumi atbilstoši izvirzītajiem nosacījumiem.</w:t>
            </w:r>
          </w:p>
          <w:p w:rsidR="00AA7DB8" w:rsidP="00C65A6D" w:rsidRDefault="00AA7DB8" w14:paraId="2705D50D" w14:textId="7FE8EC77">
            <w:pPr>
              <w:spacing w:after="0" w:line="240" w:lineRule="auto"/>
              <w:rPr>
                <w:rFonts w:ascii="Times New Roman" w:hAnsi="Times New Roman" w:eastAsia="Times New Roman"/>
                <w:b/>
                <w:color w:val="auto"/>
                <w:sz w:val="24"/>
                <w:szCs w:val="22"/>
              </w:rPr>
            </w:pPr>
          </w:p>
        </w:tc>
      </w:tr>
      <w:tr w:rsidRPr="00841ED0" w:rsidR="00AF3064" w:rsidTr="00A529E0" w14:paraId="52BBF895" w14:textId="77777777">
        <w:tc>
          <w:tcPr>
            <w:tcW w:w="1271" w:type="dxa"/>
            <w:shd w:val="clear" w:color="auto" w:fill="FFFFFF" w:themeFill="background1"/>
          </w:tcPr>
          <w:p w:rsidRPr="00AF3064" w:rsidR="00AF3064" w:rsidP="00AF3064" w:rsidRDefault="00BA551C" w14:paraId="7948F033" w14:textId="15AA0A20">
            <w:pPr>
              <w:ind w:right="175"/>
              <w:jc w:val="both"/>
              <w:rPr>
                <w:rFonts w:ascii="Times New Roman" w:hAnsi="Times New Roman"/>
                <w:sz w:val="24"/>
                <w:szCs w:val="32"/>
              </w:rPr>
            </w:pPr>
            <w:r>
              <w:rPr>
                <w:rFonts w:ascii="Times New Roman" w:hAnsi="Times New Roman"/>
                <w:sz w:val="24"/>
                <w:szCs w:val="32"/>
              </w:rPr>
              <w:t>1</w:t>
            </w:r>
            <w:r w:rsidRPr="00AF3064" w:rsidR="00AF3064">
              <w:rPr>
                <w:rFonts w:ascii="Times New Roman" w:hAnsi="Times New Roman"/>
                <w:sz w:val="24"/>
                <w:szCs w:val="32"/>
              </w:rPr>
              <w:t>.</w:t>
            </w:r>
            <w:r w:rsidR="00353ED4">
              <w:rPr>
                <w:rFonts w:ascii="Times New Roman" w:hAnsi="Times New Roman"/>
                <w:sz w:val="24"/>
                <w:szCs w:val="32"/>
              </w:rPr>
              <w:t>4</w:t>
            </w:r>
            <w:r w:rsidRPr="00AF3064" w:rsidR="00AF3064">
              <w:rPr>
                <w:rFonts w:ascii="Times New Roman" w:hAnsi="Times New Roman"/>
                <w:sz w:val="24"/>
                <w:szCs w:val="32"/>
              </w:rPr>
              <w:t>.</w:t>
            </w:r>
          </w:p>
        </w:tc>
        <w:tc>
          <w:tcPr>
            <w:tcW w:w="4820" w:type="dxa"/>
            <w:shd w:val="clear" w:color="auto" w:fill="FFFFFF" w:themeFill="background1"/>
          </w:tcPr>
          <w:p w:rsidR="00AF3064" w:rsidP="00D02ED3" w:rsidRDefault="00C65A6D" w14:paraId="7E33C691" w14:textId="7182EA76">
            <w:pPr>
              <w:ind w:right="175"/>
              <w:jc w:val="both"/>
              <w:rPr>
                <w:rFonts w:ascii="Times New Roman" w:hAnsi="Times New Roman" w:eastAsia="Times New Roman"/>
                <w:b/>
                <w:bCs/>
                <w:color w:val="auto"/>
                <w:sz w:val="24"/>
                <w:szCs w:val="22"/>
              </w:rPr>
            </w:pPr>
            <w:r w:rsidRPr="00436E6D">
              <w:rPr>
                <w:rFonts w:ascii="Times New Roman" w:hAnsi="Times New Roman" w:eastAsia="Times New Roman"/>
                <w:color w:val="auto"/>
                <w:sz w:val="24"/>
              </w:rPr>
              <w:t>Projektā ir paredzētas darbības, kas veicina vienlīdzību, iekļaušanu, nediskrimināciju un pamattiesību ievērošanu.</w:t>
            </w:r>
          </w:p>
        </w:tc>
        <w:tc>
          <w:tcPr>
            <w:tcW w:w="1559" w:type="dxa"/>
            <w:shd w:val="clear" w:color="auto" w:fill="FFFFFF" w:themeFill="background1"/>
          </w:tcPr>
          <w:p w:rsidRPr="00AF3064" w:rsidR="00AF3064" w:rsidP="00AF3064" w:rsidRDefault="00AF3064" w14:paraId="23559433" w14:textId="6DCD6309">
            <w:pPr>
              <w:spacing w:after="0" w:line="240" w:lineRule="auto"/>
              <w:jc w:val="center"/>
              <w:rPr>
                <w:rFonts w:ascii="Times New Roman" w:hAnsi="Times New Roman" w:eastAsia="Times New Roman"/>
                <w:bCs/>
                <w:color w:val="auto"/>
                <w:sz w:val="24"/>
                <w:szCs w:val="22"/>
              </w:rPr>
            </w:pPr>
            <w:r w:rsidRPr="00AF3064">
              <w:rPr>
                <w:rFonts w:ascii="Times New Roman" w:hAnsi="Times New Roman" w:eastAsia="Times New Roman"/>
                <w:bCs/>
                <w:color w:val="auto"/>
                <w:sz w:val="24"/>
                <w:szCs w:val="22"/>
              </w:rPr>
              <w:t>P</w:t>
            </w:r>
          </w:p>
        </w:tc>
        <w:tc>
          <w:tcPr>
            <w:tcW w:w="7229" w:type="dxa"/>
            <w:shd w:val="clear" w:color="auto" w:fill="FFFFFF" w:themeFill="background1"/>
          </w:tcPr>
          <w:p w:rsidR="00436E6D" w:rsidP="00436E6D" w:rsidRDefault="00436E6D" w14:paraId="0C6C4D5D" w14:textId="77777777">
            <w:pPr>
              <w:spacing w:after="0" w:line="240" w:lineRule="auto"/>
              <w:jc w:val="both"/>
              <w:rPr>
                <w:rFonts w:ascii="Times New Roman" w:hAnsi="Times New Roman" w:eastAsia="Times New Roman"/>
                <w:color w:val="auto"/>
                <w:sz w:val="24"/>
              </w:rPr>
            </w:pPr>
            <w:r w:rsidRPr="0B59AFC1">
              <w:rPr>
                <w:rFonts w:ascii="Times New Roman" w:hAnsi="Times New Roman" w:eastAsia="Times New Roman"/>
                <w:b/>
                <w:bCs/>
                <w:color w:val="auto"/>
                <w:sz w:val="24"/>
              </w:rPr>
              <w:t>Vērtējums ir "Jā"</w:t>
            </w:r>
            <w:r w:rsidRPr="0B59AFC1">
              <w:rPr>
                <w:rFonts w:ascii="Times New Roman" w:hAnsi="Times New Roman" w:eastAsia="Times New Roman"/>
                <w:color w:val="auto"/>
                <w:sz w:val="24"/>
              </w:rPr>
              <w:t>, ja projekta iesniegumā ir norādītas</w:t>
            </w:r>
            <w:r>
              <w:rPr>
                <w:rFonts w:ascii="Times New Roman" w:hAnsi="Times New Roman" w:eastAsia="Times New Roman"/>
                <w:color w:val="auto"/>
                <w:sz w:val="24"/>
              </w:rPr>
              <w:t xml:space="preserve"> </w:t>
            </w:r>
            <w:r w:rsidRPr="00022335">
              <w:rPr>
                <w:rFonts w:ascii="Times New Roman" w:hAnsi="Times New Roman" w:eastAsia="Times New Roman"/>
                <w:color w:val="auto"/>
                <w:sz w:val="24"/>
              </w:rPr>
              <w:t>vispārīgās darbības,  specifiskās darbības un specifiskajām darbībām ir noteikti horizontālā principa rādītāji, kas veicina vienlīdzību</w:t>
            </w:r>
            <w:r w:rsidRPr="0B59AFC1">
              <w:rPr>
                <w:rFonts w:ascii="Times New Roman" w:hAnsi="Times New Roman" w:eastAsia="Times New Roman"/>
                <w:color w:val="auto"/>
                <w:sz w:val="24"/>
              </w:rPr>
              <w:t xml:space="preserve">, iekļaušanu, nediskrimināciju un pamattiesību ievērošanu: </w:t>
            </w:r>
          </w:p>
          <w:p w:rsidRPr="00421D96" w:rsidR="00436E6D" w:rsidP="00436E6D" w:rsidRDefault="00436E6D" w14:paraId="31E0AC72" w14:textId="77777777">
            <w:pPr>
              <w:spacing w:after="0" w:line="240" w:lineRule="auto"/>
              <w:jc w:val="both"/>
              <w:rPr>
                <w:rFonts w:ascii="Times New Roman" w:hAnsi="Times New Roman" w:eastAsia="Times New Roman"/>
                <w:color w:val="auto"/>
                <w:sz w:val="24"/>
              </w:rPr>
            </w:pPr>
          </w:p>
          <w:p w:rsidR="00436E6D" w:rsidP="00436E6D" w:rsidRDefault="00436E6D" w14:paraId="13446C15" w14:textId="77777777">
            <w:pPr>
              <w:numPr>
                <w:ilvl w:val="0"/>
                <w:numId w:val="22"/>
              </w:numPr>
              <w:spacing w:after="0" w:line="240" w:lineRule="auto"/>
              <w:ind w:left="311" w:hanging="284"/>
              <w:jc w:val="both"/>
              <w:rPr>
                <w:rFonts w:ascii="Times New Roman" w:hAnsi="Times New Roman" w:eastAsia="Times New Roman"/>
                <w:color w:val="auto"/>
                <w:sz w:val="24"/>
              </w:rPr>
            </w:pPr>
            <w:r w:rsidRPr="00353ED4">
              <w:rPr>
                <w:rFonts w:ascii="Times New Roman" w:hAnsi="Times New Roman" w:eastAsia="Times New Roman"/>
                <w:b/>
                <w:bCs/>
                <w:color w:val="auto"/>
                <w:sz w:val="24"/>
              </w:rPr>
              <w:t xml:space="preserve">Trīs </w:t>
            </w:r>
            <w:r>
              <w:rPr>
                <w:rFonts w:ascii="Times New Roman" w:hAnsi="Times New Roman" w:eastAsia="Times New Roman"/>
                <w:b/>
                <w:bCs/>
                <w:color w:val="auto"/>
                <w:sz w:val="24"/>
              </w:rPr>
              <w:t xml:space="preserve">un vairāk </w:t>
            </w:r>
            <w:r w:rsidRPr="00353ED4">
              <w:rPr>
                <w:rFonts w:ascii="Times New Roman" w:hAnsi="Times New Roman" w:eastAsia="Times New Roman"/>
                <w:b/>
                <w:bCs/>
                <w:color w:val="auto"/>
                <w:sz w:val="24"/>
              </w:rPr>
              <w:t>vispārīgās darbības</w:t>
            </w:r>
            <w:r w:rsidRPr="00022335">
              <w:rPr>
                <w:rFonts w:ascii="Times New Roman" w:hAnsi="Times New Roman" w:eastAsia="Times New Roman"/>
                <w:color w:val="auto"/>
                <w:sz w:val="24"/>
              </w:rPr>
              <w:t>, kas attiecas uz projekta vadību un īstenošanu un kas kopumā veicina vienlīdzīgas iespējas un pamattiesību ievērošanu:</w:t>
            </w:r>
            <w:r>
              <w:rPr>
                <w:rFonts w:ascii="Times New Roman" w:hAnsi="Times New Roman" w:eastAsia="Times New Roman"/>
                <w:color w:val="auto"/>
                <w:sz w:val="24"/>
              </w:rPr>
              <w:t xml:space="preserve"> </w:t>
            </w:r>
          </w:p>
          <w:p w:rsidR="00436E6D" w:rsidP="00436E6D" w:rsidRDefault="00436E6D" w14:paraId="42F30CDD" w14:textId="77777777">
            <w:pPr>
              <w:spacing w:after="0" w:line="240" w:lineRule="auto"/>
              <w:jc w:val="both"/>
              <w:rPr>
                <w:rFonts w:ascii="Times New Roman" w:hAnsi="Times New Roman" w:eastAsia="Times New Roman"/>
                <w:b/>
                <w:bCs/>
                <w:color w:val="auto"/>
                <w:sz w:val="24"/>
              </w:rPr>
            </w:pPr>
          </w:p>
          <w:p w:rsidRPr="00A61A78" w:rsidR="00436E6D" w:rsidP="00436E6D" w:rsidRDefault="00436E6D" w14:paraId="41288E1A" w14:textId="68BDA6AB">
            <w:pPr>
              <w:pStyle w:val="Sarakstarindkopa"/>
              <w:numPr>
                <w:ilvl w:val="1"/>
                <w:numId w:val="22"/>
              </w:numPr>
              <w:ind w:left="458" w:hanging="425"/>
              <w:jc w:val="both"/>
              <w:rPr>
                <w:rFonts w:eastAsiaTheme="minorEastAsia"/>
                <w:szCs w:val="32"/>
              </w:rPr>
            </w:pPr>
            <w:r w:rsidRPr="00A61A78">
              <w:rPr>
                <w:rFonts w:eastAsiaTheme="minorEastAsia"/>
                <w:szCs w:val="32"/>
              </w:rPr>
              <w:t>tiks īstenoti prasmju un izglītības veicināšanas pasākumi, kas  pastarpināti</w:t>
            </w:r>
            <w:r w:rsidRPr="00A61A78" w:rsidR="001E6B45">
              <w:rPr>
                <w:rFonts w:eastAsiaTheme="minorEastAsia"/>
                <w:szCs w:val="32"/>
              </w:rPr>
              <w:t xml:space="preserve"> </w:t>
            </w:r>
            <w:r w:rsidRPr="00A61A78">
              <w:rPr>
                <w:rFonts w:eastAsiaTheme="minorEastAsia"/>
                <w:szCs w:val="32"/>
              </w:rPr>
              <w:t>sekmēs bezdarba mazināšanos, ekonomisko labklājību, netieši ietekmēs vardarbības risku mazināšanos;</w:t>
            </w:r>
          </w:p>
          <w:p w:rsidRPr="001E6B45" w:rsidR="001E6B45" w:rsidP="001E6B45" w:rsidRDefault="00436E6D" w14:paraId="15A37E4E" w14:textId="77777777">
            <w:pPr>
              <w:pStyle w:val="Sarakstarindkopa"/>
              <w:numPr>
                <w:ilvl w:val="1"/>
                <w:numId w:val="22"/>
              </w:numPr>
              <w:ind w:left="458" w:hanging="425"/>
              <w:jc w:val="both"/>
              <w:rPr>
                <w:rFonts w:eastAsiaTheme="minorEastAsia"/>
                <w:color w:val="000000" w:themeColor="text1"/>
              </w:rPr>
            </w:pPr>
            <w:r>
              <w:t xml:space="preserve"> </w:t>
            </w:r>
            <w:r w:rsidRPr="00022335">
              <w:t xml:space="preserve">projekta vadības un īstenošanas personāla atlase tiks nodrošināta bez jebkādas tiešas vai netiešas diskriminācijas - neatkarīgi no personas rases, etniskās izcelsmes, ādas krāsas, dzimuma, vecuma, invaliditātes, reliģiskās, politiskās vai citas pārliecības, nacionālās vai sociālās izcelsmes, mantiskā vai ģimenes stāvokļa, seksuālās </w:t>
            </w:r>
            <w:r w:rsidRPr="001E6B45">
              <w:t>orientācijas vai citiem apstākļiem;</w:t>
            </w:r>
          </w:p>
          <w:p w:rsidRPr="001E6B45" w:rsidR="001E6B45" w:rsidP="001E6B45" w:rsidRDefault="00436E6D" w14:paraId="1F3D9062" w14:textId="77777777">
            <w:pPr>
              <w:pStyle w:val="Sarakstarindkopa"/>
              <w:numPr>
                <w:ilvl w:val="1"/>
                <w:numId w:val="22"/>
              </w:numPr>
              <w:ind w:left="458" w:hanging="425"/>
              <w:jc w:val="both"/>
              <w:rPr>
                <w:rFonts w:eastAsiaTheme="minorEastAsia"/>
                <w:color w:val="000000" w:themeColor="text1"/>
              </w:rPr>
            </w:pPr>
            <w:r w:rsidRPr="001E6B45">
              <w:rPr>
                <w:rFonts w:eastAsiaTheme="minorEastAsia"/>
                <w:color w:val="000000" w:themeColor="text1"/>
              </w:rPr>
              <w:t>projekta vadībā un īstenošanā iesaistītajam personālam - sievietēm un vīriešiem - tiks nodrošinātas vienlīdzīgas karjeras izaugsmes iespējas, tostarp nodrošinot dalību apmācībās, semināros, komandējumos;</w:t>
            </w:r>
          </w:p>
          <w:p w:rsidRPr="001E6B45" w:rsidR="001E6B45" w:rsidP="001E6B45" w:rsidRDefault="00436E6D" w14:paraId="4B34C039" w14:textId="77777777">
            <w:pPr>
              <w:pStyle w:val="Sarakstarindkopa"/>
              <w:numPr>
                <w:ilvl w:val="1"/>
                <w:numId w:val="22"/>
              </w:numPr>
              <w:ind w:left="458" w:hanging="425"/>
              <w:jc w:val="both"/>
              <w:rPr>
                <w:rFonts w:eastAsiaTheme="minorEastAsia"/>
                <w:color w:val="000000" w:themeColor="text1"/>
              </w:rPr>
            </w:pPr>
            <w:r w:rsidRPr="001E6B45">
              <w:t xml:space="preserve">sabiedrības informēšanas kampaņu un pasākumu saturs tiks rūpīgi izvērtēts, lai novērstu jebkādas aizskarošas vai aizspriedumus uzturošas informācijas izplatīšanu sabiedrībai un veicinās </w:t>
            </w:r>
            <w:r w:rsidRPr="001E6B45">
              <w:rPr>
                <w:lang w:eastAsia="en-US"/>
              </w:rPr>
              <w:t>sabiedrības vērtību popularizēšanu, stiprinot sociālo iekļaušanu, dzimumu līdztiesību un nediskrimināciju;</w:t>
            </w:r>
          </w:p>
          <w:p w:rsidRPr="001E6B45" w:rsidR="001E6B45" w:rsidP="001E6B45" w:rsidRDefault="00436E6D" w14:paraId="3E6393C5" w14:textId="77777777">
            <w:pPr>
              <w:pStyle w:val="Sarakstarindkopa"/>
              <w:numPr>
                <w:ilvl w:val="1"/>
                <w:numId w:val="22"/>
              </w:numPr>
              <w:ind w:left="458" w:hanging="425"/>
              <w:jc w:val="both"/>
              <w:rPr>
                <w:rFonts w:eastAsiaTheme="minorEastAsia"/>
                <w:color w:val="000000" w:themeColor="text1"/>
              </w:rPr>
            </w:pPr>
            <w:r w:rsidRPr="001E6B45">
              <w:rPr>
                <w:rFonts w:eastAsiaTheme="minorEastAsia"/>
                <w:color w:val="000000" w:themeColor="text1"/>
              </w:rPr>
              <w:t>nodrošinot informāciju publiskajā telpā, t.sk. tīmeklī, tiks nodrošināts, ka to saturs ir piekļūstams cilvēkiem ar funkcionāliem traucējumiem, izmantojot vairākus sensoros (redze, dzirde, tauste) kanālus (skat. VARAM vadlīnijas “Tīmekļvietnes izvērtējums atbilstoši digitālās vides piekļūstamības prasībām (WCAG 2.1 AA)” https://pieklustamiba.varam.gov.lv/)</w:t>
            </w:r>
            <w:r w:rsidRPr="001E6B45" w:rsidR="001E6B45">
              <w:rPr>
                <w:rFonts w:eastAsiaTheme="minorEastAsia"/>
                <w:color w:val="000000" w:themeColor="text1"/>
              </w:rPr>
              <w:t>;</w:t>
            </w:r>
          </w:p>
          <w:p w:rsidRPr="001E6B45" w:rsidR="00436E6D" w:rsidP="001E6B45" w:rsidRDefault="00436E6D" w14:paraId="2A9C15DD" w14:textId="5CA3C123">
            <w:pPr>
              <w:pStyle w:val="Sarakstarindkopa"/>
              <w:numPr>
                <w:ilvl w:val="1"/>
                <w:numId w:val="22"/>
              </w:numPr>
              <w:ind w:left="458" w:hanging="425"/>
              <w:jc w:val="both"/>
              <w:rPr>
                <w:rFonts w:eastAsiaTheme="minorEastAsia"/>
                <w:color w:val="000000" w:themeColor="text1"/>
              </w:rPr>
            </w:pPr>
            <w:r w:rsidRPr="001E6B45">
              <w:t xml:space="preserve">visi publiskie iepirkumi tiks veikti sociāli atbildīgā veidā  - pērkot ētiski ražotus produktus un pakalpojumus un izmantojot publiskās iepirkumu procedūras, lai radītu darbvietas, pienācīgus darba apstākļus, sekmētu sociālo un profesionālo iekļautību, kā arī veicinātu labākus darba nosacījumus cilvēkiem ar invaliditāti un nelabvēlīgā situācijā esošiem cilvēkiem (piemēram, pasākumu rīkošanai nolikumā tiks paredzēta prasība par telpu un satura piekļūstamību, </w:t>
            </w:r>
            <w:r w:rsidRPr="001E6B45">
              <w:rPr>
                <w:rFonts w:hint="eastAsia"/>
              </w:rPr>
              <w:t>ē</w:t>
            </w:r>
            <w:r w:rsidRPr="001E6B45">
              <w:t>dināšanas pakalpojuma nodrošināšanai tiks piesaistīts sociālais uzņēmums, kurš nodarbina cilvēkus ar invaliditāti u.c.) u.c.</w:t>
            </w:r>
          </w:p>
          <w:p w:rsidRPr="001E6B45" w:rsidR="001E6B45" w:rsidP="001E6B45" w:rsidRDefault="001E6B45" w14:paraId="11354FB5" w14:textId="77777777">
            <w:pPr>
              <w:pStyle w:val="Sarakstarindkopa"/>
              <w:ind w:left="458"/>
              <w:jc w:val="both"/>
              <w:rPr>
                <w:rFonts w:eastAsiaTheme="minorEastAsia"/>
                <w:color w:val="000000" w:themeColor="text1"/>
                <w:sz w:val="20"/>
                <w:szCs w:val="20"/>
              </w:rPr>
            </w:pPr>
          </w:p>
          <w:p w:rsidRPr="00022335" w:rsidR="00436E6D" w:rsidP="00436E6D" w:rsidRDefault="00436E6D" w14:paraId="7385FE6A" w14:textId="77777777">
            <w:pPr>
              <w:numPr>
                <w:ilvl w:val="0"/>
                <w:numId w:val="22"/>
              </w:numPr>
              <w:spacing w:after="0" w:line="240" w:lineRule="auto"/>
              <w:ind w:left="313" w:hanging="283"/>
              <w:jc w:val="both"/>
              <w:rPr>
                <w:rFonts w:asciiTheme="minorHAnsi" w:hAnsiTheme="minorHAnsi" w:eastAsiaTheme="minorEastAsia" w:cstheme="minorBidi"/>
                <w:color w:val="000000" w:themeColor="text1"/>
              </w:rPr>
            </w:pPr>
            <w:r w:rsidRPr="00353ED4">
              <w:rPr>
                <w:rFonts w:ascii="Times New Roman" w:hAnsi="Times New Roman" w:eastAsia="Times New Roman"/>
                <w:b/>
                <w:bCs/>
                <w:color w:val="auto"/>
                <w:sz w:val="24"/>
              </w:rPr>
              <w:t xml:space="preserve">Trīs </w:t>
            </w:r>
            <w:r>
              <w:rPr>
                <w:rFonts w:ascii="Times New Roman" w:hAnsi="Times New Roman" w:eastAsia="Times New Roman"/>
                <w:b/>
                <w:bCs/>
                <w:color w:val="auto"/>
                <w:sz w:val="24"/>
              </w:rPr>
              <w:t xml:space="preserve">un vairāk </w:t>
            </w:r>
            <w:r w:rsidRPr="00353ED4">
              <w:rPr>
                <w:rFonts w:ascii="Times New Roman" w:hAnsi="Times New Roman" w:eastAsia="Times New Roman"/>
                <w:b/>
                <w:bCs/>
                <w:color w:val="auto"/>
                <w:sz w:val="24"/>
              </w:rPr>
              <w:t>specifiskās darbības</w:t>
            </w:r>
            <w:r w:rsidRPr="00022335">
              <w:rPr>
                <w:rFonts w:ascii="Times New Roman" w:hAnsi="Times New Roman" w:eastAsia="Times New Roman"/>
                <w:color w:val="auto"/>
                <w:sz w:val="24"/>
              </w:rPr>
              <w:t>, kas īpaši veicina vienlīdzīgas iespējas, iekļaušanu un pamattiesības:</w:t>
            </w:r>
          </w:p>
          <w:p w:rsidR="00436E6D" w:rsidP="00436E6D" w:rsidRDefault="00436E6D" w14:paraId="767E2E54" w14:textId="77777777">
            <w:pPr>
              <w:spacing w:after="0" w:line="240" w:lineRule="auto"/>
              <w:ind w:left="313"/>
              <w:jc w:val="both"/>
              <w:rPr>
                <w:rFonts w:ascii="Times New Roman" w:hAnsi="Times New Roman" w:eastAsia="Times New Roman"/>
                <w:color w:val="auto"/>
                <w:sz w:val="24"/>
              </w:rPr>
            </w:pPr>
          </w:p>
          <w:p w:rsidRPr="00436E6D" w:rsidR="00436E6D" w:rsidP="00436E6D" w:rsidRDefault="00436E6D" w14:paraId="4C369CCA" w14:textId="77777777">
            <w:pPr>
              <w:pStyle w:val="Sarakstarindkopa"/>
              <w:numPr>
                <w:ilvl w:val="1"/>
                <w:numId w:val="22"/>
              </w:numPr>
              <w:ind w:left="458" w:hanging="458"/>
              <w:jc w:val="both"/>
            </w:pPr>
            <w:r w:rsidRPr="00436E6D">
              <w:t>tiks nodrošinātas dzimumu līdztiesības ekspertu konsultācijas (vai konsultatīva rakstura pasākumi) mācību līdzekļu satura izvērtēšanai no dzimumu līdztiesības viedokļa (attiecīgi pievienojot dokumentus, piem. konsultāciju protokolus, pakalpojuma līgumus u.c.);</w:t>
            </w:r>
          </w:p>
          <w:p w:rsidRPr="00436E6D" w:rsidR="00436E6D" w:rsidP="00436E6D" w:rsidRDefault="00436E6D" w14:paraId="4441C9F7" w14:textId="77777777">
            <w:pPr>
              <w:pStyle w:val="Sarakstarindkopa"/>
              <w:numPr>
                <w:ilvl w:val="1"/>
                <w:numId w:val="22"/>
              </w:numPr>
              <w:ind w:left="458" w:hanging="458"/>
              <w:jc w:val="both"/>
            </w:pPr>
            <w:r w:rsidRPr="00436E6D">
              <w:t xml:space="preserve"> mācību un metodisko līdzekļu saturs tiks veidots, ievērojot dzimumu līdztiesības principus, personu ar invaliditāti vienlīdzīgu iespēju un nediskriminācijas principus, īpašu uzmanību veltot sabiedrībā valdošos stereotipu izskaušanai un nepieļaujot stereotipisku attēlojumu mācību līdzekļos;</w:t>
            </w:r>
          </w:p>
          <w:p w:rsidR="00436E6D" w:rsidP="00436E6D" w:rsidRDefault="00436E6D" w14:paraId="63A5DF25" w14:textId="77777777">
            <w:pPr>
              <w:pStyle w:val="Sarakstarindkopa"/>
              <w:numPr>
                <w:ilvl w:val="1"/>
                <w:numId w:val="22"/>
              </w:numPr>
              <w:ind w:left="458" w:hanging="458"/>
              <w:jc w:val="both"/>
            </w:pPr>
            <w:r w:rsidRPr="00436E6D">
              <w:t xml:space="preserve">tiks uzskaitītas mērķa grupas personas, kuras ir piedalījušās apmācību programmās un izglītojošos pasākumos, kuros ir integrēti jautājumi par dzimumu līdztiesības, </w:t>
            </w:r>
            <w:r w:rsidRPr="00436E6D">
              <w:rPr>
                <w:sz w:val="20"/>
              </w:rPr>
              <w:t xml:space="preserve"> </w:t>
            </w:r>
            <w:r w:rsidRPr="00436E6D">
              <w:t>personu ar invaliditāti vienlīdzīgu iespēju, vecuma nediskriminācijas, etniskās u.c. piederības un pamattiesību jautājumiem, tostarp par tiesiskajiem un praktiskajiem aspektiem;</w:t>
            </w:r>
          </w:p>
          <w:p w:rsidR="00270914" w:rsidP="00270914" w:rsidRDefault="00436E6D" w14:paraId="03333FC2" w14:textId="4E39272F">
            <w:pPr>
              <w:pStyle w:val="Sarakstarindkopa"/>
              <w:numPr>
                <w:ilvl w:val="1"/>
                <w:numId w:val="22"/>
              </w:numPr>
              <w:ind w:left="458" w:hanging="458"/>
              <w:jc w:val="both"/>
            </w:pPr>
            <w:r w:rsidRPr="00436E6D">
              <w:t xml:space="preserve">izstrādājot probācijas un resocializācijas darba organizēšanas instrumentus un programmas, t.sk. e-mācību vidi, tiks nodrošināts, ka to saturs ir piekļūstams cilvēkiem ar funkcionāliem traucējumiem, izmantojot vairākus sensoros (redze, dzirde, tauste) kanālus, t.i., produkta programmatūrai ir jābūt savietojamai ar ES atzītām individuālām IT palīgierīcēm cilvēkiem ar funkcionāliem traucējumiem (piemēram, Braila printeris, </w:t>
            </w:r>
            <w:r w:rsidR="00A61A78">
              <w:t>s</w:t>
            </w:r>
            <w:r w:rsidRPr="00436E6D">
              <w:t>creenreader u.c.).</w:t>
            </w:r>
          </w:p>
          <w:p w:rsidRPr="00270914" w:rsidR="00270914" w:rsidP="00270914" w:rsidRDefault="00270914" w14:paraId="1735D6F9" w14:textId="77777777">
            <w:pPr>
              <w:pStyle w:val="Sarakstarindkopa"/>
              <w:ind w:left="458"/>
              <w:jc w:val="both"/>
            </w:pPr>
          </w:p>
          <w:p w:rsidR="00270914" w:rsidP="00270914" w:rsidRDefault="00270914" w14:paraId="414971B3" w14:textId="77777777">
            <w:pPr>
              <w:spacing w:after="0" w:line="240" w:lineRule="auto"/>
              <w:ind w:left="174" w:hanging="174"/>
              <w:jc w:val="both"/>
              <w:rPr>
                <w:rFonts w:ascii="Times New Roman" w:hAnsi="Times New Roman" w:eastAsia="Times New Roman"/>
                <w:color w:val="auto"/>
                <w:sz w:val="24"/>
              </w:rPr>
            </w:pPr>
            <w:r w:rsidRPr="00493629">
              <w:rPr>
                <w:rFonts w:ascii="Times New Roman" w:hAnsi="Times New Roman" w:eastAsia="Times New Roman"/>
                <w:color w:val="auto"/>
                <w:sz w:val="24"/>
              </w:rPr>
              <w:t xml:space="preserve">3. Divus specifiskajām darbībām noteiktus </w:t>
            </w:r>
            <w:r w:rsidRPr="00353ED4">
              <w:rPr>
                <w:rFonts w:ascii="Times New Roman" w:hAnsi="Times New Roman" w:eastAsia="Times New Roman"/>
                <w:b/>
                <w:bCs/>
                <w:color w:val="auto"/>
                <w:sz w:val="24"/>
              </w:rPr>
              <w:t>horizontālā principa rādītājus</w:t>
            </w:r>
            <w:r w:rsidRPr="00493629">
              <w:rPr>
                <w:rFonts w:ascii="Times New Roman" w:hAnsi="Times New Roman" w:eastAsia="Times New Roman"/>
                <w:color w:val="auto"/>
                <w:sz w:val="24"/>
              </w:rPr>
              <w:t xml:space="preserve">, kuri </w:t>
            </w:r>
            <w:r>
              <w:rPr>
                <w:rFonts w:ascii="Times New Roman" w:hAnsi="Times New Roman" w:eastAsia="Times New Roman"/>
                <w:color w:val="auto"/>
                <w:sz w:val="24"/>
              </w:rPr>
              <w:t>tiks uzskaitīti p</w:t>
            </w:r>
            <w:r w:rsidRPr="00493629">
              <w:rPr>
                <w:rFonts w:ascii="Times New Roman" w:hAnsi="Times New Roman" w:eastAsia="Times New Roman"/>
                <w:color w:val="auto"/>
                <w:sz w:val="24"/>
              </w:rPr>
              <w:t>rojekta ietvaros:</w:t>
            </w:r>
          </w:p>
          <w:p w:rsidR="00270914" w:rsidP="00270914" w:rsidRDefault="00270914" w14:paraId="399BA7CF" w14:textId="77777777">
            <w:pPr>
              <w:spacing w:after="0" w:line="240" w:lineRule="auto"/>
              <w:ind w:left="174" w:hanging="174"/>
              <w:jc w:val="both"/>
              <w:rPr>
                <w:rFonts w:ascii="Times New Roman" w:hAnsi="Times New Roman" w:eastAsia="Times New Roman"/>
                <w:color w:val="auto"/>
                <w:sz w:val="24"/>
              </w:rPr>
            </w:pPr>
          </w:p>
          <w:p w:rsidR="00270914" w:rsidP="00270914" w:rsidRDefault="00270914" w14:paraId="58B44F3F" w14:textId="77777777">
            <w:pPr>
              <w:spacing w:after="0" w:line="240" w:lineRule="auto"/>
              <w:ind w:left="458" w:hanging="425"/>
              <w:jc w:val="both"/>
              <w:rPr>
                <w:rFonts w:ascii="Times New Roman" w:hAnsi="Times New Roman" w:eastAsia="Times New Roman"/>
                <w:color w:val="auto"/>
                <w:sz w:val="24"/>
              </w:rPr>
            </w:pPr>
            <w:r>
              <w:rPr>
                <w:rFonts w:ascii="Times New Roman" w:hAnsi="Times New Roman" w:eastAsia="Times New Roman"/>
                <w:color w:val="auto"/>
                <w:sz w:val="24"/>
              </w:rPr>
              <w:t xml:space="preserve">3.1. </w:t>
            </w:r>
            <w:r w:rsidRPr="00397A9B">
              <w:rPr>
                <w:rFonts w:ascii="Times New Roman" w:hAnsi="Times New Roman" w:eastAsia="Times New Roman"/>
                <w:color w:val="auto"/>
                <w:sz w:val="24"/>
              </w:rPr>
              <w:t>Izstrādāt</w:t>
            </w:r>
            <w:r>
              <w:rPr>
                <w:rFonts w:ascii="Times New Roman" w:hAnsi="Times New Roman" w:eastAsia="Times New Roman"/>
                <w:color w:val="auto"/>
                <w:sz w:val="24"/>
              </w:rPr>
              <w:t>o</w:t>
            </w:r>
            <w:r w:rsidRPr="00397A9B">
              <w:rPr>
                <w:rFonts w:ascii="Times New Roman" w:hAnsi="Times New Roman" w:eastAsia="Times New Roman"/>
                <w:color w:val="auto"/>
                <w:sz w:val="24"/>
              </w:rPr>
              <w:t xml:space="preserve"> vai pilnveidot</w:t>
            </w:r>
            <w:r>
              <w:rPr>
                <w:rFonts w:ascii="Times New Roman" w:hAnsi="Times New Roman" w:eastAsia="Times New Roman"/>
                <w:color w:val="auto"/>
                <w:sz w:val="24"/>
              </w:rPr>
              <w:t>o</w:t>
            </w:r>
            <w:r w:rsidRPr="00397A9B">
              <w:rPr>
                <w:rFonts w:ascii="Times New Roman" w:hAnsi="Times New Roman" w:eastAsia="Times New Roman"/>
                <w:color w:val="auto"/>
                <w:sz w:val="24"/>
              </w:rPr>
              <w:t xml:space="preserve"> izglītības programm</w:t>
            </w:r>
            <w:r>
              <w:rPr>
                <w:rFonts w:ascii="Times New Roman" w:hAnsi="Times New Roman" w:eastAsia="Times New Roman"/>
                <w:color w:val="auto"/>
                <w:sz w:val="24"/>
              </w:rPr>
              <w:t>u</w:t>
            </w:r>
            <w:r w:rsidRPr="00397A9B">
              <w:rPr>
                <w:rFonts w:ascii="Times New Roman" w:hAnsi="Times New Roman" w:eastAsia="Times New Roman"/>
                <w:color w:val="auto"/>
                <w:sz w:val="24"/>
              </w:rPr>
              <w:t>, metodisk</w:t>
            </w:r>
            <w:r>
              <w:rPr>
                <w:rFonts w:ascii="Times New Roman" w:hAnsi="Times New Roman" w:eastAsia="Times New Roman"/>
                <w:color w:val="auto"/>
                <w:sz w:val="24"/>
              </w:rPr>
              <w:t>o</w:t>
            </w:r>
            <w:r w:rsidRPr="00397A9B">
              <w:rPr>
                <w:rFonts w:ascii="Times New Roman" w:hAnsi="Times New Roman" w:eastAsia="Times New Roman"/>
                <w:color w:val="auto"/>
                <w:sz w:val="24"/>
              </w:rPr>
              <w:t xml:space="preserve"> līdzekļ</w:t>
            </w:r>
            <w:r>
              <w:rPr>
                <w:rFonts w:ascii="Times New Roman" w:hAnsi="Times New Roman" w:eastAsia="Times New Roman"/>
                <w:color w:val="auto"/>
                <w:sz w:val="24"/>
              </w:rPr>
              <w:t>u</w:t>
            </w:r>
            <w:r w:rsidRPr="00397A9B">
              <w:rPr>
                <w:rFonts w:ascii="Times New Roman" w:hAnsi="Times New Roman" w:eastAsia="Times New Roman"/>
                <w:color w:val="auto"/>
                <w:sz w:val="24"/>
              </w:rPr>
              <w:t>, vadlīnij</w:t>
            </w:r>
            <w:r>
              <w:rPr>
                <w:rFonts w:ascii="Times New Roman" w:hAnsi="Times New Roman" w:eastAsia="Times New Roman"/>
                <w:color w:val="auto"/>
                <w:sz w:val="24"/>
              </w:rPr>
              <w:t>u</w:t>
            </w:r>
            <w:r w:rsidRPr="00397A9B">
              <w:rPr>
                <w:rFonts w:ascii="Times New Roman" w:hAnsi="Times New Roman" w:eastAsia="Times New Roman"/>
                <w:color w:val="auto"/>
                <w:sz w:val="24"/>
              </w:rPr>
              <w:t>, mācību līdzekļ</w:t>
            </w:r>
            <w:r>
              <w:rPr>
                <w:rFonts w:ascii="Times New Roman" w:hAnsi="Times New Roman" w:eastAsia="Times New Roman"/>
                <w:color w:val="auto"/>
                <w:sz w:val="24"/>
              </w:rPr>
              <w:t>u</w:t>
            </w:r>
            <w:r w:rsidRPr="00397A9B">
              <w:rPr>
                <w:rFonts w:ascii="Times New Roman" w:hAnsi="Times New Roman" w:eastAsia="Times New Roman"/>
                <w:color w:val="auto"/>
                <w:sz w:val="24"/>
              </w:rPr>
              <w:t>, t.sk. digitāl</w:t>
            </w:r>
            <w:r>
              <w:rPr>
                <w:rFonts w:ascii="Times New Roman" w:hAnsi="Times New Roman" w:eastAsia="Times New Roman"/>
                <w:color w:val="auto"/>
                <w:sz w:val="24"/>
              </w:rPr>
              <w:t>o</w:t>
            </w:r>
            <w:r w:rsidRPr="00397A9B">
              <w:rPr>
                <w:rFonts w:ascii="Times New Roman" w:hAnsi="Times New Roman" w:eastAsia="Times New Roman"/>
                <w:color w:val="auto"/>
                <w:sz w:val="24"/>
              </w:rPr>
              <w:t>, kuros ir integrēti dzimumu līdztiesības, personu ar invaliditāti vienlīdzīgu iespēju, vecuma nediskriminācijas, etniskās u.c. piederības un pamattiesību jautājumi, tostarp par  tiesiskajiem un praktiskajiem jautājumiem</w:t>
            </w:r>
            <w:r>
              <w:rPr>
                <w:rFonts w:ascii="Times New Roman" w:hAnsi="Times New Roman" w:eastAsia="Times New Roman"/>
                <w:color w:val="auto"/>
                <w:sz w:val="24"/>
              </w:rPr>
              <w:t>,</w:t>
            </w:r>
            <w:r w:rsidRPr="00397A9B">
              <w:rPr>
                <w:rFonts w:ascii="Times New Roman" w:hAnsi="Times New Roman" w:eastAsia="Times New Roman"/>
                <w:color w:val="auto"/>
                <w:sz w:val="24"/>
              </w:rPr>
              <w:t xml:space="preserve"> </w:t>
            </w:r>
            <w:r>
              <w:rPr>
                <w:rFonts w:ascii="Times New Roman" w:hAnsi="Times New Roman" w:eastAsia="Times New Roman"/>
                <w:color w:val="auto"/>
                <w:sz w:val="24"/>
              </w:rPr>
              <w:t>skaits (VINP02);</w:t>
            </w:r>
          </w:p>
          <w:p w:rsidR="00270914" w:rsidP="00270914" w:rsidRDefault="00270914" w14:paraId="3BAAB287" w14:textId="07AB8FD6">
            <w:pPr>
              <w:spacing w:after="0" w:line="240" w:lineRule="auto"/>
              <w:ind w:left="458" w:hanging="425"/>
              <w:jc w:val="both"/>
              <w:rPr>
                <w:rFonts w:ascii="Times New Roman" w:hAnsi="Times New Roman" w:eastAsia="Times New Roman"/>
                <w:color w:val="auto"/>
                <w:sz w:val="24"/>
              </w:rPr>
            </w:pPr>
            <w:r>
              <w:rPr>
                <w:rFonts w:ascii="Times New Roman" w:hAnsi="Times New Roman" w:eastAsia="Times New Roman"/>
                <w:color w:val="auto"/>
                <w:sz w:val="24"/>
              </w:rPr>
              <w:t xml:space="preserve">3.2. </w:t>
            </w:r>
            <w:r w:rsidRPr="00397A9B">
              <w:rPr>
                <w:rFonts w:ascii="Times New Roman" w:hAnsi="Times New Roman" w:eastAsia="Times New Roman"/>
                <w:color w:val="auto"/>
                <w:sz w:val="24"/>
              </w:rPr>
              <w:t>Person</w:t>
            </w:r>
            <w:r>
              <w:rPr>
                <w:rFonts w:ascii="Times New Roman" w:hAnsi="Times New Roman" w:eastAsia="Times New Roman"/>
                <w:color w:val="auto"/>
                <w:sz w:val="24"/>
              </w:rPr>
              <w:t>u</w:t>
            </w:r>
            <w:r w:rsidRPr="00397A9B">
              <w:rPr>
                <w:rFonts w:ascii="Times New Roman" w:hAnsi="Times New Roman" w:eastAsia="Times New Roman"/>
                <w:color w:val="auto"/>
                <w:sz w:val="24"/>
              </w:rPr>
              <w:t>, k</w:t>
            </w:r>
            <w:r>
              <w:rPr>
                <w:rFonts w:ascii="Times New Roman" w:hAnsi="Times New Roman" w:eastAsia="Times New Roman"/>
                <w:color w:val="auto"/>
                <w:sz w:val="24"/>
              </w:rPr>
              <w:t>as</w:t>
            </w:r>
            <w:r w:rsidRPr="00397A9B">
              <w:rPr>
                <w:rFonts w:ascii="Times New Roman" w:hAnsi="Times New Roman" w:eastAsia="Times New Roman"/>
                <w:color w:val="auto"/>
                <w:sz w:val="24"/>
              </w:rPr>
              <w:t xml:space="preserve"> ir piedalījušās apmācību programmās, kurās ir integrēti jautājumi par dzimumu līdztiesības, personu ar invaliditāti vienlīdzīgu iespēju, vecuma nediskriminācijas, etniskās u.c. piederības un pamattiesību jautājumiem, tostarp par  tiesiskajiem un praktiskajiem aspektiem</w:t>
            </w:r>
            <w:r>
              <w:rPr>
                <w:rFonts w:ascii="Times New Roman" w:hAnsi="Times New Roman" w:eastAsia="Times New Roman"/>
                <w:color w:val="auto"/>
                <w:sz w:val="24"/>
              </w:rPr>
              <w:t>, skaits</w:t>
            </w:r>
            <w:r w:rsidRPr="00397A9B">
              <w:rPr>
                <w:rFonts w:ascii="Times New Roman" w:hAnsi="Times New Roman" w:eastAsia="Times New Roman"/>
                <w:color w:val="auto"/>
                <w:sz w:val="24"/>
              </w:rPr>
              <w:t xml:space="preserve">  </w:t>
            </w:r>
            <w:r>
              <w:rPr>
                <w:rFonts w:ascii="Times New Roman" w:hAnsi="Times New Roman" w:eastAsia="Times New Roman"/>
                <w:color w:val="auto"/>
                <w:sz w:val="24"/>
              </w:rPr>
              <w:t>(VINP03).</w:t>
            </w:r>
          </w:p>
          <w:p w:rsidR="00270914" w:rsidP="00270914" w:rsidRDefault="00270914" w14:paraId="04697710" w14:textId="77777777">
            <w:pPr>
              <w:spacing w:after="120" w:line="240" w:lineRule="auto"/>
              <w:jc w:val="both"/>
              <w:rPr>
                <w:rFonts w:ascii="Times New Roman" w:hAnsi="Times New Roman" w:eastAsia="Meiryo"/>
                <w:color w:val="auto"/>
                <w:sz w:val="24"/>
                <w:lang w:eastAsia="ja-JP"/>
              </w:rPr>
            </w:pPr>
          </w:p>
          <w:p w:rsidRPr="006A6E5B" w:rsidR="00270914" w:rsidP="00270914" w:rsidRDefault="00270914" w14:paraId="77F3F853" w14:textId="01A104AE">
            <w:pPr>
              <w:spacing w:after="120" w:line="240" w:lineRule="auto"/>
              <w:jc w:val="both"/>
              <w:rPr>
                <w:rFonts w:ascii="Times New Roman" w:hAnsi="Times New Roman" w:eastAsia="Meiryo"/>
                <w:color w:val="auto"/>
                <w:sz w:val="24"/>
                <w:lang w:eastAsia="ja-JP"/>
              </w:rPr>
            </w:pPr>
            <w:r w:rsidRPr="006A6E5B">
              <w:rPr>
                <w:rFonts w:ascii="Times New Roman" w:hAnsi="Times New Roman" w:eastAsia="Meiryo"/>
                <w:color w:val="auto"/>
                <w:sz w:val="24"/>
                <w:lang w:eastAsia="ja-JP"/>
              </w:rPr>
              <w:t>Visi dati, kur vien tas ir iespējams, tiks sniegti dalījumā pēc dzimuma, vecuma, invaliditātes veida,  personas statusa Latvijā – ārzemnieks, repatriants, bēglis, persona, kurai piešķirts alternatīvais statuss, vai patvēruma meklētājs,  piederības nacionālajai minoritātei  rases un etniskās izcelsmes u.c</w:t>
            </w:r>
            <w:r w:rsidRPr="006A6E5B">
              <w:rPr>
                <w:rFonts w:hint="eastAsia" w:ascii="Times New Roman" w:hAnsi="Times New Roman" w:eastAsia="Meiryo"/>
                <w:color w:val="auto"/>
                <w:sz w:val="24"/>
                <w:lang w:eastAsia="ja-JP"/>
              </w:rPr>
              <w:t>.</w:t>
            </w:r>
          </w:p>
          <w:p w:rsidRPr="00421D96" w:rsidR="00270914" w:rsidP="00270914" w:rsidRDefault="00270914" w14:paraId="658A9265" w14:textId="77777777">
            <w:pPr>
              <w:spacing w:after="0" w:line="240" w:lineRule="auto"/>
              <w:jc w:val="both"/>
              <w:rPr>
                <w:rFonts w:ascii="Times New Roman" w:hAnsi="Times New Roman" w:eastAsia="Times New Roman"/>
                <w:color w:val="auto"/>
                <w:sz w:val="24"/>
              </w:rPr>
            </w:pPr>
            <w:r w:rsidRPr="00421D96">
              <w:rPr>
                <w:rFonts w:ascii="Times New Roman" w:hAnsi="Times New Roman" w:eastAsia="Times New Roman"/>
                <w:b/>
                <w:bCs/>
                <w:color w:val="auto"/>
                <w:sz w:val="24"/>
              </w:rPr>
              <w:t>Kritērija vērtēšanā izmanto</w:t>
            </w:r>
            <w:r w:rsidRPr="00421D96">
              <w:rPr>
                <w:rFonts w:ascii="Times New Roman" w:hAnsi="Times New Roman" w:eastAsia="Times New Roman"/>
                <w:color w:val="auto"/>
                <w:sz w:val="24"/>
              </w:rPr>
              <w:t xml:space="preserve">: </w:t>
            </w:r>
          </w:p>
          <w:p w:rsidRPr="00421D96" w:rsidR="00270914" w:rsidP="00270914" w:rsidRDefault="00270914" w14:paraId="101F0B7B" w14:textId="77777777">
            <w:pPr>
              <w:numPr>
                <w:ilvl w:val="0"/>
                <w:numId w:val="21"/>
              </w:numPr>
              <w:spacing w:after="0" w:line="240" w:lineRule="auto"/>
              <w:jc w:val="both"/>
              <w:rPr>
                <w:rFonts w:ascii="Times New Roman" w:hAnsi="Times New Roman" w:eastAsia="Times New Roman"/>
                <w:color w:val="auto"/>
                <w:sz w:val="24"/>
              </w:rPr>
            </w:pPr>
            <w:r w:rsidRPr="00421D96" w:rsidDel="00A37241">
              <w:rPr>
                <w:rFonts w:ascii="Times New Roman" w:hAnsi="Times New Roman" w:eastAsia="Times New Roman"/>
                <w:color w:val="auto"/>
                <w:sz w:val="24"/>
              </w:rPr>
              <w:t>L</w:t>
            </w:r>
            <w:r>
              <w:rPr>
                <w:rFonts w:ascii="Times New Roman" w:hAnsi="Times New Roman" w:eastAsia="Times New Roman"/>
                <w:color w:val="auto"/>
                <w:sz w:val="24"/>
              </w:rPr>
              <w:t>abklājības ministrijas</w:t>
            </w:r>
            <w:r w:rsidRPr="00421D96" w:rsidDel="00A37241">
              <w:rPr>
                <w:rFonts w:ascii="Times New Roman" w:hAnsi="Times New Roman" w:eastAsia="Times New Roman"/>
                <w:color w:val="auto"/>
                <w:sz w:val="24"/>
              </w:rPr>
              <w:t xml:space="preserve"> </w:t>
            </w:r>
            <w:r w:rsidRPr="00421D96">
              <w:rPr>
                <w:rFonts w:ascii="Times New Roman" w:hAnsi="Times New Roman" w:eastAsia="Times New Roman"/>
                <w:color w:val="auto"/>
                <w:sz w:val="24"/>
              </w:rPr>
              <w:t>H</w:t>
            </w:r>
            <w:r w:rsidRPr="00421D96" w:rsidDel="00A37241">
              <w:rPr>
                <w:rFonts w:ascii="Times New Roman" w:hAnsi="Times New Roman" w:eastAsia="Times New Roman"/>
                <w:color w:val="auto"/>
                <w:sz w:val="24"/>
              </w:rPr>
              <w:t xml:space="preserve">orizontālā principa </w:t>
            </w:r>
            <w:r>
              <w:rPr>
                <w:rFonts w:ascii="Times New Roman" w:hAnsi="Times New Roman" w:eastAsia="Times New Roman"/>
                <w:color w:val="auto"/>
                <w:sz w:val="24"/>
              </w:rPr>
              <w:t>"</w:t>
            </w:r>
            <w:r w:rsidRPr="00421D96" w:rsidDel="00A37241">
              <w:rPr>
                <w:rFonts w:ascii="Times New Roman" w:hAnsi="Times New Roman" w:eastAsia="Times New Roman"/>
                <w:color w:val="auto"/>
                <w:sz w:val="24"/>
              </w:rPr>
              <w:t>Vienlīdzība, iekļaušana, nediskriminācija un pamattiesību ievērošana</w:t>
            </w:r>
            <w:r>
              <w:rPr>
                <w:rFonts w:ascii="Times New Roman" w:hAnsi="Times New Roman" w:eastAsia="Times New Roman"/>
                <w:color w:val="auto"/>
                <w:sz w:val="24"/>
              </w:rPr>
              <w:t>"</w:t>
            </w:r>
            <w:r w:rsidRPr="00421D96" w:rsidDel="00A37241">
              <w:rPr>
                <w:rFonts w:ascii="Times New Roman" w:hAnsi="Times New Roman" w:eastAsia="Times New Roman"/>
                <w:color w:val="auto"/>
                <w:sz w:val="24"/>
              </w:rPr>
              <w:t xml:space="preserve"> īstenošanas un uzraudzības metodiku (2021-2027)</w:t>
            </w:r>
            <w:r>
              <w:rPr>
                <w:rFonts w:ascii="Times New Roman" w:hAnsi="Times New Roman" w:eastAsia="Times New Roman"/>
                <w:color w:val="auto"/>
                <w:sz w:val="24"/>
              </w:rPr>
              <w:t xml:space="preserve"> (pieejama šeit: </w:t>
            </w:r>
            <w:r>
              <w:t xml:space="preserve"> </w:t>
            </w:r>
            <w:r w:rsidRPr="00A61A78">
              <w:rPr>
                <w:rFonts w:ascii="Times New Roman" w:hAnsi="Times New Roman" w:eastAsia="Times New Roman"/>
                <w:color w:val="auto"/>
                <w:sz w:val="24"/>
              </w:rPr>
              <w:t>https://www.lm.gov.lv/lv/vadlinijas-horizontala-principa-vienlidziba-ieklausana-nediskriminacija-un-pamattiesibu-ieverosana-istenosanai-un-uzraudzibai-2021-2027</w:t>
            </w:r>
            <w:r w:rsidRPr="00A61A78" w:rsidDel="00A37241">
              <w:rPr>
                <w:rFonts w:ascii="Times New Roman" w:hAnsi="Times New Roman" w:eastAsia="Times New Roman"/>
                <w:color w:val="auto"/>
                <w:sz w:val="24"/>
              </w:rPr>
              <w:t>;</w:t>
            </w:r>
          </w:p>
          <w:p w:rsidRPr="00D463F1" w:rsidR="00270914" w:rsidP="00270914" w:rsidRDefault="00270914" w14:paraId="1208188C" w14:textId="77777777">
            <w:pPr>
              <w:numPr>
                <w:ilvl w:val="0"/>
                <w:numId w:val="21"/>
              </w:numPr>
              <w:spacing w:after="0" w:line="240" w:lineRule="auto"/>
              <w:jc w:val="both"/>
              <w:rPr>
                <w:rFonts w:ascii="Times New Roman" w:hAnsi="Times New Roman" w:eastAsia="Times New Roman"/>
                <w:color w:val="auto"/>
                <w:sz w:val="24"/>
              </w:rPr>
            </w:pPr>
            <w:r w:rsidRPr="00D463F1">
              <w:rPr>
                <w:rFonts w:ascii="Times New Roman" w:hAnsi="Times New Roman" w:eastAsia="Times New Roman"/>
                <w:color w:val="auto"/>
                <w:sz w:val="24"/>
              </w:rPr>
              <w:t>Labklājības ministrijas metodisko materiālu "Ieteikumi diskrimināciju un stereotipus mazinošai komunikācijai ar sabiedrību"</w:t>
            </w:r>
            <w:r w:rsidRPr="00D463F1">
              <w:t xml:space="preserve"> </w:t>
            </w:r>
            <w:r w:rsidRPr="00A61A78">
              <w:rPr>
                <w:rFonts w:ascii="Times New Roman" w:hAnsi="Times New Roman" w:eastAsia="Times New Roman"/>
                <w:color w:val="auto"/>
                <w:sz w:val="24"/>
              </w:rPr>
              <w:t>https://www.lm.gov.lv/lv/media/18838/download;</w:t>
            </w:r>
          </w:p>
          <w:p w:rsidRPr="00421D96" w:rsidR="00270914" w:rsidP="00270914" w:rsidRDefault="00270914" w14:paraId="5BA26270" w14:textId="48865CFB">
            <w:pPr>
              <w:numPr>
                <w:ilvl w:val="0"/>
                <w:numId w:val="21"/>
              </w:numPr>
              <w:spacing w:after="0" w:line="240" w:lineRule="auto"/>
              <w:jc w:val="both"/>
              <w:rPr>
                <w:rFonts w:ascii="Times New Roman" w:hAnsi="Times New Roman" w:eastAsia="Times New Roman"/>
                <w:color w:val="auto"/>
                <w:sz w:val="24"/>
              </w:rPr>
            </w:pPr>
            <w:r>
              <w:rPr>
                <w:rFonts w:ascii="Times New Roman" w:hAnsi="Times New Roman" w:eastAsia="Times New Roman"/>
                <w:color w:val="auto"/>
                <w:sz w:val="24"/>
              </w:rPr>
              <w:t>I</w:t>
            </w:r>
            <w:r w:rsidRPr="00D463F1">
              <w:rPr>
                <w:rFonts w:ascii="Times New Roman" w:hAnsi="Times New Roman" w:eastAsia="Times New Roman"/>
                <w:color w:val="auto"/>
                <w:sz w:val="24"/>
              </w:rPr>
              <w:t>nformāciju par horizontālo principu un vienlīdzīgām iespējām Labklājības ministrijas</w:t>
            </w:r>
            <w:r w:rsidRPr="00A714E6">
              <w:rPr>
                <w:rFonts w:ascii="Times New Roman" w:hAnsi="Times New Roman" w:eastAsia="Times New Roman"/>
                <w:color w:val="auto"/>
                <w:sz w:val="24"/>
              </w:rPr>
              <w:t xml:space="preserve"> tīmekļa vietnē sadaļā "Horizontālais</w:t>
            </w:r>
            <w:r w:rsidRPr="4109FB27">
              <w:rPr>
                <w:rFonts w:ascii="Times New Roman" w:hAnsi="Times New Roman" w:eastAsia="Times New Roman"/>
                <w:color w:val="auto"/>
                <w:sz w:val="24"/>
              </w:rPr>
              <w:t xml:space="preserve"> princips "</w:t>
            </w:r>
            <w:r w:rsidRPr="006B2F7C">
              <w:rPr>
                <w:rFonts w:ascii="Times New Roman" w:hAnsi="Times New Roman" w:eastAsia="Times New Roman"/>
                <w:color w:val="auto"/>
                <w:sz w:val="24"/>
              </w:rPr>
              <w:t>Vienlīdzība, iekļaušana, nediskriminācija un pamattiesību ievērošana</w:t>
            </w:r>
            <w:r w:rsidRPr="4109FB27">
              <w:rPr>
                <w:rFonts w:ascii="Times New Roman" w:hAnsi="Times New Roman" w:eastAsia="Times New Roman"/>
                <w:color w:val="auto"/>
                <w:sz w:val="24"/>
              </w:rPr>
              <w:t>""</w:t>
            </w:r>
            <w:r>
              <w:rPr>
                <w:rFonts w:ascii="Times New Roman" w:hAnsi="Times New Roman" w:eastAsia="Times New Roman"/>
                <w:color w:val="auto"/>
                <w:sz w:val="24"/>
              </w:rPr>
              <w:t>,</w:t>
            </w:r>
            <w:r>
              <w:t xml:space="preserve"> </w:t>
            </w:r>
            <w:r w:rsidRPr="00A61A78">
              <w:rPr>
                <w:rFonts w:ascii="Times New Roman" w:hAnsi="Times New Roman" w:eastAsia="Times New Roman"/>
                <w:color w:val="auto"/>
                <w:sz w:val="24"/>
              </w:rPr>
              <w:t>https://www.lm.gov.lv/lv/horizontalais-princips-vienlidziba-ieklausana-nediskriminacija-un-pamattiesibu-ieverosana.</w:t>
            </w:r>
          </w:p>
          <w:p w:rsidRPr="00421D96" w:rsidR="00270914" w:rsidP="00270914" w:rsidRDefault="00270914" w14:paraId="7FA749A3" w14:textId="77777777">
            <w:pPr>
              <w:spacing w:after="0" w:line="240" w:lineRule="auto"/>
              <w:ind w:firstLine="348"/>
              <w:jc w:val="both"/>
              <w:rPr>
                <w:rFonts w:ascii="Times New Roman" w:hAnsi="Times New Roman" w:eastAsia="Times New Roman"/>
                <w:color w:val="auto"/>
                <w:sz w:val="24"/>
              </w:rPr>
            </w:pPr>
          </w:p>
          <w:p w:rsidR="00270914" w:rsidP="00270914" w:rsidRDefault="00270914" w14:paraId="4FC0E215" w14:textId="77777777">
            <w:pPr>
              <w:spacing w:after="0" w:line="240" w:lineRule="auto"/>
              <w:rPr>
                <w:rFonts w:ascii="Times New Roman" w:hAnsi="Times New Roman" w:eastAsia="Times New Roman"/>
                <w:color w:val="auto"/>
                <w:sz w:val="24"/>
              </w:rPr>
            </w:pPr>
            <w:r w:rsidRPr="00421D96">
              <w:rPr>
                <w:rFonts w:ascii="Times New Roman" w:hAnsi="Times New Roman" w:eastAsia="Times New Roman"/>
                <w:color w:val="auto"/>
                <w:sz w:val="24"/>
              </w:rPr>
              <w:t xml:space="preserve">Ja projekta iesniegums neatbilst minētajām prasībām, vērtējums ir </w:t>
            </w:r>
            <w:r>
              <w:rPr>
                <w:rFonts w:ascii="Times New Roman" w:hAnsi="Times New Roman" w:eastAsia="Times New Roman"/>
                <w:b/>
                <w:bCs/>
                <w:color w:val="auto"/>
                <w:sz w:val="24"/>
              </w:rPr>
              <w:t>"</w:t>
            </w:r>
            <w:r w:rsidRPr="00421D96">
              <w:rPr>
                <w:rFonts w:ascii="Times New Roman" w:hAnsi="Times New Roman" w:eastAsia="Times New Roman"/>
                <w:b/>
                <w:bCs/>
                <w:color w:val="auto"/>
                <w:sz w:val="24"/>
              </w:rPr>
              <w:t>Jā, ar nosacījumu</w:t>
            </w:r>
            <w:r>
              <w:rPr>
                <w:rFonts w:ascii="Times New Roman" w:hAnsi="Times New Roman" w:eastAsia="Times New Roman"/>
                <w:b/>
                <w:bCs/>
                <w:color w:val="auto"/>
                <w:sz w:val="24"/>
              </w:rPr>
              <w:t>"</w:t>
            </w:r>
            <w:r w:rsidRPr="00421D96">
              <w:rPr>
                <w:rFonts w:ascii="Times New Roman" w:hAnsi="Times New Roman" w:eastAsia="Times New Roman"/>
                <w:color w:val="auto"/>
                <w:sz w:val="24"/>
              </w:rPr>
              <w:t>, izvirza atbilstošus nosacījumus.</w:t>
            </w:r>
          </w:p>
          <w:p w:rsidR="00270914" w:rsidP="00270914" w:rsidRDefault="00270914" w14:paraId="35AE20D0" w14:textId="77777777">
            <w:pPr>
              <w:spacing w:after="0" w:line="240" w:lineRule="auto"/>
              <w:rPr>
                <w:rFonts w:ascii="Times New Roman" w:hAnsi="Times New Roman" w:eastAsia="Times New Roman"/>
                <w:b/>
                <w:color w:val="auto"/>
                <w:sz w:val="24"/>
                <w:szCs w:val="22"/>
              </w:rPr>
            </w:pPr>
          </w:p>
          <w:p w:rsidRPr="006A6E5B" w:rsidR="00270914" w:rsidP="00270914" w:rsidRDefault="00270914" w14:paraId="742D9597" w14:textId="77777777">
            <w:pPr>
              <w:spacing w:after="120" w:line="264" w:lineRule="auto"/>
              <w:contextualSpacing/>
              <w:jc w:val="both"/>
              <w:rPr>
                <w:rFonts w:ascii="Times New Roman" w:hAnsi="Times New Roman" w:eastAsia="HGGothicE"/>
                <w:color w:val="auto"/>
                <w:sz w:val="24"/>
                <w:lang w:eastAsia="ja-JP"/>
              </w:rPr>
            </w:pPr>
            <w:r w:rsidRPr="006A6E5B">
              <w:rPr>
                <w:rFonts w:ascii="Times New Roman" w:hAnsi="Times New Roman" w:eastAsia="HGGothicE"/>
                <w:color w:val="auto"/>
                <w:sz w:val="24"/>
                <w:lang w:eastAsia="ja-JP"/>
              </w:rPr>
              <w:t xml:space="preserve">Vērtējums ir </w:t>
            </w:r>
            <w:r w:rsidRPr="006A6E5B">
              <w:rPr>
                <w:rFonts w:ascii="Times New Roman" w:hAnsi="Times New Roman" w:eastAsia="HGGothicE"/>
                <w:b/>
                <w:color w:val="auto"/>
                <w:sz w:val="24"/>
                <w:lang w:eastAsia="ja-JP"/>
              </w:rPr>
              <w:t>“Nē”</w:t>
            </w:r>
            <w:r w:rsidRPr="006A6E5B">
              <w:rPr>
                <w:rFonts w:ascii="Times New Roman" w:hAnsi="Times New Roman" w:eastAsia="HGGothicE"/>
                <w:color w:val="auto"/>
                <w:sz w:val="24"/>
                <w:lang w:eastAsia="ja-JP"/>
              </w:rPr>
              <w:t>, ja precizētajā projekta iesniegumā nav veikti precizējumi atbilstoši izvirzītajiem nosacījumiem un projekta iesniegums ir noraidāms.</w:t>
            </w:r>
          </w:p>
          <w:p w:rsidR="00AA7DB8" w:rsidP="00436E6D" w:rsidRDefault="00AA7DB8" w14:paraId="2523352E" w14:textId="2DC1884F">
            <w:pPr>
              <w:spacing w:after="0" w:line="240" w:lineRule="auto"/>
              <w:jc w:val="both"/>
              <w:rPr>
                <w:rFonts w:ascii="Times New Roman" w:hAnsi="Times New Roman" w:eastAsia="Times New Roman"/>
                <w:b/>
                <w:color w:val="auto"/>
                <w:sz w:val="24"/>
                <w:szCs w:val="22"/>
              </w:rPr>
            </w:pPr>
          </w:p>
        </w:tc>
      </w:tr>
    </w:tbl>
    <w:p w:rsidRPr="00260794" w:rsidR="00260794" w:rsidP="00260794" w:rsidRDefault="00260794" w14:paraId="20343370" w14:textId="77777777">
      <w:pPr>
        <w:spacing w:after="0" w:line="240" w:lineRule="auto"/>
        <w:rPr>
          <w:rFonts w:ascii="Times New Roman" w:hAnsi="Times New Roman" w:eastAsia="Times New Roman"/>
          <w:color w:val="auto"/>
          <w:sz w:val="24"/>
        </w:rPr>
      </w:pPr>
    </w:p>
    <w:p w:rsidRPr="009726FE" w:rsidR="00260794" w:rsidP="009726FE" w:rsidRDefault="00260794" w14:paraId="3E8691E7" w14:textId="1A97697F">
      <w:pPr>
        <w:shd w:val="clear" w:color="auto" w:fill="FFFFFF" w:themeFill="background1"/>
        <w:spacing w:after="0" w:line="240" w:lineRule="auto"/>
        <w:ind w:left="709" w:hanging="425"/>
        <w:jc w:val="both"/>
        <w:rPr>
          <w:rFonts w:ascii="Times New Roman" w:hAnsi="Times New Roman" w:eastAsia="Times New Roman"/>
          <w:color w:val="auto"/>
          <w:sz w:val="24"/>
          <w:lang w:eastAsia="lv-LV"/>
        </w:rPr>
      </w:pPr>
      <w:r w:rsidRPr="00260794">
        <w:rPr>
          <w:rFonts w:ascii="Times New Roman" w:hAnsi="Times New Roman" w:eastAsia="Times New Roman"/>
          <w:color w:val="auto"/>
          <w:sz w:val="24"/>
          <w:lang w:eastAsia="lv-LV"/>
        </w:rPr>
        <w:t>P</w:t>
      </w:r>
      <w:r w:rsidR="00E95A8D">
        <w:rPr>
          <w:rFonts w:ascii="Times New Roman" w:hAnsi="Times New Roman" w:eastAsia="Times New Roman"/>
          <w:color w:val="auto"/>
          <w:sz w:val="24"/>
          <w:lang w:eastAsia="lv-LV"/>
        </w:rPr>
        <w:t>*</w:t>
      </w:r>
      <w:r w:rsidRPr="00260794">
        <w:rPr>
          <w:rFonts w:ascii="Times New Roman" w:hAnsi="Times New Roman" w:eastAsia="Times New Roman"/>
          <w:color w:val="auto"/>
          <w:sz w:val="24"/>
          <w:lang w:eastAsia="lv-LV"/>
        </w:rPr>
        <w:t xml:space="preserve"> –</w:t>
      </w:r>
      <w:r w:rsidRPr="00260794">
        <w:rPr>
          <w:rFonts w:ascii="Times New Roman" w:hAnsi="Times New Roman" w:eastAsia="Times New Roman"/>
          <w:color w:val="auto"/>
          <w:sz w:val="24"/>
        </w:rPr>
        <w:tab/>
      </w:r>
      <w:r w:rsidR="00E95A8D">
        <w:rPr>
          <w:rFonts w:ascii="Times New Roman" w:hAnsi="Times New Roman" w:eastAsia="Times New Roman"/>
          <w:color w:val="auto"/>
          <w:sz w:val="24"/>
        </w:rPr>
        <w:t xml:space="preserve"> </w:t>
      </w:r>
      <w:r w:rsidRPr="00260794">
        <w:rPr>
          <w:rFonts w:ascii="Times New Roman" w:hAnsi="Times New Roman" w:eastAsia="Times New Roman"/>
          <w:color w:val="auto"/>
          <w:sz w:val="24"/>
          <w:lang w:eastAsia="lv-LV"/>
        </w:rPr>
        <w:t>Precizējamais kritērijs, kritērija neatbilstības gadījumā sadarbības iestāde pieņem lēmumu par projekta iesnieguma apstiprināšanu ar nosacījumu, ka projekta iesniedzējs nodrošina pilnīgu atbilstību kritērijam lēmumā noteiktajā laikā un kārtībā.</w:t>
      </w:r>
    </w:p>
    <w:sectPr w:rsidRPr="009726FE" w:rsidR="00260794" w:rsidSect="0026079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13A4" w14:textId="77777777" w:rsidR="00F86461" w:rsidRDefault="00F86461" w:rsidP="00260794">
      <w:pPr>
        <w:spacing w:after="0" w:line="240" w:lineRule="auto"/>
      </w:pPr>
      <w:r>
        <w:separator/>
      </w:r>
    </w:p>
  </w:endnote>
  <w:endnote w:type="continuationSeparator" w:id="0">
    <w:p w14:paraId="1165E545" w14:textId="77777777" w:rsidR="00F86461" w:rsidRDefault="00F86461" w:rsidP="00260794">
      <w:pPr>
        <w:spacing w:after="0" w:line="240" w:lineRule="auto"/>
      </w:pPr>
      <w:r>
        <w:continuationSeparator/>
      </w:r>
    </w:p>
  </w:endnote>
  <w:endnote w:type="continuationNotice" w:id="1">
    <w:p w14:paraId="1F5B2F26" w14:textId="77777777" w:rsidR="00F86461" w:rsidRDefault="00F86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Yu Mincho">
    <w:altName w:val="Yu Gothic"/>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HGGothicE">
    <w:charset w:val="80"/>
    <w:family w:val="modern"/>
    <w:pitch w:val="fixed"/>
    <w:sig w:usb0="E00002FF" w:usb1="2AC7EDFE"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1E2E" w14:textId="3BDB8C45" w:rsidR="004B1144" w:rsidRDefault="004B1144" w:rsidP="00525458">
    <w:pPr>
      <w:pStyle w:val="Kjene"/>
      <w:jc w:val="both"/>
    </w:pPr>
    <w:r w:rsidRPr="001B632B">
      <w:rPr>
        <w:rFonts w:ascii="Times New Roman" w:hAnsi="Times New Roman"/>
        <w:sz w:val="20"/>
        <w:szCs w:val="20"/>
      </w:rPr>
      <w:t>Krit</w:t>
    </w:r>
    <w:r w:rsidR="001B4961">
      <w:rPr>
        <w:rFonts w:ascii="Times New Roman" w:hAnsi="Times New Roman"/>
        <w:sz w:val="20"/>
        <w:szCs w:val="20"/>
      </w:rPr>
      <w:t>ēriju</w:t>
    </w:r>
    <w:r w:rsidRPr="001B632B">
      <w:rPr>
        <w:rFonts w:ascii="Times New Roman" w:hAnsi="Times New Roman"/>
        <w:sz w:val="20"/>
        <w:szCs w:val="20"/>
      </w:rPr>
      <w:t>_metodika</w:t>
    </w:r>
    <w:r>
      <w:rPr>
        <w:rFonts w:ascii="Times New Roman" w:hAnsi="Times New Roman"/>
        <w:sz w:val="20"/>
        <w:szCs w:val="20"/>
      </w:rPr>
      <w:t>_</w:t>
    </w:r>
    <w:r w:rsidRPr="001B632B">
      <w:rPr>
        <w:rFonts w:ascii="Times New Roman" w:hAnsi="Times New Roman"/>
        <w:sz w:val="20"/>
        <w:szCs w:val="20"/>
      </w:rPr>
      <w:t>4</w:t>
    </w:r>
    <w:r>
      <w:rPr>
        <w:rFonts w:ascii="Times New Roman" w:hAnsi="Times New Roman"/>
        <w:sz w:val="20"/>
        <w:szCs w:val="20"/>
      </w:rPr>
      <w:t>.</w:t>
    </w:r>
    <w:r w:rsidRPr="001B632B">
      <w:rPr>
        <w:rFonts w:ascii="Times New Roman" w:hAnsi="Times New Roman"/>
        <w:sz w:val="20"/>
        <w:szCs w:val="20"/>
      </w:rPr>
      <w:t>3</w:t>
    </w:r>
    <w:r>
      <w:rPr>
        <w:rFonts w:ascii="Times New Roman" w:hAnsi="Times New Roman"/>
        <w:sz w:val="20"/>
        <w:szCs w:val="20"/>
      </w:rPr>
      <w:t>.</w:t>
    </w:r>
    <w:r w:rsidRPr="001B632B">
      <w:rPr>
        <w:rFonts w:ascii="Times New Roman" w:hAnsi="Times New Roman"/>
        <w:sz w:val="20"/>
        <w:szCs w:val="20"/>
      </w:rPr>
      <w:t>4</w:t>
    </w:r>
    <w:r>
      <w:rPr>
        <w:rFonts w:ascii="Times New Roman" w:hAnsi="Times New Roman"/>
        <w:sz w:val="20"/>
        <w:szCs w:val="20"/>
      </w:rPr>
      <w:t>.</w:t>
    </w:r>
    <w:r w:rsidRPr="001B632B">
      <w:rPr>
        <w:rFonts w:ascii="Times New Roman" w:hAnsi="Times New Roman"/>
        <w:sz w:val="20"/>
        <w:szCs w:val="20"/>
      </w:rPr>
      <w:t>6</w:t>
    </w:r>
    <w:r>
      <w:rPr>
        <w:rFonts w:ascii="Times New Roman" w:hAnsi="Times New Roman"/>
        <w:sz w:val="20"/>
        <w:szCs w:val="20"/>
      </w:rPr>
      <w:t>_</w:t>
    </w:r>
    <w:r w:rsidR="001B4961">
      <w:rPr>
        <w:rFonts w:ascii="Times New Roman" w:hAnsi="Times New Roman"/>
        <w:sz w:val="20"/>
        <w:szCs w:val="20"/>
      </w:rPr>
      <w:t>UK</w:t>
    </w:r>
    <w:r w:rsidRPr="001B632B">
      <w:rPr>
        <w:rFonts w:ascii="Times New Roman" w:hAnsi="Times New Roman"/>
        <w:sz w:val="20"/>
        <w:szCs w:val="20"/>
      </w:rPr>
      <w:t>; Eiropas Savienības kohēzijas politikas programmas 2021.–2027.</w:t>
    </w:r>
    <w:r w:rsidR="003F534D">
      <w:rPr>
        <w:rFonts w:ascii="Times New Roman" w:hAnsi="Times New Roman"/>
        <w:sz w:val="20"/>
        <w:szCs w:val="20"/>
      </w:rPr>
      <w:t> </w:t>
    </w:r>
    <w:r w:rsidRPr="001B632B">
      <w:rPr>
        <w:rFonts w:ascii="Times New Roman" w:hAnsi="Times New Roman"/>
        <w:sz w:val="20"/>
        <w:szCs w:val="20"/>
      </w:rPr>
      <w:t>gadam 4.3.4.</w:t>
    </w:r>
    <w:r w:rsidR="00F87126">
      <w:t> </w:t>
    </w:r>
    <w:r w:rsidRPr="001B632B">
      <w:rPr>
        <w:rFonts w:ascii="Times New Roman" w:hAnsi="Times New Roman"/>
        <w:sz w:val="20"/>
        <w:szCs w:val="20"/>
      </w:rPr>
      <w:t xml:space="preserve">specifiskā atbalsta mērķa </w:t>
    </w:r>
    <w:r>
      <w:rPr>
        <w:rFonts w:ascii="Times New Roman" w:hAnsi="Times New Roman"/>
        <w:sz w:val="20"/>
        <w:szCs w:val="20"/>
      </w:rPr>
      <w:t>"</w:t>
    </w:r>
    <w:r w:rsidRPr="001B632B">
      <w:rPr>
        <w:rFonts w:ascii="Times New Roman" w:hAnsi="Times New Roman"/>
        <w:sz w:val="20"/>
        <w:szCs w:val="20"/>
      </w:rPr>
      <w:t>Sekmēt aktīvu iekļaušanu, lai veicinātu vienlīdzīgas iespējas, nediskriminēšanu un aktīvu līdzdalību, kā arī uzlabotu nodarbināmību, jo īpaši attiecībā uz nelabvēlīgā situācijā esošām grupām</w:t>
    </w:r>
    <w:r>
      <w:rPr>
        <w:rFonts w:ascii="Times New Roman" w:hAnsi="Times New Roman"/>
        <w:sz w:val="20"/>
        <w:szCs w:val="20"/>
      </w:rPr>
      <w:t>"</w:t>
    </w:r>
    <w:r w:rsidRPr="001B632B">
      <w:rPr>
        <w:rFonts w:ascii="Times New Roman" w:hAnsi="Times New Roman"/>
        <w:sz w:val="20"/>
        <w:szCs w:val="20"/>
      </w:rPr>
      <w:t xml:space="preserve"> 4.3.</w:t>
    </w:r>
    <w:r w:rsidR="003F534D">
      <w:rPr>
        <w:rFonts w:ascii="Times New Roman" w:hAnsi="Times New Roman"/>
        <w:sz w:val="20"/>
        <w:szCs w:val="20"/>
      </w:rPr>
      <w:t>4</w:t>
    </w:r>
    <w:r w:rsidRPr="001B632B">
      <w:rPr>
        <w:rFonts w:ascii="Times New Roman" w:hAnsi="Times New Roman"/>
        <w:sz w:val="20"/>
        <w:szCs w:val="20"/>
      </w:rPr>
      <w:t>.</w:t>
    </w:r>
    <w:r w:rsidR="003F534D">
      <w:rPr>
        <w:rFonts w:ascii="Times New Roman" w:hAnsi="Times New Roman"/>
        <w:sz w:val="20"/>
        <w:szCs w:val="20"/>
      </w:rPr>
      <w:t xml:space="preserve">6 </w:t>
    </w:r>
    <w:r w:rsidRPr="001B632B">
      <w:rPr>
        <w:rFonts w:ascii="Times New Roman" w:hAnsi="Times New Roman"/>
        <w:sz w:val="20"/>
        <w:szCs w:val="20"/>
      </w:rPr>
      <w:t>pasākum</w:t>
    </w:r>
    <w:r w:rsidR="001B4961">
      <w:rPr>
        <w:rFonts w:ascii="Times New Roman" w:hAnsi="Times New Roman"/>
        <w:sz w:val="20"/>
        <w:szCs w:val="20"/>
      </w:rPr>
      <w:t>a</w:t>
    </w:r>
    <w:r w:rsidRPr="001B632B">
      <w:rPr>
        <w:rFonts w:ascii="Times New Roman" w:hAnsi="Times New Roman"/>
        <w:sz w:val="20"/>
        <w:szCs w:val="20"/>
      </w:rPr>
      <w:t xml:space="preserve"> </w:t>
    </w:r>
    <w:bookmarkStart w:id="1" w:name="_Hlk98491173"/>
    <w:r w:rsidR="003F534D">
      <w:rPr>
        <w:rFonts w:ascii="Times New Roman" w:hAnsi="Times New Roman"/>
        <w:sz w:val="20"/>
        <w:szCs w:val="20"/>
      </w:rPr>
      <w:t>"</w:t>
    </w:r>
    <w:proofErr w:type="spellStart"/>
    <w:r w:rsidRPr="001B632B">
      <w:rPr>
        <w:rFonts w:ascii="Times New Roman" w:hAnsi="Times New Roman"/>
        <w:sz w:val="20"/>
        <w:szCs w:val="20"/>
      </w:rPr>
      <w:t>Resocializācijas</w:t>
    </w:r>
    <w:proofErr w:type="spellEnd"/>
    <w:r w:rsidRPr="001B632B">
      <w:rPr>
        <w:rFonts w:ascii="Times New Roman" w:hAnsi="Times New Roman"/>
        <w:sz w:val="20"/>
        <w:szCs w:val="20"/>
      </w:rPr>
      <w:t xml:space="preserve"> pakalpojumu probācijas klientiem pilnveidošana un taisnīguma atjaunošanas pieeju attīstība, veicinot probācijas klientu aktīvu līdzdalību sabiedrības procesos un radot priekšnosacījumus viņu veiksmīgai iekļaušanai un nodarbināmībai</w:t>
    </w:r>
    <w:bookmarkEnd w:id="1"/>
    <w:r w:rsidR="003F534D">
      <w:rPr>
        <w:rFonts w:ascii="Times New Roman" w:hAnsi="Times New Roman"/>
        <w:sz w:val="20"/>
        <w:szCs w:val="20"/>
      </w:rPr>
      <w:t>"</w:t>
    </w:r>
    <w:r w:rsidR="00525458">
      <w:rPr>
        <w:rFonts w:ascii="Times New Roman" w:hAnsi="Times New Roman"/>
        <w:sz w:val="20"/>
        <w:szCs w:val="20"/>
      </w:rPr>
      <w:t xml:space="preserve"> projekta iesnieguma vērtēšanas kritēriju piemērošanas metodika</w:t>
    </w:r>
  </w:p>
  <w:p w14:paraId="5B992567" w14:textId="77777777" w:rsidR="004B1144" w:rsidRDefault="004B114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4A61" w14:textId="77777777" w:rsidR="00F86461" w:rsidRDefault="00F86461" w:rsidP="00260794">
      <w:pPr>
        <w:spacing w:after="0" w:line="240" w:lineRule="auto"/>
      </w:pPr>
      <w:r>
        <w:separator/>
      </w:r>
    </w:p>
  </w:footnote>
  <w:footnote w:type="continuationSeparator" w:id="0">
    <w:p w14:paraId="59194FB8" w14:textId="77777777" w:rsidR="00F86461" w:rsidRDefault="00F86461" w:rsidP="00260794">
      <w:pPr>
        <w:spacing w:after="0" w:line="240" w:lineRule="auto"/>
      </w:pPr>
      <w:r>
        <w:continuationSeparator/>
      </w:r>
    </w:p>
  </w:footnote>
  <w:footnote w:type="continuationNotice" w:id="1">
    <w:p w14:paraId="0E274D37" w14:textId="77777777" w:rsidR="00F86461" w:rsidRDefault="00F86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632001"/>
      <w:docPartObj>
        <w:docPartGallery w:val="Page Numbers (Top of Page)"/>
        <w:docPartUnique/>
      </w:docPartObj>
    </w:sdtPr>
    <w:sdtEndPr>
      <w:rPr>
        <w:noProof/>
      </w:rPr>
    </w:sdtEndPr>
    <w:sdtContent>
      <w:p w:rsidR="00085EF9" w:rsidRDefault="00085EF9" w14:paraId="623B8B67" w14:textId="20290234">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rsidR="00525458" w:rsidRDefault="00525458" w14:paraId="21BAF0F7"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C5C"/>
    <w:multiLevelType w:val="hybridMultilevel"/>
    <w:tmpl w:val="6D1405A8"/>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 w15:restartNumberingAfterBreak="0">
    <w:nsid w:val="01BD6DFD"/>
    <w:multiLevelType w:val="hybridMultilevel"/>
    <w:tmpl w:val="C750E6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DBF01A36">
      <w:start w:val="1"/>
      <w:numFmt w:val="decimal"/>
      <w:lvlText w:val="%3)"/>
      <w:lvlJc w:val="left"/>
      <w:pPr>
        <w:ind w:left="2340" w:hanging="360"/>
      </w:pPr>
      <w:rPr>
        <w:rFonts w:ascii="Times New Roman" w:eastAsia="ヒラギノ角ゴ Pro W3" w:hAnsi="Times New Roman" w:cs="Times New Roman" w:hint="default"/>
        <w:color w:val="00000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FE12B4"/>
    <w:multiLevelType w:val="hybridMultilevel"/>
    <w:tmpl w:val="CD34BC52"/>
    <w:lvl w:ilvl="0" w:tplc="04260017">
      <w:start w:val="1"/>
      <w:numFmt w:val="lowerLetter"/>
      <w:lvlText w:val="%1)"/>
      <w:lvlJc w:val="left"/>
      <w:pPr>
        <w:ind w:left="720" w:hanging="360"/>
      </w:pPr>
    </w:lvl>
    <w:lvl w:ilvl="1" w:tplc="C2C8296E">
      <w:start w:val="1"/>
      <w:numFmt w:val="lowerLetter"/>
      <w:lvlText w:val="%2."/>
      <w:lvlJc w:val="left"/>
      <w:pPr>
        <w:ind w:left="644" w:hanging="360"/>
      </w:pPr>
      <w:rPr>
        <w:sz w:val="22"/>
        <w:szCs w:val="22"/>
      </w:rPr>
    </w:lvl>
    <w:lvl w:ilvl="2" w:tplc="1FAA382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1C5183"/>
    <w:multiLevelType w:val="hybridMultilevel"/>
    <w:tmpl w:val="9696A732"/>
    <w:lvl w:ilvl="0" w:tplc="98D6F324">
      <w:start w:val="1"/>
      <w:numFmt w:val="decimal"/>
      <w:lvlText w:val="%1)"/>
      <w:lvlJc w:val="left"/>
      <w:pPr>
        <w:ind w:left="720" w:hanging="360"/>
      </w:pPr>
      <w:rPr>
        <w:rFonts w:ascii="Times New Roman" w:eastAsiaTheme="minorEastAsia" w:hAnsi="Times New Roman" w:cs="Times New Roman" w:hint="default"/>
        <w:sz w:val="24"/>
        <w:szCs w:val="24"/>
      </w:rPr>
    </w:lvl>
    <w:lvl w:ilvl="1" w:tplc="7CBA6930">
      <w:start w:val="1"/>
      <w:numFmt w:val="lowerLetter"/>
      <w:lvlText w:val="%2."/>
      <w:lvlJc w:val="left"/>
      <w:pPr>
        <w:ind w:left="1440" w:hanging="360"/>
      </w:pPr>
    </w:lvl>
    <w:lvl w:ilvl="2" w:tplc="B66A8F92">
      <w:start w:val="1"/>
      <w:numFmt w:val="lowerRoman"/>
      <w:lvlText w:val="%3."/>
      <w:lvlJc w:val="right"/>
      <w:pPr>
        <w:ind w:left="2160" w:hanging="180"/>
      </w:pPr>
    </w:lvl>
    <w:lvl w:ilvl="3" w:tplc="627EE8D8">
      <w:start w:val="1"/>
      <w:numFmt w:val="decimal"/>
      <w:lvlText w:val="%4."/>
      <w:lvlJc w:val="left"/>
      <w:pPr>
        <w:ind w:left="2880" w:hanging="360"/>
      </w:pPr>
    </w:lvl>
    <w:lvl w:ilvl="4" w:tplc="6088DA90">
      <w:start w:val="1"/>
      <w:numFmt w:val="lowerLetter"/>
      <w:lvlText w:val="%5."/>
      <w:lvlJc w:val="left"/>
      <w:pPr>
        <w:ind w:left="3600" w:hanging="360"/>
      </w:pPr>
    </w:lvl>
    <w:lvl w:ilvl="5" w:tplc="47085D68">
      <w:start w:val="1"/>
      <w:numFmt w:val="lowerRoman"/>
      <w:lvlText w:val="%6."/>
      <w:lvlJc w:val="right"/>
      <w:pPr>
        <w:ind w:left="4320" w:hanging="180"/>
      </w:pPr>
    </w:lvl>
    <w:lvl w:ilvl="6" w:tplc="D43C8F3C">
      <w:start w:val="1"/>
      <w:numFmt w:val="decimal"/>
      <w:lvlText w:val="%7."/>
      <w:lvlJc w:val="left"/>
      <w:pPr>
        <w:ind w:left="5040" w:hanging="360"/>
      </w:pPr>
    </w:lvl>
    <w:lvl w:ilvl="7" w:tplc="8132FEF4">
      <w:start w:val="1"/>
      <w:numFmt w:val="lowerLetter"/>
      <w:lvlText w:val="%8."/>
      <w:lvlJc w:val="left"/>
      <w:pPr>
        <w:ind w:left="5760" w:hanging="360"/>
      </w:pPr>
    </w:lvl>
    <w:lvl w:ilvl="8" w:tplc="7D3E1842">
      <w:start w:val="1"/>
      <w:numFmt w:val="lowerRoman"/>
      <w:lvlText w:val="%9."/>
      <w:lvlJc w:val="right"/>
      <w:pPr>
        <w:ind w:left="6480" w:hanging="180"/>
      </w:pPr>
    </w:lvl>
  </w:abstractNum>
  <w:abstractNum w:abstractNumId="4" w15:restartNumberingAfterBreak="0">
    <w:nsid w:val="054C903D"/>
    <w:multiLevelType w:val="hybridMultilevel"/>
    <w:tmpl w:val="FFFFFFFF"/>
    <w:lvl w:ilvl="0" w:tplc="D2326A72">
      <w:start w:val="1"/>
      <w:numFmt w:val="lowerLetter"/>
      <w:lvlText w:val="%1."/>
      <w:lvlJc w:val="left"/>
      <w:pPr>
        <w:ind w:left="720" w:hanging="360"/>
      </w:pPr>
    </w:lvl>
    <w:lvl w:ilvl="1" w:tplc="2868A480">
      <w:start w:val="1"/>
      <w:numFmt w:val="lowerLetter"/>
      <w:lvlText w:val="%2."/>
      <w:lvlJc w:val="left"/>
      <w:pPr>
        <w:ind w:left="1440" w:hanging="360"/>
      </w:pPr>
    </w:lvl>
    <w:lvl w:ilvl="2" w:tplc="4AACF91E">
      <w:start w:val="1"/>
      <w:numFmt w:val="lowerRoman"/>
      <w:lvlText w:val="%3."/>
      <w:lvlJc w:val="right"/>
      <w:pPr>
        <w:ind w:left="2160" w:hanging="180"/>
      </w:pPr>
    </w:lvl>
    <w:lvl w:ilvl="3" w:tplc="AB4626E4">
      <w:start w:val="1"/>
      <w:numFmt w:val="decimal"/>
      <w:lvlText w:val="%4."/>
      <w:lvlJc w:val="left"/>
      <w:pPr>
        <w:ind w:left="2880" w:hanging="360"/>
      </w:pPr>
    </w:lvl>
    <w:lvl w:ilvl="4" w:tplc="62664B9A">
      <w:start w:val="1"/>
      <w:numFmt w:val="lowerLetter"/>
      <w:lvlText w:val="%5."/>
      <w:lvlJc w:val="left"/>
      <w:pPr>
        <w:ind w:left="3600" w:hanging="360"/>
      </w:pPr>
    </w:lvl>
    <w:lvl w:ilvl="5" w:tplc="C2442002">
      <w:start w:val="1"/>
      <w:numFmt w:val="lowerRoman"/>
      <w:lvlText w:val="%6."/>
      <w:lvlJc w:val="right"/>
      <w:pPr>
        <w:ind w:left="4320" w:hanging="180"/>
      </w:pPr>
    </w:lvl>
    <w:lvl w:ilvl="6" w:tplc="660E9A70">
      <w:start w:val="1"/>
      <w:numFmt w:val="decimal"/>
      <w:lvlText w:val="%7."/>
      <w:lvlJc w:val="left"/>
      <w:pPr>
        <w:ind w:left="5040" w:hanging="360"/>
      </w:pPr>
    </w:lvl>
    <w:lvl w:ilvl="7" w:tplc="2436809E">
      <w:start w:val="1"/>
      <w:numFmt w:val="lowerLetter"/>
      <w:lvlText w:val="%8."/>
      <w:lvlJc w:val="left"/>
      <w:pPr>
        <w:ind w:left="5760" w:hanging="360"/>
      </w:pPr>
    </w:lvl>
    <w:lvl w:ilvl="8" w:tplc="A0382890">
      <w:start w:val="1"/>
      <w:numFmt w:val="lowerRoman"/>
      <w:lvlText w:val="%9."/>
      <w:lvlJc w:val="right"/>
      <w:pPr>
        <w:ind w:left="6480" w:hanging="180"/>
      </w:pPr>
    </w:lvl>
  </w:abstractNum>
  <w:abstractNum w:abstractNumId="5" w15:restartNumberingAfterBreak="0">
    <w:nsid w:val="0695422A"/>
    <w:multiLevelType w:val="hybridMultilevel"/>
    <w:tmpl w:val="E758C30C"/>
    <w:lvl w:ilvl="0" w:tplc="6CDA62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103208"/>
    <w:multiLevelType w:val="multilevel"/>
    <w:tmpl w:val="9D429350"/>
    <w:lvl w:ilvl="0">
      <w:start w:val="1"/>
      <w:numFmt w:val="decimal"/>
      <w:lvlText w:val="%1."/>
      <w:lvlJc w:val="left"/>
      <w:pPr>
        <w:ind w:left="819" w:hanging="360"/>
      </w:pPr>
      <w:rPr>
        <w:rFonts w:hint="default"/>
        <w:b/>
      </w:rPr>
    </w:lvl>
    <w:lvl w:ilvl="1">
      <w:start w:val="6"/>
      <w:numFmt w:val="decimal"/>
      <w:isLgl/>
      <w:lvlText w:val="%1.%2."/>
      <w:lvlJc w:val="left"/>
      <w:pPr>
        <w:ind w:left="927" w:hanging="468"/>
      </w:pPr>
      <w:rPr>
        <w:rFonts w:hint="default"/>
        <w:sz w:val="24"/>
        <w:szCs w:val="40"/>
      </w:rPr>
    </w:lvl>
    <w:lvl w:ilvl="2">
      <w:start w:val="1"/>
      <w:numFmt w:val="decimal"/>
      <w:isLgl/>
      <w:lvlText w:val="%1.%2.%3."/>
      <w:lvlJc w:val="left"/>
      <w:pPr>
        <w:ind w:left="1179" w:hanging="720"/>
      </w:pPr>
      <w:rPr>
        <w:rFonts w:hint="default"/>
        <w:sz w:val="24"/>
        <w:szCs w:val="24"/>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1899" w:hanging="1440"/>
      </w:pPr>
      <w:rPr>
        <w:rFonts w:hint="default"/>
      </w:rPr>
    </w:lvl>
  </w:abstractNum>
  <w:abstractNum w:abstractNumId="7"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2897A5"/>
    <w:multiLevelType w:val="hybridMultilevel"/>
    <w:tmpl w:val="FFFFFFFF"/>
    <w:lvl w:ilvl="0" w:tplc="A33499CA">
      <w:start w:val="1"/>
      <w:numFmt w:val="lowerLetter"/>
      <w:lvlText w:val="%1."/>
      <w:lvlJc w:val="left"/>
      <w:pPr>
        <w:ind w:left="720" w:hanging="360"/>
      </w:pPr>
    </w:lvl>
    <w:lvl w:ilvl="1" w:tplc="574C6F0C">
      <w:start w:val="1"/>
      <w:numFmt w:val="lowerLetter"/>
      <w:lvlText w:val="%2."/>
      <w:lvlJc w:val="left"/>
      <w:pPr>
        <w:ind w:left="1440" w:hanging="360"/>
      </w:pPr>
    </w:lvl>
    <w:lvl w:ilvl="2" w:tplc="B5A86C62">
      <w:start w:val="1"/>
      <w:numFmt w:val="lowerRoman"/>
      <w:lvlText w:val="%3."/>
      <w:lvlJc w:val="right"/>
      <w:pPr>
        <w:ind w:left="2160" w:hanging="180"/>
      </w:pPr>
    </w:lvl>
    <w:lvl w:ilvl="3" w:tplc="6936D292">
      <w:start w:val="1"/>
      <w:numFmt w:val="decimal"/>
      <w:lvlText w:val="%4."/>
      <w:lvlJc w:val="left"/>
      <w:pPr>
        <w:ind w:left="2880" w:hanging="360"/>
      </w:pPr>
    </w:lvl>
    <w:lvl w:ilvl="4" w:tplc="C49888B2">
      <w:start w:val="1"/>
      <w:numFmt w:val="lowerLetter"/>
      <w:lvlText w:val="%5."/>
      <w:lvlJc w:val="left"/>
      <w:pPr>
        <w:ind w:left="3600" w:hanging="360"/>
      </w:pPr>
    </w:lvl>
    <w:lvl w:ilvl="5" w:tplc="B2784EA4">
      <w:start w:val="1"/>
      <w:numFmt w:val="lowerRoman"/>
      <w:lvlText w:val="%6."/>
      <w:lvlJc w:val="right"/>
      <w:pPr>
        <w:ind w:left="4320" w:hanging="180"/>
      </w:pPr>
    </w:lvl>
    <w:lvl w:ilvl="6" w:tplc="4920B5A0">
      <w:start w:val="1"/>
      <w:numFmt w:val="decimal"/>
      <w:lvlText w:val="%7."/>
      <w:lvlJc w:val="left"/>
      <w:pPr>
        <w:ind w:left="5040" w:hanging="360"/>
      </w:pPr>
    </w:lvl>
    <w:lvl w:ilvl="7" w:tplc="533ECE98">
      <w:start w:val="1"/>
      <w:numFmt w:val="lowerLetter"/>
      <w:lvlText w:val="%8."/>
      <w:lvlJc w:val="left"/>
      <w:pPr>
        <w:ind w:left="5760" w:hanging="360"/>
      </w:pPr>
    </w:lvl>
    <w:lvl w:ilvl="8" w:tplc="350C9BAA">
      <w:start w:val="1"/>
      <w:numFmt w:val="lowerRoman"/>
      <w:lvlText w:val="%9."/>
      <w:lvlJc w:val="right"/>
      <w:pPr>
        <w:ind w:left="6480" w:hanging="180"/>
      </w:pPr>
    </w:lvl>
  </w:abstractNum>
  <w:abstractNum w:abstractNumId="9" w15:restartNumberingAfterBreak="0">
    <w:nsid w:val="239932D7"/>
    <w:multiLevelType w:val="hybridMultilevel"/>
    <w:tmpl w:val="FFFFFFFF"/>
    <w:lvl w:ilvl="0" w:tplc="A330F9D0">
      <w:start w:val="1"/>
      <w:numFmt w:val="decimal"/>
      <w:lvlText w:val="%1."/>
      <w:lvlJc w:val="left"/>
      <w:pPr>
        <w:ind w:left="720" w:hanging="360"/>
      </w:pPr>
    </w:lvl>
    <w:lvl w:ilvl="1" w:tplc="30D823B6">
      <w:start w:val="1"/>
      <w:numFmt w:val="lowerLetter"/>
      <w:lvlText w:val="%2."/>
      <w:lvlJc w:val="left"/>
      <w:pPr>
        <w:ind w:left="1440" w:hanging="360"/>
      </w:pPr>
    </w:lvl>
    <w:lvl w:ilvl="2" w:tplc="5978E19A">
      <w:start w:val="1"/>
      <w:numFmt w:val="lowerRoman"/>
      <w:lvlText w:val="%3."/>
      <w:lvlJc w:val="right"/>
      <w:pPr>
        <w:ind w:left="2160" w:hanging="180"/>
      </w:pPr>
    </w:lvl>
    <w:lvl w:ilvl="3" w:tplc="5170CC48">
      <w:start w:val="1"/>
      <w:numFmt w:val="decimal"/>
      <w:lvlText w:val="%4."/>
      <w:lvlJc w:val="left"/>
      <w:pPr>
        <w:ind w:left="2880" w:hanging="360"/>
      </w:pPr>
    </w:lvl>
    <w:lvl w:ilvl="4" w:tplc="73BC9304">
      <w:start w:val="1"/>
      <w:numFmt w:val="lowerLetter"/>
      <w:lvlText w:val="%5."/>
      <w:lvlJc w:val="left"/>
      <w:pPr>
        <w:ind w:left="3600" w:hanging="360"/>
      </w:pPr>
    </w:lvl>
    <w:lvl w:ilvl="5" w:tplc="A15E0134">
      <w:start w:val="1"/>
      <w:numFmt w:val="lowerRoman"/>
      <w:lvlText w:val="%6."/>
      <w:lvlJc w:val="right"/>
      <w:pPr>
        <w:ind w:left="4320" w:hanging="180"/>
      </w:pPr>
    </w:lvl>
    <w:lvl w:ilvl="6" w:tplc="7E4CC406">
      <w:start w:val="1"/>
      <w:numFmt w:val="decimal"/>
      <w:lvlText w:val="%7."/>
      <w:lvlJc w:val="left"/>
      <w:pPr>
        <w:ind w:left="5040" w:hanging="360"/>
      </w:pPr>
    </w:lvl>
    <w:lvl w:ilvl="7" w:tplc="9C46A5F8">
      <w:start w:val="1"/>
      <w:numFmt w:val="lowerLetter"/>
      <w:lvlText w:val="%8."/>
      <w:lvlJc w:val="left"/>
      <w:pPr>
        <w:ind w:left="5760" w:hanging="360"/>
      </w:pPr>
    </w:lvl>
    <w:lvl w:ilvl="8" w:tplc="C5F02116">
      <w:start w:val="1"/>
      <w:numFmt w:val="lowerRoman"/>
      <w:lvlText w:val="%9."/>
      <w:lvlJc w:val="right"/>
      <w:pPr>
        <w:ind w:left="6480" w:hanging="180"/>
      </w:pPr>
    </w:lvl>
  </w:abstractNum>
  <w:abstractNum w:abstractNumId="10" w15:restartNumberingAfterBreak="0">
    <w:nsid w:val="25F0A351"/>
    <w:multiLevelType w:val="hybridMultilevel"/>
    <w:tmpl w:val="ACF6CD0C"/>
    <w:lvl w:ilvl="0" w:tplc="C9B6BF28">
      <w:start w:val="1"/>
      <w:numFmt w:val="decimal"/>
      <w:lvlText w:val="%1."/>
      <w:lvlJc w:val="left"/>
      <w:pPr>
        <w:ind w:left="720" w:hanging="360"/>
      </w:pPr>
      <w:rPr>
        <w:rFonts w:ascii="Times New Roman" w:hAnsi="Times New Roman" w:cs="Times New Roman" w:hint="default"/>
      </w:rPr>
    </w:lvl>
    <w:lvl w:ilvl="1" w:tplc="B7165F10">
      <w:start w:val="1"/>
      <w:numFmt w:val="lowerLetter"/>
      <w:lvlText w:val="%2."/>
      <w:lvlJc w:val="left"/>
      <w:pPr>
        <w:ind w:left="1440" w:hanging="360"/>
      </w:pPr>
    </w:lvl>
    <w:lvl w:ilvl="2" w:tplc="7B364DAC">
      <w:start w:val="1"/>
      <w:numFmt w:val="lowerRoman"/>
      <w:lvlText w:val="%3."/>
      <w:lvlJc w:val="right"/>
      <w:pPr>
        <w:ind w:left="2160" w:hanging="180"/>
      </w:pPr>
    </w:lvl>
    <w:lvl w:ilvl="3" w:tplc="42ECA96C">
      <w:start w:val="1"/>
      <w:numFmt w:val="decimal"/>
      <w:lvlText w:val="%4."/>
      <w:lvlJc w:val="left"/>
      <w:pPr>
        <w:ind w:left="2880" w:hanging="360"/>
      </w:pPr>
    </w:lvl>
    <w:lvl w:ilvl="4" w:tplc="296EE28E">
      <w:start w:val="1"/>
      <w:numFmt w:val="lowerLetter"/>
      <w:lvlText w:val="%5."/>
      <w:lvlJc w:val="left"/>
      <w:pPr>
        <w:ind w:left="3600" w:hanging="360"/>
      </w:pPr>
    </w:lvl>
    <w:lvl w:ilvl="5" w:tplc="1BFC1C92">
      <w:start w:val="1"/>
      <w:numFmt w:val="lowerRoman"/>
      <w:lvlText w:val="%6."/>
      <w:lvlJc w:val="right"/>
      <w:pPr>
        <w:ind w:left="4320" w:hanging="180"/>
      </w:pPr>
    </w:lvl>
    <w:lvl w:ilvl="6" w:tplc="972888EE">
      <w:start w:val="1"/>
      <w:numFmt w:val="decimal"/>
      <w:lvlText w:val="%7."/>
      <w:lvlJc w:val="left"/>
      <w:pPr>
        <w:ind w:left="5040" w:hanging="360"/>
      </w:pPr>
    </w:lvl>
    <w:lvl w:ilvl="7" w:tplc="7ADA7A82">
      <w:start w:val="1"/>
      <w:numFmt w:val="lowerLetter"/>
      <w:lvlText w:val="%8."/>
      <w:lvlJc w:val="left"/>
      <w:pPr>
        <w:ind w:left="5760" w:hanging="360"/>
      </w:pPr>
    </w:lvl>
    <w:lvl w:ilvl="8" w:tplc="3580F524">
      <w:start w:val="1"/>
      <w:numFmt w:val="lowerRoman"/>
      <w:lvlText w:val="%9."/>
      <w:lvlJc w:val="right"/>
      <w:pPr>
        <w:ind w:left="6480" w:hanging="180"/>
      </w:pPr>
    </w:lvl>
  </w:abstractNum>
  <w:abstractNum w:abstractNumId="11" w15:restartNumberingAfterBreak="0">
    <w:nsid w:val="26373461"/>
    <w:multiLevelType w:val="multilevel"/>
    <w:tmpl w:val="34D8CABA"/>
    <w:lvl w:ilvl="0">
      <w:start w:val="1"/>
      <w:numFmt w:val="decimal"/>
      <w:lvlText w:val="%1"/>
      <w:lvlJc w:val="left"/>
      <w:pPr>
        <w:ind w:left="480" w:hanging="480"/>
      </w:pPr>
      <w:rPr>
        <w:rFonts w:ascii="Times New Roman" w:eastAsia="Times New Roman" w:hAnsi="Times New Roman" w:hint="default"/>
        <w:color w:val="auto"/>
        <w:sz w:val="24"/>
      </w:rPr>
    </w:lvl>
    <w:lvl w:ilvl="1">
      <w:start w:val="5"/>
      <w:numFmt w:val="decimal"/>
      <w:lvlText w:val="%1.%2"/>
      <w:lvlJc w:val="left"/>
      <w:pPr>
        <w:ind w:left="480" w:hanging="480"/>
      </w:pPr>
      <w:rPr>
        <w:rFonts w:ascii="Times New Roman" w:eastAsia="Times New Roman" w:hAnsi="Times New Roman" w:hint="default"/>
        <w:color w:val="auto"/>
        <w:sz w:val="24"/>
      </w:rPr>
    </w:lvl>
    <w:lvl w:ilvl="2">
      <w:start w:val="1"/>
      <w:numFmt w:val="decimal"/>
      <w:lvlText w:val="%1.%2.%3"/>
      <w:lvlJc w:val="left"/>
      <w:pPr>
        <w:ind w:left="720" w:hanging="720"/>
      </w:pPr>
      <w:rPr>
        <w:rFonts w:ascii="Times New Roman" w:eastAsia="Times New Roman" w:hAnsi="Times New Roman" w:hint="default"/>
        <w:color w:val="auto"/>
        <w:sz w:val="24"/>
      </w:rPr>
    </w:lvl>
    <w:lvl w:ilvl="3">
      <w:start w:val="1"/>
      <w:numFmt w:val="decimal"/>
      <w:lvlText w:val="%1.%2.%3.%4"/>
      <w:lvlJc w:val="left"/>
      <w:pPr>
        <w:ind w:left="720" w:hanging="720"/>
      </w:pPr>
      <w:rPr>
        <w:rFonts w:ascii="Times New Roman" w:eastAsia="Times New Roman" w:hAnsi="Times New Roman" w:hint="default"/>
        <w:color w:val="auto"/>
        <w:sz w:val="24"/>
      </w:rPr>
    </w:lvl>
    <w:lvl w:ilvl="4">
      <w:start w:val="1"/>
      <w:numFmt w:val="decimal"/>
      <w:lvlText w:val="%1.%2.%3.%4.%5"/>
      <w:lvlJc w:val="left"/>
      <w:pPr>
        <w:ind w:left="720" w:hanging="720"/>
      </w:pPr>
      <w:rPr>
        <w:rFonts w:ascii="Times New Roman" w:eastAsia="Times New Roman" w:hAnsi="Times New Roman" w:hint="default"/>
        <w:color w:val="auto"/>
        <w:sz w:val="24"/>
      </w:rPr>
    </w:lvl>
    <w:lvl w:ilvl="5">
      <w:start w:val="1"/>
      <w:numFmt w:val="decimal"/>
      <w:lvlText w:val="%1.%2.%3.%4.%5.%6"/>
      <w:lvlJc w:val="left"/>
      <w:pPr>
        <w:ind w:left="1080" w:hanging="1080"/>
      </w:pPr>
      <w:rPr>
        <w:rFonts w:ascii="Times New Roman" w:eastAsia="Times New Roman" w:hAnsi="Times New Roman" w:hint="default"/>
        <w:color w:val="auto"/>
        <w:sz w:val="24"/>
      </w:rPr>
    </w:lvl>
    <w:lvl w:ilvl="6">
      <w:start w:val="1"/>
      <w:numFmt w:val="decimal"/>
      <w:lvlText w:val="%1.%2.%3.%4.%5.%6.%7"/>
      <w:lvlJc w:val="left"/>
      <w:pPr>
        <w:ind w:left="1080" w:hanging="1080"/>
      </w:pPr>
      <w:rPr>
        <w:rFonts w:ascii="Times New Roman" w:eastAsia="Times New Roman" w:hAnsi="Times New Roman" w:hint="default"/>
        <w:color w:val="auto"/>
        <w:sz w:val="24"/>
      </w:rPr>
    </w:lvl>
    <w:lvl w:ilvl="7">
      <w:start w:val="1"/>
      <w:numFmt w:val="decimal"/>
      <w:lvlText w:val="%1.%2.%3.%4.%5.%6.%7.%8"/>
      <w:lvlJc w:val="left"/>
      <w:pPr>
        <w:ind w:left="1440" w:hanging="1440"/>
      </w:pPr>
      <w:rPr>
        <w:rFonts w:ascii="Times New Roman" w:eastAsia="Times New Roman" w:hAnsi="Times New Roman" w:hint="default"/>
        <w:color w:val="auto"/>
        <w:sz w:val="24"/>
      </w:rPr>
    </w:lvl>
    <w:lvl w:ilvl="8">
      <w:start w:val="1"/>
      <w:numFmt w:val="decimal"/>
      <w:lvlText w:val="%1.%2.%3.%4.%5.%6.%7.%8.%9"/>
      <w:lvlJc w:val="left"/>
      <w:pPr>
        <w:ind w:left="1440" w:hanging="1440"/>
      </w:pPr>
      <w:rPr>
        <w:rFonts w:ascii="Times New Roman" w:eastAsia="Times New Roman" w:hAnsi="Times New Roman" w:hint="default"/>
        <w:color w:val="auto"/>
        <w:sz w:val="24"/>
      </w:rPr>
    </w:lvl>
  </w:abstractNum>
  <w:abstractNum w:abstractNumId="12" w15:restartNumberingAfterBreak="0">
    <w:nsid w:val="2F3C3DF8"/>
    <w:multiLevelType w:val="hybridMultilevel"/>
    <w:tmpl w:val="6EB2359E"/>
    <w:lvl w:ilvl="0" w:tplc="6F44DC82">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abstractNum w:abstractNumId="13" w15:restartNumberingAfterBreak="0">
    <w:nsid w:val="2FDA061F"/>
    <w:multiLevelType w:val="multilevel"/>
    <w:tmpl w:val="26A29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921546"/>
    <w:multiLevelType w:val="multilevel"/>
    <w:tmpl w:val="8FEAA9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734AD3"/>
    <w:multiLevelType w:val="hybridMultilevel"/>
    <w:tmpl w:val="80022F78"/>
    <w:lvl w:ilvl="0" w:tplc="96FA71DA">
      <w:start w:val="1"/>
      <w:numFmt w:val="decimal"/>
      <w:lvlText w:val="%1."/>
      <w:lvlJc w:val="left"/>
      <w:pPr>
        <w:ind w:left="360" w:hanging="360"/>
      </w:pPr>
      <w:rPr>
        <w:rFonts w:hint="default"/>
        <w:sz w:val="24"/>
        <w:szCs w:val="24"/>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007A5F"/>
    <w:multiLevelType w:val="multilevel"/>
    <w:tmpl w:val="8B2C9072"/>
    <w:lvl w:ilvl="0">
      <w:start w:val="1"/>
      <w:numFmt w:val="decimal"/>
      <w:lvlText w:val="%1."/>
      <w:lvlJc w:val="left"/>
      <w:pPr>
        <w:ind w:left="468" w:hanging="468"/>
      </w:pPr>
      <w:rPr>
        <w:rFonts w:hint="default"/>
        <w:sz w:val="20"/>
      </w:rPr>
    </w:lvl>
    <w:lvl w:ilvl="1">
      <w:start w:val="1"/>
      <w:numFmt w:val="decimal"/>
      <w:lvlText w:val="%1.%2."/>
      <w:lvlJc w:val="left"/>
      <w:pPr>
        <w:ind w:left="468" w:hanging="468"/>
      </w:pPr>
      <w:rPr>
        <w:rFonts w:hint="default"/>
        <w:sz w:val="24"/>
        <w:szCs w:val="32"/>
      </w:rPr>
    </w:lvl>
    <w:lvl w:ilvl="2">
      <w:start w:val="2"/>
      <w:numFmt w:val="decimal"/>
      <w:lvlText w:val="%1.%2.%3."/>
      <w:lvlJc w:val="left"/>
      <w:pPr>
        <w:ind w:left="720" w:hanging="720"/>
      </w:pPr>
      <w:rPr>
        <w:rFonts w:hint="default"/>
        <w:sz w:val="24"/>
        <w:szCs w:val="32"/>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40EB26F7"/>
    <w:multiLevelType w:val="multilevel"/>
    <w:tmpl w:val="12E099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772325"/>
    <w:multiLevelType w:val="multilevel"/>
    <w:tmpl w:val="03263DE0"/>
    <w:lvl w:ilvl="0">
      <w:start w:val="1"/>
      <w:numFmt w:val="decimal"/>
      <w:lvlText w:val="%1."/>
      <w:lvlJc w:val="left"/>
      <w:pPr>
        <w:ind w:left="540" w:hanging="540"/>
      </w:pPr>
      <w:rPr>
        <w:rFonts w:hint="default"/>
        <w:color w:val="auto"/>
      </w:rPr>
    </w:lvl>
    <w:lvl w:ilvl="1">
      <w:start w:val="5"/>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2E972E1"/>
    <w:multiLevelType w:val="hybridMultilevel"/>
    <w:tmpl w:val="66821276"/>
    <w:lvl w:ilvl="0" w:tplc="8780CBE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746EE6"/>
    <w:multiLevelType w:val="multilevel"/>
    <w:tmpl w:val="682611EE"/>
    <w:lvl w:ilvl="0">
      <w:start w:val="1"/>
      <w:numFmt w:val="decimal"/>
      <w:lvlText w:val="%1."/>
      <w:lvlJc w:val="left"/>
      <w:pPr>
        <w:ind w:left="25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556" w:hanging="1800"/>
      </w:pPr>
      <w:rPr>
        <w:rFonts w:hint="default"/>
      </w:rPr>
    </w:lvl>
  </w:abstractNum>
  <w:abstractNum w:abstractNumId="26"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BD43CA"/>
    <w:multiLevelType w:val="hybridMultilevel"/>
    <w:tmpl w:val="166A4406"/>
    <w:lvl w:ilvl="0" w:tplc="060AE8EE">
      <w:start w:val="1"/>
      <w:numFmt w:val="decimal"/>
      <w:lvlText w:val="%1)"/>
      <w:lvlJc w:val="left"/>
      <w:pPr>
        <w:ind w:left="720" w:hanging="360"/>
      </w:pPr>
      <w:rPr>
        <w:rFonts w:ascii="Times New Roman" w:eastAsiaTheme="minorEastAsia" w:hAnsi="Times New Roman" w:cs="Times New Roman" w:hint="default"/>
      </w:rPr>
    </w:lvl>
    <w:lvl w:ilvl="1" w:tplc="38D21F64">
      <w:start w:val="1"/>
      <w:numFmt w:val="lowerLetter"/>
      <w:lvlText w:val="%2."/>
      <w:lvlJc w:val="left"/>
      <w:pPr>
        <w:ind w:left="1440" w:hanging="360"/>
      </w:pPr>
    </w:lvl>
    <w:lvl w:ilvl="2" w:tplc="C62AD7D0">
      <w:start w:val="1"/>
      <w:numFmt w:val="lowerRoman"/>
      <w:lvlText w:val="%3."/>
      <w:lvlJc w:val="right"/>
      <w:pPr>
        <w:ind w:left="2160" w:hanging="180"/>
      </w:pPr>
    </w:lvl>
    <w:lvl w:ilvl="3" w:tplc="D8E8E3F2">
      <w:start w:val="1"/>
      <w:numFmt w:val="decimal"/>
      <w:lvlText w:val="%4."/>
      <w:lvlJc w:val="left"/>
      <w:pPr>
        <w:ind w:left="2880" w:hanging="360"/>
      </w:pPr>
    </w:lvl>
    <w:lvl w:ilvl="4" w:tplc="591E6650">
      <w:start w:val="1"/>
      <w:numFmt w:val="lowerLetter"/>
      <w:lvlText w:val="%5."/>
      <w:lvlJc w:val="left"/>
      <w:pPr>
        <w:ind w:left="3600" w:hanging="360"/>
      </w:pPr>
    </w:lvl>
    <w:lvl w:ilvl="5" w:tplc="994C901A">
      <w:start w:val="1"/>
      <w:numFmt w:val="lowerRoman"/>
      <w:lvlText w:val="%6."/>
      <w:lvlJc w:val="right"/>
      <w:pPr>
        <w:ind w:left="4320" w:hanging="180"/>
      </w:pPr>
    </w:lvl>
    <w:lvl w:ilvl="6" w:tplc="BF7458A8">
      <w:start w:val="1"/>
      <w:numFmt w:val="decimal"/>
      <w:lvlText w:val="%7."/>
      <w:lvlJc w:val="left"/>
      <w:pPr>
        <w:ind w:left="5040" w:hanging="360"/>
      </w:pPr>
    </w:lvl>
    <w:lvl w:ilvl="7" w:tplc="90940EBE">
      <w:start w:val="1"/>
      <w:numFmt w:val="lowerLetter"/>
      <w:lvlText w:val="%8."/>
      <w:lvlJc w:val="left"/>
      <w:pPr>
        <w:ind w:left="5760" w:hanging="360"/>
      </w:pPr>
    </w:lvl>
    <w:lvl w:ilvl="8" w:tplc="D15C7760">
      <w:start w:val="1"/>
      <w:numFmt w:val="lowerRoman"/>
      <w:lvlText w:val="%9."/>
      <w:lvlJc w:val="right"/>
      <w:pPr>
        <w:ind w:left="6480" w:hanging="180"/>
      </w:pPr>
    </w:lvl>
  </w:abstractNum>
  <w:abstractNum w:abstractNumId="28" w15:restartNumberingAfterBreak="0">
    <w:nsid w:val="66D1DA0B"/>
    <w:multiLevelType w:val="hybridMultilevel"/>
    <w:tmpl w:val="FFFFFFFF"/>
    <w:lvl w:ilvl="0" w:tplc="E2B49034">
      <w:start w:val="1"/>
      <w:numFmt w:val="decimal"/>
      <w:lvlText w:val="%1."/>
      <w:lvlJc w:val="left"/>
      <w:pPr>
        <w:ind w:left="720" w:hanging="360"/>
      </w:pPr>
    </w:lvl>
    <w:lvl w:ilvl="1" w:tplc="8B5E39D8">
      <w:start w:val="1"/>
      <w:numFmt w:val="lowerLetter"/>
      <w:lvlText w:val="%2."/>
      <w:lvlJc w:val="left"/>
      <w:pPr>
        <w:ind w:left="1440" w:hanging="360"/>
      </w:pPr>
    </w:lvl>
    <w:lvl w:ilvl="2" w:tplc="6F00E5A0">
      <w:start w:val="1"/>
      <w:numFmt w:val="lowerRoman"/>
      <w:lvlText w:val="%3."/>
      <w:lvlJc w:val="right"/>
      <w:pPr>
        <w:ind w:left="2160" w:hanging="180"/>
      </w:pPr>
    </w:lvl>
    <w:lvl w:ilvl="3" w:tplc="B0D8E340">
      <w:start w:val="1"/>
      <w:numFmt w:val="decimal"/>
      <w:lvlText w:val="%4."/>
      <w:lvlJc w:val="left"/>
      <w:pPr>
        <w:ind w:left="2880" w:hanging="360"/>
      </w:pPr>
    </w:lvl>
    <w:lvl w:ilvl="4" w:tplc="AD10BB7E">
      <w:start w:val="1"/>
      <w:numFmt w:val="lowerLetter"/>
      <w:lvlText w:val="%5."/>
      <w:lvlJc w:val="left"/>
      <w:pPr>
        <w:ind w:left="3600" w:hanging="360"/>
      </w:pPr>
    </w:lvl>
    <w:lvl w:ilvl="5" w:tplc="5DFCE9E4">
      <w:start w:val="1"/>
      <w:numFmt w:val="lowerRoman"/>
      <w:lvlText w:val="%6."/>
      <w:lvlJc w:val="right"/>
      <w:pPr>
        <w:ind w:left="4320" w:hanging="180"/>
      </w:pPr>
    </w:lvl>
    <w:lvl w:ilvl="6" w:tplc="53344A84">
      <w:start w:val="1"/>
      <w:numFmt w:val="decimal"/>
      <w:lvlText w:val="%7."/>
      <w:lvlJc w:val="left"/>
      <w:pPr>
        <w:ind w:left="5040" w:hanging="360"/>
      </w:pPr>
    </w:lvl>
    <w:lvl w:ilvl="7" w:tplc="2472A4A2">
      <w:start w:val="1"/>
      <w:numFmt w:val="lowerLetter"/>
      <w:lvlText w:val="%8."/>
      <w:lvlJc w:val="left"/>
      <w:pPr>
        <w:ind w:left="5760" w:hanging="360"/>
      </w:pPr>
    </w:lvl>
    <w:lvl w:ilvl="8" w:tplc="7636881C">
      <w:start w:val="1"/>
      <w:numFmt w:val="lowerRoman"/>
      <w:lvlText w:val="%9."/>
      <w:lvlJc w:val="right"/>
      <w:pPr>
        <w:ind w:left="6480" w:hanging="180"/>
      </w:pPr>
    </w:lvl>
  </w:abstractNum>
  <w:abstractNum w:abstractNumId="29" w15:restartNumberingAfterBreak="0">
    <w:nsid w:val="6C11210E"/>
    <w:multiLevelType w:val="multilevel"/>
    <w:tmpl w:val="4104AD5C"/>
    <w:lvl w:ilvl="0">
      <w:start w:val="1"/>
      <w:numFmt w:val="decimal"/>
      <w:lvlText w:val="%1."/>
      <w:lvlJc w:val="left"/>
      <w:pPr>
        <w:ind w:left="720" w:hanging="360"/>
      </w:pPr>
      <w:rPr>
        <w:rFonts w:ascii="Times New Roman" w:hAnsi="Times New Roman" w:cs="Times New Roman" w:hint="default"/>
        <w:b w:val="0"/>
        <w:bCs w:val="0"/>
        <w:sz w:val="24"/>
        <w:szCs w:val="32"/>
      </w:rPr>
    </w:lvl>
    <w:lvl w:ilvl="1">
      <w:start w:val="1"/>
      <w:numFmt w:val="decimal"/>
      <w:lvlText w:val="%1.%2."/>
      <w:lvlJc w:val="left"/>
      <w:pPr>
        <w:ind w:left="720" w:hanging="360"/>
      </w:pPr>
      <w:rPr>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203925"/>
    <w:multiLevelType w:val="hybridMultilevel"/>
    <w:tmpl w:val="04AEE0A4"/>
    <w:lvl w:ilvl="0" w:tplc="84DEBA5C">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ECD07C2"/>
    <w:multiLevelType w:val="hybridMultilevel"/>
    <w:tmpl w:val="3488C044"/>
    <w:lvl w:ilvl="0" w:tplc="F4E822E6">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73DB5D90"/>
    <w:multiLevelType w:val="hybridMultilevel"/>
    <w:tmpl w:val="9A6A6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347399">
    <w:abstractNumId w:val="10"/>
  </w:num>
  <w:num w:numId="2" w16cid:durableId="223568705">
    <w:abstractNumId w:val="9"/>
  </w:num>
  <w:num w:numId="3" w16cid:durableId="1898323201">
    <w:abstractNumId w:val="28"/>
  </w:num>
  <w:num w:numId="4" w16cid:durableId="1746798108">
    <w:abstractNumId w:val="27"/>
  </w:num>
  <w:num w:numId="5" w16cid:durableId="187063011">
    <w:abstractNumId w:val="3"/>
  </w:num>
  <w:num w:numId="6" w16cid:durableId="331763398">
    <w:abstractNumId w:val="8"/>
  </w:num>
  <w:num w:numId="7" w16cid:durableId="1275406894">
    <w:abstractNumId w:val="4"/>
  </w:num>
  <w:num w:numId="8" w16cid:durableId="263651399">
    <w:abstractNumId w:val="16"/>
  </w:num>
  <w:num w:numId="9" w16cid:durableId="1299841873">
    <w:abstractNumId w:val="2"/>
  </w:num>
  <w:num w:numId="10" w16cid:durableId="2017806994">
    <w:abstractNumId w:val="32"/>
  </w:num>
  <w:num w:numId="11" w16cid:durableId="1995404916">
    <w:abstractNumId w:val="22"/>
  </w:num>
  <w:num w:numId="12" w16cid:durableId="43406735">
    <w:abstractNumId w:val="17"/>
  </w:num>
  <w:num w:numId="13" w16cid:durableId="390079021">
    <w:abstractNumId w:val="26"/>
  </w:num>
  <w:num w:numId="14" w16cid:durableId="1157502973">
    <w:abstractNumId w:val="21"/>
  </w:num>
  <w:num w:numId="15" w16cid:durableId="2047869897">
    <w:abstractNumId w:val="15"/>
  </w:num>
  <w:num w:numId="16" w16cid:durableId="1721202222">
    <w:abstractNumId w:val="20"/>
  </w:num>
  <w:num w:numId="17" w16cid:durableId="141628445">
    <w:abstractNumId w:val="34"/>
  </w:num>
  <w:num w:numId="18" w16cid:durableId="1323856292">
    <w:abstractNumId w:val="7"/>
  </w:num>
  <w:num w:numId="19" w16cid:durableId="2018726599">
    <w:abstractNumId w:val="14"/>
  </w:num>
  <w:num w:numId="20" w16cid:durableId="1947036346">
    <w:abstractNumId w:val="19"/>
  </w:num>
  <w:num w:numId="21" w16cid:durableId="1353410621">
    <w:abstractNumId w:val="31"/>
  </w:num>
  <w:num w:numId="22" w16cid:durableId="905070202">
    <w:abstractNumId w:val="29"/>
  </w:num>
  <w:num w:numId="23" w16cid:durableId="1569799835">
    <w:abstractNumId w:val="1"/>
  </w:num>
  <w:num w:numId="24" w16cid:durableId="1333920408">
    <w:abstractNumId w:val="5"/>
  </w:num>
  <w:num w:numId="25" w16cid:durableId="1497768019">
    <w:abstractNumId w:val="24"/>
  </w:num>
  <w:num w:numId="26" w16cid:durableId="2100904130">
    <w:abstractNumId w:val="25"/>
  </w:num>
  <w:num w:numId="27" w16cid:durableId="612831156">
    <w:abstractNumId w:val="13"/>
  </w:num>
  <w:num w:numId="28" w16cid:durableId="985163691">
    <w:abstractNumId w:val="18"/>
  </w:num>
  <w:num w:numId="29" w16cid:durableId="386297267">
    <w:abstractNumId w:val="23"/>
  </w:num>
  <w:num w:numId="30" w16cid:durableId="1852914272">
    <w:abstractNumId w:val="11"/>
  </w:num>
  <w:num w:numId="31" w16cid:durableId="840587009">
    <w:abstractNumId w:val="6"/>
  </w:num>
  <w:num w:numId="32" w16cid:durableId="447313329">
    <w:abstractNumId w:val="30"/>
  </w:num>
  <w:num w:numId="33" w16cid:durableId="705985726">
    <w:abstractNumId w:val="33"/>
  </w:num>
  <w:num w:numId="34" w16cid:durableId="277682877">
    <w:abstractNumId w:val="0"/>
  </w:num>
  <w:num w:numId="35" w16cid:durableId="1634867352">
    <w:abstractNumId w:val="0"/>
  </w:num>
  <w:num w:numId="36" w16cid:durableId="311065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5E"/>
    <w:rsid w:val="00022335"/>
    <w:rsid w:val="000367E1"/>
    <w:rsid w:val="00056593"/>
    <w:rsid w:val="00065A75"/>
    <w:rsid w:val="00085EF9"/>
    <w:rsid w:val="00090F79"/>
    <w:rsid w:val="000A2DF4"/>
    <w:rsid w:val="000A5050"/>
    <w:rsid w:val="000C150C"/>
    <w:rsid w:val="000D1E6D"/>
    <w:rsid w:val="000F186F"/>
    <w:rsid w:val="000F1D00"/>
    <w:rsid w:val="001018E0"/>
    <w:rsid w:val="0012556E"/>
    <w:rsid w:val="001517E2"/>
    <w:rsid w:val="00177C7F"/>
    <w:rsid w:val="00185009"/>
    <w:rsid w:val="00197B64"/>
    <w:rsid w:val="001B4961"/>
    <w:rsid w:val="001C3EF9"/>
    <w:rsid w:val="001E6B45"/>
    <w:rsid w:val="00202093"/>
    <w:rsid w:val="00207666"/>
    <w:rsid w:val="00221EEA"/>
    <w:rsid w:val="002513AA"/>
    <w:rsid w:val="00260794"/>
    <w:rsid w:val="00260DBC"/>
    <w:rsid w:val="002640B7"/>
    <w:rsid w:val="00270914"/>
    <w:rsid w:val="002B7FB7"/>
    <w:rsid w:val="002C7DD2"/>
    <w:rsid w:val="002D1887"/>
    <w:rsid w:val="002F394F"/>
    <w:rsid w:val="00300EC7"/>
    <w:rsid w:val="00315993"/>
    <w:rsid w:val="00324D13"/>
    <w:rsid w:val="00326FE7"/>
    <w:rsid w:val="00331978"/>
    <w:rsid w:val="00341FF0"/>
    <w:rsid w:val="00344DF5"/>
    <w:rsid w:val="00353ED4"/>
    <w:rsid w:val="0036708C"/>
    <w:rsid w:val="00383B03"/>
    <w:rsid w:val="003D4B65"/>
    <w:rsid w:val="003F479F"/>
    <w:rsid w:val="003F534D"/>
    <w:rsid w:val="004160D4"/>
    <w:rsid w:val="00421D96"/>
    <w:rsid w:val="00425051"/>
    <w:rsid w:val="00436E6D"/>
    <w:rsid w:val="00462BE2"/>
    <w:rsid w:val="00485B46"/>
    <w:rsid w:val="00493629"/>
    <w:rsid w:val="00495512"/>
    <w:rsid w:val="00495765"/>
    <w:rsid w:val="00496679"/>
    <w:rsid w:val="004A2146"/>
    <w:rsid w:val="004B0032"/>
    <w:rsid w:val="004B1144"/>
    <w:rsid w:val="004F138D"/>
    <w:rsid w:val="00523E39"/>
    <w:rsid w:val="00525458"/>
    <w:rsid w:val="00545747"/>
    <w:rsid w:val="00553FD3"/>
    <w:rsid w:val="005A74BB"/>
    <w:rsid w:val="005C6439"/>
    <w:rsid w:val="005C657C"/>
    <w:rsid w:val="005F3D3E"/>
    <w:rsid w:val="0060793C"/>
    <w:rsid w:val="00615C26"/>
    <w:rsid w:val="00615FBE"/>
    <w:rsid w:val="0062509B"/>
    <w:rsid w:val="00630FFB"/>
    <w:rsid w:val="00672D64"/>
    <w:rsid w:val="006F0FBF"/>
    <w:rsid w:val="0072108B"/>
    <w:rsid w:val="007340D9"/>
    <w:rsid w:val="00735EBD"/>
    <w:rsid w:val="007431F1"/>
    <w:rsid w:val="007446DD"/>
    <w:rsid w:val="00764341"/>
    <w:rsid w:val="007A6828"/>
    <w:rsid w:val="007E12CD"/>
    <w:rsid w:val="00832308"/>
    <w:rsid w:val="00840B34"/>
    <w:rsid w:val="00841ED0"/>
    <w:rsid w:val="00844204"/>
    <w:rsid w:val="0084542C"/>
    <w:rsid w:val="00881606"/>
    <w:rsid w:val="00893581"/>
    <w:rsid w:val="008A733B"/>
    <w:rsid w:val="008B1DAE"/>
    <w:rsid w:val="008B5FA4"/>
    <w:rsid w:val="008F2821"/>
    <w:rsid w:val="009306C1"/>
    <w:rsid w:val="0094644E"/>
    <w:rsid w:val="009726FE"/>
    <w:rsid w:val="009918F4"/>
    <w:rsid w:val="009A3283"/>
    <w:rsid w:val="00A3199C"/>
    <w:rsid w:val="00A42029"/>
    <w:rsid w:val="00A519FE"/>
    <w:rsid w:val="00A529E0"/>
    <w:rsid w:val="00A61A78"/>
    <w:rsid w:val="00A66529"/>
    <w:rsid w:val="00AA3657"/>
    <w:rsid w:val="00AA7DB8"/>
    <w:rsid w:val="00AC2150"/>
    <w:rsid w:val="00AD3C86"/>
    <w:rsid w:val="00AF20D1"/>
    <w:rsid w:val="00AF3064"/>
    <w:rsid w:val="00B00E7F"/>
    <w:rsid w:val="00B35FCE"/>
    <w:rsid w:val="00B62BC0"/>
    <w:rsid w:val="00B77BAA"/>
    <w:rsid w:val="00BA5515"/>
    <w:rsid w:val="00BA551C"/>
    <w:rsid w:val="00BC365E"/>
    <w:rsid w:val="00BD492E"/>
    <w:rsid w:val="00BF1D8F"/>
    <w:rsid w:val="00C166BA"/>
    <w:rsid w:val="00C40494"/>
    <w:rsid w:val="00C62899"/>
    <w:rsid w:val="00C65A6D"/>
    <w:rsid w:val="00C66F6E"/>
    <w:rsid w:val="00C93CD4"/>
    <w:rsid w:val="00C97547"/>
    <w:rsid w:val="00CC64CE"/>
    <w:rsid w:val="00CD0331"/>
    <w:rsid w:val="00D02ED3"/>
    <w:rsid w:val="00D077B4"/>
    <w:rsid w:val="00D12400"/>
    <w:rsid w:val="00D3619A"/>
    <w:rsid w:val="00D41FD3"/>
    <w:rsid w:val="00D6449A"/>
    <w:rsid w:val="00D926E0"/>
    <w:rsid w:val="00DC1BD1"/>
    <w:rsid w:val="00DD6A85"/>
    <w:rsid w:val="00DF37A0"/>
    <w:rsid w:val="00E44EFC"/>
    <w:rsid w:val="00E56EEE"/>
    <w:rsid w:val="00E60C5A"/>
    <w:rsid w:val="00E66D46"/>
    <w:rsid w:val="00E92CB7"/>
    <w:rsid w:val="00E95A8D"/>
    <w:rsid w:val="00EA64C0"/>
    <w:rsid w:val="00EC7DD2"/>
    <w:rsid w:val="00ED0A3C"/>
    <w:rsid w:val="00F276FC"/>
    <w:rsid w:val="00F30A49"/>
    <w:rsid w:val="00F32106"/>
    <w:rsid w:val="00F50A53"/>
    <w:rsid w:val="00F86461"/>
    <w:rsid w:val="00F87126"/>
    <w:rsid w:val="00FA4B8E"/>
    <w:rsid w:val="03261122"/>
    <w:rsid w:val="03645EE5"/>
    <w:rsid w:val="040B280C"/>
    <w:rsid w:val="0448A5BC"/>
    <w:rsid w:val="05002F46"/>
    <w:rsid w:val="05437439"/>
    <w:rsid w:val="05D0DAE2"/>
    <w:rsid w:val="07203589"/>
    <w:rsid w:val="089CD00E"/>
    <w:rsid w:val="08AE8D6E"/>
    <w:rsid w:val="08ED2F7C"/>
    <w:rsid w:val="091F153A"/>
    <w:rsid w:val="0A6AF968"/>
    <w:rsid w:val="0B59AFC1"/>
    <w:rsid w:val="0C06C9C9"/>
    <w:rsid w:val="0C7E1E61"/>
    <w:rsid w:val="0DF6CC95"/>
    <w:rsid w:val="0E0514EA"/>
    <w:rsid w:val="0F25A28E"/>
    <w:rsid w:val="0F8EE9C3"/>
    <w:rsid w:val="0FA50085"/>
    <w:rsid w:val="0FF9085C"/>
    <w:rsid w:val="100EE7BB"/>
    <w:rsid w:val="12129144"/>
    <w:rsid w:val="1222281F"/>
    <w:rsid w:val="13A3CEF6"/>
    <w:rsid w:val="148EC884"/>
    <w:rsid w:val="15CD9E00"/>
    <w:rsid w:val="169FA358"/>
    <w:rsid w:val="17042960"/>
    <w:rsid w:val="1929D336"/>
    <w:rsid w:val="19D21203"/>
    <w:rsid w:val="1A7C1ABE"/>
    <w:rsid w:val="1BA234F9"/>
    <w:rsid w:val="1CCB783B"/>
    <w:rsid w:val="1E7C1C11"/>
    <w:rsid w:val="1ED9D5BB"/>
    <w:rsid w:val="20FC116D"/>
    <w:rsid w:val="211DDF44"/>
    <w:rsid w:val="21378DEE"/>
    <w:rsid w:val="227CD650"/>
    <w:rsid w:val="256514CE"/>
    <w:rsid w:val="257E9502"/>
    <w:rsid w:val="26A55359"/>
    <w:rsid w:val="26DE75AF"/>
    <w:rsid w:val="27050069"/>
    <w:rsid w:val="27504773"/>
    <w:rsid w:val="279FA921"/>
    <w:rsid w:val="29C62B8B"/>
    <w:rsid w:val="2B111BD6"/>
    <w:rsid w:val="2B898168"/>
    <w:rsid w:val="2DA4DEEA"/>
    <w:rsid w:val="2EE26076"/>
    <w:rsid w:val="2F16069B"/>
    <w:rsid w:val="2FB33A55"/>
    <w:rsid w:val="2FD73FFD"/>
    <w:rsid w:val="30384300"/>
    <w:rsid w:val="30ABE2AF"/>
    <w:rsid w:val="313211E7"/>
    <w:rsid w:val="3242D2CF"/>
    <w:rsid w:val="33998F3F"/>
    <w:rsid w:val="342B781F"/>
    <w:rsid w:val="343365A5"/>
    <w:rsid w:val="3520747A"/>
    <w:rsid w:val="3575B50D"/>
    <w:rsid w:val="362F4EC6"/>
    <w:rsid w:val="3688FA05"/>
    <w:rsid w:val="36F26FFE"/>
    <w:rsid w:val="3CBDB08B"/>
    <w:rsid w:val="3EB7736D"/>
    <w:rsid w:val="3EC9B74D"/>
    <w:rsid w:val="3F9A3AB4"/>
    <w:rsid w:val="3FC97550"/>
    <w:rsid w:val="408CA16D"/>
    <w:rsid w:val="40B0A1BD"/>
    <w:rsid w:val="4109FB27"/>
    <w:rsid w:val="4155554E"/>
    <w:rsid w:val="42D1DB76"/>
    <w:rsid w:val="432CF20F"/>
    <w:rsid w:val="443B1255"/>
    <w:rsid w:val="449D5491"/>
    <w:rsid w:val="44F62499"/>
    <w:rsid w:val="457D7813"/>
    <w:rsid w:val="460A9099"/>
    <w:rsid w:val="46589CCC"/>
    <w:rsid w:val="46B7E8F3"/>
    <w:rsid w:val="46B806E0"/>
    <w:rsid w:val="47123251"/>
    <w:rsid w:val="47F3B750"/>
    <w:rsid w:val="47F6D4ED"/>
    <w:rsid w:val="489211CB"/>
    <w:rsid w:val="49830B36"/>
    <w:rsid w:val="4A124979"/>
    <w:rsid w:val="4A7BC275"/>
    <w:rsid w:val="4AB4579D"/>
    <w:rsid w:val="4B1EDB97"/>
    <w:rsid w:val="4B2B5812"/>
    <w:rsid w:val="4B3FD3EF"/>
    <w:rsid w:val="4C549B54"/>
    <w:rsid w:val="4D1E58A9"/>
    <w:rsid w:val="4E053F2A"/>
    <w:rsid w:val="4EDBD7C7"/>
    <w:rsid w:val="4FD2B99A"/>
    <w:rsid w:val="4FE8A8DB"/>
    <w:rsid w:val="511AEE01"/>
    <w:rsid w:val="5127FA3C"/>
    <w:rsid w:val="532E4A0E"/>
    <w:rsid w:val="53925D39"/>
    <w:rsid w:val="53AA94DE"/>
    <w:rsid w:val="53D94F36"/>
    <w:rsid w:val="543EDE1C"/>
    <w:rsid w:val="5496312E"/>
    <w:rsid w:val="5567538D"/>
    <w:rsid w:val="56D7A424"/>
    <w:rsid w:val="570B8DBE"/>
    <w:rsid w:val="58E1015F"/>
    <w:rsid w:val="58F291DF"/>
    <w:rsid w:val="5919F5FF"/>
    <w:rsid w:val="5A4BF37C"/>
    <w:rsid w:val="5BF794C4"/>
    <w:rsid w:val="5C62B4C1"/>
    <w:rsid w:val="5D83A2B0"/>
    <w:rsid w:val="5E1316D8"/>
    <w:rsid w:val="603505C8"/>
    <w:rsid w:val="6084EF6A"/>
    <w:rsid w:val="60F03D72"/>
    <w:rsid w:val="62570561"/>
    <w:rsid w:val="62572C3B"/>
    <w:rsid w:val="62942D8B"/>
    <w:rsid w:val="63537E2D"/>
    <w:rsid w:val="637F8212"/>
    <w:rsid w:val="64EF4E8E"/>
    <w:rsid w:val="6594A56E"/>
    <w:rsid w:val="65EE2CB7"/>
    <w:rsid w:val="68D7DBF8"/>
    <w:rsid w:val="6961E654"/>
    <w:rsid w:val="698A5692"/>
    <w:rsid w:val="6B01C9AE"/>
    <w:rsid w:val="6BD090F9"/>
    <w:rsid w:val="6C9D9A0F"/>
    <w:rsid w:val="6D7F10BB"/>
    <w:rsid w:val="6E2E05EC"/>
    <w:rsid w:val="6EC748D2"/>
    <w:rsid w:val="6ECA5DDA"/>
    <w:rsid w:val="6F1AC3DF"/>
    <w:rsid w:val="6F2F4E07"/>
    <w:rsid w:val="6F3D8461"/>
    <w:rsid w:val="6F852F90"/>
    <w:rsid w:val="701022FF"/>
    <w:rsid w:val="70D954C2"/>
    <w:rsid w:val="71ABF360"/>
    <w:rsid w:val="727EB255"/>
    <w:rsid w:val="72BDB87F"/>
    <w:rsid w:val="72C9C352"/>
    <w:rsid w:val="730465BD"/>
    <w:rsid w:val="731C4A32"/>
    <w:rsid w:val="73B196A5"/>
    <w:rsid w:val="73F6CEF0"/>
    <w:rsid w:val="74387D7C"/>
    <w:rsid w:val="76BF1D02"/>
    <w:rsid w:val="77410343"/>
    <w:rsid w:val="777AF09D"/>
    <w:rsid w:val="77C4DAB2"/>
    <w:rsid w:val="7802BCA2"/>
    <w:rsid w:val="78D061EF"/>
    <w:rsid w:val="7978CABB"/>
    <w:rsid w:val="79801412"/>
    <w:rsid w:val="7A4CE817"/>
    <w:rsid w:val="7A81CB31"/>
    <w:rsid w:val="7A9AFC99"/>
    <w:rsid w:val="7AA92113"/>
    <w:rsid w:val="7B7CA162"/>
    <w:rsid w:val="7B94759A"/>
    <w:rsid w:val="7BF990C0"/>
    <w:rsid w:val="7C0802B1"/>
    <w:rsid w:val="7CBBAB5F"/>
    <w:rsid w:val="7D8488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A11F9"/>
  <w15:chartTrackingRefBased/>
  <w15:docId w15:val="{D6B7AF26-77ED-45FB-AEED-5889BC4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0794"/>
    <w:pPr>
      <w:spacing w:after="200" w:line="276" w:lineRule="auto"/>
    </w:pPr>
    <w:rPr>
      <w:rFonts w:ascii="Calibri" w:eastAsia="ヒラギノ角ゴ Pro W3" w:hAnsi="Calibri" w:cs="Times New Roman"/>
      <w:color w:val="0000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Grmatasnosaukums">
    <w:name w:val="Book Title"/>
    <w:qFormat/>
    <w:rsid w:val="00260794"/>
    <w:rPr>
      <w:b/>
      <w:bCs/>
      <w:smallCaps/>
      <w:spacing w:val="5"/>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qFormat/>
    <w:rsid w:val="00260794"/>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260794"/>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260794"/>
    <w:rPr>
      <w:vertAlign w:val="superscript"/>
    </w:rPr>
  </w:style>
  <w:style w:type="character" w:styleId="Hipersaite">
    <w:name w:val="Hyperlink"/>
    <w:uiPriority w:val="99"/>
    <w:unhideWhenUsed/>
    <w:rsid w:val="00260794"/>
    <w:rPr>
      <w:color w:val="0000FF"/>
      <w:u w:val="single"/>
    </w:rPr>
  </w:style>
  <w:style w:type="table" w:styleId="Reatabula">
    <w:name w:val="Table Grid"/>
    <w:basedOn w:val="Parastatabula"/>
    <w:uiPriority w:val="39"/>
    <w:rsid w:val="0026079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Parasts"/>
    <w:next w:val="Parasts"/>
    <w:link w:val="Vresatsauce"/>
    <w:uiPriority w:val="99"/>
    <w:rsid w:val="00260794"/>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Komentraatsauce">
    <w:name w:val="annotation reference"/>
    <w:uiPriority w:val="99"/>
    <w:rsid w:val="00260794"/>
    <w:rPr>
      <w:sz w:val="16"/>
      <w:szCs w:val="16"/>
    </w:rPr>
  </w:style>
  <w:style w:type="paragraph" w:styleId="Komentrateksts">
    <w:name w:val="annotation text"/>
    <w:basedOn w:val="Parasts"/>
    <w:link w:val="KomentratekstsRakstz"/>
    <w:uiPriority w:val="99"/>
    <w:rsid w:val="00260794"/>
    <w:pPr>
      <w:spacing w:after="0" w:line="240" w:lineRule="auto"/>
    </w:pPr>
    <w:rPr>
      <w:rFonts w:ascii="Times New Roman" w:eastAsia="Times New Roman" w:hAnsi="Times New Roman"/>
      <w:color w:val="auto"/>
      <w:sz w:val="20"/>
      <w:szCs w:val="20"/>
      <w:lang w:eastAsia="lv-LV"/>
    </w:rPr>
  </w:style>
  <w:style w:type="character" w:customStyle="1" w:styleId="KomentratekstsRakstz">
    <w:name w:val="Komentāra teksts Rakstz."/>
    <w:basedOn w:val="Noklusjumarindkopasfonts"/>
    <w:link w:val="Komentrateksts"/>
    <w:uiPriority w:val="99"/>
    <w:rsid w:val="00260794"/>
    <w:rPr>
      <w:rFonts w:ascii="Times New Roman" w:eastAsia="Times New Roman" w:hAnsi="Times New Roman" w:cs="Times New Roman"/>
      <w:sz w:val="20"/>
      <w:szCs w:val="20"/>
      <w:lang w:eastAsia="lv-LV"/>
    </w:rPr>
  </w:style>
  <w:style w:type="paragraph" w:styleId="Sarakstarindkopa">
    <w:name w:val="List Paragraph"/>
    <w:aliases w:val="2,Strip,Saraksta rindkopa1,Normal bullet 2,Bullet list,List Paragraph compact,Paragraphe de liste 2,Reference list,Numbered List,List Paragraph1,1st level - Bullet List Paragraph,Lettre d'introduction,Paragraph,Bullet EY"/>
    <w:basedOn w:val="Parasts"/>
    <w:link w:val="SarakstarindkopaRakstz"/>
    <w:uiPriority w:val="34"/>
    <w:qFormat/>
    <w:rsid w:val="002640B7"/>
    <w:pPr>
      <w:spacing w:after="0" w:line="240" w:lineRule="auto"/>
      <w:ind w:left="720"/>
    </w:pPr>
    <w:rPr>
      <w:rFonts w:ascii="Times New Roman" w:eastAsia="Times New Roman" w:hAnsi="Times New Roman"/>
      <w:color w:val="auto"/>
      <w:sz w:val="24"/>
    </w:rPr>
  </w:style>
  <w:style w:type="character" w:customStyle="1" w:styleId="SarakstarindkopaRakstz">
    <w:name w:val="Saraksta rindkopa Rakstz."/>
    <w:aliases w:val="2 Rakstz.,Strip Rakstz.,Saraksta rindkopa1 Rakstz.,Normal bullet 2 Rakstz.,Bullet list Rakstz.,List Paragraph compact Rakstz.,Paragraphe de liste 2 Rakstz.,Reference list Rakstz.,Numbered List Rakstz.,List Paragraph1 Rakstz."/>
    <w:link w:val="Sarakstarindkopa"/>
    <w:uiPriority w:val="34"/>
    <w:qFormat/>
    <w:locked/>
    <w:rsid w:val="002640B7"/>
    <w:rPr>
      <w:rFonts w:ascii="Times New Roman" w:eastAsia="Times New Roman" w:hAnsi="Times New Roman" w:cs="Times New Roman"/>
      <w:sz w:val="24"/>
      <w:szCs w:val="24"/>
    </w:rPr>
  </w:style>
  <w:style w:type="paragraph" w:styleId="Komentratma">
    <w:name w:val="annotation subject"/>
    <w:basedOn w:val="Komentrateksts"/>
    <w:next w:val="Komentrateksts"/>
    <w:link w:val="KomentratmaRakstz"/>
    <w:uiPriority w:val="99"/>
    <w:semiHidden/>
    <w:unhideWhenUsed/>
    <w:rsid w:val="002640B7"/>
    <w:pPr>
      <w:spacing w:after="200"/>
    </w:pPr>
    <w:rPr>
      <w:rFonts w:ascii="Calibri" w:eastAsia="ヒラギノ角ゴ Pro W3" w:hAnsi="Calibri"/>
      <w:b/>
      <w:bCs/>
      <w:color w:val="000000"/>
      <w:lang w:eastAsia="en-US"/>
    </w:rPr>
  </w:style>
  <w:style w:type="character" w:customStyle="1" w:styleId="KomentratmaRakstz">
    <w:name w:val="Komentāra tēma Rakstz."/>
    <w:basedOn w:val="KomentratekstsRakstz"/>
    <w:link w:val="Komentratma"/>
    <w:uiPriority w:val="99"/>
    <w:semiHidden/>
    <w:rsid w:val="002640B7"/>
    <w:rPr>
      <w:rFonts w:ascii="Calibri" w:eastAsia="ヒラギノ角ゴ Pro W3" w:hAnsi="Calibri" w:cs="Times New Roman"/>
      <w:b/>
      <w:bCs/>
      <w:color w:val="000000"/>
      <w:sz w:val="20"/>
      <w:szCs w:val="20"/>
      <w:lang w:eastAsia="lv-LV"/>
    </w:rPr>
  </w:style>
  <w:style w:type="paragraph" w:styleId="Beiguvresteksts">
    <w:name w:val="endnote text"/>
    <w:basedOn w:val="Parasts"/>
    <w:link w:val="BeiguvrestekstsRakstz"/>
    <w:uiPriority w:val="99"/>
    <w:semiHidden/>
    <w:unhideWhenUsed/>
    <w:rsid w:val="00C9754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7547"/>
    <w:rPr>
      <w:rFonts w:ascii="Calibri" w:eastAsia="ヒラギノ角ゴ Pro W3" w:hAnsi="Calibri" w:cs="Times New Roman"/>
      <w:color w:val="000000"/>
      <w:sz w:val="20"/>
      <w:szCs w:val="20"/>
    </w:rPr>
  </w:style>
  <w:style w:type="character" w:styleId="Beiguvresatsauce">
    <w:name w:val="endnote reference"/>
    <w:basedOn w:val="Noklusjumarindkopasfonts"/>
    <w:uiPriority w:val="99"/>
    <w:semiHidden/>
    <w:unhideWhenUsed/>
    <w:rsid w:val="00C97547"/>
    <w:rPr>
      <w:vertAlign w:val="superscript"/>
    </w:rPr>
  </w:style>
  <w:style w:type="paragraph" w:styleId="Galvene">
    <w:name w:val="header"/>
    <w:basedOn w:val="Parasts"/>
    <w:link w:val="GalveneRakstz"/>
    <w:uiPriority w:val="99"/>
    <w:unhideWhenUsed/>
    <w:rsid w:val="004B114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B1144"/>
    <w:rPr>
      <w:rFonts w:ascii="Calibri" w:eastAsia="ヒラギノ角ゴ Pro W3" w:hAnsi="Calibri" w:cs="Times New Roman"/>
      <w:color w:val="000000"/>
      <w:szCs w:val="24"/>
    </w:rPr>
  </w:style>
  <w:style w:type="paragraph" w:styleId="Kjene">
    <w:name w:val="footer"/>
    <w:basedOn w:val="Parasts"/>
    <w:link w:val="KjeneRakstz"/>
    <w:uiPriority w:val="99"/>
    <w:unhideWhenUsed/>
    <w:rsid w:val="004B114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B1144"/>
    <w:rPr>
      <w:rFonts w:ascii="Calibri" w:eastAsia="ヒラギノ角ゴ Pro W3" w:hAnsi="Calibri" w:cs="Times New Roman"/>
      <w:color w:val="000000"/>
      <w:szCs w:val="24"/>
    </w:rPr>
  </w:style>
  <w:style w:type="paragraph" w:styleId="Prskatjums">
    <w:name w:val="Revision"/>
    <w:hidden/>
    <w:uiPriority w:val="99"/>
    <w:semiHidden/>
    <w:rsid w:val="00341FF0"/>
    <w:pPr>
      <w:spacing w:after="0" w:line="240" w:lineRule="auto"/>
    </w:pPr>
    <w:rPr>
      <w:rFonts w:ascii="Calibri" w:eastAsia="ヒラギノ角ゴ Pro W3" w:hAnsi="Calibri" w:cs="Times New Roman"/>
      <w:color w:val="000000"/>
      <w:szCs w:val="24"/>
    </w:rPr>
  </w:style>
  <w:style w:type="character" w:styleId="Neatrisintapieminana">
    <w:name w:val="Unresolved Mention"/>
    <w:basedOn w:val="Noklusjumarindkopasfonts"/>
    <w:uiPriority w:val="99"/>
    <w:semiHidden/>
    <w:unhideWhenUsed/>
    <w:rsid w:val="00764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1" ma:contentTypeDescription="Izveidot jaunu dokumentu." ma:contentTypeScope="" ma:versionID="841cbc54066e95873793a65a6d0fc749">
  <xsd:schema xmlns:xsd="http://www.w3.org/2001/XMLSchema" xmlns:xs="http://www.w3.org/2001/XMLSchema" xmlns:p="http://schemas.microsoft.com/office/2006/metadata/properties" xmlns:ns1="http://schemas.microsoft.com/sharepoint/v3" targetNamespace="http://schemas.microsoft.com/office/2006/metadata/properties" ma:root="true" ma:fieldsID="b63c6b9b645d617c2cb10dcd938977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08E13-6B94-4740-9809-0CEA3603247A}"/>
</file>

<file path=customXml/itemProps2.xml><?xml version="1.0" encoding="utf-8"?>
<ds:datastoreItem xmlns:ds="http://schemas.openxmlformats.org/officeDocument/2006/customXml" ds:itemID="{0E797E1C-B813-414B-BF16-BED2AE50A64F}"/>
</file>

<file path=customXml/itemProps3.xml><?xml version="1.0" encoding="utf-8"?>
<ds:datastoreItem xmlns:ds="http://schemas.openxmlformats.org/officeDocument/2006/customXml" ds:itemID="{803C40F9-637F-49A3-94C2-10E30BF03CA2}"/>
</file>

<file path=customXml/itemProps4.xml><?xml version="1.0" encoding="utf-8"?>
<ds:datastoreItem xmlns:ds="http://schemas.openxmlformats.org/officeDocument/2006/customXml" ds:itemID="{C63B7D92-3C98-4F1F-95B9-BE04EC5EB27E}"/>
</file>

<file path=docProps/app.xml><?xml version="1.0" encoding="utf-8"?>
<Properties xmlns="http://schemas.openxmlformats.org/officeDocument/2006/extended-properties" xmlns:vt="http://schemas.openxmlformats.org/officeDocument/2006/docPropsVTypes">
  <Template>Normal</Template>
  <TotalTime>43</TotalTime>
  <Pages>8</Pages>
  <Words>8095</Words>
  <Characters>4615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Radika</dc:creator>
  <cp:keywords/>
  <dc:description/>
  <cp:lastModifiedBy>Dmitrijs Dorožko</cp:lastModifiedBy>
  <cp:revision>31</cp:revision>
  <dcterms:created xsi:type="dcterms:W3CDTF">2022-10-19T05:11:00Z</dcterms:created>
  <dcterms:modified xsi:type="dcterms:W3CDTF">2022-12-28T14:28:00Z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