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FootnoteReference"/>
          <w:b/>
          <w:bCs/>
        </w:rPr>
        <w:footnoteReference w:id="2"/>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tbl>
      <w:tblPr>
        <w:tblStyle w:val="GridTable1Light-Accent1"/>
        <w:tblW w:w="10490" w:type="dxa"/>
        <w:tblInd w:w="-1139" w:type="dxa"/>
        <w:tblLook w:val="04A0" w:firstRow="1" w:lastRow="0" w:firstColumn="1" w:lastColumn="0" w:noHBand="0" w:noVBand="1"/>
      </w:tblPr>
      <w:tblGrid>
        <w:gridCol w:w="4536"/>
        <w:gridCol w:w="5954"/>
      </w:tblGrid>
      <w:tr w:rsidR="00BC4BCB" w:rsidRPr="00BC4BCB" w14:paraId="7B0A2834" w14:textId="6F0FFAD8" w:rsidTr="78901671">
        <w:trPr>
          <w:cnfStyle w:val="100000000000" w:firstRow="1" w:lastRow="0" w:firstColumn="0" w:lastColumn="0" w:oddVBand="0" w:evenVBand="0" w:oddHBand="0"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CEA7EAA" w14:textId="167CD786"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SAM numurs un nosaukums, tā </w:t>
            </w:r>
            <w:bookmarkStart w:id="0" w:name="_Hlk125399647"/>
            <w:r w:rsidRPr="004D681E">
              <w:rPr>
                <w:b w:val="0"/>
                <w:bCs w:val="0"/>
              </w:rPr>
              <w:t>pasākuma numurs un nosaukums (ja attiecināms) vai atlases kārtas numurs (ja attiecināms)</w:t>
            </w:r>
            <w:bookmarkEnd w:id="0"/>
          </w:p>
        </w:tc>
        <w:tc>
          <w:tcPr>
            <w:tcW w:w="5954" w:type="dxa"/>
            <w:vAlign w:val="center"/>
          </w:tcPr>
          <w:p w14:paraId="119AB7A8" w14:textId="7CF2BC0E" w:rsidR="00D3795A" w:rsidRPr="00880C6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0C6E">
              <w:rPr>
                <w:rFonts w:eastAsia="Calibri"/>
                <w:lang w:eastAsia="en-US"/>
              </w:rPr>
              <w:t>Specifisk</w:t>
            </w:r>
            <w:r w:rsidR="007719EE" w:rsidRPr="00880C6E">
              <w:rPr>
                <w:rFonts w:eastAsia="Calibri"/>
                <w:lang w:eastAsia="en-US"/>
              </w:rPr>
              <w:t>ā</w:t>
            </w:r>
            <w:r w:rsidRPr="00880C6E">
              <w:rPr>
                <w:rFonts w:eastAsia="Calibri"/>
                <w:lang w:eastAsia="en-US"/>
              </w:rPr>
              <w:t xml:space="preserve"> atbalsta mērķis:</w:t>
            </w:r>
          </w:p>
          <w:p w14:paraId="2A9AC8B4" w14:textId="67C910A2" w:rsidR="00D3795A" w:rsidRPr="00880C6E" w:rsidRDefault="00871410"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b w:val="0"/>
                <w:bCs w:val="0"/>
                <w:lang w:eastAsia="en-US"/>
              </w:rPr>
              <w:t>6</w:t>
            </w:r>
            <w:r w:rsidR="00213494" w:rsidRPr="00880C6E">
              <w:rPr>
                <w:rFonts w:eastAsia="Calibri"/>
                <w:b w:val="0"/>
                <w:bCs w:val="0"/>
                <w:lang w:eastAsia="en-US"/>
              </w:rPr>
              <w:t>.</w:t>
            </w:r>
            <w:r w:rsidR="0033372C" w:rsidRPr="00880C6E">
              <w:rPr>
                <w:rFonts w:eastAsia="Calibri"/>
                <w:b w:val="0"/>
                <w:bCs w:val="0"/>
                <w:lang w:eastAsia="en-US"/>
              </w:rPr>
              <w:t>1</w:t>
            </w:r>
            <w:r w:rsidR="00213494" w:rsidRPr="00880C6E">
              <w:rPr>
                <w:rFonts w:eastAsia="Calibri"/>
                <w:b w:val="0"/>
                <w:bCs w:val="0"/>
                <w:lang w:eastAsia="en-US"/>
              </w:rPr>
              <w:t>.</w:t>
            </w:r>
            <w:r>
              <w:rPr>
                <w:rFonts w:eastAsia="Calibri"/>
                <w:b w:val="0"/>
                <w:bCs w:val="0"/>
                <w:lang w:eastAsia="en-US"/>
              </w:rPr>
              <w:t>1</w:t>
            </w:r>
            <w:r w:rsidR="00213494" w:rsidRPr="00880C6E">
              <w:rPr>
                <w:rFonts w:eastAsia="Calibri"/>
                <w:b w:val="0"/>
                <w:bCs w:val="0"/>
                <w:lang w:eastAsia="en-US"/>
              </w:rPr>
              <w:t xml:space="preserve">. </w:t>
            </w:r>
            <w:r w:rsidRPr="00871410">
              <w:rPr>
                <w:b w:val="0"/>
                <w:bCs w:val="0"/>
                <w:color w:val="000000" w:themeColor="text1"/>
              </w:rPr>
              <w:t xml:space="preserve">“Pārejas uz klimatneitralitāti radīto ekonomisko, sociālo un vides seku mazināšana visvairāk skartajos reģionos” </w:t>
            </w:r>
          </w:p>
          <w:p w14:paraId="50E670EF" w14:textId="1E2DD272" w:rsidR="00D3795A" w:rsidRPr="00880C6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0C6E">
              <w:rPr>
                <w:rFonts w:eastAsia="Calibri"/>
                <w:lang w:eastAsia="en-US"/>
              </w:rPr>
              <w:t>Specifiskā atbalsta mērķa pasākums:</w:t>
            </w:r>
          </w:p>
          <w:p w14:paraId="1937E512" w14:textId="0DD2F417" w:rsidR="007719EE" w:rsidRPr="00880C6E" w:rsidRDefault="00871410"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b w:val="0"/>
                <w:bCs w:val="0"/>
              </w:rPr>
            </w:pPr>
            <w:r>
              <w:rPr>
                <w:b w:val="0"/>
                <w:bCs w:val="0"/>
                <w:color w:val="000000" w:themeColor="text1"/>
              </w:rPr>
              <w:t>6</w:t>
            </w:r>
            <w:r w:rsidR="0033372C" w:rsidRPr="00880C6E">
              <w:rPr>
                <w:b w:val="0"/>
                <w:bCs w:val="0"/>
                <w:color w:val="000000" w:themeColor="text1"/>
              </w:rPr>
              <w:t>.1.</w:t>
            </w:r>
            <w:r>
              <w:rPr>
                <w:b w:val="0"/>
                <w:bCs w:val="0"/>
                <w:color w:val="000000" w:themeColor="text1"/>
              </w:rPr>
              <w:t>1</w:t>
            </w:r>
            <w:r w:rsidR="0033372C" w:rsidRPr="00880C6E">
              <w:rPr>
                <w:b w:val="0"/>
                <w:bCs w:val="0"/>
                <w:color w:val="000000" w:themeColor="text1"/>
              </w:rPr>
              <w:t>.</w:t>
            </w:r>
            <w:r>
              <w:rPr>
                <w:b w:val="0"/>
                <w:bCs w:val="0"/>
                <w:color w:val="000000" w:themeColor="text1"/>
              </w:rPr>
              <w:t>7</w:t>
            </w:r>
            <w:r w:rsidR="0033372C" w:rsidRPr="00880C6E">
              <w:rPr>
                <w:b w:val="0"/>
                <w:bCs w:val="0"/>
                <w:color w:val="000000" w:themeColor="text1"/>
              </w:rPr>
              <w:t>. pasākum</w:t>
            </w:r>
            <w:r w:rsidR="0044587B">
              <w:rPr>
                <w:b w:val="0"/>
                <w:bCs w:val="0"/>
                <w:color w:val="000000" w:themeColor="text1"/>
              </w:rPr>
              <w:t>s</w:t>
            </w:r>
            <w:r w:rsidR="0033372C" w:rsidRPr="00880C6E">
              <w:rPr>
                <w:b w:val="0"/>
                <w:bCs w:val="0"/>
                <w:color w:val="000000" w:themeColor="text1"/>
              </w:rPr>
              <w:t xml:space="preserve"> </w:t>
            </w:r>
            <w:r w:rsidR="00AE2578" w:rsidRPr="00AE2578">
              <w:rPr>
                <w:b w:val="0"/>
                <w:bCs w:val="0"/>
                <w:color w:val="000000" w:themeColor="text1"/>
              </w:rPr>
              <w:t>“Eiropas Savienība nozīmes biotopu vai purvu ekosistēmu atjaunošana ”</w:t>
            </w:r>
          </w:p>
          <w:p w14:paraId="53171579" w14:textId="782E7A7E" w:rsidR="00213494" w:rsidRPr="00BC4BCB" w:rsidRDefault="00213494" w:rsidP="00D3795A">
            <w:pPr>
              <w:pStyle w:val="Default"/>
              <w:adjustRightInd/>
              <w:jc w:val="both"/>
              <w:cnfStyle w:val="100000000000" w:firstRow="1" w:lastRow="0" w:firstColumn="0" w:lastColumn="0" w:oddVBand="0" w:evenVBand="0" w:oddHBand="0" w:evenHBand="0" w:firstRowFirstColumn="0" w:firstRowLastColumn="0" w:lastRowFirstColumn="0" w:lastRowLastColumn="0"/>
            </w:pPr>
          </w:p>
        </w:tc>
      </w:tr>
      <w:tr w:rsidR="00BC4BCB" w:rsidRPr="00BC4BCB" w14:paraId="7B78037F" w14:textId="379F971A" w:rsidTr="78901671">
        <w:trPr>
          <w:trHeight w:val="95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B55B2F" w14:textId="73A1851E" w:rsidR="00BC4BCB" w:rsidRPr="004D681E" w:rsidRDefault="00BC4BCB" w:rsidP="00627F33">
            <w:pPr>
              <w:pStyle w:val="Default"/>
              <w:numPr>
                <w:ilvl w:val="0"/>
                <w:numId w:val="2"/>
              </w:numPr>
              <w:adjustRightInd/>
              <w:ind w:left="453" w:hanging="425"/>
              <w:jc w:val="both"/>
              <w:rPr>
                <w:b w:val="0"/>
                <w:bCs w:val="0"/>
              </w:rPr>
            </w:pPr>
            <w:r w:rsidRPr="004D681E">
              <w:rPr>
                <w:b w:val="0"/>
                <w:bCs w:val="0"/>
              </w:rPr>
              <w:t>projektu atlases veids (ierobežota projektu iesniegumu atlase/ atklāta projektu iesniegumu atlase)</w:t>
            </w:r>
          </w:p>
        </w:tc>
        <w:tc>
          <w:tcPr>
            <w:tcW w:w="5954" w:type="dxa"/>
            <w:vAlign w:val="center"/>
          </w:tcPr>
          <w:p w14:paraId="0074999D" w14:textId="5B43BB51" w:rsidR="00BC4BCB" w:rsidRPr="00BC4BCB" w:rsidRDefault="00D3795A"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I</w:t>
            </w:r>
            <w:r w:rsidRPr="004D681E">
              <w:t>erobežota projektu iesniegumu atlase</w:t>
            </w:r>
          </w:p>
        </w:tc>
      </w:tr>
      <w:tr w:rsidR="00BC4BCB" w:rsidRPr="00BC4BCB" w14:paraId="7CE2DB01" w14:textId="1435D55C" w:rsidTr="78901671">
        <w:trPr>
          <w:trHeight w:val="2122"/>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2B0EC8" w14:textId="1280D614" w:rsidR="00BC4BCB" w:rsidRPr="004D681E" w:rsidRDefault="00BC4BCB" w:rsidP="00627F33">
            <w:pPr>
              <w:pStyle w:val="Default"/>
              <w:numPr>
                <w:ilvl w:val="0"/>
                <w:numId w:val="2"/>
              </w:numPr>
              <w:adjustRightInd/>
              <w:ind w:left="453" w:hanging="425"/>
              <w:jc w:val="both"/>
              <w:rPr>
                <w:b w:val="0"/>
                <w:bCs w:val="0"/>
              </w:rPr>
            </w:pPr>
            <w:r w:rsidRPr="004D681E">
              <w:rPr>
                <w:b w:val="0"/>
                <w:bCs w:val="0"/>
              </w:rPr>
              <w:t>plānotais finansējuma saņēmējs/i (ierobežotas projektu iesniegumu atlases ietvaros), plānotais finansējuma saņēmēju loks (atklātas projektu iesniegumu atlases ietvaros), kā arī plānotie finansējuma gala saņēmēji, sadarbības partneri (ja attiecināms)</w:t>
            </w:r>
          </w:p>
        </w:tc>
        <w:tc>
          <w:tcPr>
            <w:tcW w:w="5954" w:type="dxa"/>
            <w:vAlign w:val="center"/>
          </w:tcPr>
          <w:p w14:paraId="7046DC2C" w14:textId="7D63C23E" w:rsidR="00B866E3" w:rsidRPr="00BC4BCB" w:rsidRDefault="00B866E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Finansējuma saņēmējs: </w:t>
            </w:r>
            <w:r w:rsidR="00F00498">
              <w:t>Akciju sabiedrība “Latvijas Valsts meži”</w:t>
            </w:r>
            <w:r w:rsidR="00D02513">
              <w:t>. Sadarbības partneris – Dabas aizsardzības pārvalde.</w:t>
            </w:r>
          </w:p>
        </w:tc>
      </w:tr>
      <w:tr w:rsidR="00BC4BCB" w:rsidRPr="00BC4BCB" w14:paraId="51E1676B" w14:textId="697980B3" w:rsidTr="78901671">
        <w:trPr>
          <w:trHeight w:val="1451"/>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25F8B917" w14:textId="4E64DA77" w:rsidR="00BC4BCB" w:rsidRPr="004D681E" w:rsidRDefault="00BC4BCB" w:rsidP="00627F33">
            <w:pPr>
              <w:pStyle w:val="Default"/>
              <w:numPr>
                <w:ilvl w:val="0"/>
                <w:numId w:val="2"/>
              </w:numPr>
              <w:adjustRightInd/>
              <w:ind w:left="453" w:hanging="425"/>
              <w:jc w:val="both"/>
              <w:rPr>
                <w:b w:val="0"/>
                <w:bCs w:val="0"/>
              </w:rPr>
            </w:pPr>
            <w:r w:rsidRPr="004D681E">
              <w:rPr>
                <w:b w:val="0"/>
                <w:bCs w:val="0"/>
              </w:rPr>
              <w:t>daudzpakāpju projektu gadījumā, informācija par tālākajiem plānotajiem konkursiem/ atlasēm atbalsta saņēmējiem</w:t>
            </w:r>
          </w:p>
        </w:tc>
        <w:tc>
          <w:tcPr>
            <w:tcW w:w="5954" w:type="dxa"/>
            <w:vAlign w:val="center"/>
          </w:tcPr>
          <w:p w14:paraId="754B4D3C" w14:textId="6A4426FF" w:rsidR="00CF576F" w:rsidRPr="00BC4BCB" w:rsidRDefault="00FF3AA2"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Nav attiecināms</w:t>
            </w:r>
          </w:p>
        </w:tc>
      </w:tr>
      <w:tr w:rsidR="00BC4BCB" w:rsidRPr="00BC4BCB" w14:paraId="4BF49CBE" w14:textId="64DEDA73" w:rsidTr="78901671">
        <w:trPr>
          <w:trHeight w:val="1068"/>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495953" w14:textId="0E1DD635"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atlasei pieejamais finansējums, t.sk. ES fondu finansējums un nacionālais līdzfinansējums</w:t>
            </w:r>
          </w:p>
        </w:tc>
        <w:tc>
          <w:tcPr>
            <w:tcW w:w="5954" w:type="dxa"/>
            <w:vAlign w:val="center"/>
          </w:tcPr>
          <w:p w14:paraId="546F5E18" w14:textId="500B8FCA" w:rsidR="006A5DAB" w:rsidRPr="00621B6A" w:rsidRDefault="00B47620"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P</w:t>
            </w:r>
            <w:r w:rsidR="005E6578">
              <w:t xml:space="preserve">rojektu iesniegumu pieejamais </w:t>
            </w:r>
            <w:r w:rsidR="000721A4">
              <w:t xml:space="preserve">finansējums </w:t>
            </w:r>
            <w:r w:rsidR="009968CF">
              <w:t>–</w:t>
            </w:r>
            <w:r w:rsidR="000721A4">
              <w:t xml:space="preserve"> </w:t>
            </w:r>
            <w:r w:rsidR="007430CA" w:rsidRPr="007430CA">
              <w:t xml:space="preserve">7 058 824 </w:t>
            </w:r>
            <w:proofErr w:type="spellStart"/>
            <w:r w:rsidR="007430CA" w:rsidRPr="0019778B">
              <w:rPr>
                <w:i/>
                <w:iCs/>
              </w:rPr>
              <w:t>euro</w:t>
            </w:r>
            <w:proofErr w:type="spellEnd"/>
            <w:r w:rsidR="009968CF">
              <w:t xml:space="preserve">, t.sk. </w:t>
            </w:r>
            <w:r w:rsidR="00EC178C">
              <w:t xml:space="preserve">TPF </w:t>
            </w:r>
            <w:r w:rsidR="00370969">
              <w:t xml:space="preserve">finansējums </w:t>
            </w:r>
            <w:r w:rsidR="00EC178C" w:rsidRPr="00EC178C">
              <w:t xml:space="preserve">6 000 000 </w:t>
            </w:r>
            <w:proofErr w:type="spellStart"/>
            <w:r w:rsidR="00EC178C" w:rsidRPr="00575586">
              <w:rPr>
                <w:i/>
                <w:iCs/>
              </w:rPr>
              <w:t>euro</w:t>
            </w:r>
            <w:proofErr w:type="spellEnd"/>
            <w:r w:rsidR="00CB6243">
              <w:rPr>
                <w:i/>
                <w:iCs/>
              </w:rPr>
              <w:t xml:space="preserve">, </w:t>
            </w:r>
            <w:r w:rsidR="00CB6243">
              <w:t>valsts budžeta</w:t>
            </w:r>
            <w:r w:rsidR="00B058A3">
              <w:t xml:space="preserve"> un privātais</w:t>
            </w:r>
            <w:r w:rsidR="00CB6243">
              <w:t xml:space="preserve"> līdzfinansējums </w:t>
            </w:r>
            <w:r w:rsidR="000C19BB" w:rsidRPr="000C19BB">
              <w:t xml:space="preserve">1 058 824 </w:t>
            </w:r>
            <w:proofErr w:type="spellStart"/>
            <w:r w:rsidR="000C19BB" w:rsidRPr="0019778B">
              <w:rPr>
                <w:i/>
                <w:iCs/>
              </w:rPr>
              <w:t>euro</w:t>
            </w:r>
            <w:proofErr w:type="spellEnd"/>
            <w:r w:rsidR="00621B6A">
              <w:t>.</w:t>
            </w:r>
          </w:p>
        </w:tc>
      </w:tr>
      <w:tr w:rsidR="00BC4BCB" w:rsidRPr="00BC4BCB" w14:paraId="3B887F96" w14:textId="4F79A346" w:rsidTr="78901671">
        <w:trPr>
          <w:trHeight w:val="126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022E0BD4" w14:textId="29AF73F7" w:rsidR="00BC4BCB" w:rsidRPr="004D681E" w:rsidRDefault="00BC4BCB" w:rsidP="00627F33">
            <w:pPr>
              <w:pStyle w:val="Default"/>
              <w:numPr>
                <w:ilvl w:val="0"/>
                <w:numId w:val="2"/>
              </w:numPr>
              <w:adjustRightInd/>
              <w:ind w:left="453" w:hanging="425"/>
              <w:jc w:val="both"/>
              <w:rPr>
                <w:b w:val="0"/>
                <w:bCs w:val="0"/>
              </w:rPr>
            </w:pPr>
            <w:r w:rsidRPr="004D681E">
              <w:rPr>
                <w:b w:val="0"/>
                <w:bCs w:val="0"/>
              </w:rPr>
              <w:t>komercdarbības atbalsta esamība SAM, tā pasākumā, atlasē un plānotais komercdarbības atbalsta regulējums (ja attiecināms)</w:t>
            </w:r>
          </w:p>
        </w:tc>
        <w:tc>
          <w:tcPr>
            <w:tcW w:w="5954" w:type="dxa"/>
            <w:vAlign w:val="center"/>
          </w:tcPr>
          <w:p w14:paraId="08798522" w14:textId="014BFECD" w:rsidR="00BC4BCB" w:rsidRPr="00575586" w:rsidRDefault="778165FC" w:rsidP="78901671">
            <w:pPr>
              <w:spacing w:before="280"/>
              <w:jc w:val="both"/>
              <w:cnfStyle w:val="000000000000" w:firstRow="0" w:lastRow="0" w:firstColumn="0" w:lastColumn="0" w:oddVBand="0" w:evenVBand="0" w:oddHBand="0" w:evenHBand="0" w:firstRowFirstColumn="0" w:firstRowLastColumn="0" w:lastRowFirstColumn="0" w:lastRowLastColumn="0"/>
            </w:pPr>
            <w:r>
              <w:t>Pasākuma ietvaros netiek atbalstītas projekta iesniedzēja aktivitātes, kurām atbalsts ir kvalificējams kā komercdarbības atbalsts</w:t>
            </w:r>
            <w:r w:rsidR="14FE027F">
              <w:t xml:space="preserve"> un uz to nav attiecināms komercdarbības atbalsta kontroles regulējums.</w:t>
            </w:r>
            <w:r w:rsidR="272C5AE4">
              <w:t xml:space="preserve"> </w:t>
            </w:r>
            <w:r w:rsidR="0F122763">
              <w:t xml:space="preserve">Pasākuma ietvaros tiks finansētas tikai aktivitātes, kas nodrošina valsts pārvaldes deleģēto funkciju vai deleģēto valsts pārvaldes uzdevumu izpildi. </w:t>
            </w:r>
            <w:r w:rsidR="1820BA4A">
              <w:t>Pasākuma ietvaros izveidotajā infrastruktūrā var tikt paredzēti maksas pakalpojumi daļējai uzturēšan</w:t>
            </w:r>
            <w:r w:rsidR="459B7479">
              <w:t>as izdevumu segšanai</w:t>
            </w:r>
            <w:r w:rsidR="77F75F04">
              <w:t xml:space="preserve"> un projekta īstenošanas darbību rezultātā var rasties mantiskas vērtības.</w:t>
            </w:r>
            <w:r w:rsidR="6EDA9303">
              <w:t xml:space="preserve"> </w:t>
            </w:r>
            <w:r w:rsidR="006E74C3">
              <w:t xml:space="preserve">Saskaņā ar Komisijas paziņojuma par valsts atbalsta jēdzienu saskaņā ar Līguma par Eiropas Savienības darbību 107. panta 34. un 35. punktu atsevišķas ar kultūru, kultūrvēsturiskā mantojuma saglabāšanu un dabas aizsardzību saistītas darbības var, ņemot vērā to īpašo raksturu, būt organizētas nekomerciāli un tādējādi būt tādas, kurām nav saimnieciska </w:t>
            </w:r>
            <w:r w:rsidR="006E74C3">
              <w:lastRenderedPageBreak/>
              <w:t>rakstura</w:t>
            </w:r>
            <w:r w:rsidR="64724DB5">
              <w:t>. Tādējādi publiskais finansējums šādām darbībām var nebūt valsts atbalsts. Lai nodrošinātu, ka paredzētajā projekta infra</w:t>
            </w:r>
            <w:r w:rsidR="2D7F7835">
              <w:t xml:space="preserve">struktūrā tās ekspluatācijas laikā tiks ievērots nosacījums par darbības veikšanu, noteikumu 17. </w:t>
            </w:r>
            <w:r w:rsidR="2AC94298">
              <w:t>p</w:t>
            </w:r>
            <w:r w:rsidR="2D7F7835">
              <w:t>un</w:t>
            </w:r>
            <w:r w:rsidR="73839382">
              <w:t>kts</w:t>
            </w:r>
            <w:r w:rsidR="2D7F7835">
              <w:t xml:space="preserve"> paredz veikt izmaksu un ieguvumu analīzi atbilstoši </w:t>
            </w:r>
            <w:r w:rsidR="0CD1EACE">
              <w:t>sadarbības iestādes izstrādātajiem metodiskajiem norādījumiem, ievērojot, ka ieņēmumi projekta dzīves cikla laikā nevar pārsniegt 5</w:t>
            </w:r>
            <w:r w:rsidR="4B76CFFF">
              <w:t xml:space="preserve">0 procentus no infrastruktūras uzturēšanas izdevumiem. </w:t>
            </w:r>
            <w:r w:rsidR="10824B95">
              <w:t>J</w:t>
            </w:r>
            <w:r w:rsidR="1EA37FAD">
              <w:t>a projekta dzīves cikla laikā no projekta rezultātā izveidotās infrastruktūras izmantošanas gūst ieņēmumus, tiek nodrošināta šo ieņēmumu uzskaite. Ja ieņēmumi pārsniedz šo noteikumu 17. punktā noteikto apmēru, finansējuma saņēmējs informē par to sadarbības iestādi</w:t>
            </w:r>
            <w:r w:rsidR="6FD4BE2D">
              <w:t xml:space="preserve">, kā arī, ja </w:t>
            </w:r>
            <w:r w:rsidR="5B702B6C">
              <w:t>ar saimniecisku darbību nesaistīts projekts tā dzīves cikla  laikā kļūst par projektu, kas saistīts ar saimniecisku darbību, kurai sniegtais atbalsts būtu kvalificējams kā komercdarbības atbalsts, finansējuma saņēmējs no finansējuma, par kuru nav saņemts nekāds komercdarbības atbalsts, atmaksā sadarbības iestādei visu nelikumīgi saņemto komercdarbības atbalstu kopā ar procentiem  saskaņā ar  Komercdarbības atbalsta kontroles likuma IV vai V nodaļu.</w:t>
            </w:r>
          </w:p>
        </w:tc>
      </w:tr>
      <w:tr w:rsidR="00BC4BCB" w:rsidRPr="00BC4BCB" w14:paraId="76E927FF" w14:textId="38F50E84" w:rsidTr="78901671">
        <w:trPr>
          <w:trHeight w:val="70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E93607A" w14:textId="2F635919" w:rsidR="00BC4BCB" w:rsidRPr="004D681E" w:rsidRDefault="00BC4BCB" w:rsidP="00627F33">
            <w:pPr>
              <w:pStyle w:val="Default"/>
              <w:numPr>
                <w:ilvl w:val="0"/>
                <w:numId w:val="2"/>
              </w:numPr>
              <w:adjustRightInd/>
              <w:ind w:left="453" w:hanging="425"/>
              <w:jc w:val="both"/>
              <w:rPr>
                <w:b w:val="0"/>
                <w:bCs w:val="0"/>
              </w:rPr>
            </w:pPr>
            <w:r w:rsidRPr="004D681E">
              <w:rPr>
                <w:b w:val="0"/>
                <w:bCs w:val="0"/>
              </w:rPr>
              <w:lastRenderedPageBreak/>
              <w:t>būtiskākās plānotās aktivitātes/ atbalstāmās darbības atlases kārtas ietvaros un indikatīvais finansējuma sadalījums starp tām (var tikt izmantots Programmā un Programmas papildinājumā noteiktais sadalījums pa intervences laukuma jomām)</w:t>
            </w:r>
          </w:p>
        </w:tc>
        <w:tc>
          <w:tcPr>
            <w:tcW w:w="5954" w:type="dxa"/>
            <w:vAlign w:val="center"/>
          </w:tcPr>
          <w:p w14:paraId="2C3ABB64" w14:textId="7EBD5734" w:rsidR="00D90A7F" w:rsidRPr="00615BDC" w:rsidRDefault="00167498" w:rsidP="004414DD">
            <w:pPr>
              <w:jc w:val="both"/>
              <w:cnfStyle w:val="000000000000" w:firstRow="0" w:lastRow="0" w:firstColumn="0" w:lastColumn="0" w:oddVBand="0" w:evenVBand="0" w:oddHBand="0" w:evenHBand="0" w:firstRowFirstColumn="0" w:firstRowLastColumn="0" w:lastRowFirstColumn="0" w:lastRowLastColumn="0"/>
            </w:pPr>
            <w:r w:rsidRPr="00167498">
              <w:t xml:space="preserve">Eiropas Savienības nozīmes purvu dzīvotņu atjaunošanas darbības vai degradētu vēsturisko kūdras ieguves vietu </w:t>
            </w:r>
            <w:proofErr w:type="spellStart"/>
            <w:r w:rsidRPr="00167498">
              <w:t>renaturalizācija</w:t>
            </w:r>
            <w:proofErr w:type="spellEnd"/>
            <w:r w:rsidRPr="00167498">
              <w:t xml:space="preserve"> īpaši aizsargājamās dabas teritorijās</w:t>
            </w:r>
            <w:r w:rsidR="008276D8">
              <w:t>,</w:t>
            </w:r>
            <w:r w:rsidR="00B52902">
              <w:t xml:space="preserve"> kas,</w:t>
            </w:r>
            <w:r w:rsidR="008276D8">
              <w:t xml:space="preserve"> atbilstoši </w:t>
            </w:r>
            <w:r w:rsidR="0045497B" w:rsidRPr="0045497B">
              <w:t>2022. gada 25. novembrī spēkā esoš</w:t>
            </w:r>
            <w:r w:rsidR="0045497B">
              <w:t>ajai</w:t>
            </w:r>
            <w:r w:rsidR="0045497B" w:rsidRPr="0045497B">
              <w:t xml:space="preserve"> Statistiski teritoriālo vienību nomenklatūras 3. līmeņa (NUTS 3. līmenis) klasifikācij</w:t>
            </w:r>
            <w:r w:rsidR="0045497B">
              <w:t>ai,</w:t>
            </w:r>
            <w:r w:rsidR="00966D0E">
              <w:t xml:space="preserve"> </w:t>
            </w:r>
            <w:r w:rsidR="00966D0E" w:rsidRPr="00966D0E">
              <w:t>atrodas Kurzemes, Latgales, Vidzemes un Zemgales statistiskajā reģionā</w:t>
            </w:r>
            <w:r w:rsidR="00AD7B71">
              <w:t>. Galvenās atbals</w:t>
            </w:r>
            <w:r w:rsidR="009E291F">
              <w:t xml:space="preserve">tāmās darbības: </w:t>
            </w:r>
            <w:r w:rsidR="009E291F" w:rsidRPr="004D2EA5">
              <w:t>biotehnisku un hidrotehnisku pasākumu veikšana</w:t>
            </w:r>
            <w:r w:rsidR="009E291F">
              <w:t xml:space="preserve">; ekotūrisma infrastruktūras izveide un teritoriju labiekārtošana; </w:t>
            </w:r>
            <w:r w:rsidR="009E291F" w:rsidRPr="00F20393">
              <w:t xml:space="preserve">darbības vides un informācijas </w:t>
            </w:r>
            <w:proofErr w:type="spellStart"/>
            <w:r w:rsidR="009E291F" w:rsidRPr="00F20393">
              <w:t>piekļūstamības</w:t>
            </w:r>
            <w:proofErr w:type="spellEnd"/>
            <w:r w:rsidR="009E291F" w:rsidRPr="00F20393">
              <w:t xml:space="preserve"> veicināšanai;</w:t>
            </w:r>
            <w:r w:rsidR="009E291F">
              <w:t xml:space="preserve"> </w:t>
            </w:r>
            <w:r w:rsidR="009E291F" w:rsidRPr="00226693">
              <w:t>atjaunojamo teritoriju apsekošana</w:t>
            </w:r>
            <w:r w:rsidR="009E291F">
              <w:t xml:space="preserve"> un izpēte; </w:t>
            </w:r>
            <w:r w:rsidR="009E291F" w:rsidRPr="00B442FA">
              <w:t>sabiedrības informēšanas, izglītošanas, komunikācijas  un vizuālās identitātes pasākumi</w:t>
            </w:r>
            <w:r w:rsidR="004414DD">
              <w:t>.</w:t>
            </w:r>
          </w:p>
        </w:tc>
      </w:tr>
      <w:tr w:rsidR="00BC4BCB" w:rsidRPr="00BC4BCB" w14:paraId="2BDD66ED" w14:textId="6433B235" w:rsidTr="78901671">
        <w:trPr>
          <w:trHeight w:val="97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9B04F41" w14:textId="7035438C"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atlases ietvaros sasniedzamais mērķis/i</w:t>
            </w:r>
          </w:p>
        </w:tc>
        <w:tc>
          <w:tcPr>
            <w:tcW w:w="5954" w:type="dxa"/>
            <w:vAlign w:val="center"/>
          </w:tcPr>
          <w:p w14:paraId="2E489504" w14:textId="0CAE6350" w:rsidR="00BC4BCB" w:rsidRPr="00BC4BCB" w:rsidRDefault="00B36A83" w:rsidP="00627F33">
            <w:pPr>
              <w:pStyle w:val="Default"/>
              <w:adjustRightInd/>
              <w:jc w:val="both"/>
              <w:cnfStyle w:val="000000000000" w:firstRow="0" w:lastRow="0" w:firstColumn="0" w:lastColumn="0" w:oddVBand="0" w:evenVBand="0" w:oddHBand="0" w:evenHBand="0" w:firstRowFirstColumn="0" w:firstRowLastColumn="0" w:lastRowFirstColumn="0" w:lastRowLastColumn="0"/>
            </w:pPr>
            <w:r w:rsidRPr="00B36A83">
              <w:t xml:space="preserve">Pasākuma mērķis ir veicināt Eiropas Savienības nozīmes purvu dzīvotņu atjaunošanas darbības vai degradētu vēsturisko kūdras ieguves vietu </w:t>
            </w:r>
            <w:proofErr w:type="spellStart"/>
            <w:r w:rsidRPr="00B36A83">
              <w:t>renaturalizāciju</w:t>
            </w:r>
            <w:proofErr w:type="spellEnd"/>
            <w:r w:rsidRPr="00B36A83">
              <w:t xml:space="preserve"> īpaši aizsargājamās dabas teritorijās, bioloģiskās daudzveidības veicināšanai un ekosistēmu pakalpojumu nodrošināšanai.</w:t>
            </w:r>
          </w:p>
        </w:tc>
      </w:tr>
      <w:tr w:rsidR="00BC4BCB" w:rsidRPr="00BC4BCB" w14:paraId="279CD468" w14:textId="3189744D" w:rsidTr="78901671">
        <w:trPr>
          <w:trHeight w:val="313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7C264AB" w14:textId="466D4FE4"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atlases ietvaros sasniedzamie rādītāji</w:t>
            </w:r>
          </w:p>
        </w:tc>
        <w:tc>
          <w:tcPr>
            <w:tcW w:w="5954" w:type="dxa"/>
            <w:vAlign w:val="center"/>
          </w:tcPr>
          <w:p w14:paraId="311356E8" w14:textId="261F5EC1" w:rsidR="00A459CC" w:rsidRPr="00A459CC" w:rsidRDefault="00A459CC" w:rsidP="00A459CC">
            <w:pPr>
              <w:jc w:val="both"/>
              <w:cnfStyle w:val="000000000000" w:firstRow="0" w:lastRow="0" w:firstColumn="0" w:lastColumn="0" w:oddVBand="0" w:evenVBand="0" w:oddHBand="0" w:evenHBand="0" w:firstRowFirstColumn="0" w:firstRowLastColumn="0" w:lastRowFirstColumn="0" w:lastRowLastColumn="0"/>
            </w:pPr>
            <w:r w:rsidRPr="00A459CC">
              <w:rPr>
                <w:b/>
                <w:bCs/>
              </w:rPr>
              <w:t xml:space="preserve">iznākuma rādītājs – </w:t>
            </w:r>
            <w:r w:rsidRPr="00A459CC">
              <w:t xml:space="preserve">atbalstītā sanētās zemes platība. Iznākuma rādītāja vērtība tiek sasniegta, ja atlases kārtas projektu ietvaros veikti ieguldījumi </w:t>
            </w:r>
            <w:proofErr w:type="spellStart"/>
            <w:r w:rsidRPr="00A459CC">
              <w:t>sanējot</w:t>
            </w:r>
            <w:proofErr w:type="spellEnd"/>
            <w:r w:rsidRPr="00A459CC">
              <w:t xml:space="preserve"> (atjaunojot vai </w:t>
            </w:r>
            <w:proofErr w:type="spellStart"/>
            <w:r w:rsidRPr="00A459CC">
              <w:t>renaturalizējot</w:t>
            </w:r>
            <w:proofErr w:type="spellEnd"/>
            <w:r w:rsidRPr="00A459CC">
              <w:t>) zemes platību 1 500 hektāru platībā;</w:t>
            </w:r>
          </w:p>
          <w:p w14:paraId="013F6A25" w14:textId="6B587DF0" w:rsidR="001F6125" w:rsidRPr="00AB25E0" w:rsidRDefault="00A459CC" w:rsidP="00A459CC">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lang w:eastAsia="lv-LV"/>
              </w:rPr>
            </w:pPr>
            <w:r w:rsidRPr="00A459CC">
              <w:rPr>
                <w:b/>
                <w:bCs/>
              </w:rPr>
              <w:t xml:space="preserve">rezultātu rādītājs </w:t>
            </w:r>
            <w:r w:rsidRPr="00A459CC">
              <w:t xml:space="preserve">– atjaunotas degradētas ekosistēmas. Rezultāta rādītāja vērtība tiek sasniegta, ja pasākuma ietvaros veikti ieguldījumi Eiropas Savienības purvu biotopu atjaunošanā vai vēsturisko kūdras ieguves vietu </w:t>
            </w:r>
            <w:proofErr w:type="spellStart"/>
            <w:r w:rsidRPr="00A459CC">
              <w:t>renaturalizācijā</w:t>
            </w:r>
            <w:proofErr w:type="spellEnd"/>
            <w:r w:rsidRPr="00A459CC">
              <w:t xml:space="preserve"> atbilstoši </w:t>
            </w:r>
            <w:r w:rsidR="004C07E6">
              <w:t xml:space="preserve">iznākuma rādītāja </w:t>
            </w:r>
            <w:r w:rsidRPr="00A459CC">
              <w:t>noteiktajā apjomā, labvēlīgi ietekmējot  teritoriju ar kopējo platību vismaz 4 046 hektāri.</w:t>
            </w:r>
            <w:r w:rsidRPr="00A459CC">
              <w:rPr>
                <w:b/>
                <w:bCs/>
              </w:rPr>
              <w:t xml:space="preserve">  </w:t>
            </w:r>
          </w:p>
        </w:tc>
      </w:tr>
      <w:tr w:rsidR="00BC4BCB" w:rsidRPr="00BC4BCB" w14:paraId="3832739F" w14:textId="78D7BB72" w:rsidTr="78901671">
        <w:trPr>
          <w:trHeight w:val="41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8D5CEB" w14:textId="6A9EA562" w:rsidR="00BC4BCB" w:rsidRPr="004D681E" w:rsidRDefault="00BC4BCB" w:rsidP="00627F33">
            <w:pPr>
              <w:pStyle w:val="Default"/>
              <w:numPr>
                <w:ilvl w:val="0"/>
                <w:numId w:val="2"/>
              </w:numPr>
              <w:adjustRightInd/>
              <w:ind w:left="453" w:hanging="425"/>
              <w:jc w:val="both"/>
              <w:rPr>
                <w:b w:val="0"/>
                <w:bCs w:val="0"/>
              </w:rPr>
            </w:pPr>
            <w:r w:rsidRPr="004D681E">
              <w:rPr>
                <w:b w:val="0"/>
                <w:bCs w:val="0"/>
              </w:rPr>
              <w:lastRenderedPageBreak/>
              <w:t>atbalsta mērķa grupa/s (ja attiecināms)</w:t>
            </w:r>
          </w:p>
        </w:tc>
        <w:tc>
          <w:tcPr>
            <w:tcW w:w="5954" w:type="dxa"/>
            <w:vAlign w:val="center"/>
          </w:tcPr>
          <w:p w14:paraId="073EF27D" w14:textId="28F25C04" w:rsidR="00BC4BCB" w:rsidRPr="00BC4BCB" w:rsidRDefault="009A6556" w:rsidP="00627F33">
            <w:pPr>
              <w:pStyle w:val="Default"/>
              <w:adjustRightInd/>
              <w:jc w:val="both"/>
              <w:cnfStyle w:val="000000000000" w:firstRow="0" w:lastRow="0" w:firstColumn="0" w:lastColumn="0" w:oddVBand="0" w:evenVBand="0" w:oddHBand="0" w:evenHBand="0" w:firstRowFirstColumn="0" w:firstRowLastColumn="0" w:lastRowFirstColumn="0" w:lastRowLastColumn="0"/>
            </w:pPr>
            <w:r>
              <w:t>Nav attiecināms</w:t>
            </w:r>
          </w:p>
        </w:tc>
      </w:tr>
    </w:tbl>
    <w:p w14:paraId="47288BE1" w14:textId="77777777" w:rsidR="00BC4BCB" w:rsidRDefault="00BC4BCB" w:rsidP="00156518">
      <w:pPr>
        <w:pStyle w:val="Default"/>
        <w:ind w:left="-1134"/>
        <w:jc w:val="both"/>
      </w:pPr>
    </w:p>
    <w:p w14:paraId="6A7A27F5" w14:textId="7B8882EB" w:rsidR="00B1337A" w:rsidRPr="00D514C4" w:rsidRDefault="00D4332F" w:rsidP="00156518">
      <w:pPr>
        <w:pStyle w:val="Default"/>
        <w:ind w:left="-1134"/>
        <w:jc w:val="both"/>
        <w:rPr>
          <w:b/>
          <w:bCs/>
        </w:rPr>
      </w:pPr>
      <w:r w:rsidRPr="00D514C4">
        <w:rPr>
          <w:b/>
          <w:bCs/>
        </w:rPr>
        <w:t>Papildu informācija:</w:t>
      </w:r>
      <w:r w:rsidR="00D36522">
        <w:rPr>
          <w:b/>
          <w:bCs/>
        </w:rPr>
        <w:t xml:space="preserve"> </w:t>
      </w:r>
    </w:p>
    <w:p w14:paraId="686DBD2D" w14:textId="1401D461" w:rsidR="00DC307D" w:rsidRDefault="00DC307D" w:rsidP="00156518">
      <w:pPr>
        <w:pStyle w:val="Default"/>
        <w:ind w:left="-1134"/>
        <w:jc w:val="both"/>
      </w:pPr>
    </w:p>
    <w:p w14:paraId="362E8CC0" w14:textId="47682A00" w:rsidR="005507F3" w:rsidRDefault="005507F3" w:rsidP="00575586">
      <w:pPr>
        <w:pStyle w:val="Default"/>
        <w:jc w:val="both"/>
      </w:pPr>
    </w:p>
    <w:sectPr w:rsidR="005507F3" w:rsidSect="007B4CB9">
      <w:footerReference w:type="default" r:id="rId8"/>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015F" w14:textId="77777777" w:rsidR="00AC7D26" w:rsidRDefault="00AC7D26" w:rsidP="00BC4BCB">
      <w:pPr>
        <w:spacing w:after="0" w:line="240" w:lineRule="auto"/>
      </w:pPr>
      <w:r>
        <w:separator/>
      </w:r>
    </w:p>
  </w:endnote>
  <w:endnote w:type="continuationSeparator" w:id="0">
    <w:p w14:paraId="3462ECF6" w14:textId="77777777" w:rsidR="00AC7D26" w:rsidRDefault="00AC7D26" w:rsidP="00BC4BCB">
      <w:pPr>
        <w:spacing w:after="0" w:line="240" w:lineRule="auto"/>
      </w:pPr>
      <w:r>
        <w:continuationSeparator/>
      </w:r>
    </w:p>
  </w:endnote>
  <w:endnote w:type="continuationNotice" w:id="1">
    <w:p w14:paraId="1B3E298A" w14:textId="77777777" w:rsidR="00AC7D26" w:rsidRDefault="00AC7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E907" w14:textId="77777777" w:rsidR="00114596" w:rsidRDefault="0011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2A6B" w14:textId="77777777" w:rsidR="00AC7D26" w:rsidRDefault="00AC7D26" w:rsidP="00BC4BCB">
      <w:pPr>
        <w:spacing w:after="0" w:line="240" w:lineRule="auto"/>
      </w:pPr>
      <w:r>
        <w:separator/>
      </w:r>
    </w:p>
  </w:footnote>
  <w:footnote w:type="continuationSeparator" w:id="0">
    <w:p w14:paraId="7FE53D90" w14:textId="77777777" w:rsidR="00AC7D26" w:rsidRDefault="00AC7D26" w:rsidP="00BC4BCB">
      <w:pPr>
        <w:spacing w:after="0" w:line="240" w:lineRule="auto"/>
      </w:pPr>
      <w:r>
        <w:continuationSeparator/>
      </w:r>
    </w:p>
  </w:footnote>
  <w:footnote w:type="continuationNotice" w:id="1">
    <w:p w14:paraId="4307B5A3" w14:textId="77777777" w:rsidR="00AC7D26" w:rsidRDefault="00AC7D26">
      <w:pPr>
        <w:spacing w:after="0" w:line="240" w:lineRule="auto"/>
      </w:pPr>
    </w:p>
  </w:footnote>
  <w:footnote w:id="2">
    <w:p w14:paraId="6B0E039E" w14:textId="5FFC2F81" w:rsidR="00BC4BCB" w:rsidRDefault="00BC4BCB" w:rsidP="006F1E3F">
      <w:pPr>
        <w:pStyle w:val="FootnoteText"/>
        <w:ind w:left="-1134"/>
        <w:jc w:val="both"/>
      </w:pPr>
      <w:r>
        <w:rPr>
          <w:rStyle w:val="FootnoteReference"/>
        </w:rPr>
        <w:footnoteRef/>
      </w:r>
      <w:r>
        <w:t xml:space="preserve"> Saskaņā ar </w:t>
      </w:r>
      <w:r w:rsidR="00D61C1A">
        <w:t xml:space="preserve">Eiropas Reģionālās attīstības fonda, Eiropas Sociālā fonda plus, </w:t>
      </w:r>
      <w:r w:rsidR="00D61C1A" w:rsidRPr="00D61C1A">
        <w:t xml:space="preserve">Kohēzijas fonda un Taisnīgas pārkārtošanās fonda projektu iesniegumu atlases metodikas 2021.–2027.gadam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7D4EF5"/>
    <w:multiLevelType w:val="hybridMultilevel"/>
    <w:tmpl w:val="9A3A0AE4"/>
    <w:lvl w:ilvl="0" w:tplc="3118EF72">
      <w:start w:val="1"/>
      <w:numFmt w:val="bullet"/>
      <w:lvlRestart w:val="0"/>
      <w:lvlText w:val=""/>
      <w:lvlJc w:val="left"/>
      <w:pPr>
        <w:ind w:left="0" w:firstLine="705"/>
      </w:pPr>
      <w:rPr>
        <w:u w:val="none"/>
      </w:rPr>
    </w:lvl>
    <w:lvl w:ilvl="1" w:tplc="7A989B14">
      <w:start w:val="1"/>
      <w:numFmt w:val="bullet"/>
      <w:lvlRestart w:val="0"/>
      <w:lvlText w:val=""/>
      <w:lvlJc w:val="left"/>
      <w:pPr>
        <w:ind w:left="0" w:firstLine="705"/>
      </w:pPr>
      <w:rPr>
        <w:u w:val="none"/>
      </w:rPr>
    </w:lvl>
    <w:lvl w:ilvl="2" w:tplc="F3DCCB90">
      <w:start w:val="1"/>
      <w:numFmt w:val="bullet"/>
      <w:lvlRestart w:val="1"/>
      <w:lvlText w:val=""/>
      <w:lvlJc w:val="left"/>
      <w:pPr>
        <w:ind w:left="0" w:firstLine="705"/>
      </w:pPr>
      <w:rPr>
        <w:u w:val="none"/>
      </w:rPr>
    </w:lvl>
    <w:lvl w:ilvl="3" w:tplc="0512F1BC">
      <w:numFmt w:val="decimal"/>
      <w:lvlText w:val=""/>
      <w:lvlJc w:val="left"/>
    </w:lvl>
    <w:lvl w:ilvl="4" w:tplc="66149D40">
      <w:numFmt w:val="decimal"/>
      <w:lvlText w:val=""/>
      <w:lvlJc w:val="left"/>
    </w:lvl>
    <w:lvl w:ilvl="5" w:tplc="29A867CC">
      <w:numFmt w:val="decimal"/>
      <w:lvlText w:val=""/>
      <w:lvlJc w:val="left"/>
    </w:lvl>
    <w:lvl w:ilvl="6" w:tplc="589AA6BE">
      <w:numFmt w:val="decimal"/>
      <w:lvlText w:val=""/>
      <w:lvlJc w:val="left"/>
    </w:lvl>
    <w:lvl w:ilvl="7" w:tplc="6562C9A0">
      <w:numFmt w:val="decimal"/>
      <w:lvlText w:val=""/>
      <w:lvlJc w:val="left"/>
    </w:lvl>
    <w:lvl w:ilvl="8" w:tplc="A34AFEAE">
      <w:numFmt w:val="decimal"/>
      <w:lvlText w:val=""/>
      <w:lvlJc w:val="left"/>
    </w:lvl>
  </w:abstractNum>
  <w:abstractNum w:abstractNumId="2"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E10DF"/>
    <w:multiLevelType w:val="hybridMultilevel"/>
    <w:tmpl w:val="C4C8E8B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50278E"/>
    <w:multiLevelType w:val="hybridMultilevel"/>
    <w:tmpl w:val="183AED8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647230">
    <w:abstractNumId w:val="2"/>
  </w:num>
  <w:num w:numId="2" w16cid:durableId="998997738">
    <w:abstractNumId w:val="0"/>
  </w:num>
  <w:num w:numId="3" w16cid:durableId="2058355733">
    <w:abstractNumId w:val="3"/>
  </w:num>
  <w:num w:numId="4" w16cid:durableId="101651649">
    <w:abstractNumId w:val="4"/>
  </w:num>
  <w:num w:numId="5" w16cid:durableId="11999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1512F"/>
    <w:rsid w:val="00015E53"/>
    <w:rsid w:val="000473DE"/>
    <w:rsid w:val="000510CB"/>
    <w:rsid w:val="00062DBB"/>
    <w:rsid w:val="00063C12"/>
    <w:rsid w:val="000721A4"/>
    <w:rsid w:val="00082418"/>
    <w:rsid w:val="000832B3"/>
    <w:rsid w:val="00083BAD"/>
    <w:rsid w:val="00093AC9"/>
    <w:rsid w:val="000C19BB"/>
    <w:rsid w:val="000D0471"/>
    <w:rsid w:val="000F05EB"/>
    <w:rsid w:val="00114596"/>
    <w:rsid w:val="00136121"/>
    <w:rsid w:val="001376F6"/>
    <w:rsid w:val="00141E64"/>
    <w:rsid w:val="00144FCC"/>
    <w:rsid w:val="00146455"/>
    <w:rsid w:val="00156518"/>
    <w:rsid w:val="001609C1"/>
    <w:rsid w:val="00167498"/>
    <w:rsid w:val="0018454A"/>
    <w:rsid w:val="00190476"/>
    <w:rsid w:val="00191619"/>
    <w:rsid w:val="0019305B"/>
    <w:rsid w:val="001935AB"/>
    <w:rsid w:val="001938A6"/>
    <w:rsid w:val="0019778B"/>
    <w:rsid w:val="001D1673"/>
    <w:rsid w:val="001D23F0"/>
    <w:rsid w:val="001E1E52"/>
    <w:rsid w:val="001F05AB"/>
    <w:rsid w:val="001F6125"/>
    <w:rsid w:val="00201540"/>
    <w:rsid w:val="00213494"/>
    <w:rsid w:val="00213A05"/>
    <w:rsid w:val="00223184"/>
    <w:rsid w:val="002412A8"/>
    <w:rsid w:val="00243740"/>
    <w:rsid w:val="00245470"/>
    <w:rsid w:val="002A6FE0"/>
    <w:rsid w:val="002C4868"/>
    <w:rsid w:val="002D6D04"/>
    <w:rsid w:val="002E2231"/>
    <w:rsid w:val="002E7505"/>
    <w:rsid w:val="002F0B56"/>
    <w:rsid w:val="0033372C"/>
    <w:rsid w:val="0033703F"/>
    <w:rsid w:val="003432DD"/>
    <w:rsid w:val="003630E5"/>
    <w:rsid w:val="00370969"/>
    <w:rsid w:val="00396ADB"/>
    <w:rsid w:val="003A2EA0"/>
    <w:rsid w:val="003A7B09"/>
    <w:rsid w:val="003A7ED4"/>
    <w:rsid w:val="003C5758"/>
    <w:rsid w:val="003E3FE7"/>
    <w:rsid w:val="003F6C52"/>
    <w:rsid w:val="00431DB4"/>
    <w:rsid w:val="004414DD"/>
    <w:rsid w:val="0044587B"/>
    <w:rsid w:val="00453602"/>
    <w:rsid w:val="0045497B"/>
    <w:rsid w:val="004602E4"/>
    <w:rsid w:val="00476C29"/>
    <w:rsid w:val="004B7119"/>
    <w:rsid w:val="004C07E6"/>
    <w:rsid w:val="004C2B68"/>
    <w:rsid w:val="004C6DFD"/>
    <w:rsid w:val="004D681E"/>
    <w:rsid w:val="004E2FB8"/>
    <w:rsid w:val="004E3B33"/>
    <w:rsid w:val="004F55AA"/>
    <w:rsid w:val="004F6486"/>
    <w:rsid w:val="0051117F"/>
    <w:rsid w:val="005251E1"/>
    <w:rsid w:val="00531DCA"/>
    <w:rsid w:val="00545D49"/>
    <w:rsid w:val="005507F3"/>
    <w:rsid w:val="00554A87"/>
    <w:rsid w:val="0057051F"/>
    <w:rsid w:val="00575586"/>
    <w:rsid w:val="00582CFF"/>
    <w:rsid w:val="00583BDF"/>
    <w:rsid w:val="00593CC9"/>
    <w:rsid w:val="005A423C"/>
    <w:rsid w:val="005B42A9"/>
    <w:rsid w:val="005B62B8"/>
    <w:rsid w:val="005C0BC4"/>
    <w:rsid w:val="005D4D55"/>
    <w:rsid w:val="005E0F13"/>
    <w:rsid w:val="005E112A"/>
    <w:rsid w:val="005E6578"/>
    <w:rsid w:val="005F2D71"/>
    <w:rsid w:val="005F535B"/>
    <w:rsid w:val="00615BDC"/>
    <w:rsid w:val="00615CF6"/>
    <w:rsid w:val="00621B6A"/>
    <w:rsid w:val="00626D53"/>
    <w:rsid w:val="00627F33"/>
    <w:rsid w:val="00631A3E"/>
    <w:rsid w:val="006454B3"/>
    <w:rsid w:val="0067498E"/>
    <w:rsid w:val="00684E04"/>
    <w:rsid w:val="006A5DAB"/>
    <w:rsid w:val="006B2C79"/>
    <w:rsid w:val="006E74C3"/>
    <w:rsid w:val="006F1E3F"/>
    <w:rsid w:val="006F54F5"/>
    <w:rsid w:val="00707386"/>
    <w:rsid w:val="00716D56"/>
    <w:rsid w:val="00740ABF"/>
    <w:rsid w:val="007430CA"/>
    <w:rsid w:val="007454B2"/>
    <w:rsid w:val="00762003"/>
    <w:rsid w:val="00763F62"/>
    <w:rsid w:val="007719EE"/>
    <w:rsid w:val="007740CC"/>
    <w:rsid w:val="00776623"/>
    <w:rsid w:val="00783F08"/>
    <w:rsid w:val="007864ED"/>
    <w:rsid w:val="007874AF"/>
    <w:rsid w:val="00795708"/>
    <w:rsid w:val="00797E70"/>
    <w:rsid w:val="007A59F7"/>
    <w:rsid w:val="007B4CB9"/>
    <w:rsid w:val="007C30DA"/>
    <w:rsid w:val="007F7A29"/>
    <w:rsid w:val="00821CBD"/>
    <w:rsid w:val="0082228F"/>
    <w:rsid w:val="008276D8"/>
    <w:rsid w:val="00871410"/>
    <w:rsid w:val="00875BA1"/>
    <w:rsid w:val="00880C6E"/>
    <w:rsid w:val="00884DB0"/>
    <w:rsid w:val="008A2839"/>
    <w:rsid w:val="008B661B"/>
    <w:rsid w:val="008B6E5F"/>
    <w:rsid w:val="008B7037"/>
    <w:rsid w:val="008C5C3A"/>
    <w:rsid w:val="008D13D5"/>
    <w:rsid w:val="008E0A23"/>
    <w:rsid w:val="008F3092"/>
    <w:rsid w:val="009019DF"/>
    <w:rsid w:val="00906E4E"/>
    <w:rsid w:val="00920747"/>
    <w:rsid w:val="00941F7B"/>
    <w:rsid w:val="0094279C"/>
    <w:rsid w:val="00944F37"/>
    <w:rsid w:val="0095483D"/>
    <w:rsid w:val="00954AEB"/>
    <w:rsid w:val="009555E1"/>
    <w:rsid w:val="00966D0E"/>
    <w:rsid w:val="00981173"/>
    <w:rsid w:val="00982B5A"/>
    <w:rsid w:val="00992163"/>
    <w:rsid w:val="00992869"/>
    <w:rsid w:val="009968CF"/>
    <w:rsid w:val="00997A6F"/>
    <w:rsid w:val="009A6556"/>
    <w:rsid w:val="009B16FD"/>
    <w:rsid w:val="009B7B08"/>
    <w:rsid w:val="009C1288"/>
    <w:rsid w:val="009C278A"/>
    <w:rsid w:val="009E291F"/>
    <w:rsid w:val="009F1DC4"/>
    <w:rsid w:val="009F5C54"/>
    <w:rsid w:val="00A050CC"/>
    <w:rsid w:val="00A21B3A"/>
    <w:rsid w:val="00A25EAD"/>
    <w:rsid w:val="00A25F4C"/>
    <w:rsid w:val="00A413A3"/>
    <w:rsid w:val="00A459CC"/>
    <w:rsid w:val="00A6285D"/>
    <w:rsid w:val="00A768BD"/>
    <w:rsid w:val="00A804EC"/>
    <w:rsid w:val="00A85F5D"/>
    <w:rsid w:val="00A903CA"/>
    <w:rsid w:val="00AB15B7"/>
    <w:rsid w:val="00AB25E0"/>
    <w:rsid w:val="00AB2D0E"/>
    <w:rsid w:val="00AC7D26"/>
    <w:rsid w:val="00AD2D6F"/>
    <w:rsid w:val="00AD7B71"/>
    <w:rsid w:val="00AE2578"/>
    <w:rsid w:val="00AF0F88"/>
    <w:rsid w:val="00AF18EB"/>
    <w:rsid w:val="00AF3BD2"/>
    <w:rsid w:val="00B058A3"/>
    <w:rsid w:val="00B11D4E"/>
    <w:rsid w:val="00B1337A"/>
    <w:rsid w:val="00B26A12"/>
    <w:rsid w:val="00B36A83"/>
    <w:rsid w:val="00B41A82"/>
    <w:rsid w:val="00B47620"/>
    <w:rsid w:val="00B47E46"/>
    <w:rsid w:val="00B52902"/>
    <w:rsid w:val="00B57CE9"/>
    <w:rsid w:val="00B866E3"/>
    <w:rsid w:val="00BA0CE4"/>
    <w:rsid w:val="00BB254F"/>
    <w:rsid w:val="00BC4BCB"/>
    <w:rsid w:val="00BC7E9E"/>
    <w:rsid w:val="00BD37ED"/>
    <w:rsid w:val="00BD6F22"/>
    <w:rsid w:val="00BF0137"/>
    <w:rsid w:val="00C11CB8"/>
    <w:rsid w:val="00C31A2C"/>
    <w:rsid w:val="00C37274"/>
    <w:rsid w:val="00C41406"/>
    <w:rsid w:val="00C46B18"/>
    <w:rsid w:val="00C57263"/>
    <w:rsid w:val="00C6245A"/>
    <w:rsid w:val="00C937D2"/>
    <w:rsid w:val="00C95511"/>
    <w:rsid w:val="00C977E4"/>
    <w:rsid w:val="00CA2651"/>
    <w:rsid w:val="00CB084D"/>
    <w:rsid w:val="00CB37FA"/>
    <w:rsid w:val="00CB6243"/>
    <w:rsid w:val="00CC5D5D"/>
    <w:rsid w:val="00CE4651"/>
    <w:rsid w:val="00CF2F07"/>
    <w:rsid w:val="00CF576F"/>
    <w:rsid w:val="00D02513"/>
    <w:rsid w:val="00D0732D"/>
    <w:rsid w:val="00D17AB3"/>
    <w:rsid w:val="00D33C11"/>
    <w:rsid w:val="00D36522"/>
    <w:rsid w:val="00D3795A"/>
    <w:rsid w:val="00D4332F"/>
    <w:rsid w:val="00D514C4"/>
    <w:rsid w:val="00D563FD"/>
    <w:rsid w:val="00D61C1A"/>
    <w:rsid w:val="00D64839"/>
    <w:rsid w:val="00D74AFA"/>
    <w:rsid w:val="00D90A7F"/>
    <w:rsid w:val="00D946C4"/>
    <w:rsid w:val="00D968D7"/>
    <w:rsid w:val="00DC307D"/>
    <w:rsid w:val="00DD635C"/>
    <w:rsid w:val="00DE02EF"/>
    <w:rsid w:val="00DE3F4D"/>
    <w:rsid w:val="00DE491F"/>
    <w:rsid w:val="00DF3879"/>
    <w:rsid w:val="00E04FA1"/>
    <w:rsid w:val="00E25463"/>
    <w:rsid w:val="00E30DCB"/>
    <w:rsid w:val="00E34E0A"/>
    <w:rsid w:val="00E4614D"/>
    <w:rsid w:val="00E53E4F"/>
    <w:rsid w:val="00E5421B"/>
    <w:rsid w:val="00E86D3C"/>
    <w:rsid w:val="00E92B48"/>
    <w:rsid w:val="00E977AB"/>
    <w:rsid w:val="00EB62CB"/>
    <w:rsid w:val="00EC178C"/>
    <w:rsid w:val="00EE24FB"/>
    <w:rsid w:val="00EF3C60"/>
    <w:rsid w:val="00F00498"/>
    <w:rsid w:val="00F01C92"/>
    <w:rsid w:val="00F058F3"/>
    <w:rsid w:val="00F1024F"/>
    <w:rsid w:val="00F74BFD"/>
    <w:rsid w:val="00F96E7C"/>
    <w:rsid w:val="00FC49FD"/>
    <w:rsid w:val="00FF3AA2"/>
    <w:rsid w:val="00FF5BE2"/>
    <w:rsid w:val="00FF7E38"/>
    <w:rsid w:val="038C73AE"/>
    <w:rsid w:val="040E952A"/>
    <w:rsid w:val="05618ED2"/>
    <w:rsid w:val="057AB72F"/>
    <w:rsid w:val="065848A1"/>
    <w:rsid w:val="07741EF6"/>
    <w:rsid w:val="07800163"/>
    <w:rsid w:val="08AB90FF"/>
    <w:rsid w:val="0A85DF7E"/>
    <w:rsid w:val="0AB8A471"/>
    <w:rsid w:val="0CD1EACE"/>
    <w:rsid w:val="0D68E806"/>
    <w:rsid w:val="0D8039C2"/>
    <w:rsid w:val="0E16B6F0"/>
    <w:rsid w:val="0EDAAA48"/>
    <w:rsid w:val="0F122763"/>
    <w:rsid w:val="0F83F638"/>
    <w:rsid w:val="0FA40F01"/>
    <w:rsid w:val="0FD3C0F5"/>
    <w:rsid w:val="10824B95"/>
    <w:rsid w:val="10AC2EFF"/>
    <w:rsid w:val="12C1541B"/>
    <w:rsid w:val="12C3B15C"/>
    <w:rsid w:val="14FE027F"/>
    <w:rsid w:val="1592E3C4"/>
    <w:rsid w:val="171382FD"/>
    <w:rsid w:val="1820BA4A"/>
    <w:rsid w:val="18AF535E"/>
    <w:rsid w:val="1A71D6A6"/>
    <w:rsid w:val="1B25BE55"/>
    <w:rsid w:val="1B640E02"/>
    <w:rsid w:val="1C5AF15C"/>
    <w:rsid w:val="1CEBBDBE"/>
    <w:rsid w:val="1EA37FAD"/>
    <w:rsid w:val="1FC262F7"/>
    <w:rsid w:val="1FF92F78"/>
    <w:rsid w:val="2040F690"/>
    <w:rsid w:val="22199B21"/>
    <w:rsid w:val="25445783"/>
    <w:rsid w:val="2615FDDC"/>
    <w:rsid w:val="2622B0BF"/>
    <w:rsid w:val="272C5AE4"/>
    <w:rsid w:val="28BF6097"/>
    <w:rsid w:val="28E4D635"/>
    <w:rsid w:val="29E29081"/>
    <w:rsid w:val="2A2EA436"/>
    <w:rsid w:val="2A69350F"/>
    <w:rsid w:val="2AC94298"/>
    <w:rsid w:val="2B06F0DF"/>
    <w:rsid w:val="2B9CA1AE"/>
    <w:rsid w:val="2D7F7835"/>
    <w:rsid w:val="312910FA"/>
    <w:rsid w:val="3168CCF7"/>
    <w:rsid w:val="31B31129"/>
    <w:rsid w:val="32F62508"/>
    <w:rsid w:val="3335B92D"/>
    <w:rsid w:val="3346F404"/>
    <w:rsid w:val="33AD1068"/>
    <w:rsid w:val="3453150B"/>
    <w:rsid w:val="35B3E4CE"/>
    <w:rsid w:val="3614019A"/>
    <w:rsid w:val="362CF0AB"/>
    <w:rsid w:val="36AFBD49"/>
    <w:rsid w:val="36D761D5"/>
    <w:rsid w:val="382252AD"/>
    <w:rsid w:val="38BBB4FA"/>
    <w:rsid w:val="397C63DA"/>
    <w:rsid w:val="39FD3542"/>
    <w:rsid w:val="3B59F36F"/>
    <w:rsid w:val="3BD70C26"/>
    <w:rsid w:val="3C297F46"/>
    <w:rsid w:val="3CA45767"/>
    <w:rsid w:val="3CF5C3D0"/>
    <w:rsid w:val="3DDDE08C"/>
    <w:rsid w:val="402D6492"/>
    <w:rsid w:val="41C934F3"/>
    <w:rsid w:val="424A7734"/>
    <w:rsid w:val="459B7479"/>
    <w:rsid w:val="45DB704B"/>
    <w:rsid w:val="46621F8F"/>
    <w:rsid w:val="46871A1B"/>
    <w:rsid w:val="46CC110A"/>
    <w:rsid w:val="47728AE1"/>
    <w:rsid w:val="47C75703"/>
    <w:rsid w:val="4A7C96A9"/>
    <w:rsid w:val="4B76CFFF"/>
    <w:rsid w:val="4C3E7420"/>
    <w:rsid w:val="4C9B9158"/>
    <w:rsid w:val="4E0E42DA"/>
    <w:rsid w:val="4E184B04"/>
    <w:rsid w:val="512256CC"/>
    <w:rsid w:val="54BAE2FE"/>
    <w:rsid w:val="54CD7A9C"/>
    <w:rsid w:val="554A7C2D"/>
    <w:rsid w:val="5847EF63"/>
    <w:rsid w:val="58F980B2"/>
    <w:rsid w:val="5B702B6C"/>
    <w:rsid w:val="5D4F4B49"/>
    <w:rsid w:val="5F29222D"/>
    <w:rsid w:val="620F7197"/>
    <w:rsid w:val="626DA7A8"/>
    <w:rsid w:val="6328E42C"/>
    <w:rsid w:val="642208EE"/>
    <w:rsid w:val="645AACA7"/>
    <w:rsid w:val="64724DB5"/>
    <w:rsid w:val="650D3751"/>
    <w:rsid w:val="68F5D9BE"/>
    <w:rsid w:val="699825B0"/>
    <w:rsid w:val="69D93022"/>
    <w:rsid w:val="6AC4A0E8"/>
    <w:rsid w:val="6B2F0D75"/>
    <w:rsid w:val="6C06A321"/>
    <w:rsid w:val="6C2EF20B"/>
    <w:rsid w:val="6DB36BF5"/>
    <w:rsid w:val="6EDA9303"/>
    <w:rsid w:val="6F651B42"/>
    <w:rsid w:val="6FD4BE2D"/>
    <w:rsid w:val="716A610B"/>
    <w:rsid w:val="72D50010"/>
    <w:rsid w:val="73839382"/>
    <w:rsid w:val="73F4913C"/>
    <w:rsid w:val="75649364"/>
    <w:rsid w:val="75855337"/>
    <w:rsid w:val="778165FC"/>
    <w:rsid w:val="77F75F04"/>
    <w:rsid w:val="780CF905"/>
    <w:rsid w:val="78901671"/>
    <w:rsid w:val="79D12E67"/>
    <w:rsid w:val="79FEC956"/>
    <w:rsid w:val="7C5810DC"/>
    <w:rsid w:val="7D6FA549"/>
    <w:rsid w:val="7DED3C59"/>
    <w:rsid w:val="7DEEA1D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C84CE309-D130-4AA4-9FE2-3CC7A031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7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E70"/>
  </w:style>
  <w:style w:type="paragraph" w:styleId="Footer">
    <w:name w:val="footer"/>
    <w:basedOn w:val="Normal"/>
    <w:link w:val="FooterChar"/>
    <w:uiPriority w:val="99"/>
    <w:unhideWhenUsed/>
    <w:rsid w:val="00797E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E70"/>
  </w:style>
  <w:style w:type="paragraph" w:styleId="CommentText">
    <w:name w:val="annotation text"/>
    <w:basedOn w:val="Normal"/>
    <w:link w:val="CommentTextChar"/>
    <w:uiPriority w:val="99"/>
    <w:unhideWhenUsed/>
    <w:rsid w:val="00797E70"/>
    <w:pPr>
      <w:spacing w:line="240" w:lineRule="auto"/>
    </w:pPr>
    <w:rPr>
      <w:sz w:val="20"/>
      <w:szCs w:val="20"/>
    </w:rPr>
  </w:style>
  <w:style w:type="character" w:customStyle="1" w:styleId="CommentTextChar">
    <w:name w:val="Comment Text Char"/>
    <w:basedOn w:val="DefaultParagraphFont"/>
    <w:link w:val="CommentText"/>
    <w:uiPriority w:val="99"/>
    <w:rsid w:val="00797E70"/>
    <w:rPr>
      <w:sz w:val="20"/>
      <w:szCs w:val="20"/>
    </w:rPr>
  </w:style>
  <w:style w:type="character" w:styleId="CommentReference">
    <w:name w:val="annotation reference"/>
    <w:basedOn w:val="DefaultParagraphFont"/>
    <w:uiPriority w:val="99"/>
    <w:semiHidden/>
    <w:unhideWhenUsed/>
    <w:rsid w:val="00797E70"/>
    <w:rPr>
      <w:sz w:val="16"/>
      <w:szCs w:val="16"/>
    </w:rPr>
  </w:style>
  <w:style w:type="paragraph" w:styleId="CommentSubject">
    <w:name w:val="annotation subject"/>
    <w:basedOn w:val="CommentText"/>
    <w:next w:val="CommentText"/>
    <w:link w:val="CommentSubjectChar"/>
    <w:uiPriority w:val="99"/>
    <w:semiHidden/>
    <w:unhideWhenUsed/>
    <w:rsid w:val="00954AEB"/>
    <w:rPr>
      <w:b/>
      <w:bCs/>
    </w:rPr>
  </w:style>
  <w:style w:type="character" w:customStyle="1" w:styleId="CommentSubjectChar">
    <w:name w:val="Comment Subject Char"/>
    <w:basedOn w:val="CommentTextChar"/>
    <w:link w:val="CommentSubject"/>
    <w:uiPriority w:val="99"/>
    <w:semiHidden/>
    <w:rsid w:val="00954AEB"/>
    <w:rPr>
      <w:b/>
      <w:bCs/>
      <w:sz w:val="20"/>
      <w:szCs w:val="20"/>
    </w:rPr>
  </w:style>
  <w:style w:type="character" w:styleId="Mention">
    <w:name w:val="Mention"/>
    <w:basedOn w:val="DefaultParagraphFont"/>
    <w:uiPriority w:val="99"/>
    <w:unhideWhenUsed/>
    <w:rsid w:val="00954AEB"/>
    <w:rPr>
      <w:color w:val="2B579A"/>
      <w:shd w:val="clear" w:color="auto" w:fill="E1DFDD"/>
    </w:rPr>
  </w:style>
  <w:style w:type="character" w:styleId="Emphasis">
    <w:name w:val="Emphasis"/>
    <w:basedOn w:val="DefaultParagraphFont"/>
    <w:uiPriority w:val="20"/>
    <w:qFormat/>
    <w:rsid w:val="006A5DAB"/>
    <w:rPr>
      <w:i/>
      <w:iCs/>
    </w:rPr>
  </w:style>
  <w:style w:type="character" w:customStyle="1" w:styleId="scayt-misspell-word">
    <w:name w:val="scayt-misspell-word"/>
    <w:basedOn w:val="DefaultParagraphFont"/>
    <w:rsid w:val="005251E1"/>
  </w:style>
  <w:style w:type="character" w:customStyle="1" w:styleId="normaltextrun">
    <w:name w:val="normaltextrun"/>
    <w:basedOn w:val="DefaultParagraphFont"/>
    <w:rsid w:val="00D4332F"/>
  </w:style>
  <w:style w:type="character" w:customStyle="1" w:styleId="eop">
    <w:name w:val="eop"/>
    <w:basedOn w:val="DefaultParagraphFont"/>
    <w:rsid w:val="00D4332F"/>
  </w:style>
  <w:style w:type="paragraph" w:styleId="Revision">
    <w:name w:val="Revision"/>
    <w:hidden/>
    <w:uiPriority w:val="99"/>
    <w:semiHidden/>
    <w:rsid w:val="00DC307D"/>
    <w:pPr>
      <w:spacing w:after="0" w:line="240" w:lineRule="auto"/>
    </w:pPr>
  </w:style>
  <w:style w:type="paragraph" w:styleId="ListParagraph">
    <w:name w:val="List Paragraph"/>
    <w:basedOn w:val="Normal"/>
    <w:uiPriority w:val="34"/>
    <w:qFormat/>
    <w:rsid w:val="00582CFF"/>
    <w:pPr>
      <w:ind w:left="720"/>
      <w:contextualSpacing/>
    </w:pPr>
  </w:style>
  <w:style w:type="paragraph" w:customStyle="1" w:styleId="Standard">
    <w:name w:val="Standard"/>
    <w:basedOn w:val="Normal"/>
    <w:uiPriority w:val="1"/>
    <w:rsid w:val="2A2EA436"/>
    <w:pPr>
      <w:spacing w:after="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6706">
      <w:bodyDiv w:val="1"/>
      <w:marLeft w:val="0"/>
      <w:marRight w:val="0"/>
      <w:marTop w:val="0"/>
      <w:marBottom w:val="0"/>
      <w:divBdr>
        <w:top w:val="none" w:sz="0" w:space="0" w:color="auto"/>
        <w:left w:val="none" w:sz="0" w:space="0" w:color="auto"/>
        <w:bottom w:val="none" w:sz="0" w:space="0" w:color="auto"/>
        <w:right w:val="none" w:sz="0" w:space="0" w:color="auto"/>
      </w:divBdr>
    </w:div>
    <w:div w:id="2098822219">
      <w:bodyDiv w:val="1"/>
      <w:marLeft w:val="0"/>
      <w:marRight w:val="0"/>
      <w:marTop w:val="0"/>
      <w:marBottom w:val="0"/>
      <w:divBdr>
        <w:top w:val="none" w:sz="0" w:space="0" w:color="auto"/>
        <w:left w:val="none" w:sz="0" w:space="0" w:color="auto"/>
        <w:bottom w:val="none" w:sz="0" w:space="0" w:color="auto"/>
        <w:right w:val="none" w:sz="0" w:space="0" w:color="auto"/>
      </w:divBdr>
      <w:divsChild>
        <w:div w:id="184562564">
          <w:marLeft w:val="0"/>
          <w:marRight w:val="0"/>
          <w:marTop w:val="0"/>
          <w:marBottom w:val="0"/>
          <w:divBdr>
            <w:top w:val="none" w:sz="0" w:space="0" w:color="auto"/>
            <w:left w:val="none" w:sz="0" w:space="0" w:color="auto"/>
            <w:bottom w:val="none" w:sz="0" w:space="0" w:color="auto"/>
            <w:right w:val="none" w:sz="0" w:space="0" w:color="auto"/>
          </w:divBdr>
          <w:divsChild>
            <w:div w:id="790175062">
              <w:marLeft w:val="0"/>
              <w:marRight w:val="0"/>
              <w:marTop w:val="0"/>
              <w:marBottom w:val="0"/>
              <w:divBdr>
                <w:top w:val="none" w:sz="0" w:space="0" w:color="auto"/>
                <w:left w:val="none" w:sz="0" w:space="0" w:color="auto"/>
                <w:bottom w:val="none" w:sz="0" w:space="0" w:color="auto"/>
                <w:right w:val="none" w:sz="0" w:space="0" w:color="auto"/>
              </w:divBdr>
            </w:div>
          </w:divsChild>
        </w:div>
        <w:div w:id="431324070">
          <w:marLeft w:val="0"/>
          <w:marRight w:val="0"/>
          <w:marTop w:val="0"/>
          <w:marBottom w:val="0"/>
          <w:divBdr>
            <w:top w:val="none" w:sz="0" w:space="0" w:color="auto"/>
            <w:left w:val="none" w:sz="0" w:space="0" w:color="auto"/>
            <w:bottom w:val="none" w:sz="0" w:space="0" w:color="auto"/>
            <w:right w:val="none" w:sz="0" w:space="0" w:color="auto"/>
          </w:divBdr>
          <w:divsChild>
            <w:div w:id="18573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E2CF-6D4F-422F-B969-0A221A3E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3531</Words>
  <Characters>2014</Characters>
  <Application>Microsoft Office Word</Application>
  <DocSecurity>0</DocSecurity>
  <Lines>16</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Dana Prižavoite</cp:lastModifiedBy>
  <cp:revision>5</cp:revision>
  <dcterms:created xsi:type="dcterms:W3CDTF">2023-12-13T14:54:00Z</dcterms:created>
  <dcterms:modified xsi:type="dcterms:W3CDTF">2023-12-13T17:05:00Z</dcterms:modified>
</cp:coreProperties>
</file>