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AAD5" w14:textId="77777777" w:rsidR="00CA4B70" w:rsidRPr="00627F33" w:rsidRDefault="00CA4B70" w:rsidP="00CA4B70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1"/>
      </w:r>
    </w:p>
    <w:p w14:paraId="6F51954D" w14:textId="77777777" w:rsidR="00CA4B70" w:rsidRPr="00627F33" w:rsidRDefault="00CA4B70" w:rsidP="00CA4B70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projekta iesnieguma vērtēšanas kritērijiem</w:t>
      </w:r>
    </w:p>
    <w:tbl>
      <w:tblPr>
        <w:tblStyle w:val="GridTable1Light-Accent1"/>
        <w:tblW w:w="1049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CA4B70" w:rsidRPr="00BC4BCB" w14:paraId="0E281E3F" w14:textId="77777777" w:rsidTr="03D7B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7D9A8B4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 xml:space="preserve">SAM numurs un nosaukums, tā </w:t>
            </w:r>
            <w:bookmarkStart w:id="0" w:name="_Hlk125399647"/>
            <w:r w:rsidRPr="4B76D789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</w:p>
        </w:tc>
        <w:tc>
          <w:tcPr>
            <w:tcW w:w="5954" w:type="dxa"/>
            <w:vAlign w:val="center"/>
          </w:tcPr>
          <w:p w14:paraId="6429D36F" w14:textId="77777777" w:rsidR="00CA4B70" w:rsidRPr="00880C6E" w:rsidRDefault="00CA4B70" w:rsidP="00E90156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4B76D789">
              <w:rPr>
                <w:lang w:eastAsia="en-US"/>
              </w:rPr>
              <w:t>Specifiskā atbalsta mērķis:</w:t>
            </w:r>
          </w:p>
          <w:p w14:paraId="33A1458E" w14:textId="77777777" w:rsidR="00CA4B70" w:rsidRPr="00880C6E" w:rsidRDefault="00CA4B70" w:rsidP="00E90156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 w:rsidRPr="4B76D789">
              <w:rPr>
                <w:b w:val="0"/>
                <w:bCs w:val="0"/>
                <w:lang w:eastAsia="en-US"/>
              </w:rPr>
              <w:t xml:space="preserve">2.2.2. </w:t>
            </w:r>
            <w:r w:rsidRPr="4B76D789">
              <w:rPr>
                <w:b w:val="0"/>
                <w:bCs w:val="0"/>
                <w:color w:val="000000" w:themeColor="text1"/>
              </w:rPr>
              <w:t xml:space="preserve">“Pārejas uz aprites ekonomiku veicināšana” </w:t>
            </w:r>
          </w:p>
          <w:p w14:paraId="4CF63892" w14:textId="77777777" w:rsidR="00CA4B70" w:rsidRPr="00880C6E" w:rsidRDefault="00CA4B70" w:rsidP="00E90156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CE506AB" w14:textId="77777777" w:rsidR="00CA4B70" w:rsidRPr="00880C6E" w:rsidRDefault="00CA4B70" w:rsidP="00E90156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4B76D789">
              <w:rPr>
                <w:lang w:eastAsia="en-US"/>
              </w:rPr>
              <w:t>Specifiskā atbalsta mērķa pasākums:</w:t>
            </w:r>
          </w:p>
          <w:p w14:paraId="193D887E" w14:textId="77777777" w:rsidR="00CA4B70" w:rsidRPr="00880C6E" w:rsidRDefault="00CA4B70" w:rsidP="00E90156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 w:rsidRPr="00752E1A">
              <w:rPr>
                <w:color w:val="auto"/>
              </w:rPr>
              <w:t>2.2.2.2.</w:t>
            </w:r>
            <w:r w:rsidRPr="00752E1A">
              <w:rPr>
                <w:b w:val="0"/>
                <w:bCs w:val="0"/>
                <w:color w:val="auto"/>
              </w:rPr>
              <w:t xml:space="preserve"> pasākums </w:t>
            </w:r>
            <w:r w:rsidRPr="4B76D789">
              <w:rPr>
                <w:b w:val="0"/>
                <w:bCs w:val="0"/>
                <w:color w:val="000000" w:themeColor="text1"/>
              </w:rPr>
              <w:t>“Atkritumu dalītā vākšana”</w:t>
            </w:r>
          </w:p>
          <w:p w14:paraId="68AA105B" w14:textId="77777777" w:rsidR="00CA4B70" w:rsidRPr="00880C6E" w:rsidRDefault="00CA4B70" w:rsidP="00E90156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F4250F1" w14:textId="77777777" w:rsidR="00CA4B70" w:rsidRPr="00BC4BCB" w:rsidRDefault="00CA4B70" w:rsidP="00E90156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76D789">
              <w:rPr>
                <w:b w:val="0"/>
                <w:bCs w:val="0"/>
              </w:rPr>
              <w:t>Projektu iesniegumu atlases</w:t>
            </w:r>
            <w:r w:rsidRPr="4B76D789">
              <w:t xml:space="preserve"> </w:t>
            </w:r>
            <w:r>
              <w:t>otrā</w:t>
            </w:r>
            <w:r w:rsidRPr="4B76D789">
              <w:t xml:space="preserve"> kārta</w:t>
            </w:r>
          </w:p>
        </w:tc>
      </w:tr>
      <w:tr w:rsidR="00CA4B70" w:rsidRPr="00BC4BCB" w14:paraId="18130E66" w14:textId="77777777" w:rsidTr="03D7B074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41D118E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>projektu atlases veids (ierobežota projektu iesniegumu atlase/ atklāta projektu iesniegumu atlase)</w:t>
            </w:r>
          </w:p>
        </w:tc>
        <w:tc>
          <w:tcPr>
            <w:tcW w:w="5954" w:type="dxa"/>
            <w:vAlign w:val="center"/>
          </w:tcPr>
          <w:p w14:paraId="5A37570A" w14:textId="77777777" w:rsidR="00CA4B70" w:rsidRPr="00BC4BCB" w:rsidRDefault="00CA4B70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76D789">
              <w:t>Atklāta projektu iesniegumu atlase</w:t>
            </w:r>
          </w:p>
        </w:tc>
      </w:tr>
      <w:tr w:rsidR="00CA4B70" w:rsidRPr="00BC4BCB" w14:paraId="3E69F01F" w14:textId="77777777" w:rsidTr="03D7B074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E1C2AE2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>plānotais finansējuma saņēmējs/i (ierobežotas projektu iesniegumu atlases ietvaros), plānotais finansējuma saņēmēju loks (atklātas projektu iesniegumu atlases ietvaros), kā arī plānotie finansējuma gala saņēmēji, sadarbības partneri (ja attiecināms)</w:t>
            </w:r>
          </w:p>
        </w:tc>
        <w:tc>
          <w:tcPr>
            <w:tcW w:w="5954" w:type="dxa"/>
            <w:vAlign w:val="center"/>
          </w:tcPr>
          <w:p w14:paraId="09A5F30D" w14:textId="0A5C5EDB" w:rsidR="00CA4B70" w:rsidRPr="00752E1A" w:rsidRDefault="00752E1A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52E1A">
              <w:rPr>
                <w:rStyle w:val="normaltextrun"/>
                <w:color w:val="auto"/>
                <w:shd w:val="clear" w:color="auto" w:fill="FFFFFF"/>
              </w:rPr>
              <w:t xml:space="preserve">Projekta iesniedzējs atlases otrās kārtas ietvaros ir pašvaldības, to kapitālsabiedrības un iestādes. Projekta iesniedzēja darbība atbilstoši Saimniecisko darbību statistiskās klasifikācijas Eiropas Kopienā (turpmāk - NACE) 2. redakcijai (sākot ar 2025. gada 1. janvāri - NACE 2.1. redakcijai) atbilst E sadaļas 38. vai 39. nodaļai, ja projekta iesniedzējs ir kapitālsabiedrība, vai arī O sadaļas 84.11 klasei (atbilstoši NACE 2.1. redakcijai – P sadaļas 84.11 klasei), ja projekta iesniedzējs ir pašvaldība vai pašvaldības iestāde. </w:t>
            </w:r>
          </w:p>
        </w:tc>
      </w:tr>
      <w:tr w:rsidR="00CA4B70" w:rsidRPr="00BC4BCB" w14:paraId="3537ED82" w14:textId="77777777" w:rsidTr="03D7B074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12DAA29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>daudzpakāpju projektu gadījumā, informācija par tālākajiem plānotajiem konkursiem/ atlasēm atbalsta saņēmējiem</w:t>
            </w:r>
          </w:p>
        </w:tc>
        <w:tc>
          <w:tcPr>
            <w:tcW w:w="5954" w:type="dxa"/>
            <w:vAlign w:val="center"/>
          </w:tcPr>
          <w:p w14:paraId="4FE592A7" w14:textId="77777777" w:rsidR="00CA4B70" w:rsidRPr="00BC4BCB" w:rsidRDefault="00CA4B70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76D789">
              <w:t>Nav attiecināms</w:t>
            </w:r>
          </w:p>
        </w:tc>
      </w:tr>
      <w:tr w:rsidR="00CA4B70" w:rsidRPr="00BC4BCB" w14:paraId="5CA23185" w14:textId="77777777" w:rsidTr="03D7B074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D9F5531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>atlasei pieejamais finansējums, t.sk. ES fondu finansējums un nacionālais līdzfinansējums</w:t>
            </w:r>
          </w:p>
        </w:tc>
        <w:tc>
          <w:tcPr>
            <w:tcW w:w="5954" w:type="dxa"/>
            <w:vAlign w:val="center"/>
          </w:tcPr>
          <w:p w14:paraId="2493FEC9" w14:textId="2D714AD2" w:rsidR="00CA4B70" w:rsidRPr="00621B6A" w:rsidRDefault="402A3946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3D7B074">
              <w:rPr>
                <w:b/>
                <w:bCs/>
              </w:rPr>
              <w:t>Otrajai</w:t>
            </w:r>
            <w:r w:rsidR="00CA4B70" w:rsidRPr="03D7B074">
              <w:rPr>
                <w:b/>
                <w:bCs/>
              </w:rPr>
              <w:t xml:space="preserve"> atlases kārtai</w:t>
            </w:r>
            <w:r w:rsidR="00CA4B70">
              <w:t xml:space="preserve"> plānotais un pieejamais kopējais attiecināmais finansējums ir </w:t>
            </w:r>
            <w:r w:rsidR="00752E1A">
              <w:t>3 636 363 </w:t>
            </w:r>
            <w:proofErr w:type="spellStart"/>
            <w:r w:rsidR="00752E1A">
              <w:t>euro</w:t>
            </w:r>
            <w:proofErr w:type="spellEnd"/>
            <w:r w:rsidR="00752E1A">
              <w:t xml:space="preserve">, tai skaitā Kohēzijas fonda finansējums – 2 000 000 </w:t>
            </w:r>
            <w:proofErr w:type="spellStart"/>
            <w:r w:rsidR="00752E1A">
              <w:t>euro</w:t>
            </w:r>
            <w:proofErr w:type="spellEnd"/>
            <w:r w:rsidR="00752E1A">
              <w:t> un  nacionālais līdzfinansējums, ko veido pašvaldību un privātais finansējums līdzfinansējums, – vismaz 1 636 363 </w:t>
            </w:r>
            <w:proofErr w:type="spellStart"/>
            <w:r w:rsidR="00752E1A">
              <w:t>euro</w:t>
            </w:r>
            <w:proofErr w:type="spellEnd"/>
            <w:r w:rsidR="00752E1A">
              <w:t>.</w:t>
            </w:r>
            <w:r w:rsidR="00CA4B70">
              <w:t xml:space="preserve">   </w:t>
            </w:r>
          </w:p>
        </w:tc>
      </w:tr>
      <w:tr w:rsidR="00CA4B70" w:rsidRPr="00BC4BCB" w14:paraId="3AB891CE" w14:textId="77777777" w:rsidTr="03D7B074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552A69D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>komercdarbības atbalsta esamība SAM, tā pasākumā, atlasē un plānotais komercdarbības atbalsta regulējums (ja attiecināms)</w:t>
            </w:r>
          </w:p>
        </w:tc>
        <w:tc>
          <w:tcPr>
            <w:tcW w:w="5954" w:type="dxa"/>
            <w:vAlign w:val="center"/>
          </w:tcPr>
          <w:p w14:paraId="5ECEB312" w14:textId="05C0D149" w:rsidR="00CA4B70" w:rsidRPr="00BC4BCB" w:rsidRDefault="00CA4B70" w:rsidP="7E1E94EF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Atlases kārtas ietvaros atbalstu attiecināmo darbību izmaksu segšanai sniedz saskaņā ar </w:t>
            </w:r>
            <w:r w:rsidR="00752E1A" w:rsidRPr="7E1E94EF">
              <w:rPr>
                <w:i/>
                <w:iCs/>
              </w:rPr>
              <w:t>Eiropas Komisijas 2014. gada 17. jūnija Regulas (ES) Nr. 651/2014, ar ko noteiktas atbalsta kategorijas atzīst par saderīgām ar iekšējo tirgu, piemērojot Līguma 107. un 108. pantu 47.pantu</w:t>
            </w:r>
            <w:r w:rsidR="00752E1A">
              <w:t xml:space="preserve"> un </w:t>
            </w:r>
            <w:r w:rsidR="00752E1A" w:rsidRPr="7E1E94EF">
              <w:rPr>
                <w:i/>
                <w:iCs/>
              </w:rPr>
              <w:t>Komisijas 2023. gada 13. decembra Regulu (ES) Nr. 2023/2831 par Līguma par Eiropas Savienības darbību 107. un 108. panta piemērošanu </w:t>
            </w:r>
            <w:proofErr w:type="spellStart"/>
            <w:r w:rsidR="00752E1A" w:rsidRPr="7E1E94EF">
              <w:rPr>
                <w:i/>
                <w:iCs/>
              </w:rPr>
              <w:t>de</w:t>
            </w:r>
            <w:proofErr w:type="spellEnd"/>
            <w:r w:rsidR="00752E1A" w:rsidRPr="7E1E94EF">
              <w:rPr>
                <w:i/>
                <w:iCs/>
              </w:rPr>
              <w:t xml:space="preserve"> </w:t>
            </w:r>
            <w:proofErr w:type="spellStart"/>
            <w:r w:rsidR="00752E1A" w:rsidRPr="7E1E94EF">
              <w:rPr>
                <w:i/>
                <w:iCs/>
              </w:rPr>
              <w:t>minimis</w:t>
            </w:r>
            <w:proofErr w:type="spellEnd"/>
            <w:r w:rsidR="00752E1A" w:rsidRPr="7E1E94EF">
              <w:rPr>
                <w:i/>
                <w:iCs/>
              </w:rPr>
              <w:t> atbalstam</w:t>
            </w:r>
          </w:p>
        </w:tc>
      </w:tr>
      <w:tr w:rsidR="00CA4B70" w:rsidRPr="00BC4BCB" w14:paraId="7DBEFD23" w14:textId="77777777" w:rsidTr="03D7B07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5BE64A0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 xml:space="preserve">būtiskākās plānotās aktivitātes/ atbalstāmās darbības atlases kārtas ietvaros un indikatīvais finansējuma sadalījums starp tām (var tikt izmantots </w:t>
            </w:r>
            <w:r w:rsidRPr="4B76D789">
              <w:rPr>
                <w:b w:val="0"/>
                <w:bCs w:val="0"/>
              </w:rPr>
              <w:lastRenderedPageBreak/>
              <w:t>Programmā un Programmas papildinājumā noteiktais sadalījums pa intervences laukuma jomām)</w:t>
            </w:r>
          </w:p>
        </w:tc>
        <w:tc>
          <w:tcPr>
            <w:tcW w:w="5954" w:type="dxa"/>
            <w:vAlign w:val="center"/>
          </w:tcPr>
          <w:p w14:paraId="04273156" w14:textId="77777777" w:rsidR="00CA4B70" w:rsidRPr="00752E1A" w:rsidRDefault="00CA4B70" w:rsidP="00CA4B70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52E1A">
              <w:rPr>
                <w:color w:val="auto"/>
              </w:rPr>
              <w:lastRenderedPageBreak/>
              <w:t xml:space="preserve">Atlases kārtas ietvaros </w:t>
            </w:r>
            <w:r w:rsidRPr="00752E1A">
              <w:rPr>
                <w:rStyle w:val="normaltextrun"/>
                <w:color w:val="auto"/>
                <w:shd w:val="clear" w:color="auto" w:fill="FFFFFF"/>
              </w:rPr>
              <w:t xml:space="preserve">saskaņā ar vides un atkritumu apsaimniekošanas politikas plānošanas dokumentos noteiktajiem uzdevumiem ir atbalstāma atkritumu dalītās vākšanas infrastruktūras izveide pašvaldību teritorijā, </w:t>
            </w:r>
            <w:r w:rsidRPr="00752E1A">
              <w:rPr>
                <w:rStyle w:val="normaltextrun"/>
                <w:color w:val="auto"/>
                <w:shd w:val="clear" w:color="auto" w:fill="FFFFFF"/>
              </w:rPr>
              <w:lastRenderedPageBreak/>
              <w:t xml:space="preserve">īstenojot arī sabiedrības izglītošanas un vides apziņu veicinošus pasākumus. </w:t>
            </w:r>
            <w:r w:rsidRPr="00752E1A">
              <w:rPr>
                <w:color w:val="auto"/>
              </w:rPr>
              <w:t xml:space="preserve">   </w:t>
            </w:r>
          </w:p>
          <w:p w14:paraId="6E9C503C" w14:textId="77777777" w:rsidR="00CA4B70" w:rsidRPr="00615BDC" w:rsidRDefault="00CA4B70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E1A">
              <w:rPr>
                <w:color w:val="auto"/>
              </w:rPr>
              <w:t xml:space="preserve">Elastības finansējums netiek </w:t>
            </w:r>
            <w:r w:rsidRPr="4B76D789">
              <w:t>plānots. Tas pilnā apmērā pārlikts uz 2.2.2.3.pasākuma “Notekūdeņu dūņu pārstrāde” projektu iesniegumu otro atlases kārtu, ko plānots īstenot tikai par elastības finansējumu.</w:t>
            </w:r>
          </w:p>
        </w:tc>
      </w:tr>
      <w:tr w:rsidR="00CA4B70" w:rsidRPr="00BC4BCB" w14:paraId="0E55B7A2" w14:textId="77777777" w:rsidTr="03D7B074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30224EC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lastRenderedPageBreak/>
              <w:t>atlases ietvaros sasniedzamais mērķis/i</w:t>
            </w:r>
          </w:p>
        </w:tc>
        <w:tc>
          <w:tcPr>
            <w:tcW w:w="5954" w:type="dxa"/>
            <w:vAlign w:val="center"/>
          </w:tcPr>
          <w:p w14:paraId="244F394B" w14:textId="77777777" w:rsidR="00CA4B70" w:rsidRPr="00BC4BCB" w:rsidRDefault="00CA4B70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76D789">
              <w:t>Atlases kārtas mērķis ir attīstīt atkritumu dalītas savākšanas sistēmu un veicināt materiālu otrreizēju izmantošanu</w:t>
            </w:r>
          </w:p>
        </w:tc>
      </w:tr>
      <w:tr w:rsidR="00CA4B70" w:rsidRPr="00BC4BCB" w14:paraId="1652EC3B" w14:textId="77777777" w:rsidTr="03D7B074">
        <w:trPr>
          <w:trHeight w:val="2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9727CF9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>atlases ietvaros sasniedzamie rādītāji</w:t>
            </w:r>
          </w:p>
        </w:tc>
        <w:tc>
          <w:tcPr>
            <w:tcW w:w="5954" w:type="dxa"/>
            <w:vAlign w:val="center"/>
          </w:tcPr>
          <w:p w14:paraId="3C90B3EA" w14:textId="254CC011" w:rsidR="00CA4B70" w:rsidRPr="009A6556" w:rsidRDefault="00CA4B70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B76D789">
              <w:t xml:space="preserve">Pasākuma atlases </w:t>
            </w:r>
            <w:r w:rsidR="0091549F" w:rsidRPr="0091549F">
              <w:rPr>
                <w:color w:val="auto"/>
                <w:lang w:eastAsia="en-US"/>
              </w:rPr>
              <w:t>otrās kārtas projektu uzraudzības rādītājs un tā sasniedzamā vērtība līdz 2027. gada 31. decembrim: rezultāta rādītājs - šķiroti savāktu atkritumu daudzums. Rezultāta rādītāja vērtība tiek sasniegta, ja atlases otrās kārtas projektu ietvaros veikti ieguldījumi atkritumu dalītas savākšanas sistēmas attīstībā, sasniedzot dalīti savākto atkritumu daudzumu 4750 tonnas gadā. </w:t>
            </w:r>
          </w:p>
        </w:tc>
      </w:tr>
      <w:tr w:rsidR="00CA4B70" w:rsidRPr="00BC4BCB" w14:paraId="1D3CFDA2" w14:textId="77777777" w:rsidTr="03D7B07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63D4D35" w14:textId="77777777" w:rsidR="00CA4B70" w:rsidRPr="004D681E" w:rsidRDefault="00CA4B70" w:rsidP="00CA4B70">
            <w:pPr>
              <w:pStyle w:val="Default"/>
              <w:numPr>
                <w:ilvl w:val="0"/>
                <w:numId w:val="1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4B76D789">
              <w:rPr>
                <w:b w:val="0"/>
                <w:bCs w:val="0"/>
              </w:rPr>
              <w:t>atbalsta mērķa grupa/s (ja attiecināms)</w:t>
            </w:r>
          </w:p>
        </w:tc>
        <w:tc>
          <w:tcPr>
            <w:tcW w:w="5954" w:type="dxa"/>
            <w:vAlign w:val="center"/>
          </w:tcPr>
          <w:p w14:paraId="78C79F73" w14:textId="77777777" w:rsidR="00CA4B70" w:rsidRPr="00BC4BCB" w:rsidRDefault="00CA4B70" w:rsidP="00E90156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76D789">
              <w:t>Nav attiecināms</w:t>
            </w:r>
          </w:p>
        </w:tc>
      </w:tr>
    </w:tbl>
    <w:p w14:paraId="47DAF742" w14:textId="77777777" w:rsidR="00CA4B70" w:rsidRDefault="00CA4B70" w:rsidP="00CA4B70">
      <w:pPr>
        <w:pStyle w:val="Default"/>
        <w:ind w:left="-1134"/>
        <w:jc w:val="both"/>
      </w:pPr>
    </w:p>
    <w:p w14:paraId="364C7CCA" w14:textId="77777777" w:rsidR="00CA4B70" w:rsidRPr="00D514C4" w:rsidRDefault="00CA4B70" w:rsidP="00CA4B70">
      <w:pPr>
        <w:pStyle w:val="Default"/>
        <w:ind w:left="-1134"/>
        <w:jc w:val="both"/>
        <w:rPr>
          <w:b/>
          <w:bCs/>
        </w:rPr>
      </w:pPr>
      <w:r w:rsidRPr="00D514C4">
        <w:rPr>
          <w:b/>
          <w:bCs/>
        </w:rPr>
        <w:t>Papildu informācija:</w:t>
      </w:r>
      <w:r>
        <w:rPr>
          <w:b/>
          <w:bCs/>
        </w:rPr>
        <w:t xml:space="preserve"> </w:t>
      </w:r>
      <w:r w:rsidRPr="008274F7">
        <w:rPr>
          <w:bCs/>
        </w:rPr>
        <w:t>Nav attiecināms</w:t>
      </w:r>
    </w:p>
    <w:p w14:paraId="2F5C14BF" w14:textId="77777777" w:rsidR="002C6EF5" w:rsidRDefault="002C6EF5"/>
    <w:sectPr w:rsidR="002C6EF5" w:rsidSect="007B4CB9"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789A" w14:textId="77777777" w:rsidR="00CA4B70" w:rsidRDefault="00CA4B70" w:rsidP="00CA4B70">
      <w:pPr>
        <w:spacing w:after="0" w:line="240" w:lineRule="auto"/>
      </w:pPr>
      <w:r>
        <w:separator/>
      </w:r>
    </w:p>
  </w:endnote>
  <w:endnote w:type="continuationSeparator" w:id="0">
    <w:p w14:paraId="76BC6C0D" w14:textId="77777777" w:rsidR="00CA4B70" w:rsidRDefault="00CA4B70" w:rsidP="00CA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747D" w14:textId="77777777" w:rsidR="00CA4B70" w:rsidRDefault="00CA4B70" w:rsidP="00CA4B70">
      <w:pPr>
        <w:spacing w:after="0" w:line="240" w:lineRule="auto"/>
      </w:pPr>
      <w:r>
        <w:separator/>
      </w:r>
    </w:p>
  </w:footnote>
  <w:footnote w:type="continuationSeparator" w:id="0">
    <w:p w14:paraId="793CDBFF" w14:textId="77777777" w:rsidR="00CA4B70" w:rsidRDefault="00CA4B70" w:rsidP="00CA4B70">
      <w:pPr>
        <w:spacing w:after="0" w:line="240" w:lineRule="auto"/>
      </w:pPr>
      <w:r>
        <w:continuationSeparator/>
      </w:r>
    </w:p>
  </w:footnote>
  <w:footnote w:id="1">
    <w:p w14:paraId="6FEDE162" w14:textId="77777777" w:rsidR="00CA4B70" w:rsidRDefault="00CA4B70" w:rsidP="00CA4B70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Saskaņā ar Eiropas Reģionālās attīstības fonda, Eiropas Sociālā fonda plus, </w:t>
      </w:r>
      <w:r w:rsidRPr="00D61C1A">
        <w:t>Kohēzijas fonda un Taisnīgas pārkārtošanās fonda projektu iesniegumu atlases metodikas 2021.–2027.gadam 18.punktu.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DA"/>
    <w:multiLevelType w:val="hybridMultilevel"/>
    <w:tmpl w:val="378E9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70"/>
    <w:rsid w:val="002C6EF5"/>
    <w:rsid w:val="00353CCF"/>
    <w:rsid w:val="00752E1A"/>
    <w:rsid w:val="0091549F"/>
    <w:rsid w:val="00CA4B70"/>
    <w:rsid w:val="03D7B074"/>
    <w:rsid w:val="1C9DD14C"/>
    <w:rsid w:val="34DDFEAA"/>
    <w:rsid w:val="402A3946"/>
    <w:rsid w:val="7E1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2DC8"/>
  <w15:chartTrackingRefBased/>
  <w15:docId w15:val="{AFE9F0BE-EB6F-4F48-A21B-46F41EF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70"/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B70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A4B70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CA4B70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CA4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70"/>
    <w:rPr>
      <w:rFonts w:ascii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CA4B70"/>
    <w:pPr>
      <w:ind w:left="720"/>
      <w:contextualSpacing/>
    </w:pPr>
  </w:style>
  <w:style w:type="character" w:customStyle="1" w:styleId="normaltextrun">
    <w:name w:val="normaltextrun"/>
    <w:basedOn w:val="DefaultParagraphFont"/>
    <w:rsid w:val="00CA4B70"/>
  </w:style>
  <w:style w:type="character" w:customStyle="1" w:styleId="eop">
    <w:name w:val="eop"/>
    <w:basedOn w:val="DefaultParagraphFont"/>
    <w:rsid w:val="00752E1A"/>
  </w:style>
  <w:style w:type="paragraph" w:styleId="Header">
    <w:name w:val="header"/>
    <w:basedOn w:val="Normal"/>
    <w:link w:val="HeaderChar"/>
    <w:uiPriority w:val="99"/>
    <w:unhideWhenUsed/>
    <w:rsid w:val="00915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9F"/>
    <w:rPr>
      <w:rFonts w:ascii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d5a38-d7de-4b51-9c9d-6f1c61b32969" xsi:nil="true"/>
    <lcf76f155ced4ddcb4097134ff3c332f xmlns="071870c0-76d0-405c-8f5a-8c5a611065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33AEC60C4E504E90DC491E27C910DB" ma:contentTypeVersion="17" ma:contentTypeDescription="Izveidot jaunu dokumentu." ma:contentTypeScope="" ma:versionID="ffd651fbf6ae690529fbc3259f40f043">
  <xsd:schema xmlns:xsd="http://www.w3.org/2001/XMLSchema" xmlns:xs="http://www.w3.org/2001/XMLSchema" xmlns:p="http://schemas.microsoft.com/office/2006/metadata/properties" xmlns:ns2="071870c0-76d0-405c-8f5a-8c5a6110650f" xmlns:ns3="97ad5a38-d7de-4b51-9c9d-6f1c61b32969" targetNamespace="http://schemas.microsoft.com/office/2006/metadata/properties" ma:root="true" ma:fieldsID="ba909db94c47570f47c4c97b04d114f2" ns2:_="" ns3:_="">
    <xsd:import namespace="071870c0-76d0-405c-8f5a-8c5a6110650f"/>
    <xsd:import namespace="97ad5a38-d7de-4b51-9c9d-6f1c61b3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0c0-76d0-405c-8f5a-8c5a6110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5a38-d7de-4b51-9c9d-6f1c61b3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bda016-40ce-41bc-8074-ef9be96b3b11}" ma:internalName="TaxCatchAll" ma:showField="CatchAllData" ma:web="97ad5a38-d7de-4b51-9c9d-6f1c61b3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FCC81-5C5D-4ADF-B0AE-82D74BA52E4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10767cc-baf5-4ca5-9042-e5892009b1e4"/>
    <ds:schemaRef ds:uri="http://schemas.microsoft.com/office/infopath/2007/PartnerControls"/>
    <ds:schemaRef ds:uri="http://purl.org/dc/terms/"/>
    <ds:schemaRef ds:uri="http://purl.org/dc/elements/1.1/"/>
    <ds:schemaRef ds:uri="57a1d7f5-1ac6-43f9-b42b-cad71fba2409"/>
    <ds:schemaRef ds:uri="http://purl.org/dc/dcmitype/"/>
    <ds:schemaRef ds:uri="97ad5a38-d7de-4b51-9c9d-6f1c61b32969"/>
    <ds:schemaRef ds:uri="071870c0-76d0-405c-8f5a-8c5a6110650f"/>
  </ds:schemaRefs>
</ds:datastoreItem>
</file>

<file path=customXml/itemProps2.xml><?xml version="1.0" encoding="utf-8"?>
<ds:datastoreItem xmlns:ds="http://schemas.openxmlformats.org/officeDocument/2006/customXml" ds:itemID="{3DDE5D45-7D12-4B53-BDD3-2840E18B3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4AFE3-0589-4ED8-B7E6-F61C6986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870c0-76d0-405c-8f5a-8c5a6110650f"/>
    <ds:schemaRef ds:uri="97ad5a38-d7de-4b51-9c9d-6f1c61b3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2406</Words>
  <Characters>1372</Characters>
  <Application>Microsoft Office Word</Application>
  <DocSecurity>0</DocSecurity>
  <Lines>11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Zakka</dc:creator>
  <cp:keywords/>
  <dc:description/>
  <cp:lastModifiedBy>Liene Dzelzkalēja</cp:lastModifiedBy>
  <cp:revision>5</cp:revision>
  <dcterms:created xsi:type="dcterms:W3CDTF">2024-02-22T10:25:00Z</dcterms:created>
  <dcterms:modified xsi:type="dcterms:W3CDTF">2024-04-26T08:58:00Z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0x010100E433AEC60C4E504E90DC491E27C910DB</vt:lpwstr>
  </property>
  <property fmtid="{D5CDD505-2E9C-101B-9397-08002B2CF9AE}" pid="3" name="MediaServiceImageTags">
    <vt:lpwstr/>
  </property>
</Properties>
</file>