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8EF8E" w14:textId="58E15FDB" w:rsidR="00A715B4" w:rsidRPr="00706FED" w:rsidRDefault="00A715B4" w:rsidP="00A715B4">
      <w:pPr>
        <w:spacing w:before="120" w:after="0" w:line="240" w:lineRule="auto"/>
        <w:jc w:val="center"/>
        <w:rPr>
          <w:rFonts w:ascii="Times New Roman" w:eastAsia="Times New Roman" w:hAnsi="Times New Roman" w:cs="Times New Roman"/>
          <w:b/>
          <w:bCs/>
          <w:caps/>
          <w:sz w:val="28"/>
          <w:szCs w:val="28"/>
          <w:vertAlign w:val="superscript"/>
          <w:lang w:val="lv-LV" w:eastAsia="lv-LV"/>
        </w:rPr>
      </w:pPr>
      <w:r w:rsidRPr="00706FED">
        <w:rPr>
          <w:rFonts w:ascii="Times New Roman" w:eastAsia="Times New Roman" w:hAnsi="Times New Roman" w:cs="Times New Roman"/>
          <w:b/>
          <w:bCs/>
          <w:caps/>
          <w:sz w:val="28"/>
          <w:szCs w:val="28"/>
          <w:lang w:val="lv-LV" w:eastAsia="lv-LV"/>
        </w:rPr>
        <w:t>projektu iesniegumu vērtēšanas kritēriju piemērošanas metodika</w:t>
      </w:r>
    </w:p>
    <w:p w14:paraId="767AD2C7" w14:textId="77777777" w:rsidR="00A715B4" w:rsidRPr="00706FED" w:rsidRDefault="00A715B4" w:rsidP="00A715B4">
      <w:pPr>
        <w:autoSpaceDE w:val="0"/>
        <w:autoSpaceDN w:val="0"/>
        <w:adjustRightInd w:val="0"/>
        <w:spacing w:after="0" w:line="240" w:lineRule="auto"/>
        <w:rPr>
          <w:rFonts w:ascii="Times New Roman" w:eastAsia="Times New Roman" w:hAnsi="Times New Roman" w:cs="Times New Roman"/>
          <w:b/>
          <w:sz w:val="24"/>
          <w:szCs w:val="24"/>
          <w:lang w:val="lv-LV" w:eastAsia="lv-LV"/>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073"/>
      </w:tblGrid>
      <w:tr w:rsidR="004F1409" w:rsidRPr="00706FED" w14:paraId="7E8A5E8E" w14:textId="77777777" w:rsidTr="00FE56F2">
        <w:trPr>
          <w:trHeight w:val="428"/>
        </w:trPr>
        <w:tc>
          <w:tcPr>
            <w:tcW w:w="4961" w:type="dxa"/>
            <w:shd w:val="clear" w:color="auto" w:fill="FFFFFF" w:themeFill="background1"/>
            <w:vAlign w:val="center"/>
          </w:tcPr>
          <w:p w14:paraId="60F52556" w14:textId="77777777" w:rsidR="00A715B4" w:rsidRPr="00706FED" w:rsidRDefault="00A715B4" w:rsidP="00FE56F2">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Darbības programmas nosaukums</w:t>
            </w:r>
          </w:p>
        </w:tc>
        <w:tc>
          <w:tcPr>
            <w:tcW w:w="9073" w:type="dxa"/>
            <w:shd w:val="clear" w:color="auto" w:fill="FFFFFF" w:themeFill="background1"/>
            <w:vAlign w:val="center"/>
          </w:tcPr>
          <w:p w14:paraId="37A636A0" w14:textId="77777777" w:rsidR="00A715B4" w:rsidRPr="00706FED" w:rsidRDefault="00A715B4" w:rsidP="00FE56F2">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bCs/>
                <w:smallCaps/>
                <w:sz w:val="24"/>
                <w:szCs w:val="24"/>
                <w:lang w:val="lv-LV"/>
              </w:rPr>
              <w:t>Eiropas Savienības kohēzijas politikas programma 2021.-</w:t>
            </w:r>
            <w:r>
              <w:rPr>
                <w:rFonts w:ascii="Times New Roman" w:eastAsia="Calibri" w:hAnsi="Times New Roman" w:cs="Times New Roman"/>
                <w:bCs/>
                <w:smallCaps/>
                <w:sz w:val="24"/>
                <w:szCs w:val="24"/>
                <w:lang w:val="lv-LV"/>
              </w:rPr>
              <w:t xml:space="preserve"> </w:t>
            </w:r>
            <w:r w:rsidRPr="00706FED">
              <w:rPr>
                <w:rFonts w:ascii="Times New Roman" w:eastAsia="Calibri" w:hAnsi="Times New Roman" w:cs="Times New Roman"/>
                <w:bCs/>
                <w:smallCaps/>
                <w:sz w:val="24"/>
                <w:szCs w:val="24"/>
                <w:lang w:val="lv-LV"/>
              </w:rPr>
              <w:t>2027. gadam</w:t>
            </w:r>
          </w:p>
        </w:tc>
      </w:tr>
      <w:tr w:rsidR="004F1409" w:rsidRPr="00706FED" w14:paraId="244D28C8" w14:textId="77777777" w:rsidTr="00FE56F2">
        <w:trPr>
          <w:trHeight w:val="428"/>
        </w:trPr>
        <w:tc>
          <w:tcPr>
            <w:tcW w:w="4961" w:type="dxa"/>
            <w:shd w:val="clear" w:color="auto" w:fill="FFFFFF" w:themeFill="background1"/>
            <w:vAlign w:val="center"/>
          </w:tcPr>
          <w:p w14:paraId="1D5A63E6" w14:textId="77777777" w:rsidR="00A715B4" w:rsidRPr="00706FED" w:rsidRDefault="00A715B4" w:rsidP="00FE56F2">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Prioritātes numurs un nosaukums</w:t>
            </w:r>
          </w:p>
        </w:tc>
        <w:tc>
          <w:tcPr>
            <w:tcW w:w="9073" w:type="dxa"/>
            <w:shd w:val="clear" w:color="auto" w:fill="FFFFFF" w:themeFill="background1"/>
            <w:vAlign w:val="center"/>
          </w:tcPr>
          <w:p w14:paraId="2FB74134" w14:textId="77777777" w:rsidR="00A715B4" w:rsidRPr="00706FED" w:rsidRDefault="00A715B4" w:rsidP="00FE56F2">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 Vides aizsardzība un attīstība</w:t>
            </w:r>
          </w:p>
        </w:tc>
      </w:tr>
      <w:tr w:rsidR="004F1409" w:rsidRPr="00706FED" w14:paraId="0DE648BC" w14:textId="77777777" w:rsidTr="00FE56F2">
        <w:trPr>
          <w:trHeight w:val="428"/>
        </w:trPr>
        <w:tc>
          <w:tcPr>
            <w:tcW w:w="4961" w:type="dxa"/>
            <w:shd w:val="clear" w:color="auto" w:fill="FFFFFF" w:themeFill="background1"/>
            <w:vAlign w:val="center"/>
          </w:tcPr>
          <w:p w14:paraId="3F223FAC" w14:textId="77777777" w:rsidR="00A715B4" w:rsidRPr="00706FED" w:rsidRDefault="00A715B4" w:rsidP="00FE56F2">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 xml:space="preserve">Specifiskā atbalsta mērķa numurs un nosaukums </w:t>
            </w:r>
          </w:p>
        </w:tc>
        <w:tc>
          <w:tcPr>
            <w:tcW w:w="9073" w:type="dxa"/>
            <w:shd w:val="clear" w:color="auto" w:fill="FFFFFF" w:themeFill="background1"/>
            <w:vAlign w:val="center"/>
          </w:tcPr>
          <w:p w14:paraId="1FF17A1C" w14:textId="77777777" w:rsidR="00A715B4" w:rsidRPr="00706FED" w:rsidRDefault="00A715B4" w:rsidP="00FE56F2">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 Pārejas uz aprites ekonomiku veicināšana</w:t>
            </w:r>
          </w:p>
        </w:tc>
      </w:tr>
      <w:tr w:rsidR="004F1409" w:rsidRPr="00706FED" w14:paraId="0CEF7014" w14:textId="77777777" w:rsidTr="00FE56F2">
        <w:trPr>
          <w:trHeight w:val="428"/>
        </w:trPr>
        <w:tc>
          <w:tcPr>
            <w:tcW w:w="4961" w:type="dxa"/>
            <w:shd w:val="clear" w:color="auto" w:fill="FFFFFF" w:themeFill="background1"/>
            <w:vAlign w:val="center"/>
          </w:tcPr>
          <w:p w14:paraId="56810F7D" w14:textId="77777777" w:rsidR="00A715B4" w:rsidRPr="00706FED" w:rsidRDefault="00A715B4" w:rsidP="00FE56F2">
            <w:pPr>
              <w:spacing w:after="0" w:line="240" w:lineRule="auto"/>
              <w:rPr>
                <w:rFonts w:ascii="Times New Roman" w:eastAsia="Calibri" w:hAnsi="Times New Roman" w:cs="Times New Roman"/>
                <w:sz w:val="24"/>
                <w:szCs w:val="24"/>
                <w:lang w:val="lv-LV"/>
              </w:rPr>
            </w:pPr>
            <w:r w:rsidRPr="00706FED">
              <w:rPr>
                <w:rFonts w:ascii="Times New Roman" w:eastAsia="ヒラギノ角ゴ Pro W3" w:hAnsi="Times New Roman" w:cs="Times New Roman"/>
                <w:sz w:val="24"/>
                <w:szCs w:val="24"/>
                <w:lang w:val="lv-LV"/>
              </w:rPr>
              <w:t>Pasākuma numurs un nosaukums</w:t>
            </w:r>
          </w:p>
        </w:tc>
        <w:tc>
          <w:tcPr>
            <w:tcW w:w="9073" w:type="dxa"/>
            <w:shd w:val="clear" w:color="auto" w:fill="FFFFFF" w:themeFill="background1"/>
            <w:vAlign w:val="center"/>
          </w:tcPr>
          <w:p w14:paraId="303C1B48" w14:textId="77777777" w:rsidR="00A715B4" w:rsidRPr="00706FED" w:rsidRDefault="00A715B4" w:rsidP="00FE56F2">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2.2.2.2. Atkritumu dalītā vākšana</w:t>
            </w:r>
          </w:p>
        </w:tc>
      </w:tr>
      <w:tr w:rsidR="004F1409" w:rsidRPr="00706FED" w14:paraId="643E7AAC" w14:textId="77777777" w:rsidTr="00FE56F2">
        <w:trPr>
          <w:trHeight w:val="428"/>
        </w:trPr>
        <w:tc>
          <w:tcPr>
            <w:tcW w:w="4961" w:type="dxa"/>
            <w:shd w:val="clear" w:color="auto" w:fill="FFFFFF" w:themeFill="background1"/>
            <w:vAlign w:val="center"/>
          </w:tcPr>
          <w:p w14:paraId="58AB575A" w14:textId="77777777" w:rsidR="00A715B4" w:rsidRPr="00706FED" w:rsidRDefault="00A715B4" w:rsidP="00FE56F2">
            <w:pPr>
              <w:spacing w:after="0" w:line="240" w:lineRule="auto"/>
              <w:rPr>
                <w:rFonts w:ascii="Times New Roman" w:eastAsia="ヒラギノ角ゴ Pro W3" w:hAnsi="Times New Roman" w:cs="Times New Roman"/>
                <w:sz w:val="24"/>
                <w:szCs w:val="24"/>
                <w:lang w:val="lv-LV"/>
              </w:rPr>
            </w:pPr>
            <w:r w:rsidRPr="00706FED">
              <w:rPr>
                <w:rFonts w:ascii="Times New Roman" w:eastAsia="ヒラギノ角ゴ Pro W3" w:hAnsi="Times New Roman" w:cs="Times New Roman"/>
                <w:sz w:val="24"/>
                <w:szCs w:val="24"/>
                <w:lang w:val="lv-LV"/>
              </w:rPr>
              <w:t>Projektu iesniegumu atlases kārta</w:t>
            </w:r>
          </w:p>
        </w:tc>
        <w:tc>
          <w:tcPr>
            <w:tcW w:w="9073" w:type="dxa"/>
            <w:shd w:val="clear" w:color="auto" w:fill="FFFFFF" w:themeFill="background1"/>
            <w:vAlign w:val="center"/>
          </w:tcPr>
          <w:p w14:paraId="4042F85A" w14:textId="77777777" w:rsidR="00A715B4" w:rsidRPr="00706FED" w:rsidRDefault="00A715B4" w:rsidP="00FE56F2">
            <w:pPr>
              <w:spacing w:after="0" w:line="276"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Otrā </w:t>
            </w:r>
            <w:r w:rsidRPr="00706FED">
              <w:rPr>
                <w:rFonts w:ascii="Times New Roman" w:eastAsia="Calibri" w:hAnsi="Times New Roman" w:cs="Times New Roman"/>
                <w:sz w:val="24"/>
                <w:szCs w:val="24"/>
                <w:lang w:val="lv-LV"/>
              </w:rPr>
              <w:t>atlases kārta</w:t>
            </w:r>
          </w:p>
        </w:tc>
      </w:tr>
      <w:tr w:rsidR="004F1409" w:rsidRPr="00706FED" w14:paraId="2EF62D20" w14:textId="77777777" w:rsidTr="00FE56F2">
        <w:trPr>
          <w:trHeight w:val="428"/>
        </w:trPr>
        <w:tc>
          <w:tcPr>
            <w:tcW w:w="4961" w:type="dxa"/>
            <w:shd w:val="clear" w:color="auto" w:fill="FFFFFF" w:themeFill="background1"/>
            <w:vAlign w:val="center"/>
          </w:tcPr>
          <w:p w14:paraId="4BF4FA7D" w14:textId="77777777" w:rsidR="00A715B4" w:rsidRPr="00706FED" w:rsidRDefault="00A715B4" w:rsidP="00FE56F2">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Projektu iesniegumu atlases veids</w:t>
            </w:r>
          </w:p>
        </w:tc>
        <w:tc>
          <w:tcPr>
            <w:tcW w:w="9073" w:type="dxa"/>
            <w:shd w:val="clear" w:color="auto" w:fill="FFFFFF" w:themeFill="background1"/>
            <w:vAlign w:val="center"/>
          </w:tcPr>
          <w:p w14:paraId="103A7DBB" w14:textId="77777777" w:rsidR="00A715B4" w:rsidRPr="00706FED" w:rsidRDefault="00A715B4" w:rsidP="00FE56F2">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Atklāta projektu iesniegumu atlase</w:t>
            </w:r>
          </w:p>
        </w:tc>
      </w:tr>
      <w:tr w:rsidR="004F1409" w:rsidRPr="00706FED" w14:paraId="2C09BCA6" w14:textId="77777777" w:rsidTr="00FE56F2">
        <w:trPr>
          <w:trHeight w:val="428"/>
        </w:trPr>
        <w:tc>
          <w:tcPr>
            <w:tcW w:w="4961" w:type="dxa"/>
            <w:shd w:val="clear" w:color="auto" w:fill="FFFFFF" w:themeFill="background1"/>
            <w:vAlign w:val="center"/>
          </w:tcPr>
          <w:p w14:paraId="352DF553" w14:textId="77777777" w:rsidR="00A715B4" w:rsidRPr="00706FED" w:rsidRDefault="00A715B4" w:rsidP="00FE56F2">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Atbildīgā iestāde</w:t>
            </w:r>
          </w:p>
        </w:tc>
        <w:tc>
          <w:tcPr>
            <w:tcW w:w="9073" w:type="dxa"/>
            <w:shd w:val="clear" w:color="auto" w:fill="FFFFFF" w:themeFill="background1"/>
            <w:vAlign w:val="center"/>
          </w:tcPr>
          <w:p w14:paraId="3F293CAE" w14:textId="77777777" w:rsidR="00A715B4" w:rsidRPr="00706FED" w:rsidRDefault="00A715B4" w:rsidP="00FE56F2">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Vides aizsardzības un reģionālās attīstības ministrija</w:t>
            </w:r>
          </w:p>
        </w:tc>
      </w:tr>
    </w:tbl>
    <w:p w14:paraId="0C96F331" w14:textId="77777777" w:rsidR="00A715B4" w:rsidRPr="00706FED" w:rsidRDefault="00A715B4" w:rsidP="00A715B4">
      <w:pPr>
        <w:autoSpaceDE w:val="0"/>
        <w:autoSpaceDN w:val="0"/>
        <w:adjustRightInd w:val="0"/>
        <w:spacing w:after="0" w:line="240" w:lineRule="auto"/>
        <w:rPr>
          <w:rFonts w:ascii="Times New Roman" w:eastAsia="Times New Roman" w:hAnsi="Times New Roman" w:cs="Times New Roman"/>
          <w:b/>
          <w:sz w:val="24"/>
          <w:szCs w:val="24"/>
          <w:lang w:val="lv-LV" w:eastAsia="lv-LV"/>
        </w:rPr>
      </w:pPr>
    </w:p>
    <w:p w14:paraId="15FC4BD6" w14:textId="77777777" w:rsidR="00A715B4" w:rsidRPr="00706FED" w:rsidRDefault="00A715B4" w:rsidP="00A715B4">
      <w:pPr>
        <w:autoSpaceDE w:val="0"/>
        <w:autoSpaceDN w:val="0"/>
        <w:adjustRightInd w:val="0"/>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sz w:val="24"/>
          <w:szCs w:val="24"/>
          <w:lang w:val="lv-LV" w:eastAsia="lv-LV"/>
        </w:rPr>
        <w:t>Vispārīgie nosacījumi projekta iesnieguma vērtēšanas kritēriju piemērošanai</w:t>
      </w:r>
      <w:r w:rsidRPr="00706FED">
        <w:rPr>
          <w:rFonts w:ascii="Times New Roman" w:eastAsia="Times New Roman" w:hAnsi="Times New Roman" w:cs="Times New Roman"/>
          <w:sz w:val="24"/>
          <w:szCs w:val="24"/>
          <w:lang w:val="lv-LV" w:eastAsia="lv-LV"/>
        </w:rPr>
        <w:t xml:space="preserve">: </w:t>
      </w:r>
    </w:p>
    <w:p w14:paraId="0AF60A97" w14:textId="77777777" w:rsidR="00A715B4" w:rsidRPr="00706FED" w:rsidRDefault="00A715B4" w:rsidP="00A715B4">
      <w:pPr>
        <w:autoSpaceDE w:val="0"/>
        <w:autoSpaceDN w:val="0"/>
        <w:adjustRightInd w:val="0"/>
        <w:spacing w:after="0" w:line="240" w:lineRule="auto"/>
        <w:rPr>
          <w:rFonts w:ascii="Times New Roman" w:eastAsia="Times New Roman" w:hAnsi="Times New Roman" w:cs="Times New Roman"/>
          <w:sz w:val="24"/>
          <w:szCs w:val="24"/>
          <w:lang w:val="lv-LV" w:eastAsia="lv-LV"/>
        </w:rPr>
      </w:pPr>
    </w:p>
    <w:p w14:paraId="1C00FF07" w14:textId="77777777" w:rsidR="00A715B4" w:rsidRPr="00BA497B" w:rsidRDefault="00A715B4" w:rsidP="00A715B4">
      <w:pPr>
        <w:pStyle w:val="ListParagraph"/>
        <w:numPr>
          <w:ilvl w:val="0"/>
          <w:numId w:val="13"/>
        </w:numPr>
        <w:spacing w:after="120"/>
        <w:jc w:val="both"/>
      </w:pPr>
      <w:r w:rsidRPr="00BA497B">
        <w:t>Projekta iesniegums sastāv no projekta iesnieguma veidlapas Kohēzijas politikas fondu vadības informācijas sistēmā, tās datu laukiem un pielikumiem un papildus iesniedzamajiem dokumentiem.</w:t>
      </w:r>
    </w:p>
    <w:p w14:paraId="6D445D8C" w14:textId="77777777" w:rsidR="00A715B4" w:rsidRPr="00BA497B" w:rsidRDefault="00A715B4" w:rsidP="00A715B4">
      <w:pPr>
        <w:pStyle w:val="ListParagraph"/>
        <w:numPr>
          <w:ilvl w:val="0"/>
          <w:numId w:val="13"/>
        </w:numPr>
        <w:spacing w:after="120"/>
        <w:jc w:val="both"/>
      </w:pPr>
      <w:r w:rsidRPr="00BA497B">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72C5B1ED" w14:textId="77777777" w:rsidR="00A715B4" w:rsidRPr="00BA497B" w:rsidRDefault="00A715B4" w:rsidP="00A715B4">
      <w:pPr>
        <w:pStyle w:val="ListParagraph"/>
        <w:numPr>
          <w:ilvl w:val="0"/>
          <w:numId w:val="13"/>
        </w:numPr>
        <w:spacing w:after="120"/>
        <w:jc w:val="both"/>
      </w:pPr>
      <w:r w:rsidRPr="00BA497B">
        <w:t xml:space="preserve">Vērtējot projekta iesnieguma atbilstību kritērijiem, jāņem vērā tikai projekta iesniegumā, tā pielikumos norādītā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ekrānšāviņa (piemēram, </w:t>
      </w:r>
      <w:r w:rsidRPr="00BA497B">
        <w:rPr>
          <w:i/>
          <w:iCs/>
        </w:rPr>
        <w:t>print screen</w:t>
      </w:r>
      <w:r w:rsidRPr="00BA497B">
        <w:t xml:space="preserve"> funkcija) saglabāšanu.</w:t>
      </w:r>
    </w:p>
    <w:p w14:paraId="2547CADC" w14:textId="77777777" w:rsidR="00A715B4" w:rsidRPr="00BA497B" w:rsidRDefault="00A715B4" w:rsidP="00A715B4">
      <w:pPr>
        <w:pStyle w:val="ListParagraph"/>
        <w:numPr>
          <w:ilvl w:val="0"/>
          <w:numId w:val="13"/>
        </w:numPr>
        <w:autoSpaceDE w:val="0"/>
        <w:autoSpaceDN w:val="0"/>
        <w:adjustRightInd w:val="0"/>
        <w:spacing w:after="120"/>
        <w:jc w:val="both"/>
      </w:pPr>
      <w:r w:rsidRPr="00BA497B">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pretrunīga, tad ir jāizvirza nosacījums par papildu skaidrojuma sniegšanu pie tā kritērija, uz kuru šī nesakritība ir attiecināma. </w:t>
      </w:r>
    </w:p>
    <w:p w14:paraId="4E3E13D7" w14:textId="77777777" w:rsidR="00A715B4" w:rsidRPr="00BA497B" w:rsidRDefault="00A715B4" w:rsidP="00A715B4">
      <w:pPr>
        <w:pStyle w:val="ListParagraph"/>
        <w:numPr>
          <w:ilvl w:val="0"/>
          <w:numId w:val="13"/>
        </w:numPr>
        <w:autoSpaceDE w:val="0"/>
        <w:autoSpaceDN w:val="0"/>
        <w:adjustRightInd w:val="0"/>
        <w:spacing w:after="120"/>
        <w:jc w:val="both"/>
      </w:pPr>
      <w:r w:rsidRPr="00BA497B">
        <w:lastRenderedPageBreak/>
        <w:t>Rīcībai par izvirzāmajiem nosacījumiem ir ieteikuma raksturs un to precizē vērtēšanas veidlapās atbilstoši konkrētajai situācijai un projekta iesniegumā konstatētajām neprecizitātēm.</w:t>
      </w:r>
    </w:p>
    <w:p w14:paraId="3E8C089B" w14:textId="655D8A3C" w:rsidR="00A715B4" w:rsidRPr="001957E4" w:rsidRDefault="00A715B4" w:rsidP="00A715B4">
      <w:pPr>
        <w:pStyle w:val="ListParagraph"/>
        <w:numPr>
          <w:ilvl w:val="0"/>
          <w:numId w:val="13"/>
        </w:numPr>
        <w:autoSpaceDE w:val="0"/>
        <w:autoSpaceDN w:val="0"/>
        <w:adjustRightInd w:val="0"/>
        <w:spacing w:after="120"/>
        <w:jc w:val="both"/>
        <w:rPr>
          <w:color w:val="000000" w:themeColor="text1"/>
        </w:rPr>
      </w:pPr>
      <w:r w:rsidRPr="00BA497B">
        <w:rPr>
          <w:color w:val="000000" w:themeColor="text1"/>
        </w:rPr>
        <w:t xml:space="preserve">Kritērija ietekme uz lēmumu “P” nozīmē, ka kritērijs ir precizējams un kritērija neatbilstības gadījumā sadarbības iestāde pieņem lēmumu par projekta iesnieguma apstiprināšanu ar nosacījumu, ka projekta iesniedzējs nodrošina pilnīgu atbilstību kritērijam lēmumā noteiktajā laikā un </w:t>
      </w:r>
      <w:r w:rsidRPr="001957E4">
        <w:rPr>
          <w:color w:val="000000" w:themeColor="text1"/>
        </w:rPr>
        <w:t>kārtībā.</w:t>
      </w:r>
      <w:r w:rsidR="002971D4" w:rsidRPr="001957E4">
        <w:rPr>
          <w:color w:val="000000" w:themeColor="text1"/>
        </w:rPr>
        <w:t xml:space="preserve"> Kritērija ietekme uz lēmumu “N” nozīmē, ka kritērija neatbilstības gadījumā sadarbības iestāde pieņem lēmumu par projekta iesnieguma noraidīšanu.</w:t>
      </w:r>
      <w:r w:rsidR="00803A73" w:rsidRPr="001957E4">
        <w:rPr>
          <w:color w:val="000000" w:themeColor="text1"/>
        </w:rPr>
        <w:t xml:space="preserve"> Kritērija ietekme uz lēmumu “N/A” nozīmē, ka kritērijs </w:t>
      </w:r>
      <w:r w:rsidR="002B219C" w:rsidRPr="001957E4">
        <w:rPr>
          <w:color w:val="000000" w:themeColor="text1"/>
        </w:rPr>
        <w:t>netiek piemērots un vērtēta tā atbilstība projekta iesniegumam, jo nav attiecināms.</w:t>
      </w:r>
    </w:p>
    <w:p w14:paraId="1D32F28F" w14:textId="77777777" w:rsidR="00A715B4" w:rsidRPr="00BA497B" w:rsidRDefault="00A715B4" w:rsidP="00A715B4">
      <w:pPr>
        <w:pStyle w:val="ListParagraph"/>
        <w:numPr>
          <w:ilvl w:val="0"/>
          <w:numId w:val="13"/>
        </w:numPr>
        <w:autoSpaceDE w:val="0"/>
        <w:autoSpaceDN w:val="0"/>
        <w:adjustRightInd w:val="0"/>
        <w:spacing w:after="120"/>
        <w:jc w:val="both"/>
        <w:rPr>
          <w:color w:val="000000" w:themeColor="text1"/>
        </w:rPr>
      </w:pPr>
      <w:r w:rsidRPr="00BA497B">
        <w:rPr>
          <w:color w:val="000000" w:themeColor="text1"/>
        </w:rPr>
        <w:t xml:space="preserve">Projektu iesniegumu vērtēšanā izmantojami: </w:t>
      </w:r>
    </w:p>
    <w:p w14:paraId="46902008" w14:textId="77777777" w:rsidR="00A715B4" w:rsidRPr="00706FED" w:rsidRDefault="00A715B4" w:rsidP="00A715B4">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Eiropas Savienības kohēzijas politikas programma 2021.–2027.gadam;</w:t>
      </w:r>
    </w:p>
    <w:p w14:paraId="2229A2B5" w14:textId="520E9C09" w:rsidR="00A715B4" w:rsidRPr="00706FED" w:rsidRDefault="00A715B4" w:rsidP="00A715B4">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rPr>
      </w:pPr>
      <w:r w:rsidRPr="28349BAC">
        <w:rPr>
          <w:rFonts w:ascii="Times New Roman" w:eastAsia="Times New Roman" w:hAnsi="Times New Roman" w:cs="Times New Roman"/>
          <w:color w:val="000000" w:themeColor="text1"/>
          <w:sz w:val="24"/>
          <w:szCs w:val="24"/>
          <w:lang w:val="lv-LV"/>
        </w:rPr>
        <w:t xml:space="preserve">Ministru kabineta _____ noteikumi Nr. ___ “Eiropas Savienības kohēzijas politikas programmas 2021.–2027. gadam 2.2.2. specifiskā atbalsta mērķa “Pārejas uz aprites ekonomiku veicināšana” 2.2.2.2. pasākuma “Atkritumu dalītā vākšana” projektu iesniegumu </w:t>
      </w:r>
      <w:r w:rsidRPr="000F6671">
        <w:rPr>
          <w:rFonts w:ascii="Times New Roman" w:eastAsia="Times New Roman" w:hAnsi="Times New Roman" w:cs="Times New Roman"/>
          <w:color w:val="000000" w:themeColor="text1"/>
          <w:sz w:val="24"/>
          <w:szCs w:val="24"/>
          <w:lang w:val="lv-LV"/>
        </w:rPr>
        <w:t xml:space="preserve">atlases </w:t>
      </w:r>
      <w:r w:rsidR="4BDB53FA" w:rsidRPr="000F6671">
        <w:rPr>
          <w:rFonts w:ascii="Times New Roman" w:eastAsia="Times New Roman" w:hAnsi="Times New Roman" w:cs="Times New Roman"/>
          <w:color w:val="000000" w:themeColor="text1"/>
          <w:sz w:val="24"/>
          <w:szCs w:val="24"/>
          <w:lang w:val="lv-LV"/>
        </w:rPr>
        <w:t>otr</w:t>
      </w:r>
      <w:r w:rsidRPr="000F6671">
        <w:rPr>
          <w:rFonts w:ascii="Times New Roman" w:eastAsia="Times New Roman" w:hAnsi="Times New Roman" w:cs="Times New Roman"/>
          <w:color w:val="000000" w:themeColor="text1"/>
          <w:sz w:val="24"/>
          <w:szCs w:val="24"/>
          <w:lang w:val="lv-LV"/>
        </w:rPr>
        <w:t>ās kārtas īstenošanas</w:t>
      </w:r>
      <w:r w:rsidRPr="28349BAC">
        <w:rPr>
          <w:rFonts w:ascii="Times New Roman" w:eastAsia="Times New Roman" w:hAnsi="Times New Roman" w:cs="Times New Roman"/>
          <w:color w:val="000000" w:themeColor="text1"/>
          <w:sz w:val="24"/>
          <w:szCs w:val="24"/>
          <w:lang w:val="lv-LV"/>
        </w:rPr>
        <w:t xml:space="preserve"> noteikumi” (turpmāk – MK noteikumi);</w:t>
      </w:r>
    </w:p>
    <w:p w14:paraId="3253BE64" w14:textId="2034088C" w:rsidR="00A715B4" w:rsidRPr="000F6671" w:rsidRDefault="00A715B4" w:rsidP="00A715B4">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rPr>
      </w:pPr>
      <w:bookmarkStart w:id="0" w:name="_Hlk138155790"/>
      <w:r w:rsidRPr="28349BAC">
        <w:rPr>
          <w:rFonts w:ascii="Times New Roman" w:eastAsia="Times New Roman" w:hAnsi="Times New Roman" w:cs="Times New Roman"/>
          <w:color w:val="000000" w:themeColor="text1"/>
          <w:sz w:val="24"/>
          <w:szCs w:val="24"/>
          <w:lang w:val="lv-LV"/>
        </w:rPr>
        <w:t xml:space="preserve">Eiropas Savienības kohēzijas politikas </w:t>
      </w:r>
      <w:bookmarkEnd w:id="0"/>
      <w:r w:rsidRPr="28349BAC">
        <w:rPr>
          <w:rFonts w:ascii="Times New Roman" w:eastAsia="Times New Roman" w:hAnsi="Times New Roman" w:cs="Times New Roman"/>
          <w:color w:val="000000" w:themeColor="text1"/>
          <w:sz w:val="24"/>
          <w:szCs w:val="24"/>
          <w:lang w:val="lv-LV"/>
        </w:rPr>
        <w:t xml:space="preserve">2021.–2027. gadam 2.2.2. specifiskā atbalsta mērķa “Pārejas uz aprites ekonomiku veicināšana” 2.2.2.2. pasākuma “Atkritumu dalītā vākšana” projektu iesniegumu </w:t>
      </w:r>
      <w:r w:rsidRPr="000F6671">
        <w:rPr>
          <w:rFonts w:ascii="Times New Roman" w:eastAsia="Times New Roman" w:hAnsi="Times New Roman" w:cs="Times New Roman"/>
          <w:color w:val="000000" w:themeColor="text1"/>
          <w:sz w:val="24"/>
          <w:szCs w:val="24"/>
          <w:lang w:val="lv-LV"/>
        </w:rPr>
        <w:t xml:space="preserve">atlases </w:t>
      </w:r>
      <w:r w:rsidR="0612BA94" w:rsidRPr="000F6671">
        <w:rPr>
          <w:rFonts w:ascii="Times New Roman" w:eastAsia="Times New Roman" w:hAnsi="Times New Roman" w:cs="Times New Roman"/>
          <w:color w:val="000000" w:themeColor="text1"/>
          <w:sz w:val="24"/>
          <w:szCs w:val="24"/>
          <w:lang w:val="lv-LV"/>
        </w:rPr>
        <w:t>otr</w:t>
      </w:r>
      <w:r w:rsidRPr="000F6671">
        <w:rPr>
          <w:rFonts w:ascii="Times New Roman" w:eastAsia="Times New Roman" w:hAnsi="Times New Roman" w:cs="Times New Roman"/>
          <w:color w:val="000000" w:themeColor="text1"/>
          <w:sz w:val="24"/>
          <w:szCs w:val="24"/>
          <w:lang w:val="lv-LV"/>
        </w:rPr>
        <w:t>ās kārtas projektu iesniegumu vērtēšanas kritēriji;</w:t>
      </w:r>
    </w:p>
    <w:p w14:paraId="51BBC47D" w14:textId="2ABA2283" w:rsidR="00A715B4" w:rsidRPr="000F6671" w:rsidRDefault="00A715B4" w:rsidP="00A715B4">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rPr>
      </w:pPr>
      <w:r w:rsidRPr="000F6671">
        <w:rPr>
          <w:rFonts w:ascii="Times New Roman" w:eastAsia="Times New Roman" w:hAnsi="Times New Roman" w:cs="Times New Roman"/>
          <w:color w:val="000000" w:themeColor="text1"/>
          <w:sz w:val="24"/>
          <w:szCs w:val="24"/>
          <w:lang w:val="lv-LV"/>
        </w:rPr>
        <w:t xml:space="preserve">Eiropas Savienības kohēzijas politikas 2021.–2027. gadam 2.2.2. specifiskā atbalsta mērķa “Pārejas uz aprites ekonomiku veicināšana” 2.2.2.2. pasākuma “Atkritumu dalītā vākšana” projektu iesniegumu atlases </w:t>
      </w:r>
      <w:r w:rsidR="3D66073A" w:rsidRPr="000F6671">
        <w:rPr>
          <w:rFonts w:ascii="Times New Roman" w:eastAsia="Times New Roman" w:hAnsi="Times New Roman" w:cs="Times New Roman"/>
          <w:color w:val="000000" w:themeColor="text1"/>
          <w:sz w:val="24"/>
          <w:szCs w:val="24"/>
          <w:lang w:val="lv-LV"/>
        </w:rPr>
        <w:t>otr</w:t>
      </w:r>
      <w:r w:rsidRPr="000F6671">
        <w:rPr>
          <w:rFonts w:ascii="Times New Roman" w:eastAsia="Times New Roman" w:hAnsi="Times New Roman" w:cs="Times New Roman"/>
          <w:color w:val="000000" w:themeColor="text1"/>
          <w:sz w:val="24"/>
          <w:szCs w:val="24"/>
          <w:lang w:val="lv-LV"/>
        </w:rPr>
        <w:t>ās kārtas projektu iesniegumu atlases nolikums (turpmāk atlases nolikums).</w:t>
      </w:r>
    </w:p>
    <w:p w14:paraId="2B6DD829" w14:textId="77777777" w:rsidR="00A715B4" w:rsidRDefault="00A715B4" w:rsidP="00A715B4">
      <w:pPr>
        <w:pStyle w:val="ListParagraph"/>
        <w:numPr>
          <w:ilvl w:val="0"/>
          <w:numId w:val="13"/>
        </w:numPr>
        <w:autoSpaceDE w:val="0"/>
        <w:autoSpaceDN w:val="0"/>
        <w:adjustRightInd w:val="0"/>
        <w:spacing w:after="120"/>
        <w:jc w:val="both"/>
        <w:rPr>
          <w:color w:val="000000" w:themeColor="text1"/>
        </w:rPr>
      </w:pPr>
      <w:r w:rsidRPr="00DA5A7E">
        <w:rPr>
          <w:color w:val="000000" w:themeColor="text1"/>
        </w:rPr>
        <w:t>Atbilstību izslēgšanas noteikumiem vērtē atbilstoši 2023. gada 13. jūlija Ministru kabineta noteikumiem Nr. 408 “Kārtība, kādā Eiropas Savienības fondu vadībā iesaistītās institūcijas nodrošina šo fondu ieviešanu 2021.–2027.gada plānošanas periodā”.</w:t>
      </w:r>
    </w:p>
    <w:p w14:paraId="300A7430" w14:textId="77777777" w:rsidR="00A715B4" w:rsidRPr="00706FED" w:rsidRDefault="00A715B4" w:rsidP="00A715B4">
      <w:pPr>
        <w:autoSpaceDE w:val="0"/>
        <w:autoSpaceDN w:val="0"/>
        <w:adjustRightInd w:val="0"/>
        <w:spacing w:after="120" w:line="240" w:lineRule="auto"/>
        <w:ind w:left="720"/>
        <w:jc w:val="both"/>
        <w:rPr>
          <w:rFonts w:ascii="Times New Roman" w:eastAsia="Times New Roman" w:hAnsi="Times New Roman" w:cs="Times New Roman"/>
          <w:color w:val="000000" w:themeColor="text1"/>
          <w:sz w:val="24"/>
          <w:szCs w:val="24"/>
          <w:lang w:val="lv-LV" w:eastAsia="x-none"/>
        </w:rPr>
      </w:pPr>
    </w:p>
    <w:tbl>
      <w:tblPr>
        <w:tblW w:w="15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253"/>
        <w:gridCol w:w="1773"/>
        <w:gridCol w:w="1419"/>
        <w:gridCol w:w="7049"/>
      </w:tblGrid>
      <w:tr w:rsidR="00A715B4" w:rsidRPr="00706FED" w14:paraId="02C847A4" w14:textId="77777777" w:rsidTr="00072D97">
        <w:trPr>
          <w:trHeight w:val="144"/>
        </w:trPr>
        <w:tc>
          <w:tcPr>
            <w:tcW w:w="4849" w:type="dxa"/>
            <w:gridSpan w:val="2"/>
            <w:vMerge w:val="restart"/>
            <w:shd w:val="clear" w:color="auto" w:fill="D9D9D9" w:themeFill="background1" w:themeFillShade="D9"/>
            <w:vAlign w:val="center"/>
          </w:tcPr>
          <w:p w14:paraId="1C18205E" w14:textId="77777777" w:rsidR="00A715B4" w:rsidRPr="00706FED" w:rsidRDefault="00A715B4" w:rsidP="00FE56F2">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1.</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VIENOTIE KRITĒRIJI</w:t>
            </w:r>
          </w:p>
        </w:tc>
        <w:tc>
          <w:tcPr>
            <w:tcW w:w="3192" w:type="dxa"/>
            <w:gridSpan w:val="2"/>
            <w:shd w:val="clear" w:color="auto" w:fill="D9D9D9" w:themeFill="background1" w:themeFillShade="D9"/>
            <w:vAlign w:val="center"/>
          </w:tcPr>
          <w:p w14:paraId="649E8233" w14:textId="77777777" w:rsidR="00A715B4" w:rsidRPr="00706FED" w:rsidRDefault="00A715B4" w:rsidP="00FE56F2">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Vērtēšanas sistēma</w:t>
            </w:r>
          </w:p>
        </w:tc>
        <w:tc>
          <w:tcPr>
            <w:tcW w:w="7049" w:type="dxa"/>
            <w:vMerge w:val="restart"/>
            <w:shd w:val="clear" w:color="auto" w:fill="D9D9D9" w:themeFill="background1" w:themeFillShade="D9"/>
            <w:vAlign w:val="center"/>
          </w:tcPr>
          <w:p w14:paraId="2FF5C661" w14:textId="77777777" w:rsidR="00A715B4" w:rsidRPr="00706FED" w:rsidRDefault="00A715B4" w:rsidP="00FE56F2">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Skaidrojums atbilstības noteikšanai</w:t>
            </w:r>
          </w:p>
        </w:tc>
      </w:tr>
      <w:tr w:rsidR="00A715B4" w:rsidRPr="00706FED" w14:paraId="4E2918A8" w14:textId="77777777" w:rsidTr="00072D97">
        <w:trPr>
          <w:trHeight w:val="144"/>
        </w:trPr>
        <w:tc>
          <w:tcPr>
            <w:tcW w:w="4849" w:type="dxa"/>
            <w:gridSpan w:val="2"/>
            <w:vMerge/>
            <w:vAlign w:val="center"/>
          </w:tcPr>
          <w:p w14:paraId="58710E3B" w14:textId="77777777" w:rsidR="00A715B4" w:rsidRPr="00706FED" w:rsidRDefault="00A715B4" w:rsidP="00FE56F2">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c>
          <w:tcPr>
            <w:tcW w:w="1773" w:type="dxa"/>
            <w:shd w:val="clear" w:color="auto" w:fill="D9D9D9" w:themeFill="background1" w:themeFillShade="D9"/>
            <w:tcMar>
              <w:left w:w="28" w:type="dxa"/>
              <w:right w:w="28" w:type="dxa"/>
            </w:tcMar>
            <w:vAlign w:val="center"/>
          </w:tcPr>
          <w:p w14:paraId="043BDB5C" w14:textId="77777777" w:rsidR="00A715B4" w:rsidRPr="00706FED" w:rsidRDefault="00A715B4" w:rsidP="00FE56F2">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Kritērija veids</w:t>
            </w:r>
          </w:p>
          <w:p w14:paraId="075B0E73" w14:textId="77777777" w:rsidR="00A715B4" w:rsidRPr="00706FED" w:rsidRDefault="00A715B4" w:rsidP="00FE56F2">
            <w:pPr>
              <w:autoSpaceDE w:val="0"/>
              <w:autoSpaceDN w:val="0"/>
              <w:adjustRightInd w:val="0"/>
              <w:spacing w:after="0" w:line="240" w:lineRule="auto"/>
              <w:jc w:val="center"/>
              <w:rPr>
                <w:rFonts w:ascii="Times New Roman" w:eastAsia="Times New Roman" w:hAnsi="Times New Roman" w:cs="Times New Roman"/>
                <w:b/>
                <w:bCs/>
                <w:sz w:val="10"/>
                <w:szCs w:val="10"/>
                <w:lang w:val="lv-LV" w:eastAsia="lv-LV"/>
              </w:rPr>
            </w:pPr>
          </w:p>
          <w:p w14:paraId="4B4603D4" w14:textId="77777777" w:rsidR="00A715B4" w:rsidRPr="00706FED" w:rsidRDefault="00A715B4" w:rsidP="00FE56F2">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 – neprecizējams</w:t>
            </w:r>
          </w:p>
          <w:p w14:paraId="580DC2BE" w14:textId="77777777" w:rsidR="00A715B4" w:rsidRPr="00706FED" w:rsidRDefault="00A715B4" w:rsidP="00FE56F2">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 – precizējams</w:t>
            </w:r>
          </w:p>
        </w:tc>
        <w:tc>
          <w:tcPr>
            <w:tcW w:w="1419"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22F4CDFD" w14:textId="77777777" w:rsidR="00A715B4" w:rsidRPr="00706FED" w:rsidRDefault="00A715B4" w:rsidP="00FE56F2">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p w14:paraId="248F2A05" w14:textId="77777777" w:rsidR="00A715B4" w:rsidRPr="00706FED" w:rsidRDefault="00A715B4" w:rsidP="00FE56F2">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p w14:paraId="234BC3C1" w14:textId="77777777" w:rsidR="00A715B4" w:rsidRPr="00706FED" w:rsidRDefault="00A715B4" w:rsidP="00FE56F2">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vMerge/>
            <w:vAlign w:val="center"/>
          </w:tcPr>
          <w:p w14:paraId="2CA196F6" w14:textId="77777777" w:rsidR="00A715B4" w:rsidRPr="00706FED" w:rsidRDefault="00A715B4" w:rsidP="00FE56F2">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r>
      <w:tr w:rsidR="00605E28" w:rsidRPr="001957E4" w14:paraId="28CCEC89" w14:textId="77777777" w:rsidTr="006E6C4F">
        <w:trPr>
          <w:trHeight w:val="2065"/>
        </w:trPr>
        <w:tc>
          <w:tcPr>
            <w:tcW w:w="596" w:type="dxa"/>
            <w:vMerge w:val="restart"/>
            <w:shd w:val="clear" w:color="auto" w:fill="auto"/>
            <w:vAlign w:val="center"/>
          </w:tcPr>
          <w:p w14:paraId="2CBD9776" w14:textId="2DF95C3D" w:rsidR="00605E28" w:rsidRPr="001B12C9" w:rsidRDefault="00605E28" w:rsidP="0081125B">
            <w:pPr>
              <w:autoSpaceDE w:val="0"/>
              <w:autoSpaceDN w:val="0"/>
              <w:adjustRightInd w:val="0"/>
              <w:spacing w:after="120" w:line="240" w:lineRule="auto"/>
              <w:rPr>
                <w:rFonts w:ascii="Times New Roman" w:eastAsia="Times New Roman" w:hAnsi="Times New Roman" w:cs="Times New Roman"/>
                <w:sz w:val="24"/>
                <w:szCs w:val="24"/>
                <w:lang w:val="lv-LV" w:eastAsia="lv-LV"/>
              </w:rPr>
            </w:pPr>
            <w:r w:rsidRPr="001B12C9">
              <w:rPr>
                <w:rFonts w:ascii="Times New Roman" w:eastAsia="Times New Roman" w:hAnsi="Times New Roman" w:cs="Times New Roman"/>
                <w:sz w:val="24"/>
                <w:szCs w:val="24"/>
                <w:lang w:val="lv-LV" w:eastAsia="lv-LV"/>
              </w:rPr>
              <w:lastRenderedPageBreak/>
              <w:t>1.1.</w:t>
            </w:r>
          </w:p>
        </w:tc>
        <w:tc>
          <w:tcPr>
            <w:tcW w:w="4253" w:type="dxa"/>
            <w:vMerge w:val="restart"/>
            <w:shd w:val="clear" w:color="auto" w:fill="auto"/>
          </w:tcPr>
          <w:p w14:paraId="20D22C12" w14:textId="77777777" w:rsidR="00605E28" w:rsidRPr="00635F57" w:rsidRDefault="00605E28" w:rsidP="00EE68B5">
            <w:pPr>
              <w:ind w:right="175"/>
              <w:jc w:val="both"/>
              <w:rPr>
                <w:rFonts w:ascii="Times New Roman" w:hAnsi="Times New Roman" w:cs="Times New Roman"/>
                <w:sz w:val="24"/>
                <w:szCs w:val="24"/>
                <w:shd w:val="clear" w:color="auto" w:fill="FFFFFF"/>
                <w:lang w:val="lv-LV"/>
              </w:rPr>
            </w:pPr>
            <w:r w:rsidRPr="00635F57">
              <w:rPr>
                <w:rFonts w:ascii="Times New Roman" w:hAnsi="Times New Roman" w:cs="Times New Roman"/>
                <w:sz w:val="24"/>
                <w:szCs w:val="24"/>
                <w:lang w:val="lv-LV"/>
              </w:rPr>
              <w:t>Projekta iesniegumā paredzētais ES fonda finansējuma apmērs un intensitāte atbilst MK noteikumos par SAM īstenošanu noteiktajam ES fonda finansējuma apmēram</w:t>
            </w:r>
            <w:r w:rsidRPr="00635F57">
              <w:rPr>
                <w:rFonts w:ascii="Times New Roman" w:hAnsi="Times New Roman" w:cs="Times New Roman"/>
                <w:sz w:val="24"/>
                <w:szCs w:val="24"/>
                <w:shd w:val="clear" w:color="auto" w:fill="FFFFFF"/>
                <w:lang w:val="lv-LV"/>
              </w:rPr>
              <w:t xml:space="preserve"> un intensitātei, iekļautās </w:t>
            </w:r>
            <w:r w:rsidRPr="00635F57">
              <w:rPr>
                <w:rFonts w:ascii="Times New Roman" w:hAnsi="Times New Roman" w:cs="Times New Roman"/>
                <w:sz w:val="24"/>
                <w:szCs w:val="24"/>
                <w:lang w:val="lv-LV"/>
              </w:rPr>
              <w:t xml:space="preserve">kopējās attiecināmās izmaksas </w:t>
            </w:r>
            <w:r w:rsidRPr="00635F57">
              <w:rPr>
                <w:rFonts w:ascii="Times New Roman" w:hAnsi="Times New Roman" w:cs="Times New Roman"/>
                <w:sz w:val="24"/>
                <w:szCs w:val="24"/>
                <w:shd w:val="clear" w:color="auto" w:fill="FFFFFF"/>
                <w:lang w:val="lv-LV"/>
              </w:rPr>
              <w:t>un izmaksu pozīcijas atbilst MK noteikumos par SAM īstenošanu noteiktajam</w:t>
            </w:r>
            <w:r w:rsidRPr="00635F57">
              <w:rPr>
                <w:rFonts w:ascii="Times New Roman" w:hAnsi="Times New Roman" w:cs="Times New Roman"/>
                <w:sz w:val="24"/>
                <w:szCs w:val="24"/>
                <w:lang w:val="lv-LV"/>
              </w:rPr>
              <w:t>,</w:t>
            </w:r>
            <w:r w:rsidRPr="00635F57">
              <w:rPr>
                <w:rFonts w:ascii="Times New Roman" w:hAnsi="Times New Roman" w:cs="Times New Roman"/>
                <w:sz w:val="24"/>
                <w:szCs w:val="24"/>
                <w:shd w:val="clear" w:color="auto" w:fill="FFFFFF"/>
                <w:lang w:val="lv-LV"/>
              </w:rPr>
              <w:t xml:space="preserve"> tai skaitā nepārsniedz noteikto izmaksu pozīciju apjomus un:</w:t>
            </w:r>
          </w:p>
          <w:p w14:paraId="39F1780B" w14:textId="70F5BB39" w:rsidR="00605E28" w:rsidRPr="00457028" w:rsidRDefault="00605E28" w:rsidP="00457028">
            <w:pPr>
              <w:pStyle w:val="ListParagraph"/>
              <w:numPr>
                <w:ilvl w:val="0"/>
                <w:numId w:val="41"/>
              </w:numPr>
              <w:ind w:left="321" w:right="175" w:hanging="284"/>
              <w:jc w:val="both"/>
              <w:rPr>
                <w:shd w:val="clear" w:color="auto" w:fill="FFFFFF"/>
              </w:rPr>
            </w:pPr>
            <w:r w:rsidRPr="00457028">
              <w:rPr>
                <w:shd w:val="clear" w:color="auto" w:fill="FFFFFF"/>
              </w:rPr>
              <w:t xml:space="preserve">ir saistītas ar projekta īstenošanu, </w:t>
            </w:r>
          </w:p>
          <w:p w14:paraId="36A32491" w14:textId="68E66850" w:rsidR="00605E28" w:rsidRPr="00457028" w:rsidRDefault="00605E28" w:rsidP="005F4FFF">
            <w:pPr>
              <w:pStyle w:val="ListParagraph"/>
              <w:numPr>
                <w:ilvl w:val="0"/>
                <w:numId w:val="41"/>
              </w:numPr>
              <w:ind w:left="321" w:right="175" w:hanging="284"/>
              <w:jc w:val="both"/>
              <w:rPr>
                <w:shd w:val="clear" w:color="auto" w:fill="FFFFFF"/>
              </w:rPr>
            </w:pPr>
            <w:r w:rsidRPr="00457028">
              <w:rPr>
                <w:shd w:val="clear" w:color="auto" w:fill="FFFFFF"/>
              </w:rPr>
              <w:t xml:space="preserve">ir nepieciešamas projekta īstenošanai (projektā norādīto darbību īstenošanai, mērķa grupas vajadzību nodrošināšanai, definētās problēmas risināšanai) un izvērtēta to lietderība, </w:t>
            </w:r>
          </w:p>
          <w:p w14:paraId="00684F2E" w14:textId="6423B91B" w:rsidR="00605E28" w:rsidRPr="00457028" w:rsidRDefault="00605E28" w:rsidP="005F4FFF">
            <w:pPr>
              <w:pStyle w:val="ListParagraph"/>
              <w:numPr>
                <w:ilvl w:val="0"/>
                <w:numId w:val="41"/>
              </w:numPr>
              <w:spacing w:after="120"/>
              <w:ind w:left="321" w:hanging="284"/>
              <w:jc w:val="both"/>
            </w:pPr>
            <w:r w:rsidRPr="00457028">
              <w:rPr>
                <w:shd w:val="clear" w:color="auto" w:fill="FFFFFF"/>
              </w:rPr>
              <w:t>nodrošina projektā izvirzītā mērķa un rādītāju sasniegšanu.</w:t>
            </w:r>
          </w:p>
        </w:tc>
        <w:tc>
          <w:tcPr>
            <w:tcW w:w="1773" w:type="dxa"/>
            <w:vMerge w:val="restart"/>
            <w:shd w:val="clear" w:color="auto" w:fill="auto"/>
            <w:tcMar>
              <w:left w:w="28" w:type="dxa"/>
              <w:right w:w="28" w:type="dxa"/>
            </w:tcMar>
          </w:tcPr>
          <w:p w14:paraId="3CB24BDD" w14:textId="5CF8306D" w:rsidR="00605E28" w:rsidRPr="00D60855" w:rsidRDefault="00605E28" w:rsidP="0081125B">
            <w:pPr>
              <w:autoSpaceDE w:val="0"/>
              <w:autoSpaceDN w:val="0"/>
              <w:adjustRightInd w:val="0"/>
              <w:spacing w:after="120" w:line="240" w:lineRule="auto"/>
              <w:jc w:val="center"/>
              <w:rPr>
                <w:rFonts w:ascii="Times New Roman" w:hAnsi="Times New Roman" w:cs="Times New Roman"/>
                <w:b/>
                <w:sz w:val="24"/>
                <w:szCs w:val="24"/>
                <w:lang w:val="lv-LV"/>
              </w:rPr>
            </w:pPr>
            <w:r w:rsidRPr="00D60855">
              <w:rPr>
                <w:rFonts w:ascii="Times New Roman" w:hAnsi="Times New Roman" w:cs="Times New Roman"/>
                <w:b/>
                <w:sz w:val="24"/>
                <w:szCs w:val="24"/>
                <w:lang w:val="lv-LV"/>
              </w:rPr>
              <w:t>P</w:t>
            </w:r>
          </w:p>
        </w:tc>
        <w:tc>
          <w:tcPr>
            <w:tcW w:w="1419" w:type="dxa"/>
            <w:tcBorders>
              <w:top w:val="single" w:sz="4" w:space="0" w:color="auto"/>
              <w:bottom w:val="single" w:sz="4" w:space="0" w:color="auto"/>
            </w:tcBorders>
            <w:shd w:val="clear" w:color="auto" w:fill="auto"/>
            <w:tcMar>
              <w:left w:w="57" w:type="dxa"/>
              <w:right w:w="57" w:type="dxa"/>
            </w:tcMar>
          </w:tcPr>
          <w:p w14:paraId="1F1520F3" w14:textId="47827EC7" w:rsidR="00605E28" w:rsidRPr="00EE68B5" w:rsidRDefault="00605E28" w:rsidP="0081125B">
            <w:pPr>
              <w:autoSpaceDE w:val="0"/>
              <w:autoSpaceDN w:val="0"/>
              <w:adjustRightInd w:val="0"/>
              <w:spacing w:after="120" w:line="240" w:lineRule="auto"/>
              <w:ind w:left="-56" w:right="-70"/>
              <w:jc w:val="center"/>
              <w:rPr>
                <w:rFonts w:ascii="Times New Roman" w:hAnsi="Times New Roman" w:cs="Times New Roman"/>
                <w:b/>
                <w:bCs/>
                <w:sz w:val="24"/>
                <w:szCs w:val="24"/>
                <w:lang w:val="lv-LV"/>
              </w:rPr>
            </w:pPr>
            <w:r w:rsidRPr="00EE68B5">
              <w:rPr>
                <w:rFonts w:ascii="Times New Roman" w:hAnsi="Times New Roman" w:cs="Times New Roman"/>
                <w:b/>
                <w:bCs/>
                <w:sz w:val="24"/>
                <w:szCs w:val="24"/>
                <w:lang w:val="lv-LV"/>
              </w:rPr>
              <w:t>Jā</w:t>
            </w:r>
          </w:p>
        </w:tc>
        <w:tc>
          <w:tcPr>
            <w:tcW w:w="7049" w:type="dxa"/>
            <w:shd w:val="clear" w:color="auto" w:fill="auto"/>
          </w:tcPr>
          <w:p w14:paraId="2B318289" w14:textId="360BA8E6" w:rsidR="00B176BB" w:rsidRPr="00BA079B" w:rsidRDefault="00B176BB" w:rsidP="00B176BB">
            <w:pPr>
              <w:pStyle w:val="ListParagraph"/>
              <w:ind w:left="0"/>
              <w:jc w:val="both"/>
            </w:pPr>
            <w:r w:rsidRPr="00EE68B5">
              <w:rPr>
                <w:b/>
                <w:bCs/>
              </w:rPr>
              <w:t>Vērtējums ir “Jā”,</w:t>
            </w:r>
            <w:r w:rsidRPr="00EE68B5">
              <w:t xml:space="preserve"> ja projekta iesniegumā un projekta iesniegumam pievienotajos pielikumos, kas uzskaitīti nolikumā, norādītais </w:t>
            </w:r>
            <w:r w:rsidR="006E6C4F" w:rsidRPr="00EE68B5">
              <w:t>Kohēzijas fonda</w:t>
            </w:r>
            <w:r w:rsidRPr="00EE68B5">
              <w:t xml:space="preserve"> finansējums un tā atbalsta intensitāte atbilst MK noteikumos par SAM īstenošanu noteiktajam </w:t>
            </w:r>
            <w:r w:rsidR="006E6C4F" w:rsidRPr="00EE68B5">
              <w:t>Kohēzijas</w:t>
            </w:r>
            <w:r w:rsidRPr="00EE68B5">
              <w:t xml:space="preserve"> fonda finansējuma apjomam un atbalsta intensitātei, un projekta iesniegumā plānotās izmaksas atbilst MK noteikumos par SAM īstenošanu noteiktajām izmaksu pozīcijām un nepārsniedz to noteiktos apjomus (ja attiecināms), tai skaitā: </w:t>
            </w:r>
          </w:p>
          <w:p w14:paraId="256995C4" w14:textId="0BE6EAAF" w:rsidR="00B176BB" w:rsidRPr="00457028" w:rsidRDefault="00B176BB" w:rsidP="00B176BB">
            <w:pPr>
              <w:pStyle w:val="ListParagraph"/>
              <w:numPr>
                <w:ilvl w:val="0"/>
                <w:numId w:val="27"/>
              </w:numPr>
              <w:jc w:val="both"/>
            </w:pPr>
            <w:r w:rsidRPr="00BA079B">
              <w:t>izmaksas ir nepieciešamas projekta plānoto darbību īstenošanai</w:t>
            </w:r>
            <w:r w:rsidR="006E6C4F" w:rsidRPr="00457028">
              <w:t>;</w:t>
            </w:r>
          </w:p>
          <w:p w14:paraId="5EA34B6E" w14:textId="2963F266" w:rsidR="00B176BB" w:rsidRPr="00EE68B5" w:rsidRDefault="00B176BB" w:rsidP="00B176BB">
            <w:pPr>
              <w:pStyle w:val="ListParagraph"/>
              <w:numPr>
                <w:ilvl w:val="0"/>
                <w:numId w:val="27"/>
              </w:numPr>
              <w:jc w:val="both"/>
            </w:pPr>
            <w:r w:rsidRPr="00457028">
              <w:t>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tirgus izpēti</w:t>
            </w:r>
            <w:r w:rsidRPr="0059311B">
              <w:rPr>
                <w:rStyle w:val="FootnoteReference"/>
              </w:rPr>
              <w:footnoteReference w:id="2"/>
            </w:r>
            <w:r w:rsidRPr="0059311B">
              <w:t>), u.c. informāciju);</w:t>
            </w:r>
          </w:p>
          <w:p w14:paraId="089DCCF8" w14:textId="3B8E4128" w:rsidR="00A32BED" w:rsidRPr="00EE68B5" w:rsidRDefault="00B176BB" w:rsidP="00CF7125">
            <w:pPr>
              <w:pStyle w:val="ListParagraph"/>
              <w:numPr>
                <w:ilvl w:val="0"/>
                <w:numId w:val="27"/>
              </w:numPr>
              <w:jc w:val="both"/>
            </w:pPr>
            <w:r w:rsidRPr="00EE68B5">
              <w:t>izmaksas nodrošina projektā izvirzītā mērķa un rādītāju sasniegšanu.</w:t>
            </w:r>
          </w:p>
        </w:tc>
      </w:tr>
      <w:tr w:rsidR="00605E28" w:rsidRPr="001957E4" w14:paraId="376958C7" w14:textId="77777777" w:rsidTr="006E6C4F">
        <w:trPr>
          <w:trHeight w:val="2065"/>
        </w:trPr>
        <w:tc>
          <w:tcPr>
            <w:tcW w:w="596" w:type="dxa"/>
            <w:vMerge/>
            <w:shd w:val="clear" w:color="auto" w:fill="auto"/>
            <w:vAlign w:val="center"/>
          </w:tcPr>
          <w:p w14:paraId="2F5AE825" w14:textId="77777777" w:rsidR="00605E28" w:rsidRPr="001B12C9" w:rsidRDefault="00605E28" w:rsidP="0081125B">
            <w:pPr>
              <w:autoSpaceDE w:val="0"/>
              <w:autoSpaceDN w:val="0"/>
              <w:adjustRightInd w:val="0"/>
              <w:spacing w:after="120" w:line="240" w:lineRule="auto"/>
              <w:rPr>
                <w:rFonts w:ascii="Times New Roman" w:eastAsia="Times New Roman" w:hAnsi="Times New Roman" w:cs="Times New Roman"/>
                <w:sz w:val="24"/>
                <w:szCs w:val="24"/>
                <w:lang w:val="lv-LV" w:eastAsia="lv-LV"/>
              </w:rPr>
            </w:pPr>
          </w:p>
        </w:tc>
        <w:tc>
          <w:tcPr>
            <w:tcW w:w="4253" w:type="dxa"/>
            <w:vMerge/>
            <w:shd w:val="clear" w:color="auto" w:fill="auto"/>
          </w:tcPr>
          <w:p w14:paraId="4D88AB1B" w14:textId="77777777" w:rsidR="00605E28" w:rsidRPr="005F4FFF" w:rsidRDefault="00605E28" w:rsidP="00C91258">
            <w:pPr>
              <w:pStyle w:val="ListParagraph"/>
              <w:numPr>
                <w:ilvl w:val="0"/>
                <w:numId w:val="26"/>
              </w:numPr>
              <w:ind w:right="175"/>
              <w:jc w:val="both"/>
            </w:pPr>
          </w:p>
        </w:tc>
        <w:tc>
          <w:tcPr>
            <w:tcW w:w="1773" w:type="dxa"/>
            <w:vMerge/>
            <w:shd w:val="clear" w:color="auto" w:fill="auto"/>
            <w:tcMar>
              <w:left w:w="28" w:type="dxa"/>
              <w:right w:w="28" w:type="dxa"/>
            </w:tcMar>
          </w:tcPr>
          <w:p w14:paraId="0F191895" w14:textId="77777777" w:rsidR="00605E28" w:rsidRPr="005F4FFF" w:rsidRDefault="00605E28" w:rsidP="0081125B">
            <w:pPr>
              <w:autoSpaceDE w:val="0"/>
              <w:autoSpaceDN w:val="0"/>
              <w:adjustRightInd w:val="0"/>
              <w:spacing w:after="120" w:line="240" w:lineRule="auto"/>
              <w:jc w:val="center"/>
              <w:rPr>
                <w:rFonts w:ascii="Times New Roman" w:hAnsi="Times New Roman" w:cs="Times New Roman"/>
                <w:sz w:val="24"/>
                <w:szCs w:val="24"/>
                <w:lang w:val="lv-LV"/>
              </w:rPr>
            </w:pPr>
          </w:p>
        </w:tc>
        <w:tc>
          <w:tcPr>
            <w:tcW w:w="1419" w:type="dxa"/>
            <w:tcBorders>
              <w:top w:val="single" w:sz="4" w:space="0" w:color="auto"/>
              <w:bottom w:val="single" w:sz="4" w:space="0" w:color="auto"/>
            </w:tcBorders>
            <w:shd w:val="clear" w:color="auto" w:fill="auto"/>
            <w:tcMar>
              <w:left w:w="57" w:type="dxa"/>
              <w:right w:w="57" w:type="dxa"/>
            </w:tcMar>
          </w:tcPr>
          <w:p w14:paraId="50D0C393" w14:textId="7EEFB961" w:rsidR="00605E28" w:rsidRPr="005F4FFF" w:rsidRDefault="00605E28" w:rsidP="0081125B">
            <w:pPr>
              <w:autoSpaceDE w:val="0"/>
              <w:autoSpaceDN w:val="0"/>
              <w:adjustRightInd w:val="0"/>
              <w:spacing w:after="120" w:line="240" w:lineRule="auto"/>
              <w:ind w:left="-56" w:right="-70"/>
              <w:jc w:val="center"/>
              <w:rPr>
                <w:rFonts w:ascii="Times New Roman" w:hAnsi="Times New Roman" w:cs="Times New Roman"/>
                <w:b/>
                <w:bCs/>
                <w:sz w:val="24"/>
                <w:szCs w:val="24"/>
                <w:lang w:val="lv-LV"/>
              </w:rPr>
            </w:pPr>
            <w:r w:rsidRPr="005F4FFF">
              <w:rPr>
                <w:rFonts w:ascii="Times New Roman" w:hAnsi="Times New Roman" w:cs="Times New Roman"/>
                <w:b/>
                <w:bCs/>
                <w:sz w:val="24"/>
                <w:szCs w:val="24"/>
                <w:lang w:val="lv-LV"/>
              </w:rPr>
              <w:t>Jā, ar nosacījumu</w:t>
            </w:r>
          </w:p>
        </w:tc>
        <w:tc>
          <w:tcPr>
            <w:tcW w:w="7049" w:type="dxa"/>
            <w:shd w:val="clear" w:color="auto" w:fill="auto"/>
          </w:tcPr>
          <w:p w14:paraId="73EBC820" w14:textId="7E982E0E" w:rsidR="00605E28" w:rsidRPr="005F4FFF" w:rsidRDefault="00A32BED" w:rsidP="0081125B">
            <w:pPr>
              <w:spacing w:before="120" w:after="0" w:line="240" w:lineRule="auto"/>
              <w:jc w:val="both"/>
              <w:rPr>
                <w:rFonts w:ascii="Times New Roman" w:hAnsi="Times New Roman" w:cs="Times New Roman"/>
                <w:b/>
                <w:bCs/>
                <w:sz w:val="24"/>
                <w:szCs w:val="24"/>
                <w:lang w:val="lv-LV"/>
              </w:rPr>
            </w:pPr>
            <w:r w:rsidRPr="005F4FFF">
              <w:rPr>
                <w:rFonts w:ascii="Times New Roman" w:eastAsia="Times New Roman" w:hAnsi="Times New Roman" w:cs="Times New Roman"/>
                <w:sz w:val="24"/>
                <w:szCs w:val="24"/>
                <w:lang w:val="lv-LV" w:eastAsia="x-none"/>
              </w:rPr>
              <w:t>Ja projekta iesniegumā norādītā informācija neatbilst prasībām, projekta iesniegumu novērtē ar “</w:t>
            </w:r>
            <w:r w:rsidRPr="005F4FFF">
              <w:rPr>
                <w:rFonts w:ascii="Times New Roman" w:eastAsia="Times New Roman" w:hAnsi="Times New Roman" w:cs="Times New Roman"/>
                <w:b/>
                <w:bCs/>
                <w:sz w:val="24"/>
                <w:szCs w:val="24"/>
                <w:lang w:val="lv-LV" w:eastAsia="x-none"/>
              </w:rPr>
              <w:t>Jā, ar nosacījumu</w:t>
            </w:r>
            <w:r w:rsidRPr="005F4FFF">
              <w:rPr>
                <w:rFonts w:ascii="Times New Roman" w:eastAsia="Times New Roman" w:hAnsi="Times New Roman" w:cs="Times New Roman"/>
                <w:sz w:val="24"/>
                <w:szCs w:val="24"/>
                <w:lang w:val="lv-LV" w:eastAsia="x-none"/>
              </w:rPr>
              <w:t>” un izvirza nosacījumu papildināt vai precizēt norādīto informāciju.</w:t>
            </w:r>
          </w:p>
        </w:tc>
      </w:tr>
      <w:tr w:rsidR="00605E28" w:rsidRPr="001957E4" w14:paraId="60E92600" w14:textId="77777777" w:rsidTr="006E6C4F">
        <w:trPr>
          <w:trHeight w:val="1692"/>
        </w:trPr>
        <w:tc>
          <w:tcPr>
            <w:tcW w:w="596" w:type="dxa"/>
            <w:vMerge/>
            <w:shd w:val="clear" w:color="auto" w:fill="auto"/>
            <w:vAlign w:val="center"/>
          </w:tcPr>
          <w:p w14:paraId="5F7FAC86" w14:textId="77777777" w:rsidR="00605E28" w:rsidRPr="001B12C9" w:rsidRDefault="00605E28" w:rsidP="0081125B">
            <w:pPr>
              <w:autoSpaceDE w:val="0"/>
              <w:autoSpaceDN w:val="0"/>
              <w:adjustRightInd w:val="0"/>
              <w:spacing w:after="120" w:line="240" w:lineRule="auto"/>
              <w:rPr>
                <w:rFonts w:ascii="Times New Roman" w:eastAsia="Times New Roman" w:hAnsi="Times New Roman" w:cs="Times New Roman"/>
                <w:sz w:val="24"/>
                <w:szCs w:val="24"/>
                <w:lang w:val="lv-LV" w:eastAsia="lv-LV"/>
              </w:rPr>
            </w:pPr>
          </w:p>
        </w:tc>
        <w:tc>
          <w:tcPr>
            <w:tcW w:w="4253" w:type="dxa"/>
            <w:vMerge/>
            <w:shd w:val="clear" w:color="auto" w:fill="auto"/>
          </w:tcPr>
          <w:p w14:paraId="400A6F8A" w14:textId="77777777" w:rsidR="00605E28" w:rsidRPr="001B12C9" w:rsidRDefault="00605E28" w:rsidP="00C91258">
            <w:pPr>
              <w:pStyle w:val="ListParagraph"/>
              <w:numPr>
                <w:ilvl w:val="0"/>
                <w:numId w:val="26"/>
              </w:numPr>
              <w:ind w:right="175"/>
              <w:jc w:val="both"/>
            </w:pPr>
          </w:p>
        </w:tc>
        <w:tc>
          <w:tcPr>
            <w:tcW w:w="1773" w:type="dxa"/>
            <w:vMerge/>
            <w:shd w:val="clear" w:color="auto" w:fill="auto"/>
            <w:tcMar>
              <w:left w:w="28" w:type="dxa"/>
              <w:right w:w="28" w:type="dxa"/>
            </w:tcMar>
          </w:tcPr>
          <w:p w14:paraId="6B65D952" w14:textId="77777777" w:rsidR="00605E28" w:rsidRDefault="00605E28" w:rsidP="0081125B">
            <w:pPr>
              <w:autoSpaceDE w:val="0"/>
              <w:autoSpaceDN w:val="0"/>
              <w:adjustRightInd w:val="0"/>
              <w:spacing w:after="120" w:line="240" w:lineRule="auto"/>
              <w:jc w:val="center"/>
              <w:rPr>
                <w:rFonts w:ascii="Times New Roman" w:hAnsi="Times New Roman" w:cs="Times New Roman"/>
                <w:sz w:val="24"/>
                <w:szCs w:val="24"/>
                <w:lang w:val="lv-LV"/>
              </w:rPr>
            </w:pPr>
          </w:p>
        </w:tc>
        <w:tc>
          <w:tcPr>
            <w:tcW w:w="1419" w:type="dxa"/>
            <w:tcBorders>
              <w:top w:val="single" w:sz="4" w:space="0" w:color="auto"/>
              <w:bottom w:val="single" w:sz="4" w:space="0" w:color="auto"/>
            </w:tcBorders>
            <w:shd w:val="clear" w:color="auto" w:fill="auto"/>
            <w:tcMar>
              <w:left w:w="57" w:type="dxa"/>
              <w:right w:w="57" w:type="dxa"/>
            </w:tcMar>
          </w:tcPr>
          <w:p w14:paraId="3D4F16F9" w14:textId="571C84F3" w:rsidR="00605E28" w:rsidRPr="00A32BED" w:rsidRDefault="00605E28" w:rsidP="0081125B">
            <w:pPr>
              <w:autoSpaceDE w:val="0"/>
              <w:autoSpaceDN w:val="0"/>
              <w:adjustRightInd w:val="0"/>
              <w:spacing w:after="120" w:line="240" w:lineRule="auto"/>
              <w:ind w:left="-56" w:right="-70"/>
              <w:jc w:val="center"/>
              <w:rPr>
                <w:rFonts w:ascii="Times New Roman" w:hAnsi="Times New Roman" w:cs="Times New Roman"/>
                <w:b/>
                <w:bCs/>
                <w:sz w:val="24"/>
                <w:szCs w:val="24"/>
                <w:lang w:val="lv-LV"/>
              </w:rPr>
            </w:pPr>
            <w:r w:rsidRPr="00A32BED">
              <w:rPr>
                <w:rFonts w:ascii="Times New Roman" w:hAnsi="Times New Roman" w:cs="Times New Roman"/>
                <w:b/>
                <w:bCs/>
                <w:sz w:val="24"/>
                <w:szCs w:val="24"/>
                <w:lang w:val="lv-LV"/>
              </w:rPr>
              <w:t>Nē</w:t>
            </w:r>
          </w:p>
        </w:tc>
        <w:tc>
          <w:tcPr>
            <w:tcW w:w="7049" w:type="dxa"/>
            <w:shd w:val="clear" w:color="auto" w:fill="auto"/>
          </w:tcPr>
          <w:p w14:paraId="1E3135C9" w14:textId="624F1B26" w:rsidR="00605E28" w:rsidRPr="00A32BED" w:rsidRDefault="00A32BED" w:rsidP="0081125B">
            <w:pPr>
              <w:spacing w:before="120" w:after="0" w:line="240" w:lineRule="auto"/>
              <w:jc w:val="both"/>
              <w:rPr>
                <w:rFonts w:ascii="Times New Roman" w:hAnsi="Times New Roman" w:cs="Times New Roman"/>
                <w:b/>
                <w:bCs/>
                <w:sz w:val="24"/>
                <w:szCs w:val="24"/>
                <w:lang w:val="lv-LV"/>
              </w:rPr>
            </w:pPr>
            <w:r w:rsidRPr="006E6C4F">
              <w:rPr>
                <w:rFonts w:ascii="Times New Roman" w:hAnsi="Times New Roman" w:cs="Times New Roman"/>
                <w:b/>
                <w:bCs/>
                <w:sz w:val="24"/>
                <w:szCs w:val="24"/>
                <w:lang w:val="lv-LV"/>
              </w:rPr>
              <w:t>Vērtējums ir “Nē”</w:t>
            </w:r>
            <w:r w:rsidRPr="006E6C4F">
              <w:rPr>
                <w:rFonts w:ascii="Times New Roman" w:hAnsi="Times New Roman" w:cs="Times New Roman"/>
                <w:sz w:val="24"/>
                <w:szCs w:val="24"/>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1125B" w:rsidRPr="001957E4" w14:paraId="1C884443" w14:textId="77777777" w:rsidTr="00072D97">
        <w:trPr>
          <w:trHeight w:val="144"/>
        </w:trPr>
        <w:tc>
          <w:tcPr>
            <w:tcW w:w="596" w:type="dxa"/>
            <w:vMerge w:val="restart"/>
            <w:shd w:val="clear" w:color="auto" w:fill="auto"/>
            <w:vAlign w:val="center"/>
          </w:tcPr>
          <w:p w14:paraId="19A3D534" w14:textId="084D31D8" w:rsidR="0081125B" w:rsidRPr="0074475E" w:rsidRDefault="0081125B" w:rsidP="0081125B">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4475E">
              <w:rPr>
                <w:rFonts w:ascii="Times New Roman" w:eastAsia="Times New Roman" w:hAnsi="Times New Roman" w:cs="Times New Roman"/>
                <w:sz w:val="24"/>
                <w:szCs w:val="24"/>
                <w:lang w:val="lv-LV" w:eastAsia="lv-LV"/>
              </w:rPr>
              <w:t>1.</w:t>
            </w:r>
            <w:r w:rsidR="005F4FFF">
              <w:rPr>
                <w:rFonts w:ascii="Times New Roman" w:eastAsia="Times New Roman" w:hAnsi="Times New Roman" w:cs="Times New Roman"/>
                <w:sz w:val="24"/>
                <w:szCs w:val="24"/>
                <w:lang w:val="lv-LV" w:eastAsia="lv-LV"/>
              </w:rPr>
              <w:t>2</w:t>
            </w:r>
            <w:r w:rsidRPr="0074475E">
              <w:rPr>
                <w:rFonts w:ascii="Times New Roman" w:eastAsia="Times New Roman" w:hAnsi="Times New Roman" w:cs="Times New Roman"/>
                <w:sz w:val="24"/>
                <w:szCs w:val="24"/>
                <w:lang w:val="lv-LV" w:eastAsia="lv-LV"/>
              </w:rPr>
              <w:t>.</w:t>
            </w:r>
          </w:p>
        </w:tc>
        <w:tc>
          <w:tcPr>
            <w:tcW w:w="4253" w:type="dxa"/>
            <w:vMerge w:val="restart"/>
          </w:tcPr>
          <w:p w14:paraId="3D36DC25" w14:textId="7D427642" w:rsidR="0081125B" w:rsidRPr="0074475E" w:rsidRDefault="0081125B" w:rsidP="0081125B">
            <w:pPr>
              <w:spacing w:after="120" w:line="240" w:lineRule="auto"/>
              <w:jc w:val="both"/>
              <w:rPr>
                <w:rFonts w:ascii="Times New Roman" w:eastAsia="Times New Roman" w:hAnsi="Times New Roman" w:cs="Times New Roman"/>
                <w:color w:val="000000" w:themeColor="text1"/>
                <w:sz w:val="24"/>
                <w:szCs w:val="24"/>
                <w:lang w:val="lv-LV" w:eastAsia="lv-LV"/>
              </w:rPr>
            </w:pPr>
            <w:r w:rsidRPr="0074475E">
              <w:rPr>
                <w:rFonts w:ascii="Times New Roman" w:hAnsi="Times New Roman" w:cs="Times New Roman"/>
                <w:sz w:val="24"/>
                <w:szCs w:val="24"/>
                <w:lang w:val="lv-LV"/>
              </w:rPr>
              <w:t>Projekta iesniedzējam  ir pietiekama īstenošanas un finanšu kapacitāte projekta īstenošanai.</w:t>
            </w:r>
          </w:p>
        </w:tc>
        <w:tc>
          <w:tcPr>
            <w:tcW w:w="1773" w:type="dxa"/>
            <w:vMerge w:val="restart"/>
            <w:shd w:val="clear" w:color="auto" w:fill="auto"/>
            <w:tcMar>
              <w:left w:w="28" w:type="dxa"/>
              <w:right w:w="28" w:type="dxa"/>
            </w:tcMar>
          </w:tcPr>
          <w:p w14:paraId="7CA85061" w14:textId="497E336E" w:rsidR="0081125B" w:rsidRPr="00D60855" w:rsidRDefault="0081125B" w:rsidP="0081125B">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D60855">
              <w:rPr>
                <w:rFonts w:ascii="Times New Roman" w:hAnsi="Times New Roman" w:cs="Times New Roman"/>
                <w:b/>
                <w:sz w:val="24"/>
                <w:szCs w:val="24"/>
                <w:lang w:val="lv-LV"/>
              </w:rPr>
              <w:t>P</w:t>
            </w:r>
          </w:p>
        </w:tc>
        <w:tc>
          <w:tcPr>
            <w:tcW w:w="1419" w:type="dxa"/>
            <w:tcBorders>
              <w:top w:val="single" w:sz="4" w:space="0" w:color="auto"/>
              <w:bottom w:val="single" w:sz="4" w:space="0" w:color="auto"/>
            </w:tcBorders>
            <w:shd w:val="clear" w:color="auto" w:fill="auto"/>
            <w:tcMar>
              <w:left w:w="57" w:type="dxa"/>
              <w:right w:w="57" w:type="dxa"/>
            </w:tcMar>
          </w:tcPr>
          <w:p w14:paraId="60208A61" w14:textId="3CC3EF6C" w:rsidR="0081125B" w:rsidRPr="0074475E" w:rsidRDefault="0081125B" w:rsidP="0081125B">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4475E">
              <w:rPr>
                <w:rFonts w:ascii="Times New Roman" w:hAnsi="Times New Roman" w:cs="Times New Roman"/>
                <w:b/>
                <w:bCs/>
                <w:sz w:val="24"/>
                <w:szCs w:val="24"/>
                <w:lang w:val="lv-LV"/>
              </w:rPr>
              <w:t>Jā</w:t>
            </w:r>
          </w:p>
        </w:tc>
        <w:tc>
          <w:tcPr>
            <w:tcW w:w="7049" w:type="dxa"/>
            <w:shd w:val="clear" w:color="auto" w:fill="auto"/>
          </w:tcPr>
          <w:p w14:paraId="5A9AA5F3" w14:textId="77777777" w:rsidR="0081125B" w:rsidRPr="00C70664" w:rsidRDefault="0081125B" w:rsidP="0081125B">
            <w:pPr>
              <w:spacing w:before="120" w:after="0" w:line="240" w:lineRule="auto"/>
              <w:jc w:val="both"/>
              <w:rPr>
                <w:rFonts w:ascii="Times New Roman" w:hAnsi="Times New Roman" w:cs="Times New Roman"/>
                <w:color w:val="000000" w:themeColor="text1"/>
                <w:sz w:val="24"/>
                <w:szCs w:val="24"/>
                <w:lang w:val="lv-LV"/>
              </w:rPr>
            </w:pPr>
            <w:r w:rsidRPr="00C70664">
              <w:rPr>
                <w:rFonts w:ascii="Times New Roman" w:hAnsi="Times New Roman" w:cs="Times New Roman"/>
                <w:b/>
                <w:bCs/>
                <w:color w:val="000000" w:themeColor="text1"/>
                <w:sz w:val="24"/>
                <w:szCs w:val="24"/>
                <w:lang w:val="lv-LV"/>
              </w:rPr>
              <w:t>Vērtējums ir “Jā”,</w:t>
            </w:r>
            <w:r w:rsidRPr="00C70664">
              <w:rPr>
                <w:rFonts w:ascii="Times New Roman" w:hAnsi="Times New Roman" w:cs="Times New Roman"/>
                <w:color w:val="000000" w:themeColor="text1"/>
                <w:sz w:val="24"/>
                <w:szCs w:val="24"/>
                <w:lang w:val="lv-LV"/>
              </w:rPr>
              <w:t xml:space="preserve"> ja projekta iesniegumā raksturotā projekta ieviešanai nepieciešamā administrēšanas, īstenošanas un finanšu kapacitāte ir pietiekama. Projekta iesniegumā  norādītie cilvēkresursi nodrošina administrēšanas un īstenošanas kapacitāti – projekta administratīvo, finanšu un tehnisko vadību:</w:t>
            </w:r>
          </w:p>
          <w:p w14:paraId="79DD39FC" w14:textId="77777777" w:rsidR="00CA04A5" w:rsidRPr="00C70664" w:rsidRDefault="00CA04A5" w:rsidP="00CA04A5">
            <w:pPr>
              <w:numPr>
                <w:ilvl w:val="0"/>
                <w:numId w:val="23"/>
              </w:numPr>
              <w:spacing w:after="0" w:line="240" w:lineRule="auto"/>
              <w:ind w:left="907" w:hanging="340"/>
              <w:jc w:val="both"/>
              <w:rPr>
                <w:rFonts w:ascii="Times New Roman" w:hAnsi="Times New Roman" w:cs="Times New Roman"/>
                <w:color w:val="000000" w:themeColor="text1"/>
                <w:sz w:val="24"/>
                <w:szCs w:val="24"/>
                <w:lang w:val="lv-LV"/>
              </w:rPr>
            </w:pPr>
            <w:r w:rsidRPr="00C70664">
              <w:rPr>
                <w:rFonts w:ascii="Times New Roman" w:hAnsi="Times New Roman" w:cs="Times New Roman"/>
                <w:color w:val="000000" w:themeColor="text1"/>
                <w:sz w:val="24"/>
                <w:szCs w:val="24"/>
                <w:lang w:val="lv-LV"/>
              </w:rPr>
              <w:t>iepirkumu, līgumu administrāciju, lietvedību,</w:t>
            </w:r>
          </w:p>
          <w:p w14:paraId="3706692A" w14:textId="77777777" w:rsidR="00CA04A5" w:rsidRPr="00C70664" w:rsidRDefault="00CA04A5" w:rsidP="00CA04A5">
            <w:pPr>
              <w:numPr>
                <w:ilvl w:val="0"/>
                <w:numId w:val="23"/>
              </w:numPr>
              <w:spacing w:after="0" w:line="240" w:lineRule="auto"/>
              <w:ind w:left="907" w:hanging="340"/>
              <w:jc w:val="both"/>
              <w:rPr>
                <w:rFonts w:ascii="Times New Roman" w:hAnsi="Times New Roman" w:cs="Times New Roman"/>
                <w:color w:val="000000" w:themeColor="text1"/>
                <w:sz w:val="24"/>
                <w:szCs w:val="24"/>
                <w:lang w:val="lv-LV"/>
              </w:rPr>
            </w:pPr>
            <w:r w:rsidRPr="00C70664">
              <w:rPr>
                <w:rFonts w:ascii="Times New Roman" w:hAnsi="Times New Roman" w:cs="Times New Roman"/>
                <w:color w:val="000000" w:themeColor="text1"/>
                <w:sz w:val="24"/>
                <w:szCs w:val="24"/>
                <w:lang w:val="lv-LV"/>
              </w:rPr>
              <w:t>grāmatvedības uzskaiti, maksājumu pārbaudes un veikšanu, finanšu plānošanu,</w:t>
            </w:r>
          </w:p>
          <w:p w14:paraId="0BFD4A66" w14:textId="77777777" w:rsidR="00CA04A5" w:rsidRPr="00C70664" w:rsidRDefault="00CA04A5" w:rsidP="00CA04A5">
            <w:pPr>
              <w:numPr>
                <w:ilvl w:val="0"/>
                <w:numId w:val="23"/>
              </w:numPr>
              <w:spacing w:after="120" w:line="240" w:lineRule="auto"/>
              <w:ind w:left="907" w:hanging="340"/>
              <w:jc w:val="both"/>
              <w:rPr>
                <w:rFonts w:ascii="Times New Roman" w:hAnsi="Times New Roman" w:cs="Times New Roman"/>
                <w:color w:val="000000" w:themeColor="text1"/>
                <w:sz w:val="24"/>
                <w:szCs w:val="24"/>
                <w:lang w:val="lv-LV"/>
              </w:rPr>
            </w:pPr>
            <w:r w:rsidRPr="00C70664">
              <w:rPr>
                <w:rFonts w:ascii="Times New Roman" w:hAnsi="Times New Roman" w:cs="Times New Roman"/>
                <w:color w:val="000000" w:themeColor="text1"/>
                <w:sz w:val="24"/>
                <w:szCs w:val="24"/>
                <w:lang w:val="lv-LV"/>
              </w:rPr>
              <w:t>saskaņojumus projektēšanas un būvniecības gaitā, darbu progresa atskaišu un pārskatu sagatavošanu.</w:t>
            </w:r>
          </w:p>
          <w:p w14:paraId="0F1BF23D" w14:textId="77777777" w:rsidR="00CA04A5" w:rsidRPr="00C70664" w:rsidRDefault="00CA04A5" w:rsidP="0020579D">
            <w:pPr>
              <w:spacing w:after="120" w:line="240" w:lineRule="auto"/>
              <w:jc w:val="both"/>
              <w:rPr>
                <w:rFonts w:ascii="Times New Roman" w:hAnsi="Times New Roman" w:cs="Times New Roman"/>
                <w:color w:val="000000" w:themeColor="text1"/>
                <w:sz w:val="24"/>
                <w:szCs w:val="24"/>
                <w:lang w:val="lv-LV"/>
              </w:rPr>
            </w:pPr>
            <w:r w:rsidRPr="00C70664">
              <w:rPr>
                <w:rFonts w:ascii="Times New Roman" w:hAnsi="Times New Roman" w:cs="Times New Roman"/>
                <w:color w:val="000000" w:themeColor="text1"/>
                <w:sz w:val="24"/>
                <w:szCs w:val="24"/>
                <w:lang w:val="lv-LV"/>
              </w:rPr>
              <w:t>Projekta iesniegumā ir iekļauts:</w:t>
            </w:r>
          </w:p>
          <w:p w14:paraId="3E28D711" w14:textId="77777777" w:rsidR="00CA04A5" w:rsidRPr="00C70664" w:rsidRDefault="00CA04A5" w:rsidP="00CA04A5">
            <w:pPr>
              <w:pStyle w:val="ListParagraph"/>
              <w:numPr>
                <w:ilvl w:val="0"/>
                <w:numId w:val="4"/>
              </w:numPr>
              <w:jc w:val="both"/>
              <w:rPr>
                <w:color w:val="000000" w:themeColor="text1"/>
              </w:rPr>
            </w:pPr>
            <w:r w:rsidRPr="00C70664">
              <w:rPr>
                <w:color w:val="000000" w:themeColor="text1"/>
              </w:rPr>
              <w:t xml:space="preserve">uzraudzības apraksts – darbību apraksts sekmīgai projekta īstenošanai, uzraudzības instrumenti projekta īstenošanas kvalitātes nodrošināšanai un kontrolei; </w:t>
            </w:r>
          </w:p>
          <w:p w14:paraId="3FCF76E6" w14:textId="77777777" w:rsidR="00CA04A5" w:rsidRPr="00C70664" w:rsidRDefault="00CA04A5" w:rsidP="00CA04A5">
            <w:pPr>
              <w:pStyle w:val="ListParagraph"/>
              <w:numPr>
                <w:ilvl w:val="0"/>
                <w:numId w:val="4"/>
              </w:numPr>
              <w:jc w:val="both"/>
              <w:rPr>
                <w:color w:val="000000" w:themeColor="text1"/>
              </w:rPr>
            </w:pPr>
            <w:r w:rsidRPr="00C70664">
              <w:rPr>
                <w:color w:val="000000" w:themeColor="text1"/>
              </w:rPr>
              <w:t>pamatojums par projekta iesniedzēja spēju nodrošināt nepieciešamo līdzfinansējumu, tai skaitā, pamatojot projekta iesniedzēja pieejamību norādītajiem finansējuma avotiem projekta īstenošanas laikā un pamatojot nepārtrauktas finanšu plūsmas nodrošināšanu projekta ieviešanai tā plānotajā apjomā un termiņā, arī attiecībā uz rīcību sadārdzinājuma gadījumā.</w:t>
            </w:r>
          </w:p>
          <w:p w14:paraId="4FA37891" w14:textId="77777777" w:rsidR="00912A33" w:rsidRPr="00C70664" w:rsidRDefault="00912A33" w:rsidP="008C5C7A">
            <w:pPr>
              <w:spacing w:after="0" w:line="240" w:lineRule="auto"/>
              <w:jc w:val="both"/>
              <w:textAlignment w:val="baseline"/>
              <w:rPr>
                <w:rFonts w:ascii="Times New Roman" w:eastAsia="Times New Roman" w:hAnsi="Times New Roman"/>
                <w:b/>
                <w:bCs/>
                <w:color w:val="000000" w:themeColor="text1"/>
                <w:sz w:val="24"/>
                <w:lang w:val="lv-LV" w:eastAsia="lv-LV"/>
              </w:rPr>
            </w:pPr>
          </w:p>
          <w:p w14:paraId="75A3AAEC" w14:textId="6B02949C" w:rsidR="00B44219" w:rsidRPr="00C70664" w:rsidRDefault="00002F8A" w:rsidP="002C72D0">
            <w:pPr>
              <w:pStyle w:val="Standard"/>
              <w:jc w:val="both"/>
              <w:rPr>
                <w:rFonts w:eastAsia="Times New Roman"/>
                <w:b/>
                <w:bCs/>
                <w:color w:val="000000" w:themeColor="text1"/>
                <w:szCs w:val="24"/>
                <w:lang w:eastAsia="lv-LV"/>
              </w:rPr>
            </w:pPr>
            <w:r w:rsidRPr="00C70664">
              <w:rPr>
                <w:color w:val="000000" w:themeColor="text1"/>
                <w:szCs w:val="24"/>
              </w:rPr>
              <w:t>Projekta īstenošanas un finanšu kapacitāti vērtē projekta iesnieguma līmenī</w:t>
            </w:r>
            <w:r w:rsidR="000E21E6" w:rsidRPr="00C70664">
              <w:rPr>
                <w:color w:val="000000" w:themeColor="text1"/>
                <w:szCs w:val="24"/>
              </w:rPr>
              <w:t xml:space="preserve"> attiecībā uz attiecināmajām izmaksām, kā arī izmaksām, ko atļauts </w:t>
            </w:r>
            <w:r w:rsidR="00DF71B9" w:rsidRPr="00C70664">
              <w:rPr>
                <w:color w:val="000000" w:themeColor="text1"/>
                <w:szCs w:val="24"/>
              </w:rPr>
              <w:t>paredzēt ārpus projekta. Norāda informāciju par</w:t>
            </w:r>
            <w:r w:rsidR="002C72D0" w:rsidRPr="00C70664">
              <w:rPr>
                <w:color w:val="000000" w:themeColor="text1"/>
                <w:szCs w:val="24"/>
              </w:rPr>
              <w:t xml:space="preserve">, vai </w:t>
            </w:r>
            <w:r w:rsidR="00CA32CF" w:rsidRPr="00C70664">
              <w:rPr>
                <w:color w:val="000000" w:themeColor="text1"/>
                <w:szCs w:val="24"/>
              </w:rPr>
              <w:t>pievienotās vērtības nodokļa maksājums ir atgūstams.</w:t>
            </w:r>
          </w:p>
          <w:p w14:paraId="23EA0DCC" w14:textId="77777777" w:rsidR="00B44219" w:rsidRPr="00C70664" w:rsidRDefault="00B44219" w:rsidP="008C5C7A">
            <w:pPr>
              <w:spacing w:after="0" w:line="240" w:lineRule="auto"/>
              <w:jc w:val="both"/>
              <w:textAlignment w:val="baseline"/>
              <w:rPr>
                <w:rFonts w:ascii="Times New Roman" w:eastAsia="Times New Roman" w:hAnsi="Times New Roman"/>
                <w:b/>
                <w:bCs/>
                <w:color w:val="000000" w:themeColor="text1"/>
                <w:sz w:val="24"/>
                <w:szCs w:val="24"/>
                <w:lang w:val="lv-LV" w:eastAsia="lv-LV"/>
              </w:rPr>
            </w:pPr>
          </w:p>
          <w:p w14:paraId="510AB220" w14:textId="726CB688" w:rsidR="008C5C7A" w:rsidRPr="00C70664" w:rsidRDefault="008C5C7A" w:rsidP="008C5C7A">
            <w:pPr>
              <w:spacing w:after="0" w:line="240" w:lineRule="auto"/>
              <w:jc w:val="both"/>
              <w:textAlignment w:val="baseline"/>
              <w:rPr>
                <w:rFonts w:ascii="Times New Roman" w:eastAsia="Times New Roman" w:hAnsi="Times New Roman"/>
                <w:color w:val="000000" w:themeColor="text1"/>
                <w:sz w:val="24"/>
                <w:lang w:val="lv-LV" w:eastAsia="lv-LV"/>
              </w:rPr>
            </w:pPr>
            <w:r w:rsidRPr="00C70664">
              <w:rPr>
                <w:rFonts w:ascii="Times New Roman" w:eastAsia="Times New Roman" w:hAnsi="Times New Roman"/>
                <w:b/>
                <w:bCs/>
                <w:color w:val="000000" w:themeColor="text1"/>
                <w:sz w:val="24"/>
                <w:lang w:val="lv-LV" w:eastAsia="lv-LV"/>
              </w:rPr>
              <w:t>Finanšu kapacitāte ir pietiekama, ja</w:t>
            </w:r>
            <w:r w:rsidRPr="00C70664">
              <w:rPr>
                <w:rFonts w:ascii="Times New Roman" w:eastAsia="Times New Roman" w:hAnsi="Times New Roman"/>
                <w:color w:val="000000" w:themeColor="text1"/>
                <w:sz w:val="24"/>
                <w:lang w:val="lv-LV" w:eastAsia="lv-LV"/>
              </w:rPr>
              <w:t>:</w:t>
            </w:r>
          </w:p>
          <w:p w14:paraId="226057C8" w14:textId="5266810D" w:rsidR="008C5C7A" w:rsidRPr="00C70664" w:rsidRDefault="008C5C7A" w:rsidP="004E4179">
            <w:pPr>
              <w:pStyle w:val="ListParagraph"/>
              <w:numPr>
                <w:ilvl w:val="0"/>
                <w:numId w:val="44"/>
              </w:numPr>
              <w:jc w:val="both"/>
              <w:textAlignment w:val="baseline"/>
              <w:rPr>
                <w:color w:val="000000" w:themeColor="text1"/>
                <w:lang w:eastAsia="lv-LV"/>
              </w:rPr>
            </w:pPr>
            <w:r w:rsidRPr="00C70664">
              <w:rPr>
                <w:color w:val="000000" w:themeColor="text1"/>
                <w:lang w:eastAsia="lv-LV"/>
              </w:rPr>
              <w:t xml:space="preserve">ir norādīti un pamatoti finansējuma avoti </w:t>
            </w:r>
            <w:r w:rsidR="00BA23AD" w:rsidRPr="00C70664">
              <w:rPr>
                <w:color w:val="000000" w:themeColor="text1"/>
                <w:lang w:eastAsia="lv-LV"/>
              </w:rPr>
              <w:t>projekta iesniegumā</w:t>
            </w:r>
            <w:r w:rsidRPr="00C70664">
              <w:rPr>
                <w:color w:val="000000" w:themeColor="text1"/>
                <w:lang w:eastAsia="lv-LV"/>
              </w:rPr>
              <w:t xml:space="preserve"> plānotā līdzfinansējuma nodrošināšanai;</w:t>
            </w:r>
          </w:p>
          <w:p w14:paraId="414F876F" w14:textId="17F315B6" w:rsidR="008C5C7A" w:rsidRPr="00C70664" w:rsidRDefault="008C5C7A" w:rsidP="004E4179">
            <w:pPr>
              <w:pStyle w:val="ListParagraph"/>
              <w:numPr>
                <w:ilvl w:val="0"/>
                <w:numId w:val="44"/>
              </w:numPr>
              <w:jc w:val="both"/>
              <w:textAlignment w:val="baseline"/>
              <w:rPr>
                <w:color w:val="000000" w:themeColor="text1"/>
                <w:lang w:eastAsia="lv-LV"/>
              </w:rPr>
            </w:pPr>
            <w:r w:rsidRPr="00C70664">
              <w:rPr>
                <w:color w:val="000000" w:themeColor="text1"/>
                <w:lang w:eastAsia="lv-LV"/>
              </w:rPr>
              <w:t>ir sniegts pamatojums par projekta iesniedzēja spēju nodrošināt nepieciešamo finansējumu (piemēram,  finansējuma pieejamību apliecinoši dokumenti, aizdevuma līgums, valdes lēmums par projekta īstenošanai nepieciešamā finansējuma nodrošināšanu no pašu līdzekļiem, pašvaldības lēmums par projekta finansēšanu u.tml.), tai skaitā, pamatojot pieejamību norādītajiem finansējuma avotiem projekta īstenošanas laikā un pamatojot nepārtrauktas finanšu plūsmas nodrošināšanu projekta ieviešanai tā plānotajā apjomā un termiņā;</w:t>
            </w:r>
          </w:p>
          <w:p w14:paraId="230B71D0" w14:textId="77777777" w:rsidR="008C5C7A" w:rsidRPr="00C70664" w:rsidRDefault="008C5C7A" w:rsidP="008C5C7A">
            <w:pPr>
              <w:pStyle w:val="ListParagraph"/>
              <w:numPr>
                <w:ilvl w:val="0"/>
                <w:numId w:val="44"/>
              </w:numPr>
              <w:jc w:val="both"/>
              <w:textAlignment w:val="baseline"/>
              <w:rPr>
                <w:color w:val="000000" w:themeColor="text1"/>
                <w:lang w:eastAsia="lv-LV"/>
              </w:rPr>
            </w:pPr>
            <w:r w:rsidRPr="00C70664">
              <w:rPr>
                <w:color w:val="000000" w:themeColor="text1"/>
                <w:lang w:eastAsia="lv-LV"/>
              </w:rPr>
              <w:t>ir norādīta informācija, vai un kādā apmērā plānots pieprasīt avansu projekta īstenošanai; </w:t>
            </w:r>
          </w:p>
          <w:p w14:paraId="21C4F6E0" w14:textId="0BD4BA15" w:rsidR="006D351F" w:rsidRPr="00C70664" w:rsidRDefault="006D351F" w:rsidP="008C5C7A">
            <w:pPr>
              <w:pStyle w:val="ListParagraph"/>
              <w:numPr>
                <w:ilvl w:val="0"/>
                <w:numId w:val="44"/>
              </w:numPr>
              <w:jc w:val="both"/>
              <w:textAlignment w:val="baseline"/>
              <w:rPr>
                <w:color w:val="000000" w:themeColor="text1"/>
                <w:lang w:eastAsia="lv-LV"/>
              </w:rPr>
            </w:pPr>
            <w:r w:rsidRPr="00C70664">
              <w:rPr>
                <w:color w:val="000000" w:themeColor="text1"/>
                <w:lang w:eastAsia="lv-LV"/>
              </w:rPr>
              <w:t xml:space="preserve">ir norādīta informācija </w:t>
            </w:r>
            <w:r w:rsidR="00822C0F" w:rsidRPr="00C70664">
              <w:rPr>
                <w:color w:val="000000" w:themeColor="text1"/>
                <w:lang w:eastAsia="lv-LV"/>
              </w:rPr>
              <w:t>par rīcību projekta sadārdzinājuma gadījumā;</w:t>
            </w:r>
          </w:p>
          <w:p w14:paraId="429DCC03" w14:textId="5B1D82AD" w:rsidR="008C5C7A" w:rsidRPr="00C70664" w:rsidRDefault="008C5C7A" w:rsidP="008C5C7A">
            <w:pPr>
              <w:pStyle w:val="ListParagraph"/>
              <w:numPr>
                <w:ilvl w:val="0"/>
                <w:numId w:val="44"/>
              </w:numPr>
              <w:jc w:val="both"/>
              <w:textAlignment w:val="baseline"/>
              <w:rPr>
                <w:color w:val="000000" w:themeColor="text1"/>
                <w:lang w:eastAsia="lv-LV"/>
              </w:rPr>
            </w:pPr>
            <w:r w:rsidRPr="00C70664">
              <w:rPr>
                <w:color w:val="000000" w:themeColor="text1"/>
              </w:rPr>
              <w:t xml:space="preserve">norādītas projekta īstenošanas rezultātā izveidotās infrastruktūras uzturēšanas izmaksas un to finansēšanas avoti.  </w:t>
            </w:r>
          </w:p>
          <w:p w14:paraId="3AA865A2" w14:textId="77777777" w:rsidR="008C5C7A" w:rsidRPr="00C70664" w:rsidRDefault="008C5C7A" w:rsidP="008C5C7A">
            <w:pPr>
              <w:spacing w:after="0"/>
              <w:jc w:val="both"/>
              <w:textAlignment w:val="baseline"/>
              <w:rPr>
                <w:rFonts w:ascii="Times New Roman" w:hAnsi="Times New Roman"/>
                <w:color w:val="000000" w:themeColor="text1"/>
                <w:sz w:val="24"/>
                <w:lang w:val="lv-LV" w:eastAsia="lv-LV"/>
              </w:rPr>
            </w:pPr>
          </w:p>
          <w:p w14:paraId="7304B71E" w14:textId="694FC9D2" w:rsidR="008C5C7A" w:rsidRPr="00C70664" w:rsidRDefault="008C5C7A" w:rsidP="008C5C7A">
            <w:pPr>
              <w:jc w:val="both"/>
              <w:rPr>
                <w:color w:val="000000" w:themeColor="text1"/>
                <w:lang w:val="lv-LV"/>
              </w:rPr>
            </w:pPr>
            <w:r w:rsidRPr="00C70664">
              <w:rPr>
                <w:rFonts w:ascii="Times New Roman" w:hAnsi="Times New Roman"/>
                <w:color w:val="000000" w:themeColor="text1"/>
                <w:sz w:val="24"/>
                <w:lang w:val="lv-LV" w:eastAsia="lv-LV"/>
              </w:rPr>
              <w:t xml:space="preserve">Ja projekta iesniedzējs ir pašvaldība vai pašvaldības iestāde, Finanšu ministrijas tīmekļvietnē </w:t>
            </w:r>
            <w:hyperlink r:id="rId10" w:history="1">
              <w:r w:rsidRPr="00C70664">
                <w:rPr>
                  <w:rStyle w:val="Hyperlink"/>
                  <w:rFonts w:ascii="Times New Roman" w:hAnsi="Times New Roman"/>
                  <w:color w:val="000000" w:themeColor="text1"/>
                  <w:sz w:val="24"/>
                  <w:lang w:val="lv-LV" w:eastAsia="lv-LV"/>
                </w:rPr>
                <w:t>www.fm.gov.lv</w:t>
              </w:r>
            </w:hyperlink>
            <w:r w:rsidRPr="00C70664">
              <w:rPr>
                <w:rFonts w:ascii="Times New Roman" w:hAnsi="Times New Roman"/>
                <w:color w:val="000000" w:themeColor="text1"/>
                <w:sz w:val="24"/>
                <w:lang w:val="lv-LV" w:eastAsia="lv-LV"/>
              </w:rPr>
              <w:t xml:space="preserve"> sadaļā “Pašvaldību finanšu uzraudzība” →  “Pašvaldību finanšu rādītāju analīze” pārliecinās par pašvaldības saistību (aizņēmumi, galvojumi, ilgtermiņa saistības) apmēru, informāciju norādot vērtēšanas komisijas atzinumā. Ja saistību apmērs sasniedz 20 %, nepieciešamo informāciju pieprasa un par aizņemšanās iespēju komunicē  ar Valsts kasi</w:t>
            </w:r>
            <w:r w:rsidRPr="00C70664">
              <w:rPr>
                <w:color w:val="000000" w:themeColor="text1"/>
                <w:lang w:val="lv-LV" w:eastAsia="lv-LV"/>
              </w:rPr>
              <w:t>.</w:t>
            </w:r>
          </w:p>
          <w:p w14:paraId="3114EE8A" w14:textId="77777777" w:rsidR="00CA04A5" w:rsidRPr="00C70664" w:rsidRDefault="00CA04A5" w:rsidP="00CA04A5">
            <w:pPr>
              <w:spacing w:before="120" w:after="0" w:line="240" w:lineRule="auto"/>
              <w:jc w:val="both"/>
              <w:rPr>
                <w:rFonts w:ascii="Times New Roman" w:hAnsi="Times New Roman" w:cs="Times New Roman"/>
                <w:color w:val="000000" w:themeColor="text1"/>
                <w:sz w:val="24"/>
                <w:szCs w:val="24"/>
                <w:lang w:val="lv-LV"/>
              </w:rPr>
            </w:pPr>
            <w:r w:rsidRPr="00C70664">
              <w:rPr>
                <w:rFonts w:ascii="Times New Roman" w:hAnsi="Times New Roman" w:cs="Times New Roman"/>
                <w:color w:val="000000" w:themeColor="text1"/>
                <w:sz w:val="24"/>
                <w:szCs w:val="24"/>
                <w:lang w:val="lv-LV"/>
              </w:rPr>
              <w:t xml:space="preserve">Vērtējot projektu, ņem vērā, ka projekta vadības izmaksas nav attiecināmas un tās sedz projekta iesniedzējs, </w:t>
            </w:r>
            <w:r w:rsidR="00225D82" w:rsidRPr="00C70664">
              <w:rPr>
                <w:rFonts w:ascii="Times New Roman" w:hAnsi="Times New Roman" w:cs="Times New Roman"/>
                <w:color w:val="000000" w:themeColor="text1"/>
                <w:sz w:val="24"/>
                <w:szCs w:val="24"/>
                <w:lang w:val="lv-LV"/>
              </w:rPr>
              <w:t>tādēļ</w:t>
            </w:r>
            <w:r w:rsidRPr="00C70664">
              <w:rPr>
                <w:rFonts w:ascii="Times New Roman" w:hAnsi="Times New Roman" w:cs="Times New Roman"/>
                <w:color w:val="000000" w:themeColor="text1"/>
                <w:sz w:val="24"/>
                <w:szCs w:val="24"/>
                <w:lang w:val="lv-LV"/>
              </w:rPr>
              <w:t xml:space="preserve"> šī izmaksu pozīcija projekta iesniegumā netiek uzrādīta.</w:t>
            </w:r>
          </w:p>
          <w:p w14:paraId="461EDCC9" w14:textId="77777777" w:rsidR="00C8596E" w:rsidRPr="00C70664" w:rsidRDefault="00C8596E" w:rsidP="00CA04A5">
            <w:pPr>
              <w:spacing w:before="120" w:after="0" w:line="240" w:lineRule="auto"/>
              <w:jc w:val="both"/>
              <w:rPr>
                <w:rFonts w:ascii="Times New Roman" w:hAnsi="Times New Roman" w:cs="Times New Roman"/>
                <w:color w:val="000000" w:themeColor="text1"/>
                <w:sz w:val="24"/>
                <w:szCs w:val="24"/>
                <w:lang w:val="lv-LV"/>
              </w:rPr>
            </w:pPr>
          </w:p>
          <w:p w14:paraId="0E9245B1" w14:textId="31CEC66D" w:rsidR="001062EF" w:rsidRPr="00C70664" w:rsidRDefault="001062EF" w:rsidP="00C8596E">
            <w:pPr>
              <w:spacing w:after="0" w:line="240" w:lineRule="auto"/>
              <w:jc w:val="both"/>
              <w:rPr>
                <w:rFonts w:ascii="Times New Roman" w:eastAsia="Times New Roman" w:hAnsi="Times New Roman" w:cs="Times New Roman"/>
                <w:color w:val="000000" w:themeColor="text1"/>
                <w:sz w:val="24"/>
                <w:szCs w:val="24"/>
                <w:lang w:val="lv-LV"/>
              </w:rPr>
            </w:pPr>
            <w:r w:rsidRPr="00C70664">
              <w:rPr>
                <w:rFonts w:ascii="Times New Roman" w:hAnsi="Times New Roman"/>
                <w:color w:val="000000" w:themeColor="text1"/>
                <w:sz w:val="24"/>
                <w:lang w:val="lv-LV" w:eastAsia="lv-LV"/>
              </w:rPr>
              <w:lastRenderedPageBreak/>
              <w:t>Projekta iesnieguma sadaļā “Apliecinājumi” ir apstiprināts “Apliecinājums par iekšējās kontroles sistēmas esamību”.</w:t>
            </w:r>
          </w:p>
        </w:tc>
      </w:tr>
      <w:tr w:rsidR="00A715B4" w:rsidRPr="001957E4" w14:paraId="4B39B83E" w14:textId="77777777" w:rsidTr="00072D97">
        <w:trPr>
          <w:trHeight w:val="144"/>
        </w:trPr>
        <w:tc>
          <w:tcPr>
            <w:tcW w:w="596" w:type="dxa"/>
            <w:vMerge/>
            <w:vAlign w:val="center"/>
          </w:tcPr>
          <w:p w14:paraId="32AF7138"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4253" w:type="dxa"/>
            <w:vMerge/>
          </w:tcPr>
          <w:p w14:paraId="0F9731A3" w14:textId="77777777" w:rsidR="00A715B4" w:rsidRPr="0081125B" w:rsidRDefault="00A715B4" w:rsidP="00FE56F2">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773" w:type="dxa"/>
            <w:vMerge/>
            <w:tcMar>
              <w:left w:w="28" w:type="dxa"/>
              <w:right w:w="28" w:type="dxa"/>
            </w:tcMar>
            <w:vAlign w:val="center"/>
          </w:tcPr>
          <w:p w14:paraId="3657E7D9" w14:textId="77777777" w:rsidR="00A715B4" w:rsidRPr="0081125B" w:rsidRDefault="00A715B4" w:rsidP="00FE56F2">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65663B0F" w14:textId="77777777" w:rsidR="00A715B4" w:rsidRPr="0081125B" w:rsidRDefault="00A715B4" w:rsidP="00FE56F2">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81125B">
              <w:rPr>
                <w:rFonts w:ascii="Times New Roman" w:eastAsia="Times New Roman" w:hAnsi="Times New Roman" w:cs="Times New Roman"/>
                <w:b/>
                <w:bCs/>
                <w:sz w:val="24"/>
                <w:szCs w:val="24"/>
                <w:lang w:val="lv-LV" w:eastAsia="lv-LV"/>
              </w:rPr>
              <w:t>Jā, ar nosacījumu</w:t>
            </w:r>
          </w:p>
        </w:tc>
        <w:tc>
          <w:tcPr>
            <w:tcW w:w="7049" w:type="dxa"/>
            <w:shd w:val="clear" w:color="auto" w:fill="auto"/>
            <w:vAlign w:val="center"/>
          </w:tcPr>
          <w:p w14:paraId="1DF49661" w14:textId="77777777" w:rsidR="00A715B4" w:rsidRPr="0081125B"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lv-LV" w:eastAsia="x-none"/>
              </w:rPr>
            </w:pPr>
            <w:r w:rsidRPr="0081125B">
              <w:rPr>
                <w:rFonts w:ascii="Times New Roman" w:eastAsia="Times New Roman" w:hAnsi="Times New Roman" w:cs="Times New Roman"/>
                <w:sz w:val="24"/>
                <w:szCs w:val="24"/>
                <w:lang w:val="lv-LV" w:eastAsia="x-none"/>
              </w:rPr>
              <w:t>Ja projekta iesniegumā norādītā informācija neatbilst prasībām, projekta iesniegumu novērtē ar “</w:t>
            </w:r>
            <w:r w:rsidRPr="0081125B">
              <w:rPr>
                <w:rFonts w:ascii="Times New Roman" w:eastAsia="Times New Roman" w:hAnsi="Times New Roman" w:cs="Times New Roman"/>
                <w:b/>
                <w:bCs/>
                <w:sz w:val="24"/>
                <w:szCs w:val="24"/>
                <w:lang w:val="lv-LV" w:eastAsia="x-none"/>
              </w:rPr>
              <w:t>Jā, ar nosacījumu</w:t>
            </w:r>
            <w:r w:rsidRPr="0081125B">
              <w:rPr>
                <w:rFonts w:ascii="Times New Roman" w:eastAsia="Times New Roman" w:hAnsi="Times New Roman" w:cs="Times New Roman"/>
                <w:sz w:val="24"/>
                <w:szCs w:val="24"/>
                <w:lang w:val="lv-LV" w:eastAsia="x-none"/>
              </w:rPr>
              <w:t>” un izvirza nosacījumu papildināt vai precizēt norādīto informāciju.</w:t>
            </w:r>
          </w:p>
        </w:tc>
      </w:tr>
      <w:tr w:rsidR="00A715B4" w:rsidRPr="001957E4" w14:paraId="186659C5" w14:textId="77777777" w:rsidTr="00072D97">
        <w:trPr>
          <w:trHeight w:val="144"/>
        </w:trPr>
        <w:tc>
          <w:tcPr>
            <w:tcW w:w="596" w:type="dxa"/>
            <w:vMerge/>
            <w:vAlign w:val="center"/>
          </w:tcPr>
          <w:p w14:paraId="005DF46D"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4253" w:type="dxa"/>
            <w:vMerge/>
          </w:tcPr>
          <w:p w14:paraId="2F769B2B"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773" w:type="dxa"/>
            <w:vMerge/>
            <w:tcMar>
              <w:left w:w="28" w:type="dxa"/>
              <w:right w:w="28" w:type="dxa"/>
            </w:tcMar>
            <w:vAlign w:val="center"/>
          </w:tcPr>
          <w:p w14:paraId="742B827B"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4439AA4F" w14:textId="77777777" w:rsidR="00A715B4" w:rsidRPr="00706FED" w:rsidRDefault="00A715B4" w:rsidP="00FE56F2">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shd w:val="clear" w:color="auto" w:fill="auto"/>
            <w:vAlign w:val="center"/>
          </w:tcPr>
          <w:p w14:paraId="73477BD4" w14:textId="77777777" w:rsidR="00A715B4" w:rsidRPr="00706FED" w:rsidRDefault="00A715B4" w:rsidP="00FE56F2">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Vērtējums ir</w:t>
            </w:r>
            <w:r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b/>
                <w:bCs/>
                <w:sz w:val="24"/>
                <w:szCs w:val="24"/>
                <w:lang w:val="lv-LV" w:eastAsia="x-none"/>
              </w:rPr>
              <w:t>“Nē”</w:t>
            </w:r>
            <w:r w:rsidRPr="00706FED">
              <w:rPr>
                <w:rFonts w:ascii="Times New Roman" w:eastAsia="Times New Roman" w:hAnsi="Times New Roman" w:cs="Times New Roman"/>
                <w:sz w:val="24"/>
                <w:szCs w:val="24"/>
                <w:lang w:val="lv-LV"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715B4" w:rsidRPr="00B857EC" w14:paraId="24203F08" w14:textId="77777777" w:rsidTr="00072D97">
        <w:trPr>
          <w:trHeight w:val="144"/>
        </w:trPr>
        <w:tc>
          <w:tcPr>
            <w:tcW w:w="596" w:type="dxa"/>
            <w:vMerge w:val="restart"/>
            <w:shd w:val="clear" w:color="auto" w:fill="auto"/>
            <w:vAlign w:val="center"/>
          </w:tcPr>
          <w:p w14:paraId="298EA7D2" w14:textId="19A643D9" w:rsidR="00A715B4" w:rsidRPr="00706FED" w:rsidRDefault="00A715B4" w:rsidP="00FE56F2">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5F4FFF">
              <w:rPr>
                <w:rFonts w:ascii="Times New Roman" w:eastAsia="Times New Roman" w:hAnsi="Times New Roman" w:cs="Times New Roman"/>
                <w:sz w:val="24"/>
                <w:szCs w:val="24"/>
                <w:lang w:val="lv-LV" w:eastAsia="lv-LV"/>
              </w:rPr>
              <w:t>3</w:t>
            </w:r>
            <w:r w:rsidRPr="00706FED">
              <w:rPr>
                <w:rFonts w:ascii="Times New Roman" w:eastAsia="Times New Roman" w:hAnsi="Times New Roman" w:cs="Times New Roman"/>
                <w:sz w:val="24"/>
                <w:szCs w:val="24"/>
                <w:lang w:val="lv-LV" w:eastAsia="lv-LV"/>
              </w:rPr>
              <w:t>.</w:t>
            </w:r>
          </w:p>
        </w:tc>
        <w:tc>
          <w:tcPr>
            <w:tcW w:w="4253" w:type="dxa"/>
            <w:vMerge w:val="restart"/>
            <w:vAlign w:val="center"/>
          </w:tcPr>
          <w:p w14:paraId="60C8E12E"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Projekta mērķis atbilst MK noteikumos noteiktajam mērķim, definētie uzraudzības rādītāji nodrošina un apliecina mērķa sasniegšanu,  uzraudzības rādītāji ir precīzi definēti, pamatoti un izmērāmi</w:t>
            </w:r>
          </w:p>
        </w:tc>
        <w:tc>
          <w:tcPr>
            <w:tcW w:w="1773" w:type="dxa"/>
            <w:vMerge w:val="restart"/>
            <w:shd w:val="clear" w:color="auto" w:fill="auto"/>
            <w:tcMar>
              <w:left w:w="28" w:type="dxa"/>
              <w:right w:w="28" w:type="dxa"/>
            </w:tcMar>
            <w:vAlign w:val="center"/>
          </w:tcPr>
          <w:p w14:paraId="15737CE7" w14:textId="77777777" w:rsidR="00A715B4" w:rsidRPr="00706FED" w:rsidRDefault="00A715B4" w:rsidP="00FE56F2">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0A8B5F92" w14:textId="77777777" w:rsidR="00A715B4" w:rsidRPr="00706FED" w:rsidRDefault="00A715B4" w:rsidP="00FE56F2">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1FDE199D" w14:textId="77777777" w:rsidR="00A715B4" w:rsidRPr="00640937" w:rsidRDefault="00A715B4" w:rsidP="00FE56F2">
            <w:pPr>
              <w:spacing w:after="120" w:line="240" w:lineRule="auto"/>
              <w:jc w:val="both"/>
              <w:rPr>
                <w:rFonts w:ascii="Times New Roman" w:eastAsia="Times New Roman" w:hAnsi="Times New Roman" w:cs="Times New Roman"/>
                <w:color w:val="000000"/>
                <w:sz w:val="24"/>
                <w:szCs w:val="24"/>
                <w:lang w:val="lv-LV"/>
              </w:rPr>
            </w:pPr>
            <w:r w:rsidRPr="00640937">
              <w:rPr>
                <w:rFonts w:ascii="Times New Roman" w:eastAsia="Times New Roman" w:hAnsi="Times New Roman" w:cs="Times New Roman"/>
                <w:b/>
                <w:bCs/>
                <w:color w:val="000000"/>
                <w:sz w:val="24"/>
                <w:szCs w:val="24"/>
                <w:lang w:val="lv-LV"/>
              </w:rPr>
              <w:t>Vērtējums ir “Jā”</w:t>
            </w:r>
            <w:r w:rsidRPr="00640937">
              <w:rPr>
                <w:rFonts w:ascii="Times New Roman" w:eastAsia="Times New Roman" w:hAnsi="Times New Roman" w:cs="Times New Roman"/>
                <w:color w:val="000000"/>
                <w:sz w:val="24"/>
                <w:szCs w:val="24"/>
                <w:lang w:val="lv-LV"/>
              </w:rPr>
              <w:t>, ja projekta iesnieguma 1.2. punktā minētā informācija par projekta mērķi, kā arī projektā plānotās darbības liecina, ka tas atbilst MK noteikumos noteiktajam pasākuma un atlases kārtas mērķim, jo:</w:t>
            </w:r>
          </w:p>
          <w:p w14:paraId="26897101" w14:textId="147DCE63" w:rsidR="00A715B4" w:rsidRPr="00640937" w:rsidRDefault="00A715B4" w:rsidP="00FE56F2">
            <w:pPr>
              <w:numPr>
                <w:ilvl w:val="0"/>
                <w:numId w:val="2"/>
              </w:numPr>
              <w:spacing w:after="0" w:line="240" w:lineRule="auto"/>
              <w:ind w:left="391" w:hanging="391"/>
              <w:jc w:val="both"/>
              <w:rPr>
                <w:rFonts w:ascii="Times New Roman" w:eastAsia="Times New Roman" w:hAnsi="Times New Roman" w:cs="Times New Roman"/>
                <w:sz w:val="24"/>
                <w:szCs w:val="24"/>
                <w:lang w:val="lv-LV" w:eastAsia="x-none"/>
              </w:rPr>
            </w:pPr>
            <w:r w:rsidRPr="00640937">
              <w:rPr>
                <w:rFonts w:ascii="Times New Roman" w:eastAsia="Times New Roman" w:hAnsi="Times New Roman" w:cs="Times New Roman"/>
                <w:sz w:val="24"/>
                <w:szCs w:val="24"/>
                <w:lang w:val="lv-LV" w:eastAsia="x-none"/>
              </w:rPr>
              <w:t>projekta mērķis atbilst MK noteikumos noteiktajam (</w:t>
            </w:r>
            <w:r w:rsidR="00D6212E" w:rsidRPr="00640937">
              <w:rPr>
                <w:rFonts w:ascii="Times New Roman" w:eastAsia="Times New Roman" w:hAnsi="Times New Roman" w:cs="Times New Roman"/>
                <w:sz w:val="24"/>
                <w:szCs w:val="24"/>
                <w:lang w:val="lv-LV" w:eastAsia="x-none"/>
              </w:rPr>
              <w:t>attīstīt atkritumu dalītas vākšanas sistēmu, veicin</w:t>
            </w:r>
            <w:r w:rsidR="00297D36">
              <w:rPr>
                <w:rFonts w:ascii="Times New Roman" w:eastAsia="Times New Roman" w:hAnsi="Times New Roman" w:cs="Times New Roman"/>
                <w:sz w:val="24"/>
                <w:szCs w:val="24"/>
                <w:lang w:val="lv-LV" w:eastAsia="x-none"/>
              </w:rPr>
              <w:t>ot</w:t>
            </w:r>
            <w:r w:rsidR="00D6212E" w:rsidRPr="00640937">
              <w:rPr>
                <w:rFonts w:ascii="Times New Roman" w:eastAsia="Times New Roman" w:hAnsi="Times New Roman" w:cs="Times New Roman"/>
                <w:sz w:val="24"/>
                <w:szCs w:val="24"/>
                <w:lang w:val="lv-LV" w:eastAsia="x-none"/>
              </w:rPr>
              <w:t xml:space="preserve"> sagatavošanu atkārtotai izmantošanai, pārstrādei un reģenerācijai</w:t>
            </w:r>
            <w:r w:rsidRPr="00640937">
              <w:rPr>
                <w:rFonts w:ascii="Times New Roman" w:eastAsia="Times New Roman" w:hAnsi="Times New Roman" w:cs="Times New Roman"/>
                <w:sz w:val="24"/>
                <w:szCs w:val="24"/>
                <w:lang w:val="lv-LV" w:eastAsia="x-none"/>
              </w:rPr>
              <w:t>);</w:t>
            </w:r>
          </w:p>
          <w:p w14:paraId="01C10C75" w14:textId="77777777" w:rsidR="00A715B4" w:rsidRPr="00640937" w:rsidRDefault="00A715B4" w:rsidP="00FE56F2">
            <w:pPr>
              <w:numPr>
                <w:ilvl w:val="0"/>
                <w:numId w:val="2"/>
              </w:numPr>
              <w:spacing w:after="0" w:line="240" w:lineRule="auto"/>
              <w:ind w:left="391" w:hanging="391"/>
              <w:jc w:val="both"/>
              <w:rPr>
                <w:rFonts w:ascii="Times New Roman" w:eastAsia="Times New Roman" w:hAnsi="Times New Roman" w:cs="Times New Roman"/>
                <w:sz w:val="24"/>
                <w:szCs w:val="24"/>
                <w:lang w:val="lv-LV" w:eastAsia="x-none"/>
              </w:rPr>
            </w:pPr>
            <w:r w:rsidRPr="00640937">
              <w:rPr>
                <w:rFonts w:ascii="Times New Roman" w:eastAsia="Times New Roman" w:hAnsi="Times New Roman" w:cs="Times New Roman"/>
                <w:sz w:val="24"/>
                <w:szCs w:val="24"/>
                <w:lang w:val="lv-LV" w:eastAsia="x-none"/>
              </w:rPr>
              <w:t>projekta iesniegumā norādītie uzraudzības rādītāji ir izmērāmi, atbilst MK noteikumos noteiktajiem rādītājiem un sniedz ieguldījumu mērķa sasniegšanā:</w:t>
            </w:r>
          </w:p>
          <w:p w14:paraId="7FEFED3F" w14:textId="77777777" w:rsidR="00C8596E" w:rsidRDefault="00C8596E" w:rsidP="00640937">
            <w:pPr>
              <w:jc w:val="both"/>
              <w:rPr>
                <w:rFonts w:ascii="Times New Roman" w:hAnsi="Times New Roman" w:cs="Times New Roman"/>
                <w:sz w:val="24"/>
                <w:szCs w:val="24"/>
                <w:lang w:val="lv-LV"/>
              </w:rPr>
            </w:pPr>
          </w:p>
          <w:p w14:paraId="660796DB" w14:textId="7187C07A" w:rsidR="00A715B4" w:rsidRPr="00DF3603" w:rsidRDefault="00A715B4" w:rsidP="00640937">
            <w:pPr>
              <w:jc w:val="both"/>
              <w:rPr>
                <w:rFonts w:ascii="Times New Roman" w:hAnsi="Times New Roman" w:cs="Times New Roman"/>
                <w:sz w:val="24"/>
                <w:szCs w:val="24"/>
                <w:lang w:val="lv-LV"/>
              </w:rPr>
            </w:pPr>
            <w:r w:rsidRPr="00DF3603">
              <w:rPr>
                <w:rFonts w:ascii="Times New Roman" w:hAnsi="Times New Roman" w:cs="Times New Roman"/>
                <w:sz w:val="24"/>
                <w:szCs w:val="24"/>
                <w:lang w:val="lv-LV"/>
              </w:rPr>
              <w:t>Pasākuma atlases kārtas projektu uzraudzības rādītāj</w:t>
            </w:r>
            <w:r w:rsidR="00022D68">
              <w:rPr>
                <w:rFonts w:ascii="Times New Roman" w:hAnsi="Times New Roman" w:cs="Times New Roman"/>
                <w:sz w:val="24"/>
                <w:szCs w:val="24"/>
                <w:lang w:val="lv-LV"/>
              </w:rPr>
              <w:t>s</w:t>
            </w:r>
            <w:r w:rsidRPr="00DF3603">
              <w:rPr>
                <w:rFonts w:ascii="Times New Roman" w:hAnsi="Times New Roman" w:cs="Times New Roman"/>
                <w:sz w:val="24"/>
                <w:szCs w:val="24"/>
                <w:lang w:val="lv-LV"/>
              </w:rPr>
              <w:t xml:space="preserve"> un </w:t>
            </w:r>
            <w:r w:rsidR="00045376">
              <w:rPr>
                <w:rFonts w:ascii="Times New Roman" w:hAnsi="Times New Roman" w:cs="Times New Roman"/>
                <w:sz w:val="24"/>
                <w:szCs w:val="24"/>
                <w:lang w:val="lv-LV"/>
              </w:rPr>
              <w:t>tā</w:t>
            </w:r>
            <w:r w:rsidR="00045376" w:rsidRPr="00DF3603">
              <w:rPr>
                <w:rFonts w:ascii="Times New Roman" w:hAnsi="Times New Roman" w:cs="Times New Roman"/>
                <w:sz w:val="24"/>
                <w:szCs w:val="24"/>
                <w:lang w:val="lv-LV"/>
              </w:rPr>
              <w:t xml:space="preserve"> </w:t>
            </w:r>
            <w:r w:rsidRPr="00DF3603">
              <w:rPr>
                <w:rFonts w:ascii="Times New Roman" w:hAnsi="Times New Roman" w:cs="Times New Roman"/>
                <w:sz w:val="24"/>
                <w:szCs w:val="24"/>
                <w:lang w:val="lv-LV"/>
              </w:rPr>
              <w:t>sasniedzamā vērtība līdz 202</w:t>
            </w:r>
            <w:r w:rsidR="00022D68">
              <w:rPr>
                <w:rFonts w:ascii="Times New Roman" w:hAnsi="Times New Roman" w:cs="Times New Roman"/>
                <w:sz w:val="24"/>
                <w:szCs w:val="24"/>
                <w:lang w:val="lv-LV"/>
              </w:rPr>
              <w:t>7</w:t>
            </w:r>
            <w:r w:rsidRPr="00DF3603">
              <w:rPr>
                <w:rFonts w:ascii="Times New Roman" w:hAnsi="Times New Roman" w:cs="Times New Roman"/>
                <w:sz w:val="24"/>
                <w:szCs w:val="24"/>
                <w:lang w:val="lv-LV"/>
              </w:rPr>
              <w:t>. gada 31. decembrim:</w:t>
            </w:r>
          </w:p>
          <w:p w14:paraId="62241297" w14:textId="77777777" w:rsidR="00A715B4" w:rsidRPr="00640937" w:rsidRDefault="00A715B4" w:rsidP="00CF7F6B">
            <w:pPr>
              <w:pStyle w:val="ListParagraph"/>
              <w:numPr>
                <w:ilvl w:val="0"/>
                <w:numId w:val="18"/>
              </w:numPr>
              <w:ind w:left="250" w:hanging="250"/>
              <w:jc w:val="both"/>
            </w:pPr>
            <w:r w:rsidRPr="00640937">
              <w:t xml:space="preserve">rezultāta rādītājs - šķiroti savākti atkritumi. Rezultāta rādītāja vērtība tiek sasniegta, ja atlases kārtas projektu ietvaros veikti ieguldījumi atkritumu dalītas savākšanas sistēmas attīstībā, sasniedzot šķiroti savākto atkritumu daudzumu 4750 tonnas gadā.  </w:t>
            </w:r>
          </w:p>
          <w:p w14:paraId="1CEA10C3" w14:textId="77777777" w:rsidR="00A715B4" w:rsidRPr="00640937" w:rsidRDefault="00A715B4" w:rsidP="00FE56F2">
            <w:pPr>
              <w:spacing w:after="0" w:line="240" w:lineRule="auto"/>
              <w:ind w:left="317"/>
              <w:jc w:val="both"/>
              <w:rPr>
                <w:rFonts w:ascii="Times New Roman" w:eastAsia="Times New Roman" w:hAnsi="Times New Roman" w:cs="Times New Roman"/>
                <w:sz w:val="24"/>
                <w:szCs w:val="24"/>
                <w:lang w:val="lv-LV" w:eastAsia="x-none"/>
              </w:rPr>
            </w:pPr>
            <w:r w:rsidRPr="00640937">
              <w:rPr>
                <w:rFonts w:ascii="Times New Roman" w:eastAsia="Times New Roman" w:hAnsi="Times New Roman" w:cs="Times New Roman"/>
                <w:sz w:val="24"/>
                <w:szCs w:val="24"/>
                <w:lang w:val="lv-LV" w:eastAsia="x-none"/>
              </w:rPr>
              <w:t xml:space="preserve"> </w:t>
            </w:r>
          </w:p>
          <w:p w14:paraId="5A91BD83" w14:textId="166664A4" w:rsidR="00A715B4" w:rsidRPr="00640937" w:rsidRDefault="00A715B4" w:rsidP="00FE56F2">
            <w:pPr>
              <w:spacing w:after="0" w:line="240" w:lineRule="auto"/>
              <w:jc w:val="both"/>
              <w:rPr>
                <w:rFonts w:ascii="Times New Roman" w:eastAsia="Times New Roman" w:hAnsi="Times New Roman" w:cs="Times New Roman"/>
                <w:color w:val="000000" w:themeColor="text1"/>
                <w:sz w:val="24"/>
                <w:szCs w:val="24"/>
                <w:lang w:val="lv-LV" w:eastAsia="lv-LV"/>
              </w:rPr>
            </w:pPr>
            <w:r w:rsidRPr="00640937">
              <w:rPr>
                <w:rFonts w:ascii="Times New Roman" w:eastAsia="Times New Roman" w:hAnsi="Times New Roman" w:cs="Times New Roman"/>
                <w:sz w:val="24"/>
                <w:szCs w:val="24"/>
                <w:lang w:val="lv-LV" w:eastAsia="lv-LV"/>
              </w:rPr>
              <w:t>Projekta iesniegumā jāuzrāda plānotā rezultāta rādītāja vērtība.</w:t>
            </w:r>
            <w:r w:rsidRPr="00640937">
              <w:rPr>
                <w:rFonts w:ascii="Times New Roman" w:eastAsia="Times New Roman" w:hAnsi="Times New Roman" w:cs="Times New Roman"/>
                <w:color w:val="000000" w:themeColor="text1"/>
                <w:sz w:val="24"/>
                <w:szCs w:val="24"/>
                <w:lang w:val="lv-LV" w:eastAsia="x-none"/>
              </w:rPr>
              <w:t xml:space="preserve"> </w:t>
            </w:r>
            <w:r w:rsidR="00273352">
              <w:rPr>
                <w:rFonts w:ascii="Times New Roman" w:eastAsia="Times New Roman" w:hAnsi="Times New Roman" w:cs="Times New Roman"/>
                <w:color w:val="000000" w:themeColor="text1"/>
                <w:sz w:val="24"/>
                <w:szCs w:val="24"/>
                <w:lang w:val="lv-LV" w:eastAsia="x-none"/>
              </w:rPr>
              <w:t>MK noteikumos nav noteikts iznākuma rādītājs.</w:t>
            </w:r>
          </w:p>
        </w:tc>
      </w:tr>
      <w:tr w:rsidR="00A715B4" w:rsidRPr="001957E4" w14:paraId="278DE822" w14:textId="77777777" w:rsidTr="00072D97">
        <w:trPr>
          <w:trHeight w:val="144"/>
        </w:trPr>
        <w:tc>
          <w:tcPr>
            <w:tcW w:w="596" w:type="dxa"/>
            <w:vMerge/>
            <w:vAlign w:val="center"/>
          </w:tcPr>
          <w:p w14:paraId="041ED3BA"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4253" w:type="dxa"/>
            <w:vMerge/>
          </w:tcPr>
          <w:p w14:paraId="2DAD346E"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773" w:type="dxa"/>
            <w:vMerge/>
            <w:tcMar>
              <w:left w:w="28" w:type="dxa"/>
              <w:right w:w="28" w:type="dxa"/>
            </w:tcMar>
            <w:vAlign w:val="center"/>
          </w:tcPr>
          <w:p w14:paraId="68C119BA"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5304F67F" w14:textId="77777777" w:rsidR="00A715B4" w:rsidRPr="00706FED" w:rsidRDefault="00A715B4" w:rsidP="00FE56F2">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049" w:type="dxa"/>
            <w:shd w:val="clear" w:color="auto" w:fill="auto"/>
            <w:vAlign w:val="center"/>
          </w:tcPr>
          <w:p w14:paraId="00713EA2" w14:textId="77777777" w:rsidR="00A715B4" w:rsidRPr="00814674" w:rsidRDefault="00A715B4" w:rsidP="00FE56F2">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814674">
              <w:rPr>
                <w:rFonts w:ascii="Times New Roman" w:eastAsia="Times New Roman" w:hAnsi="Times New Roman" w:cs="Times New Roman"/>
                <w:b/>
                <w:bCs/>
                <w:sz w:val="24"/>
                <w:szCs w:val="24"/>
                <w:lang w:val="lv-LV"/>
              </w:rPr>
              <w:t>“Jā, ar nosacījumu”</w:t>
            </w:r>
            <w:r w:rsidRPr="00814674">
              <w:rPr>
                <w:rFonts w:ascii="Times New Roman" w:eastAsia="Times New Roman" w:hAnsi="Times New Roman" w:cs="Times New Roman"/>
                <w:sz w:val="24"/>
                <w:szCs w:val="24"/>
                <w:lang w:val="lv-LV"/>
              </w:rPr>
              <w:t xml:space="preserve"> un izvirza nosacījumu papildināt vai precizēt norādīto informāciju.</w:t>
            </w:r>
          </w:p>
          <w:p w14:paraId="137C6DD3" w14:textId="77777777" w:rsidR="00A715B4" w:rsidRPr="00814674" w:rsidRDefault="00A715B4" w:rsidP="00FE56F2">
            <w:pPr>
              <w:spacing w:after="120" w:line="240" w:lineRule="auto"/>
              <w:jc w:val="both"/>
              <w:rPr>
                <w:rFonts w:ascii="Times New Roman" w:eastAsia="Times New Roman" w:hAnsi="Times New Roman" w:cs="Times New Roman"/>
                <w:sz w:val="24"/>
                <w:szCs w:val="24"/>
                <w:lang w:val="lv-LV"/>
              </w:rPr>
            </w:pPr>
          </w:p>
        </w:tc>
      </w:tr>
      <w:tr w:rsidR="00A715B4" w:rsidRPr="001957E4" w14:paraId="79F6363B" w14:textId="77777777" w:rsidTr="00072D97">
        <w:trPr>
          <w:trHeight w:val="144"/>
        </w:trPr>
        <w:tc>
          <w:tcPr>
            <w:tcW w:w="596" w:type="dxa"/>
            <w:vMerge/>
            <w:vAlign w:val="center"/>
          </w:tcPr>
          <w:p w14:paraId="0A0F3357"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4253" w:type="dxa"/>
            <w:vMerge/>
          </w:tcPr>
          <w:p w14:paraId="0431374F"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773" w:type="dxa"/>
            <w:vMerge/>
            <w:tcMar>
              <w:left w:w="28" w:type="dxa"/>
              <w:right w:w="28" w:type="dxa"/>
            </w:tcMar>
            <w:vAlign w:val="center"/>
          </w:tcPr>
          <w:p w14:paraId="6F239159"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428BFC01" w14:textId="77777777" w:rsidR="00A715B4" w:rsidRPr="00706FED" w:rsidRDefault="00A715B4" w:rsidP="00FE56F2">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tcBorders>
              <w:bottom w:val="single" w:sz="4" w:space="0" w:color="auto"/>
            </w:tcBorders>
            <w:shd w:val="clear" w:color="auto" w:fill="auto"/>
            <w:vAlign w:val="center"/>
          </w:tcPr>
          <w:p w14:paraId="0F4F8D8E" w14:textId="77777777"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7E149DD5">
              <w:rPr>
                <w:rFonts w:ascii="Times New Roman" w:eastAsia="Times New Roman" w:hAnsi="Times New Roman" w:cs="Times New Roman"/>
                <w:b/>
                <w:bCs/>
                <w:sz w:val="24"/>
                <w:szCs w:val="24"/>
                <w:lang w:val="lv-LV" w:eastAsia="lv-LV"/>
              </w:rPr>
              <w:t>Vērtējums ir</w:t>
            </w:r>
            <w:r w:rsidRPr="7E149DD5">
              <w:rPr>
                <w:rFonts w:ascii="Times New Roman" w:eastAsia="Times New Roman" w:hAnsi="Times New Roman" w:cs="Times New Roman"/>
                <w:sz w:val="24"/>
                <w:szCs w:val="24"/>
                <w:lang w:val="lv-LV" w:eastAsia="lv-LV"/>
              </w:rPr>
              <w:t xml:space="preserve"> </w:t>
            </w:r>
            <w:r w:rsidRPr="7E149DD5">
              <w:rPr>
                <w:rFonts w:ascii="Times New Roman" w:eastAsia="Times New Roman" w:hAnsi="Times New Roman" w:cs="Times New Roman"/>
                <w:b/>
                <w:bCs/>
                <w:sz w:val="24"/>
                <w:szCs w:val="24"/>
                <w:lang w:val="lv-LV" w:eastAsia="lv-LV"/>
              </w:rPr>
              <w:t>“Nē”</w:t>
            </w:r>
            <w:r w:rsidRPr="7E149DD5">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715B4" w:rsidRPr="002F54DF" w14:paraId="61E43BEF" w14:textId="77777777" w:rsidTr="00072D97">
        <w:trPr>
          <w:trHeight w:val="1225"/>
        </w:trPr>
        <w:tc>
          <w:tcPr>
            <w:tcW w:w="596" w:type="dxa"/>
            <w:vMerge w:val="restart"/>
            <w:shd w:val="clear" w:color="auto" w:fill="auto"/>
            <w:vAlign w:val="center"/>
          </w:tcPr>
          <w:p w14:paraId="758B77BB" w14:textId="348B0BBD" w:rsidR="00A715B4" w:rsidRPr="00706FED" w:rsidRDefault="00A715B4" w:rsidP="00FE56F2">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6701AD">
              <w:rPr>
                <w:rFonts w:ascii="Times New Roman" w:eastAsia="Times New Roman" w:hAnsi="Times New Roman" w:cs="Times New Roman"/>
                <w:sz w:val="24"/>
                <w:szCs w:val="24"/>
                <w:lang w:val="lv-LV" w:eastAsia="lv-LV"/>
              </w:rPr>
              <w:t>4</w:t>
            </w:r>
            <w:r w:rsidRPr="00706FED">
              <w:rPr>
                <w:rFonts w:ascii="Times New Roman" w:eastAsia="Times New Roman" w:hAnsi="Times New Roman" w:cs="Times New Roman"/>
                <w:sz w:val="24"/>
                <w:szCs w:val="24"/>
                <w:lang w:val="lv-LV" w:eastAsia="lv-LV"/>
              </w:rPr>
              <w:t>.</w:t>
            </w:r>
          </w:p>
        </w:tc>
        <w:tc>
          <w:tcPr>
            <w:tcW w:w="4253" w:type="dxa"/>
            <w:vMerge w:val="restart"/>
            <w:vAlign w:val="center"/>
          </w:tcPr>
          <w:p w14:paraId="027D3C58" w14:textId="77777777" w:rsidR="00A715B4" w:rsidRPr="00706FED" w:rsidRDefault="00A715B4" w:rsidP="00FE56F2">
            <w:pPr>
              <w:spacing w:after="0" w:line="240" w:lineRule="auto"/>
              <w:ind w:right="175"/>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Projekta iesniegumā plānotie sagaidāmie rezultāti ir skaidri definēti un  izriet no plānoto darbību aprakstiem, plānotās projekta darbības: </w:t>
            </w:r>
          </w:p>
          <w:p w14:paraId="1980B5BE" w14:textId="342BB270"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6701AD">
              <w:rPr>
                <w:rFonts w:ascii="Times New Roman" w:eastAsia="Times New Roman" w:hAnsi="Times New Roman" w:cs="Times New Roman"/>
                <w:sz w:val="24"/>
                <w:szCs w:val="24"/>
                <w:lang w:val="lv-LV" w:eastAsia="lv-LV"/>
              </w:rPr>
              <w:t>4</w:t>
            </w:r>
            <w:r w:rsidRPr="00706FED">
              <w:rPr>
                <w:rFonts w:ascii="Times New Roman" w:eastAsia="Times New Roman" w:hAnsi="Times New Roman" w:cs="Times New Roman"/>
                <w:sz w:val="24"/>
                <w:szCs w:val="24"/>
                <w:lang w:val="lv-LV" w:eastAsia="lv-LV"/>
              </w:rPr>
              <w:t>.1. atbilst MK noteikumos noteiktajam un paredz saikni ar attiecīgajām atbalstāmajām darbībām;</w:t>
            </w:r>
          </w:p>
          <w:p w14:paraId="79C8EF39" w14:textId="0B693F6B" w:rsidR="00A715B4" w:rsidRPr="00706FED" w:rsidRDefault="00A715B4" w:rsidP="00FE56F2">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6701AD">
              <w:rPr>
                <w:rFonts w:ascii="Times New Roman" w:eastAsia="Times New Roman" w:hAnsi="Times New Roman" w:cs="Times New Roman"/>
                <w:sz w:val="24"/>
                <w:szCs w:val="24"/>
                <w:lang w:val="lv-LV" w:eastAsia="lv-LV"/>
              </w:rPr>
              <w:t>4</w:t>
            </w:r>
            <w:r w:rsidRPr="00706FED">
              <w:rPr>
                <w:rFonts w:ascii="Times New Roman" w:eastAsia="Times New Roman" w:hAnsi="Times New Roman" w:cs="Times New Roman"/>
                <w:sz w:val="24"/>
                <w:szCs w:val="24"/>
                <w:lang w:val="lv-LV" w:eastAsia="lv-LV"/>
              </w:rPr>
              <w:t>.2. ir precīzi definētas un pamatotas, un tās risina projektā definētās problēmas.</w:t>
            </w:r>
          </w:p>
        </w:tc>
        <w:tc>
          <w:tcPr>
            <w:tcW w:w="1773" w:type="dxa"/>
            <w:vMerge w:val="restart"/>
            <w:shd w:val="clear" w:color="auto" w:fill="auto"/>
            <w:tcMar>
              <w:left w:w="28" w:type="dxa"/>
              <w:right w:w="28" w:type="dxa"/>
            </w:tcMar>
            <w:vAlign w:val="center"/>
          </w:tcPr>
          <w:p w14:paraId="2C8E4D34" w14:textId="77777777" w:rsidR="00A715B4" w:rsidRPr="00706FED" w:rsidRDefault="00A715B4" w:rsidP="00FE56F2">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6A348227" w14:textId="77777777" w:rsidR="00A715B4" w:rsidRPr="00706FED" w:rsidRDefault="00A715B4" w:rsidP="00FE56F2">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39B9D1EE" w14:textId="77777777" w:rsidR="002A5B59" w:rsidRPr="00C70664" w:rsidRDefault="00A715B4" w:rsidP="00FE56F2">
            <w:pPr>
              <w:spacing w:before="12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C70664">
              <w:rPr>
                <w:rFonts w:ascii="Times New Roman" w:eastAsia="Times New Roman" w:hAnsi="Times New Roman" w:cs="Times New Roman"/>
                <w:b/>
                <w:bCs/>
                <w:color w:val="000000" w:themeColor="text1"/>
                <w:sz w:val="24"/>
                <w:szCs w:val="24"/>
                <w:lang w:val="lv-LV" w:eastAsia="lv-LV"/>
              </w:rPr>
              <w:t xml:space="preserve">Vērtējums ir “Jā”, </w:t>
            </w:r>
            <w:r w:rsidRPr="00C70664">
              <w:rPr>
                <w:rFonts w:ascii="Times New Roman" w:eastAsia="Times New Roman" w:hAnsi="Times New Roman" w:cs="Times New Roman"/>
                <w:color w:val="000000" w:themeColor="text1"/>
                <w:sz w:val="24"/>
                <w:szCs w:val="24"/>
                <w:lang w:val="lv-LV" w:eastAsia="lv-LV"/>
              </w:rPr>
              <w:t>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w:t>
            </w:r>
          </w:p>
          <w:p w14:paraId="192F3F37" w14:textId="54BB0080" w:rsidR="002A5B59" w:rsidRPr="00C70664" w:rsidRDefault="00A316AA" w:rsidP="002E6300">
            <w:pPr>
              <w:spacing w:before="12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C70664">
              <w:rPr>
                <w:rFonts w:ascii="Times New Roman" w:eastAsia="Times New Roman" w:hAnsi="Times New Roman" w:cs="Times New Roman"/>
                <w:color w:val="000000" w:themeColor="text1"/>
                <w:sz w:val="24"/>
                <w:szCs w:val="24"/>
                <w:lang w:val="lv-LV" w:eastAsia="lv-LV"/>
              </w:rPr>
              <w:t xml:space="preserve">Projekta iesniegumā ir skaidri norādīts, ka projektā tiks radīta </w:t>
            </w:r>
            <w:r w:rsidRPr="00C70664">
              <w:rPr>
                <w:rFonts w:ascii="Times New Roman" w:eastAsia="Times New Roman" w:hAnsi="Times New Roman" w:cs="Times New Roman"/>
                <w:b/>
                <w:bCs/>
                <w:color w:val="000000" w:themeColor="text1"/>
                <w:sz w:val="24"/>
                <w:szCs w:val="24"/>
                <w:lang w:val="lv-LV" w:eastAsia="lv-LV"/>
              </w:rPr>
              <w:t>viedo vai pazemes konteineru sistēma atkritumu dalītai vākšanai un /vai izbūvēts atkritumu dalītās vākšanas laukums (bez konteineru iegādes)</w:t>
            </w:r>
            <w:r w:rsidRPr="00C70664">
              <w:rPr>
                <w:rFonts w:ascii="Times New Roman" w:eastAsia="Times New Roman" w:hAnsi="Times New Roman" w:cs="Times New Roman"/>
                <w:color w:val="000000" w:themeColor="text1"/>
                <w:sz w:val="24"/>
                <w:szCs w:val="24"/>
                <w:lang w:val="lv-LV" w:eastAsia="lv-LV"/>
              </w:rPr>
              <w:t>,  lai konkrētās pašvaldības teritorijā paplašinātu pakalpojuma pārklājumu un nodrošinātu dalītās vākšanas pakalpojuma pieejamību lielākam sabiedrības lokam jau kādam esošam dalīti vāktam atkritumu veidam vai ieviestu jaunu, līdz šim dalīti nevāktu, atkritumu veidu dalīto vākšanu pašvaldībā, vai veiktu abas minētās darbības. Atbalsts netiek sniegts nešķirotu atkritumu savākšanai.</w:t>
            </w:r>
          </w:p>
          <w:p w14:paraId="027EFDD6" w14:textId="539856E9" w:rsidR="00A316AA" w:rsidRPr="00C70664" w:rsidRDefault="00A316AA" w:rsidP="002E6300">
            <w:pPr>
              <w:spacing w:before="120" w:after="120" w:line="240" w:lineRule="auto"/>
              <w:jc w:val="both"/>
              <w:rPr>
                <w:rFonts w:ascii="Times New Roman" w:eastAsia="Times New Roman" w:hAnsi="Times New Roman" w:cs="Times New Roman"/>
                <w:color w:val="000000" w:themeColor="text1"/>
                <w:sz w:val="24"/>
                <w:szCs w:val="24"/>
                <w:lang w:val="lv-LV" w:eastAsia="lv-LV"/>
              </w:rPr>
            </w:pPr>
            <w:r w:rsidRPr="00C70664">
              <w:rPr>
                <w:rFonts w:ascii="Times New Roman" w:eastAsia="Times New Roman" w:hAnsi="Times New Roman" w:cs="Times New Roman"/>
                <w:color w:val="000000" w:themeColor="text1"/>
                <w:sz w:val="24"/>
                <w:szCs w:val="24"/>
                <w:lang w:val="lv-LV" w:eastAsia="lv-LV"/>
              </w:rPr>
              <w:t>Projekta iesniegum</w:t>
            </w:r>
            <w:r w:rsidR="002E6300" w:rsidRPr="00C70664">
              <w:rPr>
                <w:rFonts w:ascii="Times New Roman" w:eastAsia="Times New Roman" w:hAnsi="Times New Roman" w:cs="Times New Roman"/>
                <w:color w:val="000000" w:themeColor="text1"/>
                <w:sz w:val="24"/>
                <w:szCs w:val="24"/>
                <w:lang w:val="lv-LV" w:eastAsia="lv-LV"/>
              </w:rPr>
              <w:t xml:space="preserve">a aprakstā </w:t>
            </w:r>
            <w:r w:rsidRPr="00C70664">
              <w:rPr>
                <w:rFonts w:ascii="Times New Roman" w:eastAsia="Times New Roman" w:hAnsi="Times New Roman" w:cs="Times New Roman"/>
                <w:color w:val="000000" w:themeColor="text1"/>
                <w:sz w:val="24"/>
                <w:szCs w:val="24"/>
                <w:lang w:val="lv-LV" w:eastAsia="lv-LV"/>
              </w:rPr>
              <w:t>jāietver</w:t>
            </w:r>
            <w:r w:rsidR="002E6300" w:rsidRPr="00C70664">
              <w:rPr>
                <w:rFonts w:ascii="Times New Roman" w:eastAsia="Times New Roman" w:hAnsi="Times New Roman" w:cs="Times New Roman"/>
                <w:color w:val="000000" w:themeColor="text1"/>
                <w:sz w:val="24"/>
                <w:szCs w:val="24"/>
                <w:lang w:val="lv-LV" w:eastAsia="lv-LV"/>
              </w:rPr>
              <w:t xml:space="preserve"> informācija par</w:t>
            </w:r>
            <w:r w:rsidRPr="00C70664">
              <w:rPr>
                <w:rFonts w:ascii="Times New Roman" w:eastAsia="Times New Roman" w:hAnsi="Times New Roman" w:cs="Times New Roman"/>
                <w:color w:val="000000" w:themeColor="text1"/>
                <w:sz w:val="24"/>
                <w:szCs w:val="24"/>
                <w:lang w:val="lv-LV" w:eastAsia="lv-LV"/>
              </w:rPr>
              <w:t xml:space="preserve"> plānot</w:t>
            </w:r>
            <w:r w:rsidR="002E6300" w:rsidRPr="00C70664">
              <w:rPr>
                <w:rFonts w:ascii="Times New Roman" w:eastAsia="Times New Roman" w:hAnsi="Times New Roman" w:cs="Times New Roman"/>
                <w:color w:val="000000" w:themeColor="text1"/>
                <w:sz w:val="24"/>
                <w:szCs w:val="24"/>
                <w:lang w:val="lv-LV" w:eastAsia="lv-LV"/>
              </w:rPr>
              <w:t>o</w:t>
            </w:r>
            <w:r w:rsidRPr="00C70664">
              <w:rPr>
                <w:rFonts w:ascii="Times New Roman" w:eastAsia="Times New Roman" w:hAnsi="Times New Roman" w:cs="Times New Roman"/>
                <w:color w:val="000000" w:themeColor="text1"/>
                <w:sz w:val="24"/>
                <w:szCs w:val="24"/>
                <w:lang w:val="lv-LV" w:eastAsia="lv-LV"/>
              </w:rPr>
              <w:t xml:space="preserve"> atkritumu savākšanas viedo vai pazemes konteineru veid</w:t>
            </w:r>
            <w:r w:rsidR="002E6300" w:rsidRPr="00C70664">
              <w:rPr>
                <w:rFonts w:ascii="Times New Roman" w:eastAsia="Times New Roman" w:hAnsi="Times New Roman" w:cs="Times New Roman"/>
                <w:color w:val="000000" w:themeColor="text1"/>
                <w:sz w:val="24"/>
                <w:szCs w:val="24"/>
                <w:lang w:val="lv-LV" w:eastAsia="lv-LV"/>
              </w:rPr>
              <w:t>u</w:t>
            </w:r>
            <w:r w:rsidRPr="00C70664">
              <w:rPr>
                <w:rFonts w:ascii="Times New Roman" w:eastAsia="Times New Roman" w:hAnsi="Times New Roman" w:cs="Times New Roman"/>
                <w:color w:val="000000" w:themeColor="text1"/>
                <w:sz w:val="24"/>
                <w:szCs w:val="24"/>
                <w:lang w:val="lv-LV" w:eastAsia="lv-LV"/>
              </w:rPr>
              <w:t>, to tilpum</w:t>
            </w:r>
            <w:r w:rsidR="002E6300" w:rsidRPr="00C70664">
              <w:rPr>
                <w:rFonts w:ascii="Times New Roman" w:eastAsia="Times New Roman" w:hAnsi="Times New Roman" w:cs="Times New Roman"/>
                <w:color w:val="000000" w:themeColor="text1"/>
                <w:sz w:val="24"/>
                <w:szCs w:val="24"/>
                <w:lang w:val="lv-LV" w:eastAsia="lv-LV"/>
              </w:rPr>
              <w:t>u</w:t>
            </w:r>
            <w:r w:rsidRPr="00C70664">
              <w:rPr>
                <w:rFonts w:ascii="Times New Roman" w:eastAsia="Times New Roman" w:hAnsi="Times New Roman" w:cs="Times New Roman"/>
                <w:color w:val="000000" w:themeColor="text1"/>
                <w:sz w:val="24"/>
                <w:szCs w:val="24"/>
                <w:lang w:val="lv-LV" w:eastAsia="lv-LV"/>
              </w:rPr>
              <w:t>, tajos plānoto dalīti savācamo atkritumu veid</w:t>
            </w:r>
            <w:r w:rsidR="002E6300" w:rsidRPr="00C70664">
              <w:rPr>
                <w:rFonts w:ascii="Times New Roman" w:eastAsia="Times New Roman" w:hAnsi="Times New Roman" w:cs="Times New Roman"/>
                <w:color w:val="000000" w:themeColor="text1"/>
                <w:sz w:val="24"/>
                <w:szCs w:val="24"/>
                <w:lang w:val="lv-LV" w:eastAsia="lv-LV"/>
              </w:rPr>
              <w:t>u</w:t>
            </w:r>
            <w:r w:rsidRPr="00C70664">
              <w:rPr>
                <w:rFonts w:ascii="Times New Roman" w:eastAsia="Times New Roman" w:hAnsi="Times New Roman" w:cs="Times New Roman"/>
                <w:color w:val="000000" w:themeColor="text1"/>
                <w:sz w:val="24"/>
                <w:szCs w:val="24"/>
                <w:lang w:val="lv-LV" w:eastAsia="lv-LV"/>
              </w:rPr>
              <w:t xml:space="preserve">, t.i., lai būtu skaidri  definēts, </w:t>
            </w:r>
            <w:r w:rsidRPr="00C70664">
              <w:rPr>
                <w:rFonts w:ascii="Times New Roman" w:eastAsia="Times New Roman" w:hAnsi="Times New Roman" w:cs="Times New Roman"/>
                <w:b/>
                <w:bCs/>
                <w:color w:val="000000" w:themeColor="text1"/>
                <w:sz w:val="24"/>
                <w:szCs w:val="24"/>
                <w:lang w:val="lv-LV" w:eastAsia="lv-LV"/>
              </w:rPr>
              <w:t xml:space="preserve">kādi konteineri tiks iegādāti kādam dalīti vākto atkritumu veidam un kuras pašvaldības teritorijā tie tiks izvietoti. </w:t>
            </w:r>
            <w:r w:rsidRPr="00C70664">
              <w:rPr>
                <w:rFonts w:ascii="Times New Roman" w:eastAsia="Times New Roman" w:hAnsi="Times New Roman" w:cs="Times New Roman"/>
                <w:color w:val="000000" w:themeColor="text1"/>
                <w:sz w:val="24"/>
                <w:szCs w:val="24"/>
                <w:lang w:val="lv-LV" w:eastAsia="lv-LV"/>
              </w:rPr>
              <w:t xml:space="preserve">Atkritumu veids nosakāms, norādot atbilstošu klasi no Ministru kabineta 2011. gada 19. </w:t>
            </w:r>
            <w:r w:rsidRPr="00C70664">
              <w:rPr>
                <w:rFonts w:ascii="Times New Roman" w:eastAsia="Times New Roman" w:hAnsi="Times New Roman" w:cs="Times New Roman"/>
                <w:color w:val="000000" w:themeColor="text1"/>
                <w:sz w:val="24"/>
                <w:szCs w:val="24"/>
                <w:lang w:val="lv-LV" w:eastAsia="lv-LV"/>
              </w:rPr>
              <w:lastRenderedPageBreak/>
              <w:t xml:space="preserve">aprīļa noteikumu Nr.302 “Noteikumi par atkritumu klasifikatoru un īpašībām, kuras padara atkritumus bīstamus” pielikuma. </w:t>
            </w:r>
          </w:p>
          <w:p w14:paraId="33A37680" w14:textId="692F5260" w:rsidR="002E6300" w:rsidRPr="00C70664" w:rsidRDefault="002E6300" w:rsidP="002E6300">
            <w:pPr>
              <w:spacing w:before="120" w:after="120" w:line="240" w:lineRule="auto"/>
              <w:jc w:val="both"/>
              <w:rPr>
                <w:rFonts w:ascii="Times New Roman" w:eastAsia="Times New Roman" w:hAnsi="Times New Roman" w:cs="Times New Roman"/>
                <w:color w:val="000000" w:themeColor="text1"/>
                <w:sz w:val="24"/>
                <w:szCs w:val="24"/>
                <w:lang w:val="lv-LV" w:eastAsia="lv-LV"/>
              </w:rPr>
            </w:pPr>
            <w:r w:rsidRPr="00C70664">
              <w:rPr>
                <w:rFonts w:ascii="Times New Roman" w:eastAsia="Times New Roman" w:hAnsi="Times New Roman" w:cs="Times New Roman"/>
                <w:color w:val="000000" w:themeColor="text1"/>
                <w:sz w:val="24"/>
                <w:szCs w:val="24"/>
                <w:lang w:val="lv-LV" w:eastAsia="lv-LV"/>
              </w:rPr>
              <w:t xml:space="preserve">Ja tiek plānota dalīti vākto </w:t>
            </w:r>
            <w:r w:rsidRPr="00C70664">
              <w:rPr>
                <w:rFonts w:ascii="Times New Roman" w:eastAsia="Times New Roman" w:hAnsi="Times New Roman" w:cs="Times New Roman"/>
                <w:b/>
                <w:bCs/>
                <w:color w:val="000000" w:themeColor="text1"/>
                <w:sz w:val="24"/>
                <w:szCs w:val="24"/>
                <w:lang w:val="lv-LV" w:eastAsia="lv-LV"/>
              </w:rPr>
              <w:t>atkritumu savākšanas laukuma izbūve</w:t>
            </w:r>
            <w:r w:rsidRPr="00C70664">
              <w:rPr>
                <w:rFonts w:ascii="Times New Roman" w:eastAsia="Times New Roman" w:hAnsi="Times New Roman" w:cs="Times New Roman"/>
                <w:color w:val="000000" w:themeColor="text1"/>
                <w:sz w:val="24"/>
                <w:szCs w:val="24"/>
                <w:lang w:val="lv-LV" w:eastAsia="lv-LV"/>
              </w:rPr>
              <w:t>, tā plānojumam un izbūvei jābūt atbilstošam atbilstoši Ministru kabineta 2016. gada 13. decembra noteikumu Nr. 788 “Noteikumi par atkritumu savākšanas un šķirošanas vietām” nosacījumiem, projekta attiecināmo izmaksu ietvaros nav iekļaujama laukuma aprīkošana ar dalītās vākšanas konteineriem. Projekta iesniegumā iekļauj laukuma darbības aprakstu. Jāņem vērā, ka projekta iesniedzējs projekta īstenošanas teritorijā var nesniegt atkritumu dalītās savākšanas pakalpojumu (piemēram, projekta iesniedzējs ir pašvaldība, kas vēlas izveidot šķirošanas laukumu, ko plānots nodot apsaimniekošanai atkritumu apsaimniekotājam, kas normatīvajos aktos noteiktajā kārtībā ir izvēlēts sniegt atkritumu apsaimniekošanas pakalpojumu attiecīgajā pašvaldībā).</w:t>
            </w:r>
          </w:p>
          <w:p w14:paraId="269D6E36" w14:textId="77777777" w:rsidR="00EE463E" w:rsidRPr="00C70664" w:rsidRDefault="00EE463E" w:rsidP="00EE463E">
            <w:pPr>
              <w:spacing w:before="120" w:after="120" w:line="240" w:lineRule="auto"/>
              <w:jc w:val="both"/>
              <w:rPr>
                <w:rFonts w:ascii="Times New Roman" w:hAnsi="Times New Roman" w:cs="Times New Roman"/>
                <w:color w:val="000000" w:themeColor="text1"/>
                <w:sz w:val="24"/>
                <w:szCs w:val="24"/>
                <w:shd w:val="clear" w:color="auto" w:fill="FFFFFF"/>
                <w:lang w:val="lv-LV"/>
              </w:rPr>
            </w:pPr>
            <w:r w:rsidRPr="00C70664">
              <w:rPr>
                <w:rFonts w:ascii="Times New Roman" w:eastAsia="Times New Roman" w:hAnsi="Times New Roman" w:cs="Times New Roman"/>
                <w:color w:val="000000" w:themeColor="text1"/>
                <w:sz w:val="24"/>
                <w:szCs w:val="24"/>
                <w:shd w:val="clear" w:color="auto" w:fill="FFFFFF"/>
                <w:lang w:val="lv-LV" w:eastAsia="lv-LV"/>
              </w:rPr>
              <w:t>Vērtējot projekta iesniegumu, ņem vērā Atkritumu apsaimniekošanas likuma 1. panta devītajā punktā noteikto terminu “</w:t>
            </w:r>
            <w:r w:rsidRPr="00C70664">
              <w:rPr>
                <w:rFonts w:ascii="Times New Roman" w:hAnsi="Times New Roman" w:cs="Times New Roman"/>
                <w:b/>
                <w:bCs/>
                <w:color w:val="000000" w:themeColor="text1"/>
                <w:sz w:val="24"/>
                <w:szCs w:val="24"/>
                <w:shd w:val="clear" w:color="auto" w:fill="FFFFFF"/>
                <w:lang w:val="lv-LV"/>
              </w:rPr>
              <w:t>atkritumu dalītā savākšana”</w:t>
            </w:r>
            <w:r w:rsidRPr="00C70664">
              <w:rPr>
                <w:rFonts w:ascii="Times New Roman" w:hAnsi="Times New Roman" w:cs="Times New Roman"/>
                <w:color w:val="000000" w:themeColor="text1"/>
                <w:sz w:val="24"/>
                <w:szCs w:val="24"/>
                <w:shd w:val="clear" w:color="auto" w:fill="FFFFFF"/>
                <w:lang w:val="lv-LV"/>
              </w:rPr>
              <w:t xml:space="preserve"> - atkritumu savākšana, atsevišķi nodalot atkritumus pēc to veida un īpašībām, lai veicinātu atkritumu sagatavošanu reģenerācijai vai apglabāšanai, kā arī reģenerāciju vai apglabāšanu. </w:t>
            </w:r>
          </w:p>
          <w:p w14:paraId="3D3E6D87" w14:textId="4788E1D2" w:rsidR="002A5B59" w:rsidRPr="00C70664" w:rsidRDefault="0009536F" w:rsidP="00FE56F2">
            <w:pPr>
              <w:spacing w:before="120" w:after="0" w:line="240" w:lineRule="auto"/>
              <w:jc w:val="both"/>
              <w:textAlignment w:val="baseline"/>
              <w:rPr>
                <w:rFonts w:ascii="Times New Roman" w:eastAsia="Times New Roman" w:hAnsi="Times New Roman" w:cs="Times New Roman"/>
                <w:color w:val="000000" w:themeColor="text1"/>
                <w:sz w:val="24"/>
                <w:szCs w:val="24"/>
                <w:shd w:val="clear" w:color="auto" w:fill="FFFFFF"/>
                <w:lang w:val="lv-LV" w:eastAsia="lv-LV"/>
              </w:rPr>
            </w:pPr>
            <w:r w:rsidRPr="00C70664">
              <w:rPr>
                <w:rFonts w:ascii="Times New Roman" w:eastAsia="Times New Roman" w:hAnsi="Times New Roman" w:cs="Times New Roman"/>
                <w:color w:val="000000" w:themeColor="text1"/>
                <w:sz w:val="24"/>
                <w:szCs w:val="24"/>
                <w:shd w:val="clear" w:color="auto" w:fill="FFFFFF"/>
                <w:lang w:val="lv-LV" w:eastAsia="lv-LV"/>
              </w:rPr>
              <w:t>Informācija vērtēšanas komisijai: Pazemes vai daļēji iedziļinātajiem konteineriem jābūt izgatavotiem no kvalitatīviem un izturīgiem materiāliem, ilgtspējīgiem, izturīgiem pret mehāniskiem bojājumiem un vandālismu. Konteinera izmērs nosakāms atbilstoši plānotajam atkritumu apjomam un pašvaldībā noteiktajam atkritumu izvešanas biežumam. Kā piemērs nepieciešamajam konteineru aprīkojam var tikt izmantots tabulā ietvertais apraksts</w:t>
            </w:r>
            <w:r w:rsidR="00034E60" w:rsidRPr="00C70664">
              <w:rPr>
                <w:rFonts w:ascii="Times New Roman" w:eastAsia="Times New Roman" w:hAnsi="Times New Roman" w:cs="Times New Roman"/>
                <w:color w:val="000000" w:themeColor="text1"/>
                <w:sz w:val="24"/>
                <w:szCs w:val="24"/>
                <w:shd w:val="clear" w:color="auto" w:fill="FFFFFF"/>
                <w:lang w:val="lv-LV" w:eastAsia="lv-LV"/>
              </w:rPr>
              <w:t>:</w:t>
            </w:r>
          </w:p>
          <w:tbl>
            <w:tblPr>
              <w:tblStyle w:val="TableGrid"/>
              <w:tblW w:w="6600" w:type="dxa"/>
              <w:tblLayout w:type="fixed"/>
              <w:tblLook w:val="0600" w:firstRow="0" w:lastRow="0" w:firstColumn="0" w:lastColumn="0" w:noHBand="1" w:noVBand="1"/>
            </w:tblPr>
            <w:tblGrid>
              <w:gridCol w:w="1701"/>
              <w:gridCol w:w="4899"/>
            </w:tblGrid>
            <w:tr w:rsidR="00C70664" w:rsidRPr="00C70664" w14:paraId="44B91055" w14:textId="77777777" w:rsidTr="000B5089">
              <w:tc>
                <w:tcPr>
                  <w:tcW w:w="1701" w:type="dxa"/>
                </w:tcPr>
                <w:p w14:paraId="1090E653" w14:textId="77777777" w:rsidR="002C16BF" w:rsidRPr="00C70664" w:rsidRDefault="002C16BF" w:rsidP="002C16BF">
                  <w:pPr>
                    <w:pStyle w:val="Standard"/>
                    <w:autoSpaceDE w:val="0"/>
                    <w:rPr>
                      <w:color w:val="000000" w:themeColor="text1"/>
                    </w:rPr>
                  </w:pPr>
                  <w:r w:rsidRPr="00C70664">
                    <w:rPr>
                      <w:color w:val="000000" w:themeColor="text1"/>
                    </w:rPr>
                    <w:t>Komplektācija</w:t>
                  </w:r>
                </w:p>
              </w:tc>
              <w:tc>
                <w:tcPr>
                  <w:tcW w:w="4899" w:type="dxa"/>
                </w:tcPr>
                <w:p w14:paraId="21E0B629" w14:textId="77777777" w:rsidR="002C16BF" w:rsidRPr="00C70664" w:rsidRDefault="002C16BF" w:rsidP="002C16BF">
                  <w:pPr>
                    <w:pStyle w:val="Standard"/>
                    <w:autoSpaceDE w:val="0"/>
                    <w:jc w:val="both"/>
                    <w:rPr>
                      <w:color w:val="000000" w:themeColor="text1"/>
                    </w:rPr>
                  </w:pPr>
                  <w:r w:rsidRPr="00C70664">
                    <w:rPr>
                      <w:color w:val="000000" w:themeColor="text1"/>
                    </w:rPr>
                    <w:t xml:space="preserve">Konteiners, vāks ar atverēm, maiss vai cilindriska tvertne </w:t>
                  </w:r>
                </w:p>
              </w:tc>
            </w:tr>
            <w:tr w:rsidR="00C70664" w:rsidRPr="00C70664" w14:paraId="695D41A6" w14:textId="77777777" w:rsidTr="000B5089">
              <w:trPr>
                <w:trHeight w:val="1020"/>
              </w:trPr>
              <w:tc>
                <w:tcPr>
                  <w:tcW w:w="1701" w:type="dxa"/>
                </w:tcPr>
                <w:p w14:paraId="0AB46F60" w14:textId="77777777" w:rsidR="002C16BF" w:rsidRPr="00C70664" w:rsidRDefault="002C16BF" w:rsidP="002C16BF">
                  <w:pPr>
                    <w:pStyle w:val="Standard"/>
                    <w:autoSpaceDE w:val="0"/>
                    <w:rPr>
                      <w:color w:val="000000" w:themeColor="text1"/>
                    </w:rPr>
                  </w:pPr>
                  <w:r w:rsidRPr="00C70664">
                    <w:rPr>
                      <w:color w:val="000000" w:themeColor="text1"/>
                    </w:rPr>
                    <w:lastRenderedPageBreak/>
                    <w:t>Konteiners</w:t>
                  </w:r>
                </w:p>
              </w:tc>
              <w:tc>
                <w:tcPr>
                  <w:tcW w:w="4899" w:type="dxa"/>
                </w:tcPr>
                <w:p w14:paraId="4721739E" w14:textId="77777777" w:rsidR="002C16BF" w:rsidRPr="00C70664" w:rsidRDefault="002C16BF" w:rsidP="002C16BF">
                  <w:pPr>
                    <w:pStyle w:val="Standard"/>
                    <w:autoSpaceDE w:val="0"/>
                    <w:jc w:val="both"/>
                    <w:rPr>
                      <w:color w:val="000000" w:themeColor="text1"/>
                    </w:rPr>
                  </w:pPr>
                  <w:r w:rsidRPr="00C70664">
                    <w:rPr>
                      <w:color w:val="000000" w:themeColor="text1"/>
                    </w:rPr>
                    <w:t xml:space="preserve">Ārējais karkass izgatavots no atbilstoša materiāla, pilnīgi hermētisks izņemot augšējo atveri, triecienizturīgs, noturīgs un piemērots Latvijas klimatiskajiem laika apstākļiem </w:t>
                  </w:r>
                </w:p>
              </w:tc>
            </w:tr>
            <w:tr w:rsidR="00C70664" w:rsidRPr="00C70664" w14:paraId="748E6381" w14:textId="77777777" w:rsidTr="000B5089">
              <w:tc>
                <w:tcPr>
                  <w:tcW w:w="1701" w:type="dxa"/>
                </w:tcPr>
                <w:p w14:paraId="39AC618F" w14:textId="77777777" w:rsidR="002C16BF" w:rsidRPr="00C70664" w:rsidRDefault="002C16BF" w:rsidP="002C16BF">
                  <w:pPr>
                    <w:pStyle w:val="Standard"/>
                    <w:autoSpaceDE w:val="0"/>
                    <w:rPr>
                      <w:color w:val="000000" w:themeColor="text1"/>
                      <w:spacing w:val="-1"/>
                    </w:rPr>
                  </w:pPr>
                  <w:r w:rsidRPr="00C70664">
                    <w:rPr>
                      <w:color w:val="000000" w:themeColor="text1"/>
                      <w:spacing w:val="-1"/>
                    </w:rPr>
                    <w:t>Vāks</w:t>
                  </w:r>
                </w:p>
              </w:tc>
              <w:tc>
                <w:tcPr>
                  <w:tcW w:w="4899" w:type="dxa"/>
                </w:tcPr>
                <w:p w14:paraId="25278624" w14:textId="77777777" w:rsidR="002C16BF" w:rsidRPr="00C70664" w:rsidRDefault="002C16BF" w:rsidP="002C16BF">
                  <w:pPr>
                    <w:pStyle w:val="Standard"/>
                    <w:autoSpaceDE w:val="0"/>
                    <w:jc w:val="both"/>
                    <w:rPr>
                      <w:color w:val="000000" w:themeColor="text1"/>
                      <w:spacing w:val="3"/>
                    </w:rPr>
                  </w:pPr>
                  <w:r w:rsidRPr="00C70664">
                    <w:rPr>
                      <w:color w:val="000000" w:themeColor="text1"/>
                      <w:spacing w:val="3"/>
                    </w:rPr>
                    <w:t>Izgatavots no atbilstoša materiāla, triecienizturīgs,</w:t>
                  </w:r>
                  <w:r w:rsidRPr="00C70664">
                    <w:rPr>
                      <w:color w:val="000000" w:themeColor="text1"/>
                    </w:rPr>
                    <w:t xml:space="preserve"> noturīgs un piemērots Latvijas klimatiskajiem laika apstākļiem. Vākā izveidota speciāla lūka atkritumu izmešanai ar vāka noturēšanas mehānismu. Vāks ir 100% ūdensnecaurlaidīgs un noturīgs pret UV stariem. </w:t>
                  </w:r>
                  <w:r w:rsidRPr="00C70664">
                    <w:rPr>
                      <w:color w:val="000000" w:themeColor="text1"/>
                      <w:spacing w:val="3"/>
                    </w:rPr>
                    <w:t xml:space="preserve"> </w:t>
                  </w:r>
                </w:p>
                <w:p w14:paraId="7851C8B9" w14:textId="77777777" w:rsidR="002C16BF" w:rsidRPr="00C70664" w:rsidRDefault="002C16BF" w:rsidP="002C16BF">
                  <w:pPr>
                    <w:pStyle w:val="Standard"/>
                    <w:autoSpaceDE w:val="0"/>
                    <w:jc w:val="both"/>
                    <w:rPr>
                      <w:color w:val="000000" w:themeColor="text1"/>
                    </w:rPr>
                  </w:pPr>
                  <w:r w:rsidRPr="00C70664">
                    <w:rPr>
                      <w:color w:val="000000" w:themeColor="text1"/>
                    </w:rPr>
                    <w:t xml:space="preserve">Atbilstoši pasūtītāja prasībām var būt aprīkots ar piekļuves ierobežojošiem elementiem, lai nodrošinātu, ka to izmanto tikai plānotais klientu loks. </w:t>
                  </w:r>
                </w:p>
              </w:tc>
            </w:tr>
            <w:tr w:rsidR="00C70664" w:rsidRPr="00C70664" w14:paraId="1486647B" w14:textId="77777777" w:rsidTr="000B5089">
              <w:tc>
                <w:tcPr>
                  <w:tcW w:w="1701" w:type="dxa"/>
                </w:tcPr>
                <w:p w14:paraId="33F39078" w14:textId="5CB0788D" w:rsidR="000B5089" w:rsidRPr="00C70664" w:rsidRDefault="000B5089" w:rsidP="002C16BF">
                  <w:pPr>
                    <w:pStyle w:val="Standard"/>
                    <w:autoSpaceDE w:val="0"/>
                    <w:rPr>
                      <w:color w:val="000000" w:themeColor="text1"/>
                      <w:spacing w:val="-1"/>
                    </w:rPr>
                  </w:pPr>
                  <w:r w:rsidRPr="00C70664">
                    <w:rPr>
                      <w:color w:val="000000" w:themeColor="text1"/>
                      <w:spacing w:val="-1"/>
                    </w:rPr>
                    <w:t>Vairākkārtīgi lietojams, noņemams atkritumu maiss vai cilindriska tvertne</w:t>
                  </w:r>
                </w:p>
              </w:tc>
              <w:tc>
                <w:tcPr>
                  <w:tcW w:w="4899" w:type="dxa"/>
                </w:tcPr>
                <w:p w14:paraId="21FA25BC" w14:textId="1F9511CD" w:rsidR="000B5089" w:rsidRPr="00C70664" w:rsidRDefault="000B5089" w:rsidP="002C16BF">
                  <w:pPr>
                    <w:pStyle w:val="Standard"/>
                    <w:autoSpaceDE w:val="0"/>
                    <w:jc w:val="both"/>
                    <w:rPr>
                      <w:color w:val="000000" w:themeColor="text1"/>
                      <w:spacing w:val="3"/>
                    </w:rPr>
                  </w:pPr>
                  <w:r w:rsidRPr="00C70664">
                    <w:rPr>
                      <w:color w:val="000000" w:themeColor="text1"/>
                    </w:rPr>
                    <w:t>Izgatavots no izturīga polipropilēna vai cita analoga materiāla. Cilindriskās iekšējās tvertnes materiāls – cieta plastmasa vai tērauds</w:t>
                  </w:r>
                </w:p>
              </w:tc>
            </w:tr>
            <w:tr w:rsidR="00C70664" w:rsidRPr="00C70664" w14:paraId="49B8FA19" w14:textId="77777777" w:rsidTr="000B5089">
              <w:tc>
                <w:tcPr>
                  <w:tcW w:w="1701" w:type="dxa"/>
                </w:tcPr>
                <w:p w14:paraId="768D5CD8" w14:textId="77777777" w:rsidR="002C16BF" w:rsidRPr="00C70664" w:rsidRDefault="002C16BF" w:rsidP="002C16BF">
                  <w:pPr>
                    <w:pStyle w:val="Standard"/>
                    <w:autoSpaceDE w:val="0"/>
                    <w:rPr>
                      <w:color w:val="000000" w:themeColor="text1"/>
                    </w:rPr>
                  </w:pPr>
                  <w:r w:rsidRPr="00C70664">
                    <w:rPr>
                      <w:color w:val="000000" w:themeColor="text1"/>
                    </w:rPr>
                    <w:t>Konteinera iebūve</w:t>
                  </w:r>
                </w:p>
              </w:tc>
              <w:tc>
                <w:tcPr>
                  <w:tcW w:w="4899" w:type="dxa"/>
                </w:tcPr>
                <w:p w14:paraId="282FB82A" w14:textId="77777777" w:rsidR="002C16BF" w:rsidRPr="00C70664" w:rsidRDefault="002C16BF" w:rsidP="002C16BF">
                  <w:pPr>
                    <w:pStyle w:val="Standard"/>
                    <w:autoSpaceDE w:val="0"/>
                    <w:jc w:val="both"/>
                    <w:rPr>
                      <w:color w:val="000000" w:themeColor="text1"/>
                      <w:spacing w:val="-1"/>
                    </w:rPr>
                  </w:pPr>
                  <w:r w:rsidRPr="00C70664">
                    <w:rPr>
                      <w:color w:val="000000" w:themeColor="text1"/>
                      <w:spacing w:val="-1"/>
                    </w:rPr>
                    <w:t>Atbilstoši ražotāja tehniskajiem risinājumiem</w:t>
                  </w:r>
                </w:p>
              </w:tc>
            </w:tr>
            <w:tr w:rsidR="00C70664" w:rsidRPr="00C70664" w14:paraId="10342CFB" w14:textId="77777777" w:rsidTr="000B5089">
              <w:tc>
                <w:tcPr>
                  <w:tcW w:w="1701" w:type="dxa"/>
                </w:tcPr>
                <w:p w14:paraId="585F7EED" w14:textId="77777777" w:rsidR="002C16BF" w:rsidRPr="00C70664" w:rsidRDefault="002C16BF" w:rsidP="002C16BF">
                  <w:pPr>
                    <w:pStyle w:val="Standard"/>
                    <w:autoSpaceDE w:val="0"/>
                    <w:rPr>
                      <w:color w:val="000000" w:themeColor="text1"/>
                    </w:rPr>
                  </w:pPr>
                  <w:r w:rsidRPr="00C70664">
                    <w:rPr>
                      <w:color w:val="000000" w:themeColor="text1"/>
                    </w:rPr>
                    <w:t xml:space="preserve">IT aprīkojums (tikai viedajiem konteineriem) </w:t>
                  </w:r>
                </w:p>
              </w:tc>
              <w:tc>
                <w:tcPr>
                  <w:tcW w:w="4899" w:type="dxa"/>
                </w:tcPr>
                <w:p w14:paraId="62952EE0" w14:textId="77777777" w:rsidR="002C16BF" w:rsidRPr="00C70664" w:rsidRDefault="002C16BF" w:rsidP="002C16BF">
                  <w:pPr>
                    <w:pStyle w:val="Standard"/>
                    <w:autoSpaceDE w:val="0"/>
                    <w:jc w:val="both"/>
                    <w:rPr>
                      <w:color w:val="000000" w:themeColor="text1"/>
                      <w:spacing w:val="-1"/>
                    </w:rPr>
                  </w:pPr>
                  <w:r w:rsidRPr="00C70664">
                    <w:rPr>
                      <w:color w:val="000000" w:themeColor="text1"/>
                      <w:spacing w:val="-1"/>
                    </w:rPr>
                    <w:t>Tiešsaistes monitorings, iebūvēti IoT (Internet of Things) vai analogi  sensori, atkritumu uzskaites automatizācija</w:t>
                  </w:r>
                </w:p>
              </w:tc>
            </w:tr>
          </w:tbl>
          <w:p w14:paraId="7B721032" w14:textId="20467FDE" w:rsidR="00A715B4" w:rsidRPr="00C70664" w:rsidRDefault="00A715B4" w:rsidP="00FE56F2">
            <w:pPr>
              <w:spacing w:before="120" w:after="0" w:line="240" w:lineRule="auto"/>
              <w:jc w:val="both"/>
              <w:textAlignment w:val="baseline"/>
              <w:rPr>
                <w:rFonts w:ascii="Times New Roman" w:eastAsia="Times New Roman" w:hAnsi="Times New Roman" w:cs="Times New Roman"/>
                <w:color w:val="000000" w:themeColor="text1"/>
                <w:sz w:val="24"/>
                <w:szCs w:val="24"/>
                <w:lang w:val="lv-LV" w:eastAsia="lv-LV"/>
              </w:rPr>
            </w:pPr>
          </w:p>
        </w:tc>
      </w:tr>
      <w:tr w:rsidR="00A316AA" w:rsidRPr="001957E4" w14:paraId="5C16AC55" w14:textId="77777777" w:rsidTr="000B5089">
        <w:trPr>
          <w:trHeight w:val="894"/>
        </w:trPr>
        <w:tc>
          <w:tcPr>
            <w:tcW w:w="596" w:type="dxa"/>
            <w:vMerge/>
            <w:vAlign w:val="center"/>
          </w:tcPr>
          <w:p w14:paraId="0BDC1DB6" w14:textId="77777777" w:rsidR="00A316AA" w:rsidRPr="00706FED" w:rsidRDefault="00A316AA" w:rsidP="00A316A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4253" w:type="dxa"/>
            <w:vMerge/>
            <w:vAlign w:val="center"/>
          </w:tcPr>
          <w:p w14:paraId="166C9973" w14:textId="77777777" w:rsidR="00A316AA" w:rsidRPr="00706FED" w:rsidRDefault="00A316AA" w:rsidP="00A316AA">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1773" w:type="dxa"/>
            <w:vMerge/>
            <w:tcMar>
              <w:left w:w="28" w:type="dxa"/>
              <w:right w:w="28" w:type="dxa"/>
            </w:tcMar>
            <w:vAlign w:val="center"/>
          </w:tcPr>
          <w:p w14:paraId="5F478B72" w14:textId="77777777" w:rsidR="00A316AA" w:rsidRPr="00706FED" w:rsidRDefault="00A316AA" w:rsidP="00A316AA">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56BD76DE" w14:textId="77777777" w:rsidR="00A316AA" w:rsidRPr="00706FED" w:rsidRDefault="00A316AA" w:rsidP="00A316AA">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Jā, ar nosacījumu</w:t>
            </w:r>
          </w:p>
        </w:tc>
        <w:tc>
          <w:tcPr>
            <w:tcW w:w="7049" w:type="dxa"/>
            <w:tcBorders>
              <w:bottom w:val="single" w:sz="4" w:space="0" w:color="auto"/>
            </w:tcBorders>
            <w:shd w:val="clear" w:color="auto" w:fill="auto"/>
          </w:tcPr>
          <w:p w14:paraId="3D86166A" w14:textId="4B1A5359" w:rsidR="00A316AA" w:rsidRPr="00814674" w:rsidRDefault="00A316AA" w:rsidP="00A316AA">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814674">
              <w:rPr>
                <w:rFonts w:ascii="Times New Roman" w:eastAsia="Times New Roman" w:hAnsi="Times New Roman" w:cs="Times New Roman"/>
                <w:b/>
                <w:sz w:val="24"/>
                <w:szCs w:val="24"/>
                <w:lang w:val="lv-LV"/>
              </w:rPr>
              <w:t>“Jā, ar nosacījumu”</w:t>
            </w:r>
            <w:r w:rsidRPr="00814674">
              <w:rPr>
                <w:rFonts w:ascii="Times New Roman" w:eastAsia="Times New Roman" w:hAnsi="Times New Roman" w:cs="Times New Roman"/>
                <w:sz w:val="24"/>
                <w:szCs w:val="24"/>
                <w:lang w:val="lv-LV"/>
              </w:rPr>
              <w:t xml:space="preserve"> un izvirza nosacījumu papildināt vai precizēt norādīto informāciju.</w:t>
            </w:r>
          </w:p>
        </w:tc>
      </w:tr>
      <w:tr w:rsidR="00A316AA" w:rsidRPr="001957E4" w14:paraId="7C20CE88" w14:textId="77777777" w:rsidTr="00072D97">
        <w:trPr>
          <w:trHeight w:val="1477"/>
        </w:trPr>
        <w:tc>
          <w:tcPr>
            <w:tcW w:w="596" w:type="dxa"/>
            <w:vMerge/>
            <w:vAlign w:val="center"/>
          </w:tcPr>
          <w:p w14:paraId="6CDE322F" w14:textId="77777777" w:rsidR="00A316AA" w:rsidRPr="00706FED" w:rsidRDefault="00A316AA" w:rsidP="00A316A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4253" w:type="dxa"/>
            <w:vMerge/>
            <w:vAlign w:val="center"/>
          </w:tcPr>
          <w:p w14:paraId="23383833" w14:textId="77777777" w:rsidR="00A316AA" w:rsidRPr="00706FED" w:rsidRDefault="00A316AA" w:rsidP="00A316AA">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1773" w:type="dxa"/>
            <w:vMerge/>
            <w:tcMar>
              <w:left w:w="28" w:type="dxa"/>
              <w:right w:w="28" w:type="dxa"/>
            </w:tcMar>
            <w:vAlign w:val="center"/>
          </w:tcPr>
          <w:p w14:paraId="3ED0D192" w14:textId="77777777" w:rsidR="00A316AA" w:rsidRPr="00706FED" w:rsidRDefault="00A316AA" w:rsidP="00A316AA">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vAlign w:val="center"/>
          </w:tcPr>
          <w:p w14:paraId="6C04AE18" w14:textId="77777777" w:rsidR="00A316AA" w:rsidRPr="00706FED" w:rsidRDefault="00A316AA" w:rsidP="00A316AA">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Nē</w:t>
            </w:r>
          </w:p>
        </w:tc>
        <w:tc>
          <w:tcPr>
            <w:tcW w:w="7049" w:type="dxa"/>
            <w:tcBorders>
              <w:top w:val="single" w:sz="4" w:space="0" w:color="auto"/>
            </w:tcBorders>
            <w:shd w:val="clear" w:color="auto" w:fill="auto"/>
            <w:vAlign w:val="center"/>
          </w:tcPr>
          <w:p w14:paraId="0A97C9AE" w14:textId="77777777" w:rsidR="00A316AA" w:rsidRPr="00814674" w:rsidRDefault="00A316AA" w:rsidP="00A316AA">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b/>
                <w:bCs/>
                <w:sz w:val="24"/>
                <w:szCs w:val="24"/>
                <w:lang w:val="lv-LV" w:eastAsia="lv-LV"/>
              </w:rPr>
              <w:t>Vērtējums ir</w:t>
            </w:r>
            <w:r w:rsidRPr="00814674">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b/>
                <w:bCs/>
                <w:sz w:val="24"/>
                <w:szCs w:val="24"/>
                <w:lang w:val="lv-LV" w:eastAsia="lv-LV"/>
              </w:rPr>
              <w:t>“Nē”</w:t>
            </w:r>
            <w:r w:rsidRPr="00814674">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316AA" w:rsidRPr="001957E4" w14:paraId="654288EC" w14:textId="77777777" w:rsidTr="00072D97">
        <w:trPr>
          <w:trHeight w:val="1477"/>
        </w:trPr>
        <w:tc>
          <w:tcPr>
            <w:tcW w:w="596" w:type="dxa"/>
            <w:vMerge w:val="restart"/>
            <w:vAlign w:val="center"/>
          </w:tcPr>
          <w:p w14:paraId="11A02BB3" w14:textId="18EE0E90" w:rsidR="00A316AA" w:rsidRPr="00956464" w:rsidRDefault="00A316AA" w:rsidP="00A316A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956464">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5</w:t>
            </w:r>
            <w:r w:rsidRPr="00956464">
              <w:rPr>
                <w:rFonts w:ascii="Times New Roman" w:eastAsia="Times New Roman" w:hAnsi="Times New Roman" w:cs="Times New Roman"/>
                <w:sz w:val="24"/>
                <w:szCs w:val="24"/>
                <w:lang w:val="lv-LV"/>
              </w:rPr>
              <w:t>.</w:t>
            </w:r>
          </w:p>
        </w:tc>
        <w:tc>
          <w:tcPr>
            <w:tcW w:w="4253" w:type="dxa"/>
            <w:vMerge w:val="restart"/>
          </w:tcPr>
          <w:p w14:paraId="48B921E8" w14:textId="756F8B64" w:rsidR="00A316AA" w:rsidRPr="00956464" w:rsidRDefault="00A316AA" w:rsidP="00A316AA">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r w:rsidRPr="00956464">
              <w:rPr>
                <w:rFonts w:ascii="Times New Roman" w:hAnsi="Times New Roman" w:cs="Times New Roman"/>
                <w:sz w:val="24"/>
                <w:szCs w:val="24"/>
                <w:lang w:val="lv-LV"/>
              </w:rPr>
              <w:t>Projekta iesniegumā plānotās darbības, izņemot MK noteikumos noteiktās komercdarbības atbalsta darbības, nav uzsāktas, un atbilst Komisijas regulas Nr.651/2014 6.panta prasībām attiecībā uz atbalsta stimulējošo ietekmi</w:t>
            </w:r>
          </w:p>
        </w:tc>
        <w:tc>
          <w:tcPr>
            <w:tcW w:w="1773" w:type="dxa"/>
            <w:vMerge w:val="restart"/>
            <w:tcMar>
              <w:left w:w="28" w:type="dxa"/>
              <w:right w:w="28" w:type="dxa"/>
            </w:tcMar>
          </w:tcPr>
          <w:p w14:paraId="01569DBF" w14:textId="5F4B7DB3" w:rsidR="00A316AA" w:rsidRPr="00D60855" w:rsidRDefault="00A316AA" w:rsidP="00A316AA">
            <w:pPr>
              <w:autoSpaceDE w:val="0"/>
              <w:autoSpaceDN w:val="0"/>
              <w:adjustRightInd w:val="0"/>
              <w:spacing w:after="120" w:line="240" w:lineRule="auto"/>
              <w:jc w:val="center"/>
              <w:rPr>
                <w:rFonts w:ascii="Times New Roman" w:eastAsia="Times New Roman" w:hAnsi="Times New Roman" w:cs="Times New Roman"/>
                <w:b/>
                <w:sz w:val="24"/>
                <w:szCs w:val="24"/>
                <w:lang w:val="lv-LV" w:eastAsia="lv-LV"/>
              </w:rPr>
            </w:pPr>
            <w:r w:rsidRPr="00D60855">
              <w:rPr>
                <w:rFonts w:ascii="Times New Roman" w:hAnsi="Times New Roman" w:cs="Times New Roman"/>
                <w:b/>
                <w:sz w:val="24"/>
                <w:szCs w:val="24"/>
                <w:lang w:val="lv-LV"/>
              </w:rPr>
              <w:t>N</w:t>
            </w:r>
          </w:p>
        </w:tc>
        <w:tc>
          <w:tcPr>
            <w:tcW w:w="1419" w:type="dxa"/>
            <w:tcBorders>
              <w:top w:val="single" w:sz="4" w:space="0" w:color="auto"/>
            </w:tcBorders>
            <w:shd w:val="clear" w:color="auto" w:fill="auto"/>
            <w:tcMar>
              <w:left w:w="57" w:type="dxa"/>
              <w:right w:w="57" w:type="dxa"/>
            </w:tcMar>
          </w:tcPr>
          <w:p w14:paraId="72EE6168" w14:textId="3014B023" w:rsidR="00A316AA" w:rsidRPr="00956464" w:rsidRDefault="00A316AA" w:rsidP="00A316AA">
            <w:pPr>
              <w:spacing w:after="0" w:line="240" w:lineRule="auto"/>
              <w:contextualSpacing/>
              <w:jc w:val="center"/>
              <w:rPr>
                <w:rFonts w:ascii="Times New Roman" w:eastAsia="Times New Roman" w:hAnsi="Times New Roman" w:cs="Times New Roman"/>
                <w:b/>
                <w:bCs/>
                <w:sz w:val="24"/>
                <w:szCs w:val="24"/>
                <w:lang w:val="lv-LV" w:eastAsia="x-none"/>
              </w:rPr>
            </w:pPr>
            <w:r w:rsidRPr="00956464">
              <w:rPr>
                <w:rFonts w:ascii="Times New Roman" w:hAnsi="Times New Roman" w:cs="Times New Roman"/>
                <w:b/>
                <w:bCs/>
                <w:sz w:val="24"/>
                <w:szCs w:val="24"/>
                <w:lang w:val="lv-LV"/>
              </w:rPr>
              <w:t>Jā</w:t>
            </w:r>
          </w:p>
        </w:tc>
        <w:tc>
          <w:tcPr>
            <w:tcW w:w="7049" w:type="dxa"/>
            <w:shd w:val="clear" w:color="auto" w:fill="auto"/>
            <w:vAlign w:val="center"/>
          </w:tcPr>
          <w:p w14:paraId="7EA62E3C" w14:textId="77777777" w:rsidR="00A316AA" w:rsidRPr="00956464" w:rsidRDefault="00A316AA" w:rsidP="00A316AA">
            <w:pPr>
              <w:autoSpaceDE w:val="0"/>
              <w:autoSpaceDN w:val="0"/>
              <w:adjustRightInd w:val="0"/>
              <w:spacing w:after="120"/>
              <w:jc w:val="both"/>
              <w:rPr>
                <w:rFonts w:ascii="Times New Roman" w:hAnsi="Times New Roman" w:cs="Times New Roman"/>
                <w:b/>
                <w:bCs/>
                <w:color w:val="000000" w:themeColor="text1"/>
                <w:sz w:val="24"/>
                <w:szCs w:val="24"/>
                <w:lang w:val="lv-LV"/>
              </w:rPr>
            </w:pPr>
            <w:r w:rsidRPr="00956464">
              <w:rPr>
                <w:rFonts w:ascii="Times New Roman" w:hAnsi="Times New Roman" w:cs="Times New Roman"/>
                <w:b/>
                <w:bCs/>
                <w:color w:val="000000" w:themeColor="text1"/>
                <w:sz w:val="24"/>
                <w:szCs w:val="24"/>
                <w:lang w:val="lv-LV"/>
              </w:rPr>
              <w:t xml:space="preserve">Vērtējums ir “Jā”, ja: </w:t>
            </w:r>
          </w:p>
          <w:p w14:paraId="4848BFFD" w14:textId="77777777" w:rsidR="00A316AA" w:rsidRPr="00956464" w:rsidRDefault="00A316AA" w:rsidP="00A316AA">
            <w:pPr>
              <w:autoSpaceDE w:val="0"/>
              <w:autoSpaceDN w:val="0"/>
              <w:adjustRightInd w:val="0"/>
              <w:spacing w:after="0" w:line="240" w:lineRule="auto"/>
              <w:jc w:val="both"/>
              <w:rPr>
                <w:rFonts w:ascii="Times New Roman" w:hAnsi="Times New Roman" w:cs="Times New Roman"/>
                <w:color w:val="000000"/>
                <w:sz w:val="24"/>
                <w:szCs w:val="24"/>
                <w:lang w:val="lv-LV"/>
              </w:rPr>
            </w:pPr>
            <w:r w:rsidRPr="00956464">
              <w:rPr>
                <w:rFonts w:ascii="Times New Roman" w:hAnsi="Times New Roman" w:cs="Times New Roman"/>
                <w:color w:val="000000"/>
                <w:sz w:val="24"/>
                <w:szCs w:val="24"/>
                <w:lang w:val="lv-LV"/>
              </w:rPr>
              <w:t>1) projekts atbilst stimulējošās ietekmes nosacījumiem saskaņā ar regulas Nr.651/2014 6.pantā un MK noteikumos noteikto;</w:t>
            </w:r>
          </w:p>
          <w:p w14:paraId="29FA210E" w14:textId="47D83183" w:rsidR="00A316AA" w:rsidRPr="00956464" w:rsidRDefault="00A316AA" w:rsidP="00A316AA">
            <w:pPr>
              <w:autoSpaceDE w:val="0"/>
              <w:autoSpaceDN w:val="0"/>
              <w:adjustRightInd w:val="0"/>
              <w:spacing w:after="0" w:line="240" w:lineRule="auto"/>
              <w:jc w:val="both"/>
              <w:rPr>
                <w:rFonts w:ascii="Times New Roman" w:hAnsi="Times New Roman" w:cs="Times New Roman"/>
                <w:b/>
                <w:bCs/>
                <w:color w:val="000000" w:themeColor="text1"/>
                <w:sz w:val="24"/>
                <w:szCs w:val="24"/>
                <w:lang w:val="lv-LV"/>
              </w:rPr>
            </w:pPr>
            <w:r w:rsidRPr="00956464">
              <w:rPr>
                <w:rFonts w:ascii="Times New Roman" w:hAnsi="Times New Roman" w:cs="Times New Roman"/>
                <w:color w:val="000000"/>
                <w:sz w:val="24"/>
                <w:szCs w:val="24"/>
                <w:lang w:val="lv-LV"/>
              </w:rPr>
              <w:t>2) projekta ietvaros plānotās ar komercdarbības atbalstu saistītā</w:t>
            </w:r>
            <w:r>
              <w:rPr>
                <w:rFonts w:ascii="Times New Roman" w:hAnsi="Times New Roman" w:cs="Times New Roman"/>
                <w:color w:val="000000"/>
                <w:sz w:val="24"/>
                <w:szCs w:val="24"/>
                <w:lang w:val="lv-LV"/>
              </w:rPr>
              <w:t>s</w:t>
            </w:r>
            <w:r w:rsidRPr="00956464">
              <w:rPr>
                <w:rFonts w:ascii="Times New Roman" w:hAnsi="Times New Roman" w:cs="Times New Roman"/>
                <w:color w:val="000000"/>
                <w:sz w:val="24"/>
                <w:szCs w:val="24"/>
                <w:lang w:val="lv-LV"/>
              </w:rPr>
              <w:t xml:space="preserve"> darbības plānots uzsākt tikai pēc projekta iesnieguma iesniegšanas sadarbības iestādē.</w:t>
            </w:r>
          </w:p>
          <w:p w14:paraId="7BD2EF3F" w14:textId="77777777" w:rsidR="00A316AA" w:rsidRPr="00956464" w:rsidRDefault="00A316AA" w:rsidP="00A316AA">
            <w:pPr>
              <w:autoSpaceDE w:val="0"/>
              <w:autoSpaceDN w:val="0"/>
              <w:adjustRightInd w:val="0"/>
              <w:spacing w:after="120"/>
              <w:jc w:val="both"/>
              <w:rPr>
                <w:rFonts w:ascii="Times New Roman" w:hAnsi="Times New Roman" w:cs="Times New Roman"/>
                <w:color w:val="000000"/>
                <w:sz w:val="24"/>
                <w:szCs w:val="24"/>
                <w:lang w:val="lv-LV"/>
              </w:rPr>
            </w:pPr>
            <w:r w:rsidRPr="00956464">
              <w:rPr>
                <w:rFonts w:ascii="Times New Roman" w:hAnsi="Times New Roman" w:cs="Times New Roman"/>
                <w:color w:val="000000"/>
                <w:sz w:val="24"/>
                <w:szCs w:val="24"/>
                <w:lang w:val="lv-LV"/>
              </w:rPr>
              <w:t>Projektā nevar tikt iekļautas uzsāktas vai pabeigtas darbības. Būvdarbu līgumu var slēgt un ar ieguldījumiem saistītus būvdarbus uzsākt pēc projekta iesnieguma iesniegšanas sadarbības iestādē.</w:t>
            </w:r>
          </w:p>
          <w:p w14:paraId="663149EE" w14:textId="77777777" w:rsidR="00A316AA" w:rsidRPr="00956464" w:rsidRDefault="00A316AA" w:rsidP="00A316AA">
            <w:pPr>
              <w:autoSpaceDE w:val="0"/>
              <w:autoSpaceDN w:val="0"/>
              <w:adjustRightInd w:val="0"/>
              <w:spacing w:after="120"/>
              <w:jc w:val="both"/>
              <w:rPr>
                <w:rFonts w:ascii="Times New Roman" w:hAnsi="Times New Roman" w:cs="Times New Roman"/>
                <w:color w:val="000000"/>
                <w:sz w:val="24"/>
                <w:szCs w:val="24"/>
                <w:lang w:val="lv-LV"/>
              </w:rPr>
            </w:pPr>
            <w:r w:rsidRPr="00956464">
              <w:rPr>
                <w:rFonts w:ascii="Times New Roman" w:hAnsi="Times New Roman" w:cs="Times New Roman"/>
                <w:color w:val="000000"/>
                <w:sz w:val="24"/>
                <w:szCs w:val="24"/>
                <w:lang w:val="lv-LV"/>
              </w:rPr>
              <w:t xml:space="preserve">Projekta iesniegumā iekļautās darbības, kas pretendē uz komercdarbības atbalsta saņemšanu atbilstoši regulas Nr. 651/2014 47.pantam, drīkst uzsākt tikai pēc projekta iesnieguma iesniegšanas sadarbības iestādē. </w:t>
            </w:r>
          </w:p>
          <w:p w14:paraId="0BEE2E05" w14:textId="77777777" w:rsidR="00A316AA" w:rsidRPr="00956464" w:rsidRDefault="00A316AA" w:rsidP="00A316AA">
            <w:pPr>
              <w:autoSpaceDE w:val="0"/>
              <w:autoSpaceDN w:val="0"/>
              <w:adjustRightInd w:val="0"/>
              <w:spacing w:after="120"/>
              <w:jc w:val="both"/>
              <w:rPr>
                <w:rFonts w:ascii="Times New Roman" w:hAnsi="Times New Roman" w:cs="Times New Roman"/>
                <w:color w:val="000000"/>
                <w:sz w:val="24"/>
                <w:szCs w:val="24"/>
                <w:lang w:val="lv-LV"/>
              </w:rPr>
            </w:pPr>
            <w:r w:rsidRPr="00956464">
              <w:rPr>
                <w:rFonts w:ascii="Times New Roman" w:hAnsi="Times New Roman" w:cs="Times New Roman"/>
                <w:color w:val="000000"/>
                <w:sz w:val="24"/>
                <w:szCs w:val="24"/>
                <w:lang w:val="lv-LV"/>
              </w:rPr>
              <w:t>Atbilstoši regulas Nr.651/2014 2.panta 23.punktam “darbu sākums” ir ar ieguldījumu saistītu būvdarbu sākums vai pirmā juridiski saistošā apņemšanās pasūtīt aprīkojumu, vai citas saistības, kas padara ieguldījumu neatgriezenisku, – atkarībā no tā, kas notiek pirmais.</w:t>
            </w:r>
          </w:p>
          <w:p w14:paraId="4B682146" w14:textId="77777777" w:rsidR="00A316AA" w:rsidRPr="00956464" w:rsidRDefault="00A316AA" w:rsidP="00A316AA">
            <w:pPr>
              <w:autoSpaceDE w:val="0"/>
              <w:autoSpaceDN w:val="0"/>
              <w:adjustRightInd w:val="0"/>
              <w:spacing w:after="120"/>
              <w:jc w:val="both"/>
              <w:rPr>
                <w:rFonts w:ascii="Times New Roman" w:hAnsi="Times New Roman" w:cs="Times New Roman"/>
                <w:color w:val="000000"/>
                <w:sz w:val="24"/>
                <w:szCs w:val="24"/>
                <w:lang w:val="lv-LV"/>
              </w:rPr>
            </w:pPr>
            <w:r w:rsidRPr="00956464">
              <w:rPr>
                <w:rFonts w:ascii="Times New Roman" w:hAnsi="Times New Roman" w:cs="Times New Roman"/>
                <w:color w:val="000000"/>
                <w:sz w:val="24"/>
                <w:szCs w:val="24"/>
                <w:lang w:val="lv-LV"/>
              </w:rPr>
              <w:t xml:space="preserve">Tādus sagatavošanās darbus kā atļauju saņemšana un priekšizpētes veikšana neuzskata par darbu sākumu un šīs darbības nav uzskatāmas par darbu sākumu un nepārkāpj stimulējošas ietekmes noteikumu ievērošanu regulas Nr.651/2014 2.panta 23.punkta un 6.panta izpratnē. Piemēram, pirms atbalsta pretendents ir iesniedzis atbalsta pieteikumu atbalsta sniedzējam, atbalsta pretendents var izsludināt iepirkumu konkrētu darbību veikšanai, kas būs nepieciešamas projekta īstenošanai, </w:t>
            </w:r>
            <w:r w:rsidRPr="00956464">
              <w:rPr>
                <w:rFonts w:ascii="Times New Roman" w:hAnsi="Times New Roman" w:cs="Times New Roman"/>
                <w:color w:val="000000"/>
                <w:sz w:val="24"/>
                <w:szCs w:val="24"/>
                <w:lang w:val="lv-LV"/>
              </w:rPr>
              <w:lastRenderedPageBreak/>
              <w:t>tomēr tas nedrīkst noslēgt līgumu par šo darbību veikšanu ar iepirkumā izraudzīto pakalpojuma sniedzēju, jo tādējādi tas būs uzņēmies juridiskas saistības, kas izraisa tiesiskas sekas attiecībā uz plānoto ieguldījumu veikšanu.</w:t>
            </w:r>
          </w:p>
          <w:p w14:paraId="74D161C1" w14:textId="77777777" w:rsidR="00A316AA" w:rsidRPr="00956464" w:rsidRDefault="00A316AA" w:rsidP="00A316AA">
            <w:pPr>
              <w:autoSpaceDE w:val="0"/>
              <w:autoSpaceDN w:val="0"/>
              <w:adjustRightInd w:val="0"/>
              <w:spacing w:after="120"/>
              <w:jc w:val="both"/>
              <w:rPr>
                <w:rFonts w:ascii="Times New Roman" w:hAnsi="Times New Roman" w:cs="Times New Roman"/>
                <w:color w:val="000000"/>
                <w:sz w:val="24"/>
                <w:szCs w:val="24"/>
                <w:lang w:val="lv-LV"/>
              </w:rPr>
            </w:pPr>
            <w:r w:rsidRPr="00956464">
              <w:rPr>
                <w:rFonts w:ascii="Times New Roman" w:hAnsi="Times New Roman" w:cs="Times New Roman"/>
                <w:color w:val="000000"/>
                <w:sz w:val="24"/>
                <w:szCs w:val="24"/>
                <w:lang w:val="lv-LV"/>
              </w:rPr>
              <w:t>Atbilstību kritērijam, vai ir ievēroti stimulējošas ietekmes nosacījumi, pārbauda:</w:t>
            </w:r>
          </w:p>
          <w:p w14:paraId="1FA01576" w14:textId="77777777" w:rsidR="00A316AA" w:rsidRPr="00956464" w:rsidRDefault="00A316AA" w:rsidP="00A316AA">
            <w:pPr>
              <w:autoSpaceDE w:val="0"/>
              <w:autoSpaceDN w:val="0"/>
              <w:adjustRightInd w:val="0"/>
              <w:spacing w:after="120"/>
              <w:jc w:val="both"/>
              <w:rPr>
                <w:rFonts w:ascii="Times New Roman" w:hAnsi="Times New Roman" w:cs="Times New Roman"/>
                <w:color w:val="000000"/>
                <w:sz w:val="24"/>
                <w:szCs w:val="24"/>
                <w:lang w:val="lv-LV"/>
              </w:rPr>
            </w:pPr>
            <w:r w:rsidRPr="00956464">
              <w:rPr>
                <w:rFonts w:ascii="Times New Roman" w:hAnsi="Times New Roman" w:cs="Times New Roman"/>
                <w:color w:val="000000"/>
                <w:sz w:val="24"/>
                <w:szCs w:val="24"/>
                <w:lang w:val="lv-LV"/>
              </w:rPr>
              <w:t>1) izvērtējot projekta iesniegumu un tam papildu pievienotajos dokumentos norādīto informāciju;</w:t>
            </w:r>
          </w:p>
          <w:p w14:paraId="5B641C84" w14:textId="77777777" w:rsidR="00A316AA" w:rsidRPr="00956464" w:rsidRDefault="00A316AA" w:rsidP="00A316AA">
            <w:pPr>
              <w:autoSpaceDE w:val="0"/>
              <w:autoSpaceDN w:val="0"/>
              <w:adjustRightInd w:val="0"/>
              <w:spacing w:after="120"/>
              <w:jc w:val="both"/>
              <w:rPr>
                <w:rFonts w:ascii="Times New Roman" w:hAnsi="Times New Roman" w:cs="Times New Roman"/>
                <w:color w:val="000000"/>
                <w:sz w:val="24"/>
                <w:szCs w:val="24"/>
                <w:lang w:val="lv-LV"/>
              </w:rPr>
            </w:pPr>
            <w:r w:rsidRPr="00956464">
              <w:rPr>
                <w:rFonts w:ascii="Times New Roman" w:hAnsi="Times New Roman" w:cs="Times New Roman"/>
                <w:color w:val="000000"/>
                <w:sz w:val="24"/>
                <w:szCs w:val="24"/>
                <w:lang w:val="lv-LV"/>
              </w:rPr>
              <w:t xml:space="preserve">2) pieejamo informāciju par atbalsta pretendentam sniegto atbalstu citās komercdarbības atbalsta sniedzējinstitūcijās, piemēram, AS “Attīstības finanšu institūcija Altum”, Lauku atbalsta dienests; </w:t>
            </w:r>
          </w:p>
          <w:p w14:paraId="1BA0073E" w14:textId="0949D6E6" w:rsidR="00A316AA" w:rsidRPr="00956464" w:rsidRDefault="00A316AA" w:rsidP="00A316AA">
            <w:pPr>
              <w:spacing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color w:val="000000"/>
                <w:sz w:val="24"/>
                <w:szCs w:val="24"/>
                <w:lang w:val="lv-LV"/>
              </w:rPr>
              <w:t>3</w:t>
            </w:r>
            <w:r w:rsidRPr="00956464">
              <w:rPr>
                <w:rFonts w:ascii="Times New Roman" w:hAnsi="Times New Roman" w:cs="Times New Roman"/>
                <w:color w:val="000000"/>
                <w:sz w:val="24"/>
                <w:szCs w:val="24"/>
                <w:lang w:val="lv-LV"/>
              </w:rPr>
              <w:t>) pieejamo informāciju publiskos, ticamos avotos par projekta iesniedzēju saistībā ar plānoto projektu, piemēram, Iepirkumu uzraudzības biroja iepirkumu procedūru procesa datu bāzi, Būvniecības informācijas sistēmā pieejamo informāciju.</w:t>
            </w:r>
          </w:p>
        </w:tc>
      </w:tr>
      <w:tr w:rsidR="00A316AA" w:rsidRPr="001957E4" w14:paraId="050B94F4" w14:textId="77777777" w:rsidTr="00072D97">
        <w:trPr>
          <w:trHeight w:val="1477"/>
        </w:trPr>
        <w:tc>
          <w:tcPr>
            <w:tcW w:w="596" w:type="dxa"/>
            <w:vMerge/>
            <w:vAlign w:val="center"/>
          </w:tcPr>
          <w:p w14:paraId="659CBD7B" w14:textId="77777777" w:rsidR="00A316AA" w:rsidRPr="00E26493" w:rsidRDefault="00A316AA" w:rsidP="00A316AA">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4253" w:type="dxa"/>
            <w:vMerge/>
          </w:tcPr>
          <w:p w14:paraId="491E07A0" w14:textId="77777777" w:rsidR="00A316AA" w:rsidRPr="0021248E" w:rsidRDefault="00A316AA" w:rsidP="00A316AA">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1773" w:type="dxa"/>
            <w:vMerge/>
            <w:tcMar>
              <w:left w:w="28" w:type="dxa"/>
              <w:right w:w="28" w:type="dxa"/>
            </w:tcMar>
            <w:vAlign w:val="center"/>
          </w:tcPr>
          <w:p w14:paraId="20176D34" w14:textId="77777777" w:rsidR="00A316AA" w:rsidRPr="00706FED" w:rsidRDefault="00A316AA" w:rsidP="00A316AA">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tcPr>
          <w:p w14:paraId="3DC522D5" w14:textId="77777777" w:rsidR="00A316AA" w:rsidRPr="00814674" w:rsidRDefault="00A316AA" w:rsidP="00A316AA">
            <w:pPr>
              <w:spacing w:after="0" w:line="240" w:lineRule="auto"/>
              <w:contextualSpacing/>
              <w:jc w:val="center"/>
              <w:rPr>
                <w:rFonts w:ascii="Times New Roman" w:hAnsi="Times New Roman"/>
                <w:b/>
                <w:bCs/>
                <w:sz w:val="24"/>
                <w:szCs w:val="24"/>
                <w:lang w:val="lv-LV"/>
              </w:rPr>
            </w:pPr>
            <w:r w:rsidRPr="00814674">
              <w:rPr>
                <w:rFonts w:ascii="Times New Roman" w:hAnsi="Times New Roman"/>
                <w:b/>
                <w:bCs/>
                <w:sz w:val="24"/>
                <w:szCs w:val="24"/>
                <w:lang w:val="lv-LV"/>
              </w:rPr>
              <w:t>Nē</w:t>
            </w:r>
          </w:p>
        </w:tc>
        <w:tc>
          <w:tcPr>
            <w:tcW w:w="7049" w:type="dxa"/>
            <w:tcBorders>
              <w:top w:val="single" w:sz="4" w:space="0" w:color="auto"/>
              <w:bottom w:val="single" w:sz="4" w:space="0" w:color="auto"/>
            </w:tcBorders>
            <w:shd w:val="clear" w:color="auto" w:fill="auto"/>
            <w:vAlign w:val="center"/>
          </w:tcPr>
          <w:p w14:paraId="4ED60F08" w14:textId="77777777" w:rsidR="00A316AA" w:rsidRPr="00814674" w:rsidRDefault="00A316AA" w:rsidP="00A316AA">
            <w:pPr>
              <w:spacing w:after="0" w:line="240" w:lineRule="auto"/>
              <w:jc w:val="both"/>
              <w:rPr>
                <w:rFonts w:ascii="Times New Roman" w:eastAsia="Times New Roman" w:hAnsi="Times New Roman"/>
                <w:sz w:val="24"/>
                <w:szCs w:val="24"/>
                <w:lang w:val="lv-LV" w:eastAsia="lv-LV"/>
              </w:rPr>
            </w:pPr>
            <w:r w:rsidRPr="00814674">
              <w:rPr>
                <w:rFonts w:ascii="Times New Roman" w:eastAsia="Times New Roman" w:hAnsi="Times New Roman"/>
                <w:b/>
                <w:bCs/>
                <w:sz w:val="24"/>
                <w:szCs w:val="24"/>
                <w:lang w:val="lv-LV" w:eastAsia="lv-LV"/>
              </w:rPr>
              <w:t>Vērtējums ir “Nē”,</w:t>
            </w:r>
            <w:r w:rsidRPr="00814674">
              <w:rPr>
                <w:rFonts w:ascii="Times New Roman" w:eastAsia="Times New Roman" w:hAnsi="Times New Roman"/>
                <w:sz w:val="24"/>
                <w:szCs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316AA" w:rsidRPr="001957E4" w14:paraId="1783AF9C" w14:textId="77777777" w:rsidTr="00FE233C">
        <w:trPr>
          <w:trHeight w:val="416"/>
        </w:trPr>
        <w:tc>
          <w:tcPr>
            <w:tcW w:w="596" w:type="dxa"/>
            <w:vMerge w:val="restart"/>
            <w:vAlign w:val="center"/>
          </w:tcPr>
          <w:p w14:paraId="6ED19D93" w14:textId="4D780386" w:rsidR="00A316AA" w:rsidRPr="00A110CD" w:rsidRDefault="00A316AA" w:rsidP="00A316AA">
            <w:pPr>
              <w:autoSpaceDE w:val="0"/>
              <w:autoSpaceDN w:val="0"/>
              <w:adjustRightInd w:val="0"/>
              <w:spacing w:after="120" w:line="240" w:lineRule="auto"/>
              <w:rPr>
                <w:rFonts w:ascii="Times New Roman" w:eastAsia="Times New Roman" w:hAnsi="Times New Roman" w:cs="Times New Roman"/>
                <w:sz w:val="24"/>
                <w:szCs w:val="24"/>
                <w:lang w:val="lv-LV"/>
              </w:rPr>
            </w:pPr>
            <w:r w:rsidRPr="00A110CD">
              <w:rPr>
                <w:rFonts w:ascii="Times New Roman" w:eastAsia="Times New Roman" w:hAnsi="Times New Roman" w:cs="Times New Roman"/>
                <w:sz w:val="24"/>
                <w:szCs w:val="24"/>
                <w:lang w:val="lv-LV"/>
              </w:rPr>
              <w:t>1.6.</w:t>
            </w:r>
          </w:p>
        </w:tc>
        <w:tc>
          <w:tcPr>
            <w:tcW w:w="4253" w:type="dxa"/>
            <w:vMerge w:val="restart"/>
          </w:tcPr>
          <w:p w14:paraId="7A9702E4" w14:textId="0D3C416B" w:rsidR="00A316AA" w:rsidRPr="00A110CD" w:rsidRDefault="00A316AA" w:rsidP="00A316AA">
            <w:pPr>
              <w:autoSpaceDE w:val="0"/>
              <w:autoSpaceDN w:val="0"/>
              <w:adjustRightInd w:val="0"/>
              <w:spacing w:after="120" w:line="240" w:lineRule="auto"/>
              <w:jc w:val="both"/>
              <w:rPr>
                <w:rFonts w:ascii="Times New Roman" w:hAnsi="Times New Roman" w:cs="Times New Roman"/>
                <w:sz w:val="24"/>
                <w:szCs w:val="24"/>
                <w:lang w:val="lv-LV"/>
              </w:rPr>
            </w:pPr>
            <w:r w:rsidRPr="00A110CD">
              <w:rPr>
                <w:rFonts w:ascii="Times New Roman" w:eastAsia="Times New Roman" w:hAnsi="Times New Roman" w:cs="Times New Roman"/>
                <w:sz w:val="24"/>
                <w:szCs w:val="24"/>
                <w:lang w:val="lv-LV"/>
              </w:rPr>
              <w:t xml:space="preserve">Projekta iesniedzējs atbilst MK noteikumos par SAM īstenošanu noteiktajiem </w:t>
            </w:r>
            <w:r w:rsidRPr="00A110CD">
              <w:rPr>
                <w:rFonts w:ascii="Times New Roman" w:eastAsia="Times New Roman" w:hAnsi="Times New Roman" w:cs="Times New Roman"/>
                <w:i/>
                <w:iCs/>
                <w:sz w:val="24"/>
                <w:szCs w:val="24"/>
                <w:lang w:val="lv-LV"/>
              </w:rPr>
              <w:t>de minimis</w:t>
            </w:r>
            <w:r w:rsidRPr="00A110CD">
              <w:rPr>
                <w:rFonts w:ascii="Times New Roman" w:eastAsia="Times New Roman" w:hAnsi="Times New Roman" w:cs="Times New Roman"/>
                <w:sz w:val="24"/>
                <w:szCs w:val="24"/>
                <w:lang w:val="lv-LV"/>
              </w:rPr>
              <w:t xml:space="preserve"> atbalsta nosacījumiem, tostarp ir izveidota un pieejama </w:t>
            </w:r>
            <w:r w:rsidRPr="00A110CD">
              <w:rPr>
                <w:rFonts w:ascii="Times New Roman" w:eastAsia="Times New Roman" w:hAnsi="Times New Roman" w:cs="Times New Roman"/>
                <w:i/>
                <w:iCs/>
                <w:sz w:val="24"/>
                <w:szCs w:val="24"/>
                <w:lang w:val="lv-LV"/>
              </w:rPr>
              <w:t>de minimis</w:t>
            </w:r>
            <w:r w:rsidRPr="00A110CD">
              <w:rPr>
                <w:rFonts w:ascii="Times New Roman" w:eastAsia="Times New Roman" w:hAnsi="Times New Roman" w:cs="Times New Roman"/>
                <w:sz w:val="24"/>
                <w:szCs w:val="24"/>
                <w:lang w:val="lv-LV"/>
              </w:rPr>
              <w:t xml:space="preserve"> atbalsta uzskaites sistēmā sagatavotā veidlapa par </w:t>
            </w:r>
            <w:r w:rsidRPr="00A110CD">
              <w:rPr>
                <w:rFonts w:ascii="Times New Roman" w:eastAsia="Times New Roman" w:hAnsi="Times New Roman" w:cs="Times New Roman"/>
                <w:sz w:val="24"/>
                <w:szCs w:val="24"/>
                <w:lang w:val="lv-LV"/>
              </w:rPr>
              <w:lastRenderedPageBreak/>
              <w:t xml:space="preserve">sniedzamo informāciju </w:t>
            </w:r>
            <w:r w:rsidRPr="00A110CD">
              <w:rPr>
                <w:rFonts w:ascii="Times New Roman" w:eastAsia="Times New Roman" w:hAnsi="Times New Roman" w:cs="Times New Roman"/>
                <w:i/>
                <w:iCs/>
                <w:sz w:val="24"/>
                <w:szCs w:val="24"/>
                <w:lang w:val="lv-LV"/>
              </w:rPr>
              <w:t>de minimis</w:t>
            </w:r>
            <w:r w:rsidRPr="00A110CD">
              <w:rPr>
                <w:rFonts w:ascii="Times New Roman" w:eastAsia="Times New Roman" w:hAnsi="Times New Roman" w:cs="Times New Roman"/>
                <w:sz w:val="24"/>
                <w:szCs w:val="24"/>
                <w:lang w:val="lv-LV"/>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1773" w:type="dxa"/>
            <w:vMerge w:val="restart"/>
            <w:tcMar>
              <w:left w:w="28" w:type="dxa"/>
              <w:right w:w="28" w:type="dxa"/>
            </w:tcMar>
            <w:vAlign w:val="center"/>
          </w:tcPr>
          <w:p w14:paraId="0E56D3A7" w14:textId="5BA6639C" w:rsidR="00A316AA" w:rsidRPr="00A110CD" w:rsidRDefault="00A316AA" w:rsidP="00A316AA">
            <w:pPr>
              <w:autoSpaceDE w:val="0"/>
              <w:autoSpaceDN w:val="0"/>
              <w:adjustRightInd w:val="0"/>
              <w:spacing w:after="120" w:line="240" w:lineRule="auto"/>
              <w:jc w:val="center"/>
              <w:rPr>
                <w:rFonts w:ascii="Times New Roman" w:hAnsi="Times New Roman" w:cs="Times New Roman"/>
                <w:bCs/>
                <w:sz w:val="24"/>
                <w:szCs w:val="24"/>
                <w:lang w:val="lv-LV"/>
              </w:rPr>
            </w:pPr>
            <w:r w:rsidRPr="00A110CD">
              <w:rPr>
                <w:rFonts w:ascii="Times New Roman" w:eastAsia="Times New Roman" w:hAnsi="Times New Roman" w:cs="Times New Roman"/>
                <w:b/>
                <w:sz w:val="24"/>
                <w:szCs w:val="24"/>
                <w:lang w:val="lv-LV" w:eastAsia="lv-LV"/>
              </w:rPr>
              <w:lastRenderedPageBreak/>
              <w:t>P</w:t>
            </w:r>
          </w:p>
        </w:tc>
        <w:tc>
          <w:tcPr>
            <w:tcW w:w="1419" w:type="dxa"/>
            <w:tcBorders>
              <w:top w:val="single" w:sz="4" w:space="0" w:color="auto"/>
            </w:tcBorders>
            <w:shd w:val="clear" w:color="auto" w:fill="auto"/>
            <w:tcMar>
              <w:left w:w="57" w:type="dxa"/>
              <w:right w:w="57" w:type="dxa"/>
            </w:tcMar>
          </w:tcPr>
          <w:p w14:paraId="340253A8" w14:textId="19484B4A" w:rsidR="00A316AA" w:rsidRPr="00A110CD" w:rsidRDefault="00A316AA" w:rsidP="00A316AA">
            <w:pPr>
              <w:spacing w:after="0" w:line="240" w:lineRule="auto"/>
              <w:contextualSpacing/>
              <w:jc w:val="center"/>
              <w:rPr>
                <w:rFonts w:ascii="Times New Roman" w:hAnsi="Times New Roman" w:cs="Times New Roman"/>
                <w:b/>
                <w:bCs/>
                <w:sz w:val="24"/>
                <w:szCs w:val="24"/>
                <w:lang w:val="lv-LV"/>
              </w:rPr>
            </w:pPr>
            <w:r w:rsidRPr="00A110CD">
              <w:rPr>
                <w:rFonts w:ascii="Times New Roman" w:hAnsi="Times New Roman"/>
                <w:b/>
                <w:bCs/>
                <w:sz w:val="24"/>
                <w:szCs w:val="24"/>
                <w:lang w:val="lv-LV"/>
              </w:rPr>
              <w:t>Jā</w:t>
            </w:r>
          </w:p>
        </w:tc>
        <w:tc>
          <w:tcPr>
            <w:tcW w:w="7049" w:type="dxa"/>
            <w:tcBorders>
              <w:top w:val="single" w:sz="4" w:space="0" w:color="auto"/>
            </w:tcBorders>
            <w:shd w:val="clear" w:color="auto" w:fill="auto"/>
            <w:vAlign w:val="center"/>
          </w:tcPr>
          <w:p w14:paraId="2860A3B9" w14:textId="77777777" w:rsidR="00A316AA" w:rsidRPr="00A110CD" w:rsidRDefault="00A316AA" w:rsidP="00A316AA">
            <w:pPr>
              <w:spacing w:after="0"/>
              <w:jc w:val="both"/>
              <w:rPr>
                <w:rFonts w:ascii="Times New Roman" w:hAnsi="Times New Roman" w:cs="Times New Roman"/>
                <w:sz w:val="24"/>
                <w:szCs w:val="24"/>
                <w:lang w:val="lv-LV" w:eastAsia="lv-LV"/>
              </w:rPr>
            </w:pPr>
            <w:r w:rsidRPr="00A110CD">
              <w:rPr>
                <w:rFonts w:ascii="Times New Roman" w:eastAsia="Times New Roman" w:hAnsi="Times New Roman"/>
                <w:b/>
                <w:bCs/>
                <w:sz w:val="24"/>
                <w:szCs w:val="24"/>
                <w:lang w:val="lv-LV" w:eastAsia="lv-LV"/>
              </w:rPr>
              <w:t xml:space="preserve">Vērtējums ir “Jā”, </w:t>
            </w:r>
            <w:r w:rsidRPr="00A110CD">
              <w:rPr>
                <w:rFonts w:ascii="Times New Roman" w:hAnsi="Times New Roman" w:cs="Times New Roman"/>
                <w:sz w:val="24"/>
                <w:szCs w:val="24"/>
                <w:lang w:val="lv-LV" w:eastAsia="lv-LV"/>
              </w:rPr>
              <w:t xml:space="preserve">Projekta iesniedzējs un projekta iesniegums atbilst MK noteikumos noteiktajiem </w:t>
            </w:r>
            <w:r w:rsidRPr="00A110CD">
              <w:rPr>
                <w:rFonts w:ascii="Times New Roman" w:hAnsi="Times New Roman" w:cs="Times New Roman"/>
                <w:i/>
                <w:iCs/>
                <w:sz w:val="24"/>
                <w:szCs w:val="24"/>
                <w:lang w:val="lv-LV" w:eastAsia="lv-LV"/>
              </w:rPr>
              <w:t>de minimis</w:t>
            </w:r>
            <w:r w:rsidRPr="00A110CD">
              <w:rPr>
                <w:rFonts w:ascii="Times New Roman" w:hAnsi="Times New Roman" w:cs="Times New Roman"/>
                <w:sz w:val="24"/>
                <w:szCs w:val="24"/>
                <w:lang w:val="lv-LV" w:eastAsia="lv-LV"/>
              </w:rPr>
              <w:t xml:space="preserve"> atbalsta nosacījumiem, kas izriet no </w:t>
            </w:r>
            <w:r w:rsidRPr="00A110CD">
              <w:rPr>
                <w:rFonts w:ascii="Times New Roman" w:hAnsi="Times New Roman" w:cs="Times New Roman"/>
                <w:i/>
                <w:iCs/>
                <w:sz w:val="24"/>
                <w:szCs w:val="24"/>
                <w:lang w:val="lv-LV" w:eastAsia="lv-LV"/>
              </w:rPr>
              <w:t>de minimis</w:t>
            </w:r>
            <w:r w:rsidRPr="00A110CD">
              <w:rPr>
                <w:rFonts w:ascii="Times New Roman" w:hAnsi="Times New Roman" w:cs="Times New Roman"/>
                <w:sz w:val="24"/>
                <w:szCs w:val="24"/>
                <w:lang w:val="lv-LV" w:eastAsia="lv-LV"/>
              </w:rPr>
              <w:t xml:space="preserve"> regulas</w:t>
            </w:r>
            <w:r w:rsidRPr="00A110CD">
              <w:rPr>
                <w:rFonts w:ascii="Times New Roman" w:hAnsi="Times New Roman" w:cs="Times New Roman"/>
                <w:sz w:val="24"/>
                <w:szCs w:val="24"/>
                <w:vertAlign w:val="superscript"/>
                <w:lang w:val="lv-LV" w:eastAsia="lv-LV"/>
              </w:rPr>
              <w:footnoteReference w:id="3"/>
            </w:r>
            <w:r w:rsidRPr="00A110CD">
              <w:rPr>
                <w:rFonts w:ascii="Times New Roman" w:hAnsi="Times New Roman" w:cs="Times New Roman"/>
                <w:sz w:val="24"/>
                <w:szCs w:val="24"/>
                <w:lang w:val="lv-LV" w:eastAsia="lv-LV"/>
              </w:rPr>
              <w:t xml:space="preserve">, tostarp, </w:t>
            </w:r>
          </w:p>
          <w:p w14:paraId="1E75CB52" w14:textId="747FD7D4" w:rsidR="00A316AA" w:rsidRPr="00FE233C" w:rsidRDefault="00A316AA" w:rsidP="00A316AA">
            <w:pPr>
              <w:numPr>
                <w:ilvl w:val="0"/>
                <w:numId w:val="15"/>
              </w:numPr>
              <w:spacing w:after="0" w:line="240" w:lineRule="auto"/>
              <w:ind w:left="391" w:hanging="283"/>
              <w:jc w:val="both"/>
              <w:rPr>
                <w:rFonts w:ascii="Times New Roman" w:eastAsia="Times New Roman" w:hAnsi="Times New Roman"/>
                <w:sz w:val="24"/>
                <w:szCs w:val="24"/>
                <w:lang w:val="lv-LV" w:eastAsia="lv-LV"/>
              </w:rPr>
            </w:pPr>
            <w:r w:rsidRPr="00FE233C">
              <w:rPr>
                <w:rStyle w:val="findhit"/>
                <w:rFonts w:ascii="Times New Roman" w:hAnsi="Times New Roman" w:cs="Times New Roman"/>
                <w:i/>
                <w:iCs/>
                <w:sz w:val="24"/>
                <w:szCs w:val="24"/>
                <w:shd w:val="clear" w:color="auto" w:fill="FFFFFF"/>
                <w:lang w:val="lv-LV"/>
              </w:rPr>
              <w:t>de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atbalstu piešķir, ievērojot regulas Nr. 2023/2831 1. panta 1. punkta a), b), c) un d) apakšpunktā minētos nozaru ierobežojumus un regulas Nr. 2023/2831 1. panta 1. punkta e) un f) apakšpunktā </w:t>
            </w:r>
            <w:r w:rsidRPr="00FE233C">
              <w:rPr>
                <w:rStyle w:val="normaltextrun"/>
                <w:rFonts w:ascii="Times New Roman" w:hAnsi="Times New Roman" w:cs="Times New Roman"/>
                <w:sz w:val="24"/>
                <w:szCs w:val="24"/>
                <w:shd w:val="clear" w:color="auto" w:fill="FFFFFF"/>
                <w:lang w:val="lv-LV"/>
              </w:rPr>
              <w:lastRenderedPageBreak/>
              <w:t xml:space="preserve">minētos darbības ierobežojumus. Ja komersants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r w:rsidRPr="00FE233C">
              <w:rPr>
                <w:rStyle w:val="findhit"/>
                <w:rFonts w:ascii="Times New Roman" w:hAnsi="Times New Roman" w:cs="Times New Roman"/>
                <w:i/>
                <w:iCs/>
                <w:sz w:val="24"/>
                <w:szCs w:val="24"/>
                <w:shd w:val="clear" w:color="auto" w:fill="FFFFFF"/>
                <w:lang w:val="lv-LV"/>
              </w:rPr>
              <w:t>de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atbalsta, ko piešķir saskaņā ar šo regulu</w:t>
            </w:r>
            <w:r w:rsidRPr="00FE233C">
              <w:rPr>
                <w:rFonts w:ascii="Times New Roman" w:eastAsia="Times New Roman" w:hAnsi="Times New Roman"/>
                <w:sz w:val="24"/>
                <w:szCs w:val="24"/>
                <w:lang w:val="lv-LV" w:eastAsia="lv-LV"/>
              </w:rPr>
              <w:t>;</w:t>
            </w:r>
          </w:p>
          <w:p w14:paraId="2805DDD6" w14:textId="69612E9C" w:rsidR="00A316AA" w:rsidRPr="00FE233C" w:rsidRDefault="00A316AA" w:rsidP="00A316AA">
            <w:pPr>
              <w:numPr>
                <w:ilvl w:val="0"/>
                <w:numId w:val="15"/>
              </w:numPr>
              <w:spacing w:after="0" w:line="240" w:lineRule="auto"/>
              <w:ind w:left="391" w:hanging="283"/>
              <w:jc w:val="both"/>
              <w:rPr>
                <w:rFonts w:ascii="Times New Roman" w:eastAsia="Times New Roman" w:hAnsi="Times New Roman"/>
                <w:sz w:val="24"/>
                <w:szCs w:val="24"/>
                <w:lang w:val="lv-LV" w:eastAsia="lv-LV"/>
              </w:rPr>
            </w:pPr>
            <w:r w:rsidRPr="00FE233C">
              <w:rPr>
                <w:rStyle w:val="normaltextrun"/>
                <w:rFonts w:ascii="Times New Roman" w:hAnsi="Times New Roman" w:cs="Times New Roman"/>
                <w:sz w:val="24"/>
                <w:szCs w:val="24"/>
                <w:shd w:val="clear" w:color="auto" w:fill="FFFFFF"/>
                <w:lang w:val="lv-LV"/>
              </w:rPr>
              <w:t xml:space="preserve">pirms plānotā </w:t>
            </w:r>
            <w:r w:rsidRPr="00FE233C">
              <w:rPr>
                <w:rStyle w:val="findhit"/>
                <w:rFonts w:ascii="Times New Roman" w:hAnsi="Times New Roman" w:cs="Times New Roman"/>
                <w:i/>
                <w:iCs/>
                <w:sz w:val="24"/>
                <w:szCs w:val="24"/>
                <w:shd w:val="clear" w:color="auto" w:fill="FFFFFF"/>
                <w:lang w:val="lv-LV"/>
              </w:rPr>
              <w:t>de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atbalsta piešķiršanas pārbauda, vai komersantam iepriekšējos trīs gados no plānotā atbalsta piešķiršanas dienas jau saņemtais un plānotais </w:t>
            </w:r>
            <w:r w:rsidRPr="00FE233C">
              <w:rPr>
                <w:rStyle w:val="findhit"/>
                <w:rFonts w:ascii="Times New Roman" w:hAnsi="Times New Roman" w:cs="Times New Roman"/>
                <w:i/>
                <w:iCs/>
                <w:sz w:val="24"/>
                <w:szCs w:val="24"/>
                <w:shd w:val="clear" w:color="auto" w:fill="FFFFFF"/>
                <w:lang w:val="lv-LV"/>
              </w:rPr>
              <w:t>de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atbalsts viena vienota uzņēmuma līmenī nepārsniedz regulas Nr.2023/2831 3.panta 2.punktā noteikto robežlielumu. Viens vienots uzņēmums ir tāds uzņēmums, kas atbilst regulas Nr. 2023/2831 2. panta 2. punktā minētajiem kritērijiem</w:t>
            </w:r>
            <w:r w:rsidRPr="00FE233C">
              <w:rPr>
                <w:rFonts w:ascii="Times New Roman" w:eastAsia="Times New Roman" w:hAnsi="Times New Roman"/>
                <w:sz w:val="24"/>
                <w:szCs w:val="24"/>
                <w:vertAlign w:val="superscript"/>
                <w:lang w:val="lv-LV" w:eastAsia="lv-LV"/>
              </w:rPr>
              <w:t xml:space="preserve"> </w:t>
            </w:r>
            <w:r w:rsidRPr="00FE233C">
              <w:rPr>
                <w:rFonts w:ascii="Times New Roman" w:eastAsia="Times New Roman" w:hAnsi="Times New Roman"/>
                <w:sz w:val="24"/>
                <w:szCs w:val="24"/>
                <w:vertAlign w:val="superscript"/>
                <w:lang w:val="lv-LV" w:eastAsia="lv-LV"/>
              </w:rPr>
              <w:footnoteReference w:id="4"/>
            </w:r>
            <w:r w:rsidRPr="00FE233C">
              <w:rPr>
                <w:rFonts w:ascii="Times New Roman" w:eastAsia="Times New Roman" w:hAnsi="Times New Roman"/>
                <w:sz w:val="24"/>
                <w:szCs w:val="24"/>
                <w:lang w:val="lv-LV" w:eastAsia="lv-LV"/>
              </w:rPr>
              <w:t>;</w:t>
            </w:r>
          </w:p>
          <w:p w14:paraId="041C1471" w14:textId="2EA90201" w:rsidR="00A316AA" w:rsidRPr="00FE233C" w:rsidRDefault="00A316AA" w:rsidP="00A316AA">
            <w:pPr>
              <w:numPr>
                <w:ilvl w:val="0"/>
                <w:numId w:val="15"/>
              </w:numPr>
              <w:spacing w:after="0" w:line="240" w:lineRule="auto"/>
              <w:ind w:left="391" w:hanging="283"/>
              <w:jc w:val="both"/>
              <w:rPr>
                <w:rFonts w:ascii="Times New Roman" w:eastAsia="Times New Roman" w:hAnsi="Times New Roman"/>
                <w:sz w:val="24"/>
                <w:szCs w:val="24"/>
                <w:lang w:val="lv-LV" w:eastAsia="lv-LV"/>
              </w:rPr>
            </w:pPr>
            <w:r>
              <w:rPr>
                <w:rStyle w:val="findhit"/>
                <w:rFonts w:ascii="Times New Roman" w:hAnsi="Times New Roman" w:cs="Times New Roman"/>
                <w:i/>
                <w:iCs/>
                <w:sz w:val="24"/>
                <w:szCs w:val="24"/>
                <w:shd w:val="clear" w:color="auto" w:fill="FFFFFF"/>
                <w:lang w:val="lv-LV"/>
              </w:rPr>
              <w:t>d</w:t>
            </w:r>
            <w:r w:rsidRPr="00FE233C">
              <w:rPr>
                <w:rStyle w:val="findhit"/>
                <w:rFonts w:ascii="Times New Roman" w:hAnsi="Times New Roman" w:cs="Times New Roman"/>
                <w:i/>
                <w:iCs/>
                <w:sz w:val="24"/>
                <w:szCs w:val="24"/>
                <w:shd w:val="clear" w:color="auto" w:fill="FFFFFF"/>
                <w:lang w:val="lv-LV"/>
              </w:rPr>
              <w:t>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atbalsta uzskaiti veic saskaņā ar normatīvajiem aktiem par </w:t>
            </w:r>
            <w:r w:rsidRPr="00FE233C">
              <w:rPr>
                <w:rStyle w:val="findhit"/>
                <w:rFonts w:ascii="Times New Roman" w:hAnsi="Times New Roman" w:cs="Times New Roman"/>
                <w:sz w:val="24"/>
                <w:szCs w:val="24"/>
                <w:shd w:val="clear" w:color="auto" w:fill="FFFFFF"/>
                <w:lang w:val="lv-LV"/>
              </w:rPr>
              <w:t>de mini</w:t>
            </w:r>
            <w:r w:rsidRPr="00FE233C">
              <w:rPr>
                <w:rStyle w:val="normaltextrun"/>
                <w:rFonts w:ascii="Times New Roman" w:hAnsi="Times New Roman" w:cs="Times New Roman"/>
                <w:sz w:val="24"/>
                <w:szCs w:val="24"/>
                <w:shd w:val="clear" w:color="auto" w:fill="FFFFFF"/>
                <w:lang w:val="lv-LV"/>
              </w:rPr>
              <w:t xml:space="preserve">mis atbalsta uzskaites un piešķiršanas kārtību un </w:t>
            </w:r>
            <w:r w:rsidRPr="00FE233C">
              <w:rPr>
                <w:rStyle w:val="findhit"/>
                <w:rFonts w:ascii="Times New Roman" w:hAnsi="Times New Roman" w:cs="Times New Roman"/>
                <w:i/>
                <w:iCs/>
                <w:sz w:val="24"/>
                <w:szCs w:val="24"/>
                <w:shd w:val="clear" w:color="auto" w:fill="FFFFFF"/>
                <w:lang w:val="lv-LV"/>
              </w:rPr>
              <w:t>de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atbalsta uzskaites veidlapu paraugiem. Dokumentāciju par </w:t>
            </w:r>
            <w:r w:rsidRPr="00FE233C">
              <w:rPr>
                <w:rStyle w:val="findhit"/>
                <w:rFonts w:ascii="Times New Roman" w:hAnsi="Times New Roman" w:cs="Times New Roman"/>
                <w:i/>
                <w:iCs/>
                <w:sz w:val="24"/>
                <w:szCs w:val="24"/>
                <w:shd w:val="clear" w:color="auto" w:fill="FFFFFF"/>
                <w:lang w:val="lv-LV"/>
              </w:rPr>
              <w:t>de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atbalsta piešķiršanu sadarbības iestāde glabā 10 gadus no programmas ietvaros pēdējā piešķirtā atbalsta, bet finansējuma saņēmējs – 10 gadus no atbalsta piešķiršanas dienas</w:t>
            </w:r>
            <w:r w:rsidRPr="00FE233C">
              <w:rPr>
                <w:rFonts w:ascii="Times New Roman" w:eastAsia="Times New Roman" w:hAnsi="Times New Roman"/>
                <w:sz w:val="24"/>
                <w:szCs w:val="24"/>
                <w:lang w:val="lv-LV" w:eastAsia="lv-LV"/>
              </w:rPr>
              <w:t>;</w:t>
            </w:r>
          </w:p>
          <w:p w14:paraId="0227F25B" w14:textId="24BEB3D6" w:rsidR="00A316AA" w:rsidRPr="00FE233C" w:rsidRDefault="00A316AA" w:rsidP="00A316AA">
            <w:pPr>
              <w:numPr>
                <w:ilvl w:val="0"/>
                <w:numId w:val="15"/>
              </w:numPr>
              <w:spacing w:after="0" w:line="240" w:lineRule="auto"/>
              <w:ind w:left="391" w:hanging="283"/>
              <w:jc w:val="both"/>
              <w:rPr>
                <w:rFonts w:ascii="Times New Roman" w:eastAsia="Times New Roman" w:hAnsi="Times New Roman" w:cs="Times New Roman"/>
                <w:sz w:val="24"/>
                <w:szCs w:val="24"/>
                <w:lang w:val="lv-LV" w:eastAsia="lv-LV"/>
              </w:rPr>
            </w:pPr>
            <w:r>
              <w:rPr>
                <w:rStyle w:val="findhit"/>
                <w:rFonts w:ascii="Times New Roman" w:hAnsi="Times New Roman" w:cs="Times New Roman"/>
                <w:i/>
                <w:iCs/>
                <w:sz w:val="24"/>
                <w:szCs w:val="24"/>
                <w:shd w:val="clear" w:color="auto" w:fill="FFFFFF"/>
                <w:lang w:val="lv-LV"/>
              </w:rPr>
              <w:t>d</w:t>
            </w:r>
            <w:r w:rsidRPr="00FE233C">
              <w:rPr>
                <w:rStyle w:val="findhit"/>
                <w:rFonts w:ascii="Times New Roman" w:hAnsi="Times New Roman" w:cs="Times New Roman"/>
                <w:i/>
                <w:iCs/>
                <w:sz w:val="24"/>
                <w:szCs w:val="24"/>
                <w:shd w:val="clear" w:color="auto" w:fill="FFFFFF"/>
                <w:lang w:val="lv-LV"/>
              </w:rPr>
              <w:t>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atbalstu, ko piešķir atbilstoši MK noteikumiem, par vienām un tām pašām attiecināmajām izmaksām nedrīkst kumulēt ar citu komercdarbības atbalstu un </w:t>
            </w:r>
            <w:r w:rsidRPr="00FE233C">
              <w:rPr>
                <w:rStyle w:val="findhit"/>
                <w:rFonts w:ascii="Times New Roman" w:hAnsi="Times New Roman" w:cs="Times New Roman"/>
                <w:i/>
                <w:iCs/>
                <w:sz w:val="24"/>
                <w:szCs w:val="24"/>
                <w:shd w:val="clear" w:color="auto" w:fill="FFFFFF"/>
                <w:lang w:val="lv-LV"/>
              </w:rPr>
              <w:t>de mini</w:t>
            </w:r>
            <w:r w:rsidRPr="00FE233C">
              <w:rPr>
                <w:rStyle w:val="normaltextrun"/>
                <w:rFonts w:ascii="Times New Roman" w:hAnsi="Times New Roman" w:cs="Times New Roman"/>
                <w:i/>
                <w:iCs/>
                <w:sz w:val="24"/>
                <w:szCs w:val="24"/>
                <w:shd w:val="clear" w:color="auto" w:fill="FFFFFF"/>
                <w:lang w:val="lv-LV"/>
              </w:rPr>
              <w:t>mis</w:t>
            </w:r>
            <w:r w:rsidRPr="00FE233C">
              <w:rPr>
                <w:rStyle w:val="normaltextrun"/>
                <w:rFonts w:ascii="Times New Roman" w:hAnsi="Times New Roman" w:cs="Times New Roman"/>
                <w:sz w:val="24"/>
                <w:szCs w:val="24"/>
                <w:shd w:val="clear" w:color="auto" w:fill="FFFFFF"/>
                <w:lang w:val="lv-LV"/>
              </w:rPr>
              <w:t xml:space="preserve"> atbalstu; </w:t>
            </w:r>
          </w:p>
          <w:p w14:paraId="4448E148" w14:textId="77777777" w:rsidR="00A316AA" w:rsidRPr="00A110CD" w:rsidRDefault="00A316AA" w:rsidP="00A316AA">
            <w:pPr>
              <w:numPr>
                <w:ilvl w:val="0"/>
                <w:numId w:val="15"/>
              </w:numPr>
              <w:spacing w:after="0" w:line="240" w:lineRule="auto"/>
              <w:ind w:left="391" w:hanging="283"/>
              <w:jc w:val="both"/>
              <w:rPr>
                <w:rFonts w:ascii="Times New Roman" w:eastAsia="Times New Roman" w:hAnsi="Times New Roman"/>
                <w:sz w:val="24"/>
                <w:szCs w:val="24"/>
                <w:lang w:val="lv-LV" w:eastAsia="lv-LV"/>
              </w:rPr>
            </w:pPr>
            <w:r w:rsidRPr="00FE233C">
              <w:rPr>
                <w:rFonts w:ascii="Times New Roman" w:eastAsia="Times New Roman" w:hAnsi="Times New Roman"/>
                <w:i/>
                <w:iCs/>
                <w:sz w:val="24"/>
                <w:szCs w:val="24"/>
                <w:lang w:val="lv-LV" w:eastAsia="lv-LV"/>
              </w:rPr>
              <w:t>de minimis</w:t>
            </w:r>
            <w:r w:rsidRPr="00FE233C">
              <w:rPr>
                <w:rFonts w:ascii="Times New Roman" w:eastAsia="Times New Roman" w:hAnsi="Times New Roman"/>
                <w:sz w:val="24"/>
                <w:szCs w:val="24"/>
                <w:lang w:val="lv-LV" w:eastAsia="lv-LV"/>
              </w:rPr>
              <w:t xml:space="preserve"> atbalsts tiek piešķirts, ievērojot normatīvos aktus par šā atbalsta uzskaites un piešķiršanas</w:t>
            </w:r>
            <w:r w:rsidRPr="00A110CD">
              <w:rPr>
                <w:rFonts w:ascii="Times New Roman" w:eastAsia="Times New Roman" w:hAnsi="Times New Roman"/>
                <w:sz w:val="24"/>
                <w:szCs w:val="24"/>
                <w:lang w:val="lv-LV" w:eastAsia="lv-LV"/>
              </w:rPr>
              <w:t xml:space="preserve"> kārtību:</w:t>
            </w:r>
          </w:p>
          <w:p w14:paraId="3AF763C5" w14:textId="77777777" w:rsidR="00A316AA" w:rsidRPr="00A110CD" w:rsidRDefault="00A316AA" w:rsidP="00A316AA">
            <w:pPr>
              <w:numPr>
                <w:ilvl w:val="0"/>
                <w:numId w:val="20"/>
              </w:numPr>
              <w:spacing w:after="0" w:line="240" w:lineRule="auto"/>
              <w:jc w:val="both"/>
              <w:rPr>
                <w:rFonts w:ascii="Times New Roman" w:eastAsia="Times New Roman" w:hAnsi="Times New Roman"/>
                <w:sz w:val="24"/>
                <w:szCs w:val="24"/>
                <w:lang w:val="lv-LV" w:eastAsia="lv-LV"/>
              </w:rPr>
            </w:pPr>
            <w:r w:rsidRPr="00A110CD">
              <w:rPr>
                <w:rFonts w:ascii="Times New Roman" w:eastAsia="Times New Roman" w:hAnsi="Times New Roman"/>
                <w:sz w:val="24"/>
                <w:szCs w:val="24"/>
                <w:lang w:val="lv-LV" w:eastAsia="lv-LV"/>
              </w:rPr>
              <w:t xml:space="preserve">ir izveidota un pieejama </w:t>
            </w:r>
            <w:r w:rsidRPr="00A110CD">
              <w:rPr>
                <w:rFonts w:ascii="Times New Roman" w:eastAsia="Times New Roman" w:hAnsi="Times New Roman"/>
                <w:i/>
                <w:iCs/>
                <w:sz w:val="24"/>
                <w:szCs w:val="24"/>
                <w:lang w:val="lv-LV" w:eastAsia="lv-LV"/>
              </w:rPr>
              <w:t>de minimis</w:t>
            </w:r>
            <w:r w:rsidRPr="00A110CD">
              <w:rPr>
                <w:rFonts w:ascii="Times New Roman" w:eastAsia="Times New Roman" w:hAnsi="Times New Roman"/>
                <w:sz w:val="24"/>
                <w:szCs w:val="24"/>
                <w:lang w:val="lv-LV" w:eastAsia="lv-LV"/>
              </w:rPr>
              <w:t xml:space="preserve"> atbalsta uzskaites sistēmā sagatavotā veidlapa par sniedzamo informāciju </w:t>
            </w:r>
            <w:r w:rsidRPr="00A110CD">
              <w:rPr>
                <w:rFonts w:ascii="Times New Roman" w:eastAsia="Times New Roman" w:hAnsi="Times New Roman"/>
                <w:i/>
                <w:iCs/>
                <w:sz w:val="24"/>
                <w:szCs w:val="24"/>
                <w:lang w:val="lv-LV" w:eastAsia="lv-LV"/>
              </w:rPr>
              <w:t>de minimis</w:t>
            </w:r>
            <w:r w:rsidRPr="00A110CD">
              <w:rPr>
                <w:rFonts w:ascii="Times New Roman" w:eastAsia="Times New Roman" w:hAnsi="Times New Roman"/>
                <w:sz w:val="24"/>
                <w:szCs w:val="24"/>
                <w:lang w:val="lv-LV" w:eastAsia="lv-LV"/>
              </w:rPr>
              <w:t xml:space="preserve">  atbalsta uzskaitei un piešķiršanai vai projekta iesniegumā ir norādīts </w:t>
            </w:r>
            <w:r w:rsidRPr="00A110CD">
              <w:rPr>
                <w:rFonts w:ascii="Times New Roman" w:eastAsia="Times New Roman" w:hAnsi="Times New Roman"/>
                <w:i/>
                <w:iCs/>
                <w:sz w:val="24"/>
                <w:szCs w:val="24"/>
                <w:lang w:val="lv-LV" w:eastAsia="lv-LV"/>
              </w:rPr>
              <w:t>de minimis</w:t>
            </w:r>
            <w:r w:rsidRPr="00A110CD">
              <w:rPr>
                <w:rFonts w:ascii="Times New Roman" w:eastAsia="Times New Roman" w:hAnsi="Times New Roman"/>
                <w:sz w:val="24"/>
                <w:szCs w:val="24"/>
                <w:lang w:val="lv-LV" w:eastAsia="lv-LV"/>
              </w:rPr>
              <w:t xml:space="preserve"> atbalsta uzskaites sistēmā </w:t>
            </w:r>
            <w:r w:rsidRPr="00A110CD">
              <w:rPr>
                <w:rFonts w:ascii="Times New Roman" w:eastAsia="Times New Roman" w:hAnsi="Times New Roman"/>
                <w:sz w:val="24"/>
                <w:szCs w:val="24"/>
                <w:lang w:val="lv-LV" w:eastAsia="lv-LV"/>
              </w:rPr>
              <w:lastRenderedPageBreak/>
              <w:t>izveidotās un apstiprinātās pretendenta veidlapas identifikācijas numurs;</w:t>
            </w:r>
          </w:p>
          <w:p w14:paraId="3FBB4386" w14:textId="77777777" w:rsidR="00A316AA" w:rsidRPr="00A110CD" w:rsidRDefault="00A316AA" w:rsidP="00A316AA">
            <w:pPr>
              <w:numPr>
                <w:ilvl w:val="0"/>
                <w:numId w:val="20"/>
              </w:numPr>
              <w:spacing w:after="0" w:line="240" w:lineRule="auto"/>
              <w:jc w:val="both"/>
              <w:rPr>
                <w:rFonts w:ascii="Times New Roman" w:eastAsia="Times New Roman" w:hAnsi="Times New Roman"/>
                <w:sz w:val="24"/>
                <w:szCs w:val="24"/>
                <w:lang w:val="lv-LV" w:eastAsia="lv-LV"/>
              </w:rPr>
            </w:pPr>
            <w:r w:rsidRPr="00A110CD">
              <w:rPr>
                <w:rFonts w:ascii="Times New Roman" w:eastAsia="Times New Roman" w:hAnsi="Times New Roman"/>
                <w:i/>
                <w:sz w:val="24"/>
                <w:szCs w:val="24"/>
                <w:lang w:val="lv-LV" w:eastAsia="lv-LV"/>
              </w:rPr>
              <w:t>de minimis</w:t>
            </w:r>
            <w:r w:rsidRPr="00A110CD">
              <w:rPr>
                <w:rFonts w:ascii="Times New Roman" w:eastAsia="Times New Roman" w:hAnsi="Times New Roman"/>
                <w:sz w:val="24"/>
                <w:szCs w:val="24"/>
                <w:lang w:val="lv-LV" w:eastAsia="lv-LV"/>
              </w:rPr>
              <w:t xml:space="preserve"> atbalsta veidlapā norādītā informācija atbilst “</w:t>
            </w:r>
            <w:r w:rsidRPr="00A110CD">
              <w:rPr>
                <w:rFonts w:ascii="Times New Roman" w:eastAsia="Times New Roman" w:hAnsi="Times New Roman"/>
                <w:i/>
                <w:iCs/>
                <w:sz w:val="24"/>
                <w:szCs w:val="24"/>
                <w:lang w:val="lv-LV" w:eastAsia="lv-LV"/>
              </w:rPr>
              <w:t>Lursoft”</w:t>
            </w:r>
            <w:r w:rsidRPr="00A110CD">
              <w:rPr>
                <w:rFonts w:ascii="Times New Roman" w:eastAsia="Times New Roman" w:hAnsi="Times New Roman"/>
                <w:sz w:val="24"/>
                <w:szCs w:val="24"/>
                <w:lang w:val="lv-LV" w:eastAsia="lv-LV"/>
              </w:rPr>
              <w:t xml:space="preserve"> datu bāzē, Uzņēmumu reģistra datu bāzē, VID saimnieciskās darbības veicēju datu bāzē, </w:t>
            </w:r>
            <w:r w:rsidRPr="00A110CD">
              <w:rPr>
                <w:rFonts w:ascii="Times New Roman" w:eastAsia="Times New Roman" w:hAnsi="Times New Roman"/>
                <w:i/>
                <w:iCs/>
                <w:sz w:val="24"/>
                <w:szCs w:val="24"/>
                <w:lang w:val="lv-LV" w:eastAsia="lv-LV"/>
              </w:rPr>
              <w:t>de minimis</w:t>
            </w:r>
            <w:r w:rsidRPr="00A110CD">
              <w:rPr>
                <w:rFonts w:ascii="Times New Roman" w:eastAsia="Times New Roman" w:hAnsi="Times New Roman"/>
                <w:sz w:val="24"/>
                <w:szCs w:val="24"/>
                <w:lang w:val="lv-LV" w:eastAsia="lv-LV"/>
              </w:rPr>
              <w:t xml:space="preserve"> atbalsta uzskaites sistēmā un citur publiski pieejamajai informācijai; </w:t>
            </w:r>
          </w:p>
          <w:p w14:paraId="58503164" w14:textId="0E1A460C" w:rsidR="00A316AA" w:rsidRPr="00A110CD" w:rsidRDefault="00A316AA" w:rsidP="00A316AA">
            <w:pPr>
              <w:autoSpaceDE w:val="0"/>
              <w:autoSpaceDN w:val="0"/>
              <w:adjustRightInd w:val="0"/>
              <w:spacing w:after="120"/>
              <w:jc w:val="both"/>
              <w:rPr>
                <w:rFonts w:ascii="Times New Roman" w:hAnsi="Times New Roman" w:cs="Times New Roman"/>
                <w:b/>
                <w:bCs/>
                <w:sz w:val="24"/>
                <w:szCs w:val="24"/>
                <w:lang w:val="lv-LV"/>
              </w:rPr>
            </w:pPr>
            <w:r w:rsidRPr="00A110CD">
              <w:rPr>
                <w:rFonts w:ascii="Times New Roman" w:eastAsia="Times New Roman" w:hAnsi="Times New Roman"/>
                <w:sz w:val="24"/>
                <w:szCs w:val="24"/>
                <w:lang w:val="lv-LV" w:eastAsia="lv-LV"/>
              </w:rPr>
              <w:t xml:space="preserve">projekta iesniedzējs projekta iesniegumā ir apliecinājis, ka uzskaites veidlapā norādītā informācija ir pilnīga un patiesa. </w:t>
            </w:r>
          </w:p>
        </w:tc>
      </w:tr>
      <w:tr w:rsidR="00A316AA" w:rsidRPr="001957E4" w14:paraId="688429D5" w14:textId="77777777" w:rsidTr="00366F36">
        <w:trPr>
          <w:trHeight w:val="1477"/>
        </w:trPr>
        <w:tc>
          <w:tcPr>
            <w:tcW w:w="596" w:type="dxa"/>
            <w:vMerge/>
            <w:vAlign w:val="center"/>
          </w:tcPr>
          <w:p w14:paraId="014C2A17" w14:textId="77777777" w:rsidR="00A316AA" w:rsidRPr="000335CB" w:rsidRDefault="00A316AA" w:rsidP="00A316AA">
            <w:pPr>
              <w:autoSpaceDE w:val="0"/>
              <w:autoSpaceDN w:val="0"/>
              <w:adjustRightInd w:val="0"/>
              <w:spacing w:after="120" w:line="240" w:lineRule="auto"/>
              <w:rPr>
                <w:rFonts w:ascii="Times New Roman" w:eastAsia="Times New Roman" w:hAnsi="Times New Roman" w:cs="Times New Roman"/>
                <w:sz w:val="24"/>
                <w:szCs w:val="24"/>
                <w:lang w:val="lv-LV"/>
              </w:rPr>
            </w:pPr>
          </w:p>
        </w:tc>
        <w:tc>
          <w:tcPr>
            <w:tcW w:w="4253" w:type="dxa"/>
            <w:vMerge/>
          </w:tcPr>
          <w:p w14:paraId="61F777B7" w14:textId="77777777" w:rsidR="00A316AA" w:rsidRPr="004020C0" w:rsidRDefault="00A316AA" w:rsidP="00A316AA">
            <w:pPr>
              <w:autoSpaceDE w:val="0"/>
              <w:autoSpaceDN w:val="0"/>
              <w:adjustRightInd w:val="0"/>
              <w:spacing w:after="120" w:line="240" w:lineRule="auto"/>
              <w:rPr>
                <w:rFonts w:ascii="Times New Roman" w:eastAsia="Times New Roman" w:hAnsi="Times New Roman" w:cs="Times New Roman"/>
                <w:color w:val="FF0000"/>
                <w:sz w:val="24"/>
                <w:szCs w:val="24"/>
                <w:lang w:val="lv-LV"/>
              </w:rPr>
            </w:pPr>
          </w:p>
        </w:tc>
        <w:tc>
          <w:tcPr>
            <w:tcW w:w="1773" w:type="dxa"/>
            <w:vMerge/>
            <w:tcMar>
              <w:left w:w="28" w:type="dxa"/>
              <w:right w:w="28" w:type="dxa"/>
            </w:tcMar>
            <w:vAlign w:val="center"/>
          </w:tcPr>
          <w:p w14:paraId="6DB88CA2" w14:textId="77777777" w:rsidR="00A316AA" w:rsidRPr="00814674" w:rsidRDefault="00A316AA" w:rsidP="00A316AA">
            <w:pPr>
              <w:autoSpaceDE w:val="0"/>
              <w:autoSpaceDN w:val="0"/>
              <w:adjustRightInd w:val="0"/>
              <w:spacing w:after="120" w:line="240" w:lineRule="auto"/>
              <w:jc w:val="center"/>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tcPr>
          <w:p w14:paraId="5BF81065" w14:textId="3B0B5CDF" w:rsidR="00A316AA" w:rsidRPr="00FE233C" w:rsidRDefault="00A316AA" w:rsidP="00A316AA">
            <w:pPr>
              <w:spacing w:after="0" w:line="240" w:lineRule="auto"/>
              <w:contextualSpacing/>
              <w:jc w:val="center"/>
              <w:rPr>
                <w:rFonts w:ascii="Times New Roman" w:hAnsi="Times New Roman"/>
                <w:b/>
                <w:bCs/>
                <w:sz w:val="24"/>
                <w:szCs w:val="24"/>
                <w:lang w:val="lv-LV"/>
              </w:rPr>
            </w:pPr>
            <w:r w:rsidRPr="00FE233C">
              <w:rPr>
                <w:rFonts w:ascii="Times New Roman" w:hAnsi="Times New Roman"/>
                <w:b/>
                <w:bCs/>
                <w:sz w:val="24"/>
                <w:szCs w:val="24"/>
                <w:lang w:val="lv-LV"/>
              </w:rPr>
              <w:t>Jā, ar nosacījumu</w:t>
            </w:r>
          </w:p>
        </w:tc>
        <w:tc>
          <w:tcPr>
            <w:tcW w:w="7049" w:type="dxa"/>
            <w:tcBorders>
              <w:top w:val="single" w:sz="4" w:space="0" w:color="auto"/>
            </w:tcBorders>
            <w:shd w:val="clear" w:color="auto" w:fill="auto"/>
            <w:vAlign w:val="center"/>
          </w:tcPr>
          <w:p w14:paraId="5699E21C" w14:textId="3DF6AEFA" w:rsidR="00A316AA" w:rsidRPr="00FE233C" w:rsidRDefault="00A316AA" w:rsidP="00A316AA">
            <w:pPr>
              <w:spacing w:after="0"/>
              <w:jc w:val="both"/>
              <w:rPr>
                <w:rFonts w:ascii="Times New Roman" w:eastAsia="Times New Roman" w:hAnsi="Times New Roman"/>
                <w:b/>
                <w:bCs/>
                <w:sz w:val="24"/>
                <w:szCs w:val="24"/>
                <w:lang w:val="lv-LV" w:eastAsia="lv-LV"/>
              </w:rPr>
            </w:pPr>
            <w:r w:rsidRPr="00FE233C">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FE233C">
              <w:rPr>
                <w:rFonts w:ascii="Times New Roman" w:eastAsia="Times New Roman" w:hAnsi="Times New Roman" w:cs="Times New Roman"/>
                <w:b/>
                <w:sz w:val="24"/>
                <w:szCs w:val="24"/>
                <w:lang w:val="lv-LV"/>
              </w:rPr>
              <w:t>“Jā, ar nosacījumu”</w:t>
            </w:r>
            <w:r w:rsidRPr="00FE233C">
              <w:rPr>
                <w:rFonts w:ascii="Times New Roman" w:eastAsia="Times New Roman" w:hAnsi="Times New Roman" w:cs="Times New Roman"/>
                <w:sz w:val="24"/>
                <w:szCs w:val="24"/>
                <w:lang w:val="lv-LV"/>
              </w:rPr>
              <w:t xml:space="preserve"> un izvirza nosacījumu papildināt vai precizēt norādīto informāciju.</w:t>
            </w:r>
          </w:p>
        </w:tc>
      </w:tr>
      <w:tr w:rsidR="00C8596E" w:rsidRPr="001957E4" w14:paraId="6E5E3970" w14:textId="77777777" w:rsidTr="000A615F">
        <w:trPr>
          <w:trHeight w:val="1806"/>
        </w:trPr>
        <w:tc>
          <w:tcPr>
            <w:tcW w:w="596" w:type="dxa"/>
            <w:vMerge/>
            <w:vAlign w:val="center"/>
          </w:tcPr>
          <w:p w14:paraId="4A64FBF8" w14:textId="77777777" w:rsidR="00C8596E" w:rsidRPr="000335CB" w:rsidRDefault="00C8596E" w:rsidP="00A316AA">
            <w:pPr>
              <w:autoSpaceDE w:val="0"/>
              <w:autoSpaceDN w:val="0"/>
              <w:adjustRightInd w:val="0"/>
              <w:spacing w:after="120" w:line="240" w:lineRule="auto"/>
              <w:rPr>
                <w:rFonts w:ascii="Times New Roman" w:eastAsia="Times New Roman" w:hAnsi="Times New Roman" w:cs="Times New Roman"/>
                <w:sz w:val="24"/>
                <w:szCs w:val="24"/>
                <w:lang w:val="lv-LV"/>
              </w:rPr>
            </w:pPr>
          </w:p>
        </w:tc>
        <w:tc>
          <w:tcPr>
            <w:tcW w:w="4253" w:type="dxa"/>
            <w:vMerge/>
          </w:tcPr>
          <w:p w14:paraId="1F233170" w14:textId="77777777" w:rsidR="00C8596E" w:rsidRPr="004020C0" w:rsidRDefault="00C8596E" w:rsidP="00A316AA">
            <w:pPr>
              <w:autoSpaceDE w:val="0"/>
              <w:autoSpaceDN w:val="0"/>
              <w:adjustRightInd w:val="0"/>
              <w:spacing w:after="120" w:line="240" w:lineRule="auto"/>
              <w:rPr>
                <w:rFonts w:ascii="Times New Roman" w:eastAsia="Times New Roman" w:hAnsi="Times New Roman" w:cs="Times New Roman"/>
                <w:color w:val="FF0000"/>
                <w:sz w:val="24"/>
                <w:szCs w:val="24"/>
                <w:lang w:val="lv-LV"/>
              </w:rPr>
            </w:pPr>
          </w:p>
        </w:tc>
        <w:tc>
          <w:tcPr>
            <w:tcW w:w="1773" w:type="dxa"/>
            <w:vMerge/>
            <w:tcMar>
              <w:left w:w="28" w:type="dxa"/>
              <w:right w:w="28" w:type="dxa"/>
            </w:tcMar>
            <w:vAlign w:val="center"/>
          </w:tcPr>
          <w:p w14:paraId="242C4F16" w14:textId="77777777" w:rsidR="00C8596E" w:rsidRPr="00814674" w:rsidRDefault="00C8596E" w:rsidP="00A316AA">
            <w:pPr>
              <w:autoSpaceDE w:val="0"/>
              <w:autoSpaceDN w:val="0"/>
              <w:adjustRightInd w:val="0"/>
              <w:spacing w:after="120" w:line="240" w:lineRule="auto"/>
              <w:jc w:val="center"/>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tcPr>
          <w:p w14:paraId="52E2B7B6" w14:textId="3BA3901A" w:rsidR="00C8596E" w:rsidRPr="00FE233C" w:rsidRDefault="00C8596E" w:rsidP="00A316AA">
            <w:pPr>
              <w:spacing w:after="0" w:line="240" w:lineRule="auto"/>
              <w:contextualSpacing/>
              <w:jc w:val="center"/>
              <w:rPr>
                <w:rFonts w:ascii="Times New Roman" w:hAnsi="Times New Roman"/>
                <w:b/>
                <w:bCs/>
                <w:sz w:val="24"/>
                <w:szCs w:val="24"/>
                <w:lang w:val="lv-LV"/>
              </w:rPr>
            </w:pPr>
            <w:r w:rsidRPr="00FE233C">
              <w:rPr>
                <w:rFonts w:ascii="Times New Roman" w:hAnsi="Times New Roman"/>
                <w:b/>
                <w:bCs/>
                <w:sz w:val="24"/>
                <w:szCs w:val="24"/>
                <w:lang w:val="lv-LV"/>
              </w:rPr>
              <w:t>Nē</w:t>
            </w:r>
          </w:p>
        </w:tc>
        <w:tc>
          <w:tcPr>
            <w:tcW w:w="7049" w:type="dxa"/>
            <w:tcBorders>
              <w:top w:val="single" w:sz="4" w:space="0" w:color="auto"/>
            </w:tcBorders>
            <w:shd w:val="clear" w:color="auto" w:fill="auto"/>
            <w:vAlign w:val="center"/>
          </w:tcPr>
          <w:p w14:paraId="5EAEAE36" w14:textId="0CDC02C6" w:rsidR="00C8596E" w:rsidRPr="00FE233C" w:rsidRDefault="00C8596E" w:rsidP="00A316AA">
            <w:pPr>
              <w:spacing w:after="0"/>
              <w:jc w:val="both"/>
              <w:rPr>
                <w:rFonts w:ascii="Times New Roman" w:eastAsia="Times New Roman" w:hAnsi="Times New Roman"/>
                <w:b/>
                <w:bCs/>
                <w:sz w:val="24"/>
                <w:szCs w:val="24"/>
                <w:lang w:val="lv-LV" w:eastAsia="lv-LV"/>
              </w:rPr>
            </w:pPr>
            <w:r w:rsidRPr="00FE233C">
              <w:rPr>
                <w:rFonts w:ascii="Times New Roman" w:eastAsia="Times New Roman" w:hAnsi="Times New Roman"/>
                <w:b/>
                <w:bCs/>
                <w:sz w:val="24"/>
                <w:szCs w:val="24"/>
                <w:lang w:val="lv-LV" w:eastAsia="lv-LV"/>
              </w:rPr>
              <w:t>Vērtējums ir “Nē”,</w:t>
            </w:r>
            <w:r w:rsidRPr="00FE233C">
              <w:rPr>
                <w:rFonts w:ascii="Times New Roman" w:eastAsia="Times New Roman" w:hAnsi="Times New Roman"/>
                <w:sz w:val="24"/>
                <w:szCs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285E0F76" w14:textId="77777777" w:rsidR="00A715B4" w:rsidRPr="00706FED" w:rsidRDefault="00A715B4" w:rsidP="00A715B4">
      <w:pPr>
        <w:spacing w:after="0" w:line="240" w:lineRule="auto"/>
        <w:rPr>
          <w:rFonts w:ascii="Times New Roman" w:eastAsia="Times New Roman" w:hAnsi="Times New Roman" w:cs="Times New Roman"/>
          <w:sz w:val="24"/>
          <w:szCs w:val="24"/>
          <w:lang w:val="lv-LV" w:eastAsia="lv-LV"/>
        </w:rPr>
      </w:pPr>
    </w:p>
    <w:tbl>
      <w:tblPr>
        <w:tblStyle w:val="TableGrid"/>
        <w:tblW w:w="15021" w:type="dxa"/>
        <w:tblLayout w:type="fixed"/>
        <w:tblLook w:val="04A0" w:firstRow="1" w:lastRow="0" w:firstColumn="1" w:lastColumn="0" w:noHBand="0" w:noVBand="1"/>
      </w:tblPr>
      <w:tblGrid>
        <w:gridCol w:w="846"/>
        <w:gridCol w:w="2954"/>
        <w:gridCol w:w="1871"/>
        <w:gridCol w:w="1559"/>
        <w:gridCol w:w="7791"/>
      </w:tblGrid>
      <w:tr w:rsidR="00A715B4" w:rsidRPr="00706FED" w14:paraId="56AF735A" w14:textId="77777777" w:rsidTr="00FE56F2">
        <w:trPr>
          <w:trHeight w:val="542"/>
        </w:trPr>
        <w:tc>
          <w:tcPr>
            <w:tcW w:w="3800" w:type="dxa"/>
            <w:gridSpan w:val="2"/>
            <w:vMerge w:val="restart"/>
            <w:shd w:val="clear" w:color="auto" w:fill="E7E6E6" w:themeFill="background2"/>
            <w:vAlign w:val="center"/>
          </w:tcPr>
          <w:p w14:paraId="3B83EBE6" w14:textId="77777777" w:rsidR="00A715B4" w:rsidRPr="00706FED" w:rsidRDefault="00A715B4" w:rsidP="00FE56F2">
            <w:pPr>
              <w:tabs>
                <w:tab w:val="left" w:pos="942"/>
                <w:tab w:val="left" w:pos="1257"/>
              </w:tabs>
              <w:jc w:val="center"/>
              <w:rPr>
                <w:rFonts w:ascii="Times New Roman" w:eastAsia="Times New Roman" w:hAnsi="Times New Roman" w:cs="Times New Roman"/>
                <w:b/>
                <w:bCs/>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lang w:val="lv-LV" w:eastAsia="lv-LV"/>
              </w:rPr>
              <w:t>2.</w:t>
            </w:r>
            <w:r w:rsidRPr="00706FED">
              <w:rPr>
                <w:rFonts w:ascii="Times New Roman" w:eastAsia="Times New Roman" w:hAnsi="Times New Roman" w:cs="Times New Roman"/>
                <w:lang w:val="lv-LV" w:eastAsia="lv-LV"/>
              </w:rPr>
              <w:t xml:space="preserve"> </w:t>
            </w:r>
            <w:r w:rsidRPr="00706FED">
              <w:rPr>
                <w:rFonts w:ascii="Times New Roman" w:eastAsia="Times New Roman" w:hAnsi="Times New Roman" w:cs="Times New Roman"/>
                <w:b/>
                <w:bCs/>
                <w:lang w:val="lv-LV" w:eastAsia="lv-LV"/>
              </w:rPr>
              <w:t>SPECIFISKIE ATBILSTĪBAS KRITĒRIJI</w:t>
            </w:r>
          </w:p>
        </w:tc>
        <w:tc>
          <w:tcPr>
            <w:tcW w:w="3430" w:type="dxa"/>
            <w:gridSpan w:val="2"/>
            <w:shd w:val="clear" w:color="auto" w:fill="E7E6E6" w:themeFill="background2"/>
            <w:vAlign w:val="center"/>
          </w:tcPr>
          <w:p w14:paraId="4EFD9BB7" w14:textId="77777777" w:rsidR="00A715B4" w:rsidRPr="00706FED" w:rsidRDefault="00A715B4" w:rsidP="00FE56F2">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x-none"/>
              </w:rPr>
              <w:t>Vērtēšanas sistēma</w:t>
            </w:r>
          </w:p>
        </w:tc>
        <w:tc>
          <w:tcPr>
            <w:tcW w:w="7791" w:type="dxa"/>
            <w:vMerge w:val="restart"/>
            <w:shd w:val="clear" w:color="auto" w:fill="E7E6E6" w:themeFill="background2"/>
            <w:vAlign w:val="center"/>
          </w:tcPr>
          <w:p w14:paraId="724B880E" w14:textId="77777777" w:rsidR="00A715B4" w:rsidRPr="00706FED" w:rsidRDefault="00A715B4" w:rsidP="00FE56F2">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A715B4" w:rsidRPr="00706FED" w14:paraId="5B76890A" w14:textId="77777777" w:rsidTr="00FE56F2">
        <w:trPr>
          <w:trHeight w:val="739"/>
        </w:trPr>
        <w:tc>
          <w:tcPr>
            <w:tcW w:w="3800" w:type="dxa"/>
            <w:gridSpan w:val="2"/>
            <w:vMerge/>
          </w:tcPr>
          <w:p w14:paraId="23E91DB0" w14:textId="77777777" w:rsidR="00A715B4" w:rsidRPr="00706FED" w:rsidRDefault="00A715B4" w:rsidP="00FE56F2">
            <w:pPr>
              <w:tabs>
                <w:tab w:val="left" w:pos="942"/>
                <w:tab w:val="left" w:pos="1257"/>
              </w:tabs>
              <w:rPr>
                <w:rFonts w:ascii="Times New Roman" w:eastAsia="Times New Roman" w:hAnsi="Times New Roman" w:cs="Times New Roman"/>
                <w:b/>
                <w:bCs/>
                <w:lang w:val="lv-LV" w:eastAsia="lv-LV"/>
              </w:rPr>
            </w:pPr>
          </w:p>
        </w:tc>
        <w:tc>
          <w:tcPr>
            <w:tcW w:w="1871" w:type="dxa"/>
            <w:shd w:val="clear" w:color="auto" w:fill="E7E6E6" w:themeFill="background2"/>
            <w:vAlign w:val="center"/>
          </w:tcPr>
          <w:p w14:paraId="4124A22F" w14:textId="77777777" w:rsidR="00A715B4" w:rsidRPr="00706FED" w:rsidRDefault="00A715B4" w:rsidP="00FE56F2">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Kritērija veids</w:t>
            </w:r>
          </w:p>
          <w:p w14:paraId="356EB639" w14:textId="77777777" w:rsidR="00A715B4" w:rsidRPr="00706FED" w:rsidRDefault="00A715B4" w:rsidP="00FE56F2">
            <w:pPr>
              <w:jc w:val="center"/>
              <w:rPr>
                <w:rFonts w:ascii="Times New Roman" w:eastAsia="Times New Roman" w:hAnsi="Times New Roman" w:cs="Times New Roman"/>
                <w:b/>
                <w:sz w:val="6"/>
                <w:szCs w:val="6"/>
                <w:lang w:val="lv-LV" w:eastAsia="lv-LV"/>
              </w:rPr>
            </w:pPr>
          </w:p>
          <w:p w14:paraId="735177AE" w14:textId="77777777" w:rsidR="00A715B4" w:rsidRPr="00706FED" w:rsidRDefault="00A715B4" w:rsidP="00FE56F2">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 xml:space="preserve">N – neprecizējams </w:t>
            </w:r>
          </w:p>
          <w:p w14:paraId="17693949" w14:textId="77777777" w:rsidR="00A715B4" w:rsidRPr="00706FED" w:rsidRDefault="00A715B4" w:rsidP="00FE56F2">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P – precizējams</w:t>
            </w:r>
          </w:p>
          <w:p w14:paraId="3AC76EBA" w14:textId="77777777" w:rsidR="00A715B4" w:rsidRPr="00706FED" w:rsidRDefault="00A715B4" w:rsidP="00FE56F2">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N/A – nav attiecināms</w:t>
            </w:r>
          </w:p>
        </w:tc>
        <w:tc>
          <w:tcPr>
            <w:tcW w:w="1559" w:type="dxa"/>
            <w:shd w:val="clear" w:color="auto" w:fill="E7E6E6" w:themeFill="background2"/>
            <w:vAlign w:val="center"/>
          </w:tcPr>
          <w:p w14:paraId="0FEF9ACF" w14:textId="77777777" w:rsidR="00A715B4" w:rsidRPr="00706FED" w:rsidRDefault="00A715B4" w:rsidP="00FE56F2">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w:t>
            </w:r>
          </w:p>
          <w:p w14:paraId="7612A461" w14:textId="77777777" w:rsidR="00A715B4" w:rsidRPr="00706FED" w:rsidRDefault="00A715B4" w:rsidP="00FE56F2">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 ar nosacījumu; Nē</w:t>
            </w:r>
          </w:p>
        </w:tc>
        <w:tc>
          <w:tcPr>
            <w:tcW w:w="7791" w:type="dxa"/>
            <w:vMerge/>
          </w:tcPr>
          <w:p w14:paraId="44390B62" w14:textId="77777777" w:rsidR="00A715B4" w:rsidRPr="00706FED" w:rsidRDefault="00A715B4" w:rsidP="00FE56F2">
            <w:pPr>
              <w:autoSpaceDE w:val="0"/>
              <w:autoSpaceDN w:val="0"/>
              <w:adjustRightInd w:val="0"/>
              <w:contextualSpacing/>
              <w:jc w:val="both"/>
              <w:rPr>
                <w:rFonts w:ascii="Times New Roman" w:eastAsia="Times New Roman" w:hAnsi="Times New Roman" w:cs="Times New Roman"/>
                <w:b/>
                <w:sz w:val="24"/>
                <w:szCs w:val="24"/>
                <w:lang w:val="lv-LV" w:eastAsia="x-none"/>
              </w:rPr>
            </w:pPr>
          </w:p>
        </w:tc>
      </w:tr>
      <w:tr w:rsidR="00856234" w:rsidRPr="001957E4" w14:paraId="7697E988" w14:textId="77777777" w:rsidTr="00856234">
        <w:trPr>
          <w:trHeight w:val="460"/>
        </w:trPr>
        <w:tc>
          <w:tcPr>
            <w:tcW w:w="846" w:type="dxa"/>
            <w:vMerge w:val="restart"/>
            <w:vAlign w:val="center"/>
          </w:tcPr>
          <w:p w14:paraId="1192EB9C" w14:textId="128A3D18" w:rsidR="00856234" w:rsidRPr="00706FED" w:rsidRDefault="006977FA" w:rsidP="00856234">
            <w:pPr>
              <w:tabs>
                <w:tab w:val="left" w:pos="942"/>
                <w:tab w:val="left" w:pos="1257"/>
              </w:tabs>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2.1.</w:t>
            </w:r>
          </w:p>
        </w:tc>
        <w:tc>
          <w:tcPr>
            <w:tcW w:w="2954" w:type="dxa"/>
            <w:vMerge w:val="restart"/>
            <w:vAlign w:val="center"/>
          </w:tcPr>
          <w:p w14:paraId="4C658368" w14:textId="3C2BE3C8" w:rsidR="00856234" w:rsidRPr="008B08E7" w:rsidRDefault="00856234" w:rsidP="00856234">
            <w:pPr>
              <w:tabs>
                <w:tab w:val="left" w:pos="942"/>
                <w:tab w:val="left" w:pos="1257"/>
              </w:tabs>
              <w:jc w:val="both"/>
              <w:rPr>
                <w:rFonts w:ascii="Times New Roman" w:eastAsia="Times New Roman" w:hAnsi="Times New Roman" w:cs="Times New Roman"/>
                <w:sz w:val="24"/>
                <w:szCs w:val="24"/>
                <w:lang w:val="lv-LV" w:eastAsia="lv-LV"/>
              </w:rPr>
            </w:pPr>
            <w:r w:rsidRPr="008B08E7">
              <w:rPr>
                <w:rFonts w:ascii="Times New Roman" w:eastAsia="Times New Roman" w:hAnsi="Times New Roman" w:cs="Times New Roman"/>
                <w:sz w:val="24"/>
                <w:szCs w:val="24"/>
                <w:lang w:val="lv-LV" w:eastAsia="lv-LV"/>
              </w:rPr>
              <w:t xml:space="preserve">Projekta iesniegumā sniegtā informācija atbilst komercdarbības atbalsta </w:t>
            </w:r>
            <w:r w:rsidRPr="008B08E7">
              <w:rPr>
                <w:rFonts w:ascii="Times New Roman" w:eastAsia="Times New Roman" w:hAnsi="Times New Roman" w:cs="Times New Roman"/>
                <w:sz w:val="24"/>
                <w:szCs w:val="24"/>
                <w:lang w:val="lv-LV" w:eastAsia="lv-LV"/>
              </w:rPr>
              <w:lastRenderedPageBreak/>
              <w:t>nosacījumiem, kas noteikti MK noteikumos</w:t>
            </w:r>
          </w:p>
        </w:tc>
        <w:tc>
          <w:tcPr>
            <w:tcW w:w="1871" w:type="dxa"/>
            <w:vMerge w:val="restart"/>
          </w:tcPr>
          <w:p w14:paraId="6D6F0E69" w14:textId="20497672" w:rsidR="00856234" w:rsidRPr="00051E97" w:rsidRDefault="00856234" w:rsidP="00856234">
            <w:pPr>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P</w:t>
            </w:r>
          </w:p>
        </w:tc>
        <w:tc>
          <w:tcPr>
            <w:tcW w:w="1559" w:type="dxa"/>
          </w:tcPr>
          <w:p w14:paraId="5888C5FC" w14:textId="44B3756B" w:rsidR="00856234" w:rsidRPr="00706FED" w:rsidRDefault="00856234" w:rsidP="00856234">
            <w:pPr>
              <w:autoSpaceDE w:val="0"/>
              <w:autoSpaceDN w:val="0"/>
              <w:adjustRightInd w:val="0"/>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Jā</w:t>
            </w:r>
          </w:p>
        </w:tc>
        <w:tc>
          <w:tcPr>
            <w:tcW w:w="7791" w:type="dxa"/>
            <w:vAlign w:val="center"/>
          </w:tcPr>
          <w:p w14:paraId="204E49D5" w14:textId="77777777" w:rsidR="00856234" w:rsidRPr="00C70664" w:rsidRDefault="00856234" w:rsidP="00856234">
            <w:pPr>
              <w:spacing w:after="160" w:line="257" w:lineRule="auto"/>
              <w:jc w:val="both"/>
              <w:rPr>
                <w:rFonts w:ascii="Times New Roman" w:hAnsi="Times New Roman" w:cs="Times New Roman"/>
                <w:color w:val="000000" w:themeColor="text1"/>
                <w:sz w:val="24"/>
                <w:szCs w:val="24"/>
                <w:lang w:val="lv-LV"/>
              </w:rPr>
            </w:pPr>
            <w:r w:rsidRPr="00C70664">
              <w:rPr>
                <w:rFonts w:ascii="Times New Roman" w:hAnsi="Times New Roman" w:cs="Times New Roman"/>
                <w:b/>
                <w:bCs/>
                <w:color w:val="000000" w:themeColor="text1"/>
                <w:sz w:val="24"/>
                <w:szCs w:val="24"/>
                <w:lang w:val="lv-LV"/>
              </w:rPr>
              <w:t>Vērtējums ir “Jā”</w:t>
            </w:r>
            <w:r w:rsidRPr="00C70664">
              <w:rPr>
                <w:rFonts w:ascii="Times New Roman" w:hAnsi="Times New Roman" w:cs="Times New Roman"/>
                <w:color w:val="000000" w:themeColor="text1"/>
                <w:sz w:val="24"/>
                <w:szCs w:val="24"/>
                <w:lang w:val="lv-LV"/>
              </w:rPr>
              <w:t>, ja:</w:t>
            </w:r>
          </w:p>
          <w:p w14:paraId="767323B4" w14:textId="77777777" w:rsidR="00856234" w:rsidRPr="00C70664" w:rsidRDefault="00856234" w:rsidP="00856234">
            <w:pPr>
              <w:pStyle w:val="ListParagraph"/>
              <w:numPr>
                <w:ilvl w:val="0"/>
                <w:numId w:val="28"/>
              </w:numPr>
              <w:spacing w:line="257" w:lineRule="auto"/>
              <w:ind w:left="345" w:hanging="345"/>
              <w:jc w:val="both"/>
              <w:rPr>
                <w:color w:val="000000" w:themeColor="text1"/>
              </w:rPr>
            </w:pPr>
            <w:r w:rsidRPr="00C70664">
              <w:rPr>
                <w:color w:val="000000" w:themeColor="text1"/>
              </w:rPr>
              <w:t>Projekta iesniegumā un tā pielikumos norādīta korekta informācija par projekta ietvaros plānoto komercdarbības atbalstu;</w:t>
            </w:r>
          </w:p>
          <w:p w14:paraId="3A2D9A7D" w14:textId="77777777" w:rsidR="00856234" w:rsidRPr="00C70664" w:rsidRDefault="00856234" w:rsidP="00856234">
            <w:pPr>
              <w:pStyle w:val="ListParagraph"/>
              <w:numPr>
                <w:ilvl w:val="0"/>
                <w:numId w:val="28"/>
              </w:numPr>
              <w:spacing w:line="257" w:lineRule="auto"/>
              <w:ind w:left="345" w:hanging="345"/>
              <w:jc w:val="both"/>
              <w:rPr>
                <w:color w:val="000000" w:themeColor="text1"/>
              </w:rPr>
            </w:pPr>
            <w:r w:rsidRPr="00C70664">
              <w:rPr>
                <w:color w:val="000000" w:themeColor="text1"/>
              </w:rPr>
              <w:lastRenderedPageBreak/>
              <w:t>Ir ievēroti visi regulas Nr. 651/2014 nosacījumi, tai skaitā :</w:t>
            </w:r>
          </w:p>
          <w:p w14:paraId="028C8F0C" w14:textId="77777777" w:rsidR="00856234" w:rsidRPr="00C70664" w:rsidRDefault="00856234" w:rsidP="00856234">
            <w:pPr>
              <w:pStyle w:val="ListParagraph"/>
              <w:numPr>
                <w:ilvl w:val="1"/>
                <w:numId w:val="28"/>
              </w:numPr>
              <w:spacing w:line="257" w:lineRule="auto"/>
              <w:ind w:left="770" w:hanging="283"/>
              <w:jc w:val="both"/>
              <w:rPr>
                <w:color w:val="000000" w:themeColor="text1"/>
              </w:rPr>
            </w:pPr>
            <w:r w:rsidRPr="00C70664">
              <w:rPr>
                <w:color w:val="000000" w:themeColor="text1"/>
              </w:rPr>
              <w:t>1. panta 2. punkta “c” un “d” apakšpunkta nosacījumi par gadījumiem, kādos nepiemēro regulu Nr. 651/2014;</w:t>
            </w:r>
          </w:p>
          <w:p w14:paraId="65586678" w14:textId="77777777" w:rsidR="00856234" w:rsidRPr="00C70664" w:rsidRDefault="00856234" w:rsidP="00856234">
            <w:pPr>
              <w:pStyle w:val="ListParagraph"/>
              <w:numPr>
                <w:ilvl w:val="1"/>
                <w:numId w:val="28"/>
              </w:numPr>
              <w:spacing w:line="257" w:lineRule="auto"/>
              <w:ind w:left="770" w:hanging="283"/>
              <w:jc w:val="both"/>
              <w:rPr>
                <w:color w:val="000000" w:themeColor="text1"/>
              </w:rPr>
            </w:pPr>
            <w:r w:rsidRPr="00C70664">
              <w:rPr>
                <w:color w:val="000000" w:themeColor="text1"/>
              </w:rPr>
              <w:t>1. panta 3. punkta nosacījumi par nozarēm, kurām nepiemēro regulu Nr. 651/2014 un kurām tiek nodrošināta izmaksu nošķiršana, lai darbības izslēgtajās nozarēs negūst labumu no atbalsta, kas piešķirts saskaņā ar regulu Nr. 651/2014;</w:t>
            </w:r>
          </w:p>
          <w:p w14:paraId="0B6002C2" w14:textId="77777777" w:rsidR="00856234" w:rsidRPr="00C70664" w:rsidRDefault="00856234" w:rsidP="00856234">
            <w:pPr>
              <w:pStyle w:val="ListParagraph"/>
              <w:numPr>
                <w:ilvl w:val="1"/>
                <w:numId w:val="28"/>
              </w:numPr>
              <w:spacing w:line="257" w:lineRule="auto"/>
              <w:ind w:left="770" w:hanging="283"/>
              <w:jc w:val="both"/>
              <w:rPr>
                <w:color w:val="000000" w:themeColor="text1"/>
              </w:rPr>
            </w:pPr>
            <w:r w:rsidRPr="00C70664">
              <w:rPr>
                <w:color w:val="000000" w:themeColor="text1"/>
              </w:rPr>
              <w:t>1. panta 4. punkta “a” apakšpunkta nosacījumi, ka atbalsts netiek sniegts saņēmējam, uz kuru attiecas līdzekļu atgūšanas rīkojums saskaņā ar Komisijas lēmumu, ar ko atbalsts tiek atzīts par nelikumīgu un nesaderīgu ar kopējo tirgu;</w:t>
            </w:r>
          </w:p>
          <w:p w14:paraId="7D568BF0" w14:textId="77777777" w:rsidR="00856234" w:rsidRPr="00C70664" w:rsidRDefault="00856234" w:rsidP="00856234">
            <w:pPr>
              <w:pStyle w:val="ListParagraph"/>
              <w:numPr>
                <w:ilvl w:val="1"/>
                <w:numId w:val="28"/>
              </w:numPr>
              <w:spacing w:line="257" w:lineRule="auto"/>
              <w:ind w:left="770" w:hanging="283"/>
              <w:jc w:val="both"/>
              <w:rPr>
                <w:color w:val="000000" w:themeColor="text1"/>
              </w:rPr>
            </w:pPr>
            <w:r w:rsidRPr="00C70664">
              <w:rPr>
                <w:color w:val="000000" w:themeColor="text1"/>
              </w:rPr>
              <w:t>Ieguldījumu atbalsts vienam uzņēmumam vienā ieguldījumu projektā nedrīkst pārsniegt regulas Nr. 651/2014 4. panta “s” apakšpunktā noteikto apmēru.</w:t>
            </w:r>
          </w:p>
          <w:p w14:paraId="7C43709E" w14:textId="77777777" w:rsidR="00856234" w:rsidRPr="00C70664" w:rsidRDefault="00856234" w:rsidP="00856234">
            <w:pPr>
              <w:pStyle w:val="ListParagraph"/>
              <w:numPr>
                <w:ilvl w:val="0"/>
                <w:numId w:val="28"/>
              </w:numPr>
              <w:spacing w:line="257" w:lineRule="auto"/>
              <w:ind w:left="345" w:hanging="345"/>
              <w:jc w:val="both"/>
              <w:rPr>
                <w:color w:val="000000" w:themeColor="text1"/>
              </w:rPr>
            </w:pPr>
            <w:r w:rsidRPr="00C70664">
              <w:rPr>
                <w:color w:val="000000" w:themeColor="text1"/>
              </w:rPr>
              <w:t>Projekta iesniegumā paredzētas projekta darbības un izmaksas, kurā piemērojams regulas Nr. 651/2014 47. pants, un ir ievēroti šādi nosacījumi:</w:t>
            </w:r>
          </w:p>
          <w:p w14:paraId="4244561C" w14:textId="77777777" w:rsidR="00856234" w:rsidRPr="00C70664" w:rsidRDefault="00856234" w:rsidP="00856234">
            <w:pPr>
              <w:pStyle w:val="ListParagraph"/>
              <w:numPr>
                <w:ilvl w:val="1"/>
                <w:numId w:val="28"/>
              </w:numPr>
              <w:spacing w:line="257" w:lineRule="auto"/>
              <w:ind w:left="770" w:hanging="283"/>
              <w:jc w:val="both"/>
              <w:rPr>
                <w:color w:val="000000" w:themeColor="text1"/>
              </w:rPr>
            </w:pPr>
            <w:r w:rsidRPr="00C70664">
              <w:rPr>
                <w:color w:val="000000" w:themeColor="text1"/>
              </w:rPr>
              <w:t>Atbalstu piešķir izmaksām, kas MK noteikumos par pasākuma īstenošanu plānotas kā atbalstāmas regulas Nr. 651/2014 47. panta ietvaros;</w:t>
            </w:r>
          </w:p>
          <w:p w14:paraId="52A83BA0" w14:textId="75897132" w:rsidR="00856234" w:rsidRPr="00C70664" w:rsidRDefault="00856234" w:rsidP="00856234">
            <w:pPr>
              <w:pStyle w:val="ListParagraph"/>
              <w:numPr>
                <w:ilvl w:val="1"/>
                <w:numId w:val="28"/>
              </w:numPr>
              <w:spacing w:line="257" w:lineRule="auto"/>
              <w:ind w:left="770" w:hanging="283"/>
              <w:jc w:val="both"/>
              <w:rPr>
                <w:color w:val="000000" w:themeColor="text1"/>
              </w:rPr>
            </w:pPr>
            <w:r w:rsidRPr="00C70664">
              <w:rPr>
                <w:color w:val="000000" w:themeColor="text1"/>
              </w:rPr>
              <w:t>Atbalstu var saņemt šādi projektu iesniedzēji:</w:t>
            </w:r>
            <w:r w:rsidR="0014098F" w:rsidRPr="00C70664">
              <w:rPr>
                <w:color w:val="000000" w:themeColor="text1"/>
              </w:rPr>
              <w:t xml:space="preserve"> pašvaldības un to iestādes</w:t>
            </w:r>
            <w:r w:rsidR="00C01164" w:rsidRPr="00C70664">
              <w:rPr>
                <w:color w:val="000000" w:themeColor="text1"/>
              </w:rPr>
              <w:t>;</w:t>
            </w:r>
            <w:r w:rsidR="0014098F" w:rsidRPr="00C70664">
              <w:rPr>
                <w:color w:val="000000" w:themeColor="text1"/>
              </w:rPr>
              <w:t xml:space="preserve"> pašvaldību kapitālsabiedrības kā lieli</w:t>
            </w:r>
            <w:r w:rsidR="0032204C" w:rsidRPr="00C70664">
              <w:rPr>
                <w:color w:val="000000" w:themeColor="text1"/>
              </w:rPr>
              <w:t xml:space="preserve"> uzņēmumi</w:t>
            </w:r>
            <w:r w:rsidR="00C01164" w:rsidRPr="00C70664">
              <w:rPr>
                <w:color w:val="000000" w:themeColor="text1"/>
              </w:rPr>
              <w:t xml:space="preserve">, kas </w:t>
            </w:r>
            <w:r w:rsidR="00F24DAD" w:rsidRPr="00C70664">
              <w:rPr>
                <w:color w:val="000000" w:themeColor="text1"/>
              </w:rPr>
              <w:t>neatbilst</w:t>
            </w:r>
            <w:r w:rsidR="0032204C" w:rsidRPr="00C70664">
              <w:rPr>
                <w:color w:val="000000" w:themeColor="text1"/>
              </w:rPr>
              <w:t xml:space="preserve"> </w:t>
            </w:r>
            <w:r w:rsidRPr="00C70664">
              <w:rPr>
                <w:color w:val="000000" w:themeColor="text1"/>
              </w:rPr>
              <w:t xml:space="preserve">regulas Nr. 651/2014 I pielikumā noteiktajiem kritējiem </w:t>
            </w:r>
            <w:r w:rsidR="00A30016" w:rsidRPr="00C70664">
              <w:rPr>
                <w:color w:val="000000" w:themeColor="text1"/>
              </w:rPr>
              <w:t>(</w:t>
            </w:r>
            <w:r w:rsidRPr="00C70664">
              <w:rPr>
                <w:color w:val="000000" w:themeColor="text1"/>
              </w:rPr>
              <w:t>atbilstoši regulas Nr. 651/2014 2. panta 24. punktā paredzētajam</w:t>
            </w:r>
            <w:r w:rsidR="00A30016" w:rsidRPr="00C70664">
              <w:rPr>
                <w:color w:val="000000" w:themeColor="text1"/>
              </w:rPr>
              <w:t>)</w:t>
            </w:r>
            <w:r w:rsidRPr="00C70664">
              <w:rPr>
                <w:color w:val="000000" w:themeColor="text1"/>
              </w:rPr>
              <w:t>;</w:t>
            </w:r>
          </w:p>
          <w:p w14:paraId="1B043F98" w14:textId="492DF966" w:rsidR="00856234" w:rsidRPr="00C70664" w:rsidRDefault="00856234" w:rsidP="00856234">
            <w:pPr>
              <w:pStyle w:val="ListParagraph"/>
              <w:numPr>
                <w:ilvl w:val="1"/>
                <w:numId w:val="28"/>
              </w:numPr>
              <w:spacing w:line="257" w:lineRule="auto"/>
              <w:ind w:left="770" w:hanging="283"/>
              <w:jc w:val="both"/>
              <w:rPr>
                <w:color w:val="000000" w:themeColor="text1"/>
              </w:rPr>
            </w:pPr>
            <w:r w:rsidRPr="00C70664">
              <w:rPr>
                <w:color w:val="000000" w:themeColor="text1"/>
              </w:rPr>
              <w:t>projekta iesniegumā aprakstīts un pievienoti dokumentāri pierādījumi</w:t>
            </w:r>
            <w:r w:rsidR="006A279E" w:rsidRPr="00C70664">
              <w:rPr>
                <w:color w:val="000000" w:themeColor="text1"/>
              </w:rPr>
              <w:t xml:space="preserve"> (piemēram, nozares eksperta </w:t>
            </w:r>
            <w:r w:rsidR="009B3557" w:rsidRPr="00C70664">
              <w:rPr>
                <w:color w:val="000000" w:themeColor="text1"/>
              </w:rPr>
              <w:t>izvērtējums)</w:t>
            </w:r>
            <w:r w:rsidRPr="00C70664">
              <w:rPr>
                <w:color w:val="000000" w:themeColor="text1"/>
              </w:rPr>
              <w:t>, ka atbalsta nepiešķiršanas gadījumā ieguldījums netiks veikts, piemēram, dēļ:</w:t>
            </w:r>
          </w:p>
          <w:p w14:paraId="0D08753A" w14:textId="3D56BAD9" w:rsidR="00856234" w:rsidRPr="00C70664" w:rsidRDefault="00856234" w:rsidP="00856234">
            <w:pPr>
              <w:pStyle w:val="ListParagraph"/>
              <w:numPr>
                <w:ilvl w:val="0"/>
                <w:numId w:val="29"/>
              </w:numPr>
              <w:ind w:left="770" w:firstLine="284"/>
              <w:jc w:val="both"/>
              <w:rPr>
                <w:color w:val="000000" w:themeColor="text1"/>
              </w:rPr>
            </w:pPr>
            <w:r w:rsidRPr="00C70664">
              <w:rPr>
                <w:color w:val="000000" w:themeColor="text1"/>
              </w:rPr>
              <w:t>tirgus nepilnībām Latvijā</w:t>
            </w:r>
            <w:r w:rsidR="00C47399" w:rsidRPr="00C70664">
              <w:rPr>
                <w:color w:val="000000" w:themeColor="text1"/>
              </w:rPr>
              <w:t xml:space="preserve"> vai </w:t>
            </w:r>
            <w:r w:rsidR="003B6640" w:rsidRPr="00C70664">
              <w:rPr>
                <w:color w:val="000000" w:themeColor="text1"/>
              </w:rPr>
              <w:t>attiecīgajā atkritumu apsaimniekošanas reģionā</w:t>
            </w:r>
            <w:r w:rsidRPr="00C70664">
              <w:rPr>
                <w:color w:val="000000" w:themeColor="text1"/>
              </w:rPr>
              <w:t>;</w:t>
            </w:r>
          </w:p>
          <w:p w14:paraId="1885DEBB" w14:textId="77777777" w:rsidR="00856234" w:rsidRPr="00C70664" w:rsidRDefault="00856234" w:rsidP="00856234">
            <w:pPr>
              <w:pStyle w:val="ListParagraph"/>
              <w:numPr>
                <w:ilvl w:val="0"/>
                <w:numId w:val="29"/>
              </w:numPr>
              <w:ind w:left="770" w:firstLine="284"/>
              <w:jc w:val="both"/>
              <w:rPr>
                <w:color w:val="000000" w:themeColor="text1"/>
              </w:rPr>
            </w:pPr>
            <w:r w:rsidRPr="00C70664">
              <w:rPr>
                <w:color w:val="000000" w:themeColor="text1"/>
              </w:rPr>
              <w:t>otrreizēju izejvielu pieprasījuma krituma;</w:t>
            </w:r>
          </w:p>
          <w:p w14:paraId="62BE694C" w14:textId="77777777" w:rsidR="00856234" w:rsidRPr="00C70664" w:rsidRDefault="00856234" w:rsidP="00856234">
            <w:pPr>
              <w:pStyle w:val="ListParagraph"/>
              <w:numPr>
                <w:ilvl w:val="0"/>
                <w:numId w:val="29"/>
              </w:numPr>
              <w:ind w:left="770" w:firstLine="284"/>
              <w:jc w:val="both"/>
              <w:rPr>
                <w:color w:val="000000" w:themeColor="text1"/>
              </w:rPr>
            </w:pPr>
            <w:r w:rsidRPr="00C70664">
              <w:rPr>
                <w:color w:val="000000" w:themeColor="text1"/>
              </w:rPr>
              <w:t>otrreizēju izejvielu cenu izmaiņām;</w:t>
            </w:r>
          </w:p>
          <w:p w14:paraId="3DDA7FBF" w14:textId="77777777" w:rsidR="00856234" w:rsidRPr="00C70664" w:rsidRDefault="00856234" w:rsidP="00856234">
            <w:pPr>
              <w:pStyle w:val="ListParagraph"/>
              <w:numPr>
                <w:ilvl w:val="0"/>
                <w:numId w:val="29"/>
              </w:numPr>
              <w:spacing w:line="257" w:lineRule="auto"/>
              <w:ind w:left="770" w:firstLine="284"/>
              <w:jc w:val="both"/>
              <w:rPr>
                <w:color w:val="000000" w:themeColor="text1"/>
              </w:rPr>
            </w:pPr>
            <w:r w:rsidRPr="00C70664">
              <w:rPr>
                <w:color w:val="000000" w:themeColor="text1"/>
              </w:rPr>
              <w:t>citiem projekta iesniedzēja sniegtajiem pierādījumiem.</w:t>
            </w:r>
          </w:p>
          <w:p w14:paraId="42E8AA2B" w14:textId="77777777" w:rsidR="00B23DD1" w:rsidRPr="00C70664" w:rsidRDefault="00B23DD1" w:rsidP="00B23DD1">
            <w:pPr>
              <w:pStyle w:val="Standard"/>
              <w:jc w:val="both"/>
              <w:rPr>
                <w:color w:val="000000" w:themeColor="text1"/>
                <w:sz w:val="22"/>
              </w:rPr>
            </w:pPr>
          </w:p>
          <w:p w14:paraId="387D7616" w14:textId="574BCC19" w:rsidR="00B23DD1" w:rsidRPr="00C70664" w:rsidRDefault="00CC7F1C" w:rsidP="00B23DD1">
            <w:pPr>
              <w:pStyle w:val="Standard"/>
              <w:jc w:val="both"/>
              <w:rPr>
                <w:color w:val="000000" w:themeColor="text1"/>
                <w:szCs w:val="24"/>
              </w:rPr>
            </w:pPr>
            <w:r w:rsidRPr="00C70664">
              <w:rPr>
                <w:color w:val="000000" w:themeColor="text1"/>
                <w:szCs w:val="24"/>
              </w:rPr>
              <w:t>I</w:t>
            </w:r>
            <w:r w:rsidR="003C6426" w:rsidRPr="00C70664">
              <w:rPr>
                <w:color w:val="000000" w:themeColor="text1"/>
                <w:szCs w:val="24"/>
              </w:rPr>
              <w:t xml:space="preserve">epriekš minētais eksperts ir </w:t>
            </w:r>
            <w:r w:rsidR="00B23DD1" w:rsidRPr="00C70664">
              <w:rPr>
                <w:color w:val="000000" w:themeColor="text1"/>
                <w:szCs w:val="24"/>
              </w:rPr>
              <w:t>no projekta iesniedzēja neatkarīg</w:t>
            </w:r>
            <w:r w:rsidR="003C6426" w:rsidRPr="00C70664">
              <w:rPr>
                <w:color w:val="000000" w:themeColor="text1"/>
                <w:szCs w:val="24"/>
              </w:rPr>
              <w:t>s</w:t>
            </w:r>
            <w:r w:rsidR="00B23DD1" w:rsidRPr="00C70664">
              <w:rPr>
                <w:color w:val="000000" w:themeColor="text1"/>
                <w:szCs w:val="24"/>
              </w:rPr>
              <w:t xml:space="preserve">, </w:t>
            </w:r>
            <w:r w:rsidR="003C6426" w:rsidRPr="00C70664">
              <w:rPr>
                <w:color w:val="000000" w:themeColor="text1"/>
                <w:szCs w:val="24"/>
              </w:rPr>
              <w:t>un</w:t>
            </w:r>
            <w:r w:rsidR="00B23DD1" w:rsidRPr="00C70664">
              <w:rPr>
                <w:color w:val="000000" w:themeColor="text1"/>
                <w:szCs w:val="24"/>
              </w:rPr>
              <w:t xml:space="preserve"> spēj sniegt datos balstītu izvērtējumu par atkritumu apsaimniekošanas nozari. Ieteicams, ka ekspertam ir atbilstoša izglītība inženierzinātnēs vai dabaszinātnēs. Projekta iesniedzējs par eksperta kompetenci var pārliecināties, piemēram, ņemot vērā tā pieredzi pēdējo piecu gadu laikā padziļinātas ekspertīzes pētījuma vai izvērtējuma veikšanā atkritumu apsaimniekošanas jomā, kurā izmantotas kvalitatīvās un kvantitatīvās pētījumu metodes. Dalība nozares profesionāļu organizācijās Latvijā var būt kā papildu pierādījums, ka izvēlētais eksperts pārzina aktualitātes arī nacionālā līmenī.</w:t>
            </w:r>
          </w:p>
          <w:p w14:paraId="1220277F" w14:textId="4DD81B34" w:rsidR="00856234" w:rsidRPr="00C70664" w:rsidRDefault="001F62E4" w:rsidP="00856234">
            <w:pPr>
              <w:spacing w:before="120" w:after="120"/>
              <w:jc w:val="both"/>
              <w:rPr>
                <w:rFonts w:ascii="Times New Roman" w:eastAsia="Times New Roman" w:hAnsi="Times New Roman" w:cs="Times New Roman"/>
                <w:b/>
                <w:bCs/>
                <w:color w:val="000000" w:themeColor="text1"/>
                <w:sz w:val="24"/>
                <w:szCs w:val="24"/>
                <w:lang w:val="lv-LV" w:eastAsia="lv-LV"/>
              </w:rPr>
            </w:pPr>
            <w:r w:rsidRPr="00C70664">
              <w:rPr>
                <w:rFonts w:ascii="Times New Roman" w:eastAsia="Times New Roman" w:hAnsi="Times New Roman" w:cs="Times New Roman"/>
                <w:color w:val="000000" w:themeColor="text1"/>
                <w:sz w:val="24"/>
                <w:szCs w:val="24"/>
                <w:lang w:val="lv-LV" w:eastAsia="x-none"/>
              </w:rPr>
              <w:t xml:space="preserve">Maksimālā Kohēzijas fonda finansējuma intensitāte, kurā neiekļauj </w:t>
            </w:r>
            <w:r w:rsidRPr="00C70664">
              <w:rPr>
                <w:rFonts w:ascii="Times New Roman" w:eastAsia="Times New Roman" w:hAnsi="Times New Roman" w:cs="Times New Roman"/>
                <w:i/>
                <w:iCs/>
                <w:color w:val="000000" w:themeColor="text1"/>
                <w:sz w:val="24"/>
                <w:szCs w:val="24"/>
                <w:lang w:val="lv-LV" w:eastAsia="x-none"/>
              </w:rPr>
              <w:t>de minimis</w:t>
            </w:r>
            <w:r w:rsidRPr="00C70664">
              <w:rPr>
                <w:rFonts w:ascii="Times New Roman" w:eastAsia="Times New Roman" w:hAnsi="Times New Roman" w:cs="Times New Roman"/>
                <w:color w:val="000000" w:themeColor="text1"/>
                <w:sz w:val="24"/>
                <w:szCs w:val="24"/>
                <w:lang w:val="lv-LV" w:eastAsia="x-none"/>
              </w:rPr>
              <w:t xml:space="preserve"> atbalstu </w:t>
            </w:r>
            <w:r w:rsidR="0012087B" w:rsidRPr="00C70664">
              <w:rPr>
                <w:rFonts w:ascii="Times New Roman" w:eastAsia="Times New Roman" w:hAnsi="Times New Roman" w:cs="Times New Roman"/>
                <w:color w:val="000000" w:themeColor="text1"/>
                <w:sz w:val="24"/>
                <w:szCs w:val="24"/>
                <w:lang w:val="lv-LV" w:eastAsia="x-none"/>
              </w:rPr>
              <w:t>MK</w:t>
            </w:r>
            <w:r w:rsidRPr="00C70664">
              <w:rPr>
                <w:rFonts w:ascii="Times New Roman" w:eastAsia="Times New Roman" w:hAnsi="Times New Roman" w:cs="Times New Roman"/>
                <w:color w:val="000000" w:themeColor="text1"/>
                <w:sz w:val="24"/>
                <w:szCs w:val="24"/>
                <w:lang w:val="lv-LV" w:eastAsia="x-none"/>
              </w:rPr>
              <w:t xml:space="preserve"> noteikumu </w:t>
            </w:r>
            <w:r w:rsidR="004B3D9A" w:rsidRPr="00C70664">
              <w:rPr>
                <w:rFonts w:ascii="Times New Roman" w:eastAsia="Times New Roman" w:hAnsi="Times New Roman" w:cs="Times New Roman"/>
                <w:color w:val="000000" w:themeColor="text1"/>
                <w:sz w:val="24"/>
                <w:szCs w:val="24"/>
                <w:lang w:val="lv-LV" w:eastAsia="x-none"/>
              </w:rPr>
              <w:t>20</w:t>
            </w:r>
            <w:r w:rsidRPr="00C70664">
              <w:rPr>
                <w:rFonts w:ascii="Times New Roman" w:eastAsia="Times New Roman" w:hAnsi="Times New Roman" w:cs="Times New Roman"/>
                <w:color w:val="000000" w:themeColor="text1"/>
                <w:sz w:val="24"/>
                <w:szCs w:val="24"/>
                <w:lang w:val="lv-LV" w:eastAsia="x-none"/>
              </w:rPr>
              <w:t xml:space="preserve">.4.2. apakšpunktā minēto izmaksu un </w:t>
            </w:r>
            <w:r w:rsidR="004B3D9A" w:rsidRPr="00C70664">
              <w:rPr>
                <w:rFonts w:ascii="Times New Roman" w:eastAsia="Times New Roman" w:hAnsi="Times New Roman" w:cs="Times New Roman"/>
                <w:color w:val="000000" w:themeColor="text1"/>
                <w:sz w:val="24"/>
                <w:szCs w:val="24"/>
                <w:lang w:val="lv-LV" w:eastAsia="x-none"/>
              </w:rPr>
              <w:t>20</w:t>
            </w:r>
            <w:r w:rsidRPr="00C70664">
              <w:rPr>
                <w:rFonts w:ascii="Times New Roman" w:eastAsia="Times New Roman" w:hAnsi="Times New Roman" w:cs="Times New Roman"/>
                <w:color w:val="000000" w:themeColor="text1"/>
                <w:sz w:val="24"/>
                <w:szCs w:val="24"/>
                <w:lang w:val="lv-LV" w:eastAsia="x-none"/>
              </w:rPr>
              <w:t xml:space="preserve">.1. apakšpunktā minēto būvprojekta izstrādes izmaksu segšanai, ievērojot regulas Nr. 651/2014 47. panta 8. un 9. punktā minēto, ir </w:t>
            </w:r>
            <w:r w:rsidR="0012087B" w:rsidRPr="00C70664">
              <w:rPr>
                <w:rFonts w:ascii="Times New Roman" w:eastAsia="Times New Roman" w:hAnsi="Times New Roman" w:cs="Times New Roman"/>
                <w:color w:val="000000" w:themeColor="text1"/>
                <w:sz w:val="24"/>
                <w:szCs w:val="24"/>
                <w:lang w:val="lv-LV" w:eastAsia="x-none"/>
              </w:rPr>
              <w:t xml:space="preserve">55 </w:t>
            </w:r>
            <w:r w:rsidRPr="00C70664">
              <w:rPr>
                <w:rFonts w:ascii="Times New Roman" w:eastAsia="Times New Roman" w:hAnsi="Times New Roman" w:cs="Times New Roman"/>
                <w:color w:val="000000" w:themeColor="text1"/>
                <w:sz w:val="24"/>
                <w:szCs w:val="24"/>
                <w:lang w:val="lv-LV" w:eastAsia="x-none"/>
              </w:rPr>
              <w:t>procenti.</w:t>
            </w:r>
          </w:p>
        </w:tc>
      </w:tr>
      <w:tr w:rsidR="003A1E70" w:rsidRPr="001957E4" w14:paraId="4CEC0A93" w14:textId="77777777" w:rsidTr="00FE56F2">
        <w:trPr>
          <w:trHeight w:val="460"/>
        </w:trPr>
        <w:tc>
          <w:tcPr>
            <w:tcW w:w="846" w:type="dxa"/>
            <w:vMerge/>
            <w:vAlign w:val="center"/>
          </w:tcPr>
          <w:p w14:paraId="246A3AC8" w14:textId="77777777" w:rsidR="003A1E70" w:rsidRPr="00706FED" w:rsidRDefault="003A1E70" w:rsidP="003A1E70">
            <w:pPr>
              <w:tabs>
                <w:tab w:val="left" w:pos="942"/>
                <w:tab w:val="left" w:pos="1257"/>
              </w:tabs>
              <w:rPr>
                <w:rFonts w:ascii="Times New Roman" w:eastAsia="Times New Roman" w:hAnsi="Times New Roman" w:cs="Times New Roman"/>
                <w:sz w:val="24"/>
                <w:szCs w:val="24"/>
                <w:lang w:val="lv-LV" w:eastAsia="lv-LV"/>
              </w:rPr>
            </w:pPr>
          </w:p>
        </w:tc>
        <w:tc>
          <w:tcPr>
            <w:tcW w:w="2954" w:type="dxa"/>
            <w:vMerge/>
            <w:vAlign w:val="center"/>
          </w:tcPr>
          <w:p w14:paraId="1A5DCDCB" w14:textId="77777777" w:rsidR="003A1E70" w:rsidRPr="008B08E7" w:rsidRDefault="003A1E70" w:rsidP="003A1E70">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1BACB4FF" w14:textId="77777777" w:rsidR="003A1E70" w:rsidRDefault="003A1E70" w:rsidP="003A1E70">
            <w:pPr>
              <w:jc w:val="center"/>
              <w:rPr>
                <w:rFonts w:ascii="Times New Roman" w:eastAsia="Times New Roman" w:hAnsi="Times New Roman" w:cs="Times New Roman"/>
                <w:b/>
                <w:sz w:val="24"/>
                <w:szCs w:val="24"/>
                <w:lang w:val="lv-LV" w:eastAsia="lv-LV"/>
              </w:rPr>
            </w:pPr>
          </w:p>
        </w:tc>
        <w:tc>
          <w:tcPr>
            <w:tcW w:w="1559" w:type="dxa"/>
          </w:tcPr>
          <w:p w14:paraId="4BA862B8" w14:textId="29284C2E" w:rsidR="003A1E70" w:rsidRPr="00706FED" w:rsidRDefault="003A1E70" w:rsidP="003A1E70">
            <w:pPr>
              <w:autoSpaceDE w:val="0"/>
              <w:autoSpaceDN w:val="0"/>
              <w:adjustRightInd w:val="0"/>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Jā, ar nosacījumu</w:t>
            </w:r>
          </w:p>
        </w:tc>
        <w:tc>
          <w:tcPr>
            <w:tcW w:w="7791" w:type="dxa"/>
          </w:tcPr>
          <w:p w14:paraId="15DFFCA5" w14:textId="4856E073" w:rsidR="003A1E70" w:rsidRPr="000B52D4" w:rsidRDefault="003A1E70" w:rsidP="003A1E70">
            <w:pPr>
              <w:spacing w:before="120" w:after="120"/>
              <w:jc w:val="both"/>
              <w:rPr>
                <w:rFonts w:ascii="Times New Roman" w:eastAsia="Times New Roman" w:hAnsi="Times New Roman" w:cs="Times New Roman"/>
                <w:b/>
                <w:bCs/>
                <w:sz w:val="24"/>
                <w:szCs w:val="24"/>
                <w:lang w:val="lv-LV" w:eastAsia="lv-LV"/>
              </w:rPr>
            </w:pPr>
            <w:r w:rsidRPr="00814674">
              <w:rPr>
                <w:rFonts w:ascii="Times New Roman" w:eastAsia="Times New Roman" w:hAnsi="Times New Roman" w:cs="Times New Roman"/>
                <w:sz w:val="24"/>
                <w:szCs w:val="24"/>
                <w:lang w:val="lv-LV" w:eastAsia="lv-LV"/>
              </w:rPr>
              <w:t>Ja projekta iesniegumā norādītā informācija neatbilst prasībām, projekta iesniegumu novērtē ar “</w:t>
            </w:r>
            <w:r w:rsidRPr="00814674">
              <w:rPr>
                <w:rFonts w:ascii="Times New Roman" w:eastAsia="Times New Roman" w:hAnsi="Times New Roman" w:cs="Times New Roman"/>
                <w:b/>
                <w:bCs/>
                <w:sz w:val="24"/>
                <w:szCs w:val="24"/>
                <w:lang w:val="lv-LV" w:eastAsia="lv-LV"/>
              </w:rPr>
              <w:t>Jā, ar nosacījumu</w:t>
            </w:r>
            <w:r w:rsidRPr="00814674">
              <w:rPr>
                <w:rFonts w:ascii="Times New Roman" w:eastAsia="Times New Roman" w:hAnsi="Times New Roman" w:cs="Times New Roman"/>
                <w:sz w:val="24"/>
                <w:szCs w:val="24"/>
                <w:lang w:val="lv-LV" w:eastAsia="lv-LV"/>
              </w:rPr>
              <w:t>” un izvirza nosacījumu papildināt vai precizēt norādīto informāciju.</w:t>
            </w:r>
          </w:p>
        </w:tc>
      </w:tr>
      <w:tr w:rsidR="003A1E70" w:rsidRPr="001957E4" w14:paraId="5BAC3710" w14:textId="77777777" w:rsidTr="00FE56F2">
        <w:trPr>
          <w:trHeight w:val="460"/>
        </w:trPr>
        <w:tc>
          <w:tcPr>
            <w:tcW w:w="846" w:type="dxa"/>
            <w:vMerge/>
            <w:vAlign w:val="center"/>
          </w:tcPr>
          <w:p w14:paraId="165E91EE" w14:textId="77777777" w:rsidR="003A1E70" w:rsidRPr="00706FED" w:rsidRDefault="003A1E70" w:rsidP="003A1E70">
            <w:pPr>
              <w:tabs>
                <w:tab w:val="left" w:pos="942"/>
                <w:tab w:val="left" w:pos="1257"/>
              </w:tabs>
              <w:rPr>
                <w:rFonts w:ascii="Times New Roman" w:eastAsia="Times New Roman" w:hAnsi="Times New Roman" w:cs="Times New Roman"/>
                <w:sz w:val="24"/>
                <w:szCs w:val="24"/>
                <w:lang w:val="lv-LV" w:eastAsia="lv-LV"/>
              </w:rPr>
            </w:pPr>
          </w:p>
        </w:tc>
        <w:tc>
          <w:tcPr>
            <w:tcW w:w="2954" w:type="dxa"/>
            <w:vMerge/>
            <w:vAlign w:val="center"/>
          </w:tcPr>
          <w:p w14:paraId="451119D9" w14:textId="77777777" w:rsidR="003A1E70" w:rsidRPr="008B08E7" w:rsidRDefault="003A1E70" w:rsidP="003A1E70">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3C197120" w14:textId="77777777" w:rsidR="003A1E70" w:rsidRDefault="003A1E70" w:rsidP="003A1E70">
            <w:pPr>
              <w:jc w:val="center"/>
              <w:rPr>
                <w:rFonts w:ascii="Times New Roman" w:eastAsia="Times New Roman" w:hAnsi="Times New Roman" w:cs="Times New Roman"/>
                <w:b/>
                <w:sz w:val="24"/>
                <w:szCs w:val="24"/>
                <w:lang w:val="lv-LV" w:eastAsia="lv-LV"/>
              </w:rPr>
            </w:pPr>
          </w:p>
        </w:tc>
        <w:tc>
          <w:tcPr>
            <w:tcW w:w="1559" w:type="dxa"/>
          </w:tcPr>
          <w:p w14:paraId="3715A38E" w14:textId="4EC41D61" w:rsidR="003A1E70" w:rsidRPr="00706FED" w:rsidRDefault="003A1E70" w:rsidP="003A1E70">
            <w:pPr>
              <w:autoSpaceDE w:val="0"/>
              <w:autoSpaceDN w:val="0"/>
              <w:adjustRightInd w:val="0"/>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Nē</w:t>
            </w:r>
          </w:p>
        </w:tc>
        <w:tc>
          <w:tcPr>
            <w:tcW w:w="7791" w:type="dxa"/>
          </w:tcPr>
          <w:p w14:paraId="54304AA3" w14:textId="47ED70BF" w:rsidR="003A1E70" w:rsidRPr="000B52D4" w:rsidRDefault="003A1E70" w:rsidP="003A1E70">
            <w:pPr>
              <w:spacing w:before="120" w:after="120"/>
              <w:jc w:val="both"/>
              <w:rPr>
                <w:rFonts w:ascii="Times New Roman" w:eastAsia="Times New Roman" w:hAnsi="Times New Roman" w:cs="Times New Roman"/>
                <w:b/>
                <w:bCs/>
                <w:sz w:val="24"/>
                <w:szCs w:val="24"/>
                <w:lang w:val="lv-LV" w:eastAsia="lv-LV"/>
              </w:rPr>
            </w:pPr>
            <w:r w:rsidRPr="00814674">
              <w:rPr>
                <w:rFonts w:ascii="Times New Roman" w:eastAsia="Times New Roman" w:hAnsi="Times New Roman" w:cs="Times New Roman"/>
                <w:b/>
                <w:bCs/>
                <w:sz w:val="24"/>
                <w:szCs w:val="24"/>
                <w:lang w:val="lv-LV"/>
              </w:rPr>
              <w:t>Vērtējums ir</w:t>
            </w:r>
            <w:r w:rsidRPr="00814674">
              <w:rPr>
                <w:rFonts w:ascii="Times New Roman" w:eastAsia="Times New Roman" w:hAnsi="Times New Roman" w:cs="Times New Roman"/>
                <w:sz w:val="24"/>
                <w:szCs w:val="24"/>
                <w:lang w:val="lv-LV"/>
              </w:rPr>
              <w:t xml:space="preserve"> </w:t>
            </w:r>
            <w:r w:rsidRPr="00814674">
              <w:rPr>
                <w:rFonts w:ascii="Times New Roman" w:eastAsia="Times New Roman" w:hAnsi="Times New Roman" w:cs="Times New Roman"/>
                <w:b/>
                <w:bCs/>
                <w:sz w:val="24"/>
                <w:szCs w:val="24"/>
                <w:lang w:val="lv-LV"/>
              </w:rPr>
              <w:t>“Nē”</w:t>
            </w:r>
            <w:r w:rsidRPr="00814674">
              <w:rPr>
                <w:rFonts w:ascii="Times New Roman" w:eastAsia="Times New Roman" w:hAnsi="Times New Roman" w:cs="Times New Roman"/>
                <w:sz w:val="24"/>
                <w:szCs w:val="24"/>
                <w:lang w:val="lv-LV"/>
              </w:rPr>
              <w:t xml:space="preserve">, </w:t>
            </w:r>
            <w:r w:rsidRPr="00814674">
              <w:rPr>
                <w:rFonts w:ascii="Times New Roman" w:eastAsia="Times New Roman" w:hAnsi="Times New Roman" w:cs="Times New Roman"/>
                <w:sz w:val="24"/>
                <w:szCs w:val="24"/>
                <w:lang w:val="lv-LV" w:eastAsia="lv-LV"/>
              </w:rPr>
              <w:t xml:space="preserve">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856234" w:rsidRPr="001957E4" w14:paraId="6995E913" w14:textId="77777777" w:rsidTr="00FE56F2">
        <w:trPr>
          <w:trHeight w:val="608"/>
        </w:trPr>
        <w:tc>
          <w:tcPr>
            <w:tcW w:w="846" w:type="dxa"/>
            <w:vMerge w:val="restart"/>
            <w:vAlign w:val="center"/>
          </w:tcPr>
          <w:p w14:paraId="7C5A130E" w14:textId="1315B515" w:rsidR="00856234" w:rsidRPr="00706FED" w:rsidRDefault="002879EB" w:rsidP="00856234">
            <w:pPr>
              <w:tabs>
                <w:tab w:val="left" w:pos="942"/>
                <w:tab w:val="left" w:pos="1257"/>
              </w:tabs>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2.</w:t>
            </w:r>
            <w:r w:rsidR="00280DB0">
              <w:rPr>
                <w:rFonts w:ascii="Times New Roman" w:eastAsia="Times New Roman" w:hAnsi="Times New Roman" w:cs="Times New Roman"/>
                <w:bCs/>
                <w:sz w:val="24"/>
                <w:szCs w:val="24"/>
                <w:lang w:val="lv-LV" w:eastAsia="lv-LV"/>
              </w:rPr>
              <w:t>2</w:t>
            </w:r>
            <w:r>
              <w:rPr>
                <w:rFonts w:ascii="Times New Roman" w:eastAsia="Times New Roman" w:hAnsi="Times New Roman" w:cs="Times New Roman"/>
                <w:bCs/>
                <w:sz w:val="24"/>
                <w:szCs w:val="24"/>
                <w:lang w:val="lv-LV" w:eastAsia="lv-LV"/>
              </w:rPr>
              <w:t>.</w:t>
            </w:r>
            <w:r w:rsidR="00856234" w:rsidRPr="00706FED">
              <w:rPr>
                <w:rFonts w:ascii="Times New Roman" w:eastAsia="Times New Roman" w:hAnsi="Times New Roman" w:cs="Times New Roman"/>
                <w:bCs/>
                <w:sz w:val="24"/>
                <w:szCs w:val="24"/>
                <w:lang w:val="lv-LV" w:eastAsia="lv-LV"/>
              </w:rPr>
              <w:t xml:space="preserve"> </w:t>
            </w:r>
          </w:p>
        </w:tc>
        <w:tc>
          <w:tcPr>
            <w:tcW w:w="2954" w:type="dxa"/>
            <w:vMerge w:val="restart"/>
            <w:vAlign w:val="center"/>
          </w:tcPr>
          <w:p w14:paraId="2699ED09" w14:textId="77777777" w:rsidR="00856234" w:rsidRPr="00706FED" w:rsidRDefault="00856234" w:rsidP="00856234">
            <w:pPr>
              <w:spacing w:after="120"/>
              <w:contextualSpacing/>
              <w:jc w:val="both"/>
              <w:rPr>
                <w:rFonts w:ascii="Times New Roman" w:eastAsia="Times New Roman" w:hAnsi="Times New Roman" w:cs="Times New Roman"/>
                <w:b/>
                <w:bCs/>
                <w:sz w:val="24"/>
                <w:szCs w:val="24"/>
                <w:lang w:val="lv-LV" w:eastAsia="lv-LV"/>
              </w:rPr>
            </w:pPr>
            <w:r w:rsidRPr="00706FED">
              <w:rPr>
                <w:rFonts w:ascii="Times New Roman" w:hAnsi="Times New Roman" w:cs="Times New Roman"/>
                <w:sz w:val="24"/>
                <w:szCs w:val="24"/>
                <w:lang w:val="lv-LV"/>
              </w:rPr>
              <w:t>Projektā plānoto darbību atbilstība pašvaldības saistošo noteikumu par atkritumu apsaimniekošanu nosacījumiem</w:t>
            </w:r>
          </w:p>
        </w:tc>
        <w:tc>
          <w:tcPr>
            <w:tcW w:w="1871" w:type="dxa"/>
            <w:vMerge w:val="restart"/>
          </w:tcPr>
          <w:p w14:paraId="7A2729F0" w14:textId="77777777" w:rsidR="00856234" w:rsidRPr="00706FED" w:rsidRDefault="00856234" w:rsidP="00856234">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w:t>
            </w:r>
          </w:p>
        </w:tc>
        <w:tc>
          <w:tcPr>
            <w:tcW w:w="1559" w:type="dxa"/>
          </w:tcPr>
          <w:p w14:paraId="4B80DAD1" w14:textId="77777777" w:rsidR="00856234" w:rsidRPr="00706FED" w:rsidRDefault="00856234" w:rsidP="0085623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29575CDE" w14:textId="39E790C0" w:rsidR="00856234" w:rsidRDefault="00856234" w:rsidP="00856234">
            <w:pPr>
              <w:autoSpaceDE w:val="0"/>
              <w:autoSpaceDN w:val="0"/>
              <w:adjustRightInd w:val="0"/>
              <w:spacing w:before="120" w:after="120"/>
              <w:contextualSpacing/>
              <w:jc w:val="both"/>
              <w:rPr>
                <w:rFonts w:ascii="Times New Roman" w:eastAsia="Times New Roman" w:hAnsi="Times New Roman" w:cs="Times New Roman"/>
                <w:sz w:val="24"/>
                <w:szCs w:val="24"/>
                <w:lang w:val="lv-LV"/>
              </w:rPr>
            </w:pPr>
            <w:r w:rsidRPr="7E149DD5">
              <w:rPr>
                <w:rFonts w:ascii="Times New Roman" w:eastAsia="Times New Roman" w:hAnsi="Times New Roman" w:cs="Times New Roman"/>
                <w:b/>
                <w:bCs/>
                <w:sz w:val="24"/>
                <w:szCs w:val="24"/>
                <w:lang w:val="lv-LV"/>
              </w:rPr>
              <w:t xml:space="preserve">Vērtējums ir “Jā”, </w:t>
            </w:r>
            <w:r w:rsidRPr="7E149DD5">
              <w:rPr>
                <w:rFonts w:ascii="Times New Roman" w:eastAsia="Times New Roman" w:hAnsi="Times New Roman" w:cs="Times New Roman"/>
                <w:sz w:val="24"/>
                <w:szCs w:val="24"/>
                <w:lang w:val="lv-LV"/>
              </w:rPr>
              <w:t xml:space="preserve">ja projekta iesniegumā norādīta </w:t>
            </w:r>
            <w:r w:rsidRPr="7E149DD5">
              <w:rPr>
                <w:rFonts w:ascii="Times New Roman" w:eastAsia="Times New Roman" w:hAnsi="Times New Roman" w:cs="Times New Roman"/>
                <w:b/>
                <w:bCs/>
                <w:sz w:val="24"/>
                <w:szCs w:val="24"/>
                <w:lang w:val="lv-LV"/>
              </w:rPr>
              <w:t>atsauce uz konkrētās pašvaldības</w:t>
            </w:r>
            <w:r w:rsidRPr="7E149DD5">
              <w:rPr>
                <w:rFonts w:ascii="Times New Roman" w:eastAsia="Times New Roman" w:hAnsi="Times New Roman" w:cs="Times New Roman"/>
                <w:sz w:val="24"/>
                <w:szCs w:val="24"/>
                <w:lang w:val="lv-LV"/>
              </w:rPr>
              <w:t xml:space="preserve">, kurā plānots </w:t>
            </w:r>
            <w:r>
              <w:rPr>
                <w:rFonts w:ascii="Times New Roman" w:eastAsia="Times New Roman" w:hAnsi="Times New Roman" w:cs="Times New Roman"/>
                <w:sz w:val="24"/>
                <w:szCs w:val="24"/>
                <w:lang w:val="lv-LV"/>
              </w:rPr>
              <w:t>veidot projektā paredzēto infrastruktūru,</w:t>
            </w:r>
            <w:r w:rsidRPr="7E149DD5">
              <w:rPr>
                <w:rFonts w:ascii="Times New Roman" w:eastAsia="Times New Roman" w:hAnsi="Times New Roman" w:cs="Times New Roman"/>
                <w:b/>
                <w:bCs/>
                <w:sz w:val="24"/>
                <w:szCs w:val="24"/>
                <w:lang w:val="lv-LV"/>
              </w:rPr>
              <w:t xml:space="preserve"> saistošajiem noteikumiem par atkritumu apsaimniekošanu, kas paredz atkritumu dalītās vākšanas attīstību </w:t>
            </w:r>
            <w:r>
              <w:rPr>
                <w:rFonts w:ascii="Times New Roman" w:eastAsia="Times New Roman" w:hAnsi="Times New Roman" w:cs="Times New Roman"/>
                <w:b/>
                <w:bCs/>
                <w:sz w:val="24"/>
                <w:szCs w:val="24"/>
                <w:lang w:val="lv-LV"/>
              </w:rPr>
              <w:t>un</w:t>
            </w:r>
            <w:r w:rsidRPr="00814674">
              <w:rPr>
                <w:rFonts w:ascii="Times New Roman" w:eastAsia="Times New Roman" w:hAnsi="Times New Roman" w:cs="Times New Roman"/>
                <w:b/>
                <w:bCs/>
                <w:sz w:val="24"/>
                <w:szCs w:val="24"/>
                <w:lang w:val="lv-LV"/>
              </w:rPr>
              <w:t xml:space="preserve"> projekta iesniegumā paredzētās darbības atbilst minētās pašvaldības saistošajiem noteikumiem</w:t>
            </w:r>
            <w:r w:rsidRPr="00814674">
              <w:rPr>
                <w:rFonts w:ascii="Times New Roman" w:eastAsia="Times New Roman" w:hAnsi="Times New Roman" w:cs="Times New Roman"/>
                <w:sz w:val="24"/>
                <w:szCs w:val="24"/>
                <w:lang w:val="lv-LV"/>
              </w:rPr>
              <w:t>.</w:t>
            </w:r>
          </w:p>
          <w:p w14:paraId="17927B6E" w14:textId="1E17DEF9" w:rsidR="00856234" w:rsidRPr="00706FED" w:rsidRDefault="00856234" w:rsidP="00856234">
            <w:pPr>
              <w:autoSpaceDE w:val="0"/>
              <w:autoSpaceDN w:val="0"/>
              <w:adjustRightInd w:val="0"/>
              <w:spacing w:before="120" w:after="120"/>
              <w:contextualSpacing/>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sz w:val="24"/>
                <w:szCs w:val="24"/>
                <w:lang w:val="lv-LV"/>
              </w:rPr>
              <w:t xml:space="preserve">Atbilstību saistošajiem noteikumiem par atkritumu apsaimniekošanu iespējams pārbaudīt vietnē </w:t>
            </w:r>
            <w:hyperlink r:id="rId11" w:history="1">
              <w:r w:rsidRPr="00706FED">
                <w:rPr>
                  <w:rStyle w:val="Hyperlink"/>
                  <w:rFonts w:ascii="Times New Roman" w:eastAsia="Times New Roman" w:hAnsi="Times New Roman" w:cs="Times New Roman"/>
                  <w:sz w:val="24"/>
                  <w:szCs w:val="24"/>
                  <w:lang w:val="lv-LV"/>
                </w:rPr>
                <w:t>https://likumi.lv/ta/veids</w:t>
              </w:r>
            </w:hyperlink>
            <w:r w:rsidRPr="00706FED">
              <w:rPr>
                <w:rStyle w:val="Hyperlink"/>
                <w:rFonts w:ascii="Times New Roman" w:eastAsia="Times New Roman" w:hAnsi="Times New Roman" w:cs="Times New Roman"/>
                <w:sz w:val="24"/>
                <w:szCs w:val="24"/>
                <w:lang w:val="lv-LV"/>
              </w:rPr>
              <w:t>,</w:t>
            </w:r>
            <w:r w:rsidRPr="00706FED">
              <w:rPr>
                <w:rFonts w:ascii="Times New Roman" w:eastAsia="Times New Roman" w:hAnsi="Times New Roman" w:cs="Times New Roman"/>
                <w:sz w:val="24"/>
                <w:szCs w:val="24"/>
                <w:lang w:val="lv-LV"/>
              </w:rPr>
              <w:t xml:space="preserve"> izvēloties konkrēto pašvaldību. </w:t>
            </w:r>
          </w:p>
        </w:tc>
      </w:tr>
      <w:tr w:rsidR="00856234" w:rsidRPr="001957E4" w14:paraId="55E3571D" w14:textId="77777777" w:rsidTr="00FE56F2">
        <w:trPr>
          <w:trHeight w:val="608"/>
        </w:trPr>
        <w:tc>
          <w:tcPr>
            <w:tcW w:w="846" w:type="dxa"/>
            <w:vMerge/>
          </w:tcPr>
          <w:p w14:paraId="371B6DFF" w14:textId="77777777" w:rsidR="00856234" w:rsidRPr="00706FED" w:rsidRDefault="00856234" w:rsidP="0085623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32579F49" w14:textId="77777777" w:rsidR="00856234" w:rsidRPr="00706FED" w:rsidRDefault="00856234" w:rsidP="00856234">
            <w:pPr>
              <w:tabs>
                <w:tab w:val="left" w:pos="942"/>
                <w:tab w:val="left" w:pos="1257"/>
              </w:tabs>
              <w:rPr>
                <w:rFonts w:ascii="Times New Roman" w:eastAsia="Times New Roman" w:hAnsi="Times New Roman" w:cs="Times New Roman"/>
                <w:b/>
                <w:bCs/>
                <w:lang w:val="lv-LV" w:eastAsia="lv-LV"/>
              </w:rPr>
            </w:pPr>
          </w:p>
        </w:tc>
        <w:tc>
          <w:tcPr>
            <w:tcW w:w="1871" w:type="dxa"/>
            <w:vMerge/>
          </w:tcPr>
          <w:p w14:paraId="66869094" w14:textId="77777777" w:rsidR="00856234" w:rsidRPr="00706FED" w:rsidRDefault="00856234" w:rsidP="00856234">
            <w:pPr>
              <w:jc w:val="center"/>
              <w:rPr>
                <w:rFonts w:ascii="Times New Roman" w:eastAsia="Times New Roman" w:hAnsi="Times New Roman" w:cs="Times New Roman"/>
                <w:b/>
                <w:sz w:val="24"/>
                <w:szCs w:val="24"/>
                <w:lang w:val="lv-LV" w:eastAsia="lv-LV"/>
              </w:rPr>
            </w:pPr>
          </w:p>
        </w:tc>
        <w:tc>
          <w:tcPr>
            <w:tcW w:w="1559" w:type="dxa"/>
          </w:tcPr>
          <w:p w14:paraId="53656E88" w14:textId="77777777" w:rsidR="00856234" w:rsidRPr="00706FED" w:rsidRDefault="00856234" w:rsidP="0085623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754E3F67" w14:textId="77777777" w:rsidR="00856234" w:rsidRPr="00706FED" w:rsidRDefault="00856234" w:rsidP="00856234">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ir nepilnīga,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papildināt vai precizēt norādīto informāciju.</w:t>
            </w:r>
          </w:p>
        </w:tc>
      </w:tr>
      <w:tr w:rsidR="00856234" w:rsidRPr="001957E4" w14:paraId="040595F3" w14:textId="77777777" w:rsidTr="00FE56F2">
        <w:trPr>
          <w:trHeight w:val="608"/>
        </w:trPr>
        <w:tc>
          <w:tcPr>
            <w:tcW w:w="846" w:type="dxa"/>
            <w:vMerge/>
          </w:tcPr>
          <w:p w14:paraId="0D91E7C1" w14:textId="77777777" w:rsidR="00856234" w:rsidRPr="00706FED" w:rsidRDefault="00856234" w:rsidP="0085623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31748006" w14:textId="77777777" w:rsidR="00856234" w:rsidRPr="00706FED" w:rsidRDefault="00856234" w:rsidP="00856234">
            <w:pPr>
              <w:tabs>
                <w:tab w:val="left" w:pos="942"/>
                <w:tab w:val="left" w:pos="1257"/>
              </w:tabs>
              <w:rPr>
                <w:rFonts w:ascii="Times New Roman" w:eastAsia="Times New Roman" w:hAnsi="Times New Roman" w:cs="Times New Roman"/>
                <w:b/>
                <w:bCs/>
                <w:lang w:val="lv-LV" w:eastAsia="lv-LV"/>
              </w:rPr>
            </w:pPr>
          </w:p>
        </w:tc>
        <w:tc>
          <w:tcPr>
            <w:tcW w:w="1871" w:type="dxa"/>
            <w:vMerge/>
          </w:tcPr>
          <w:p w14:paraId="5D6046C3" w14:textId="77777777" w:rsidR="00856234" w:rsidRPr="00706FED" w:rsidRDefault="00856234" w:rsidP="00856234">
            <w:pPr>
              <w:jc w:val="center"/>
              <w:rPr>
                <w:rFonts w:ascii="Times New Roman" w:eastAsia="Times New Roman" w:hAnsi="Times New Roman" w:cs="Times New Roman"/>
                <w:b/>
                <w:sz w:val="24"/>
                <w:szCs w:val="24"/>
                <w:lang w:val="lv-LV" w:eastAsia="lv-LV"/>
              </w:rPr>
            </w:pPr>
          </w:p>
        </w:tc>
        <w:tc>
          <w:tcPr>
            <w:tcW w:w="1559" w:type="dxa"/>
          </w:tcPr>
          <w:p w14:paraId="518785D9" w14:textId="77777777" w:rsidR="00856234" w:rsidRPr="00706FED" w:rsidRDefault="00856234" w:rsidP="0085623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5726BBF5" w14:textId="77777777" w:rsidR="00856234" w:rsidRPr="006764F1" w:rsidRDefault="00856234" w:rsidP="00856234">
            <w:pPr>
              <w:autoSpaceDE w:val="0"/>
              <w:autoSpaceDN w:val="0"/>
              <w:adjustRightInd w:val="0"/>
              <w:spacing w:after="120"/>
              <w:contextualSpacing/>
              <w:jc w:val="both"/>
              <w:rPr>
                <w:rFonts w:ascii="Times New Roman" w:eastAsia="Times New Roman" w:hAnsi="Times New Roman" w:cs="Times New Roman"/>
                <w:color w:val="C45911" w:themeColor="accent2" w:themeShade="BF"/>
                <w:sz w:val="24"/>
                <w:szCs w:val="24"/>
                <w:lang w:val="lv-LV"/>
              </w:rPr>
            </w:pPr>
            <w:r w:rsidRPr="00814674">
              <w:rPr>
                <w:rFonts w:ascii="Times New Roman" w:eastAsia="Times New Roman" w:hAnsi="Times New Roman" w:cs="Times New Roman"/>
                <w:b/>
                <w:bCs/>
                <w:sz w:val="24"/>
                <w:szCs w:val="24"/>
                <w:lang w:val="lv-LV"/>
              </w:rPr>
              <w:t xml:space="preserve">Vērtējums ir “Nē”, </w:t>
            </w:r>
            <w:r w:rsidRPr="00814674">
              <w:rPr>
                <w:rFonts w:ascii="Times New Roman" w:eastAsia="Times New Roman" w:hAnsi="Times New Roman" w:cs="Times New Roman"/>
                <w:sz w:val="24"/>
                <w:szCs w:val="24"/>
                <w:lang w:val="lv-LV"/>
              </w:rPr>
              <w:t>ja projekta iesniedzējs neizpilda lēmumā par projekta iesnieguma apstiprināšanu ar nosacījumiem ietvertos nosacījumus, vai pēc nosacījumu izpildes joprojām neatbilst izvirzītajām prasībām, t.sk. neatbilst attiecīgās pašvaldības saistošajos noteikumos atkritumu apsaimniekošanas jomā paredzētajām prasībām, vai arī nosacījumus neizpilda lēmumā par projekta iesnieguma apstiprināšanu ar nosacījumiem noteiktajā termiņā</w:t>
            </w:r>
            <w:r w:rsidRPr="00814674">
              <w:rPr>
                <w:rFonts w:ascii="Times New Roman" w:eastAsia="Times New Roman" w:hAnsi="Times New Roman" w:cs="Times New Roman"/>
                <w:b/>
                <w:bCs/>
                <w:sz w:val="24"/>
                <w:szCs w:val="24"/>
                <w:lang w:val="lv-LV"/>
              </w:rPr>
              <w:t>.</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842"/>
        <w:gridCol w:w="1560"/>
        <w:gridCol w:w="7796"/>
      </w:tblGrid>
      <w:tr w:rsidR="00D6212E" w:rsidRPr="001957E4" w14:paraId="1A3C1CD7" w14:textId="77777777" w:rsidTr="00166A64">
        <w:trPr>
          <w:trHeight w:val="411"/>
        </w:trPr>
        <w:tc>
          <w:tcPr>
            <w:tcW w:w="851" w:type="dxa"/>
            <w:vMerge w:val="restart"/>
            <w:vAlign w:val="center"/>
          </w:tcPr>
          <w:p w14:paraId="458090C3" w14:textId="3EA55BA6" w:rsidR="00D6212E" w:rsidRPr="00166A64" w:rsidRDefault="00D6212E" w:rsidP="00166A64">
            <w:pPr>
              <w:spacing w:after="0" w:line="276" w:lineRule="auto"/>
              <w:rPr>
                <w:rFonts w:ascii="Times New Roman" w:eastAsia="Times New Roman" w:hAnsi="Times New Roman" w:cs="Times New Roman"/>
                <w:bCs/>
                <w:sz w:val="24"/>
                <w:szCs w:val="24"/>
                <w:lang w:val="lv-LV"/>
              </w:rPr>
            </w:pPr>
            <w:r w:rsidRPr="00166A64">
              <w:rPr>
                <w:rFonts w:ascii="Times New Roman" w:hAnsi="Times New Roman" w:cs="Times New Roman"/>
                <w:color w:val="000000" w:themeColor="text1"/>
                <w:sz w:val="24"/>
                <w:szCs w:val="24"/>
              </w:rPr>
              <w:t>2.</w:t>
            </w:r>
            <w:r w:rsidR="00280DB0">
              <w:rPr>
                <w:rFonts w:ascii="Times New Roman" w:hAnsi="Times New Roman" w:cs="Times New Roman"/>
                <w:color w:val="000000" w:themeColor="text1"/>
                <w:sz w:val="24"/>
                <w:szCs w:val="24"/>
              </w:rPr>
              <w:t>3</w:t>
            </w:r>
            <w:r w:rsidRPr="00166A64">
              <w:rPr>
                <w:rFonts w:ascii="Times New Roman" w:hAnsi="Times New Roman" w:cs="Times New Roman"/>
                <w:color w:val="000000" w:themeColor="text1"/>
                <w:sz w:val="24"/>
                <w:szCs w:val="24"/>
              </w:rPr>
              <w:t>.</w:t>
            </w:r>
          </w:p>
        </w:tc>
        <w:tc>
          <w:tcPr>
            <w:tcW w:w="2977" w:type="dxa"/>
            <w:vMerge w:val="restart"/>
            <w:vAlign w:val="center"/>
          </w:tcPr>
          <w:p w14:paraId="703E520B" w14:textId="250E6667" w:rsidR="00D6212E" w:rsidRPr="00ED5FF1" w:rsidRDefault="00D6212E" w:rsidP="00166A64">
            <w:pPr>
              <w:spacing w:after="0" w:line="240" w:lineRule="auto"/>
              <w:jc w:val="both"/>
              <w:rPr>
                <w:rFonts w:ascii="Times New Roman" w:eastAsia="Times New Roman" w:hAnsi="Times New Roman" w:cs="Times New Roman"/>
                <w:color w:val="FF0000"/>
                <w:sz w:val="24"/>
                <w:szCs w:val="24"/>
                <w:lang w:val="lv-LV"/>
              </w:rPr>
            </w:pPr>
            <w:r w:rsidRPr="00ED5FF1">
              <w:rPr>
                <w:rFonts w:ascii="Times New Roman" w:hAnsi="Times New Roman" w:cs="Times New Roman"/>
                <w:color w:val="000000" w:themeColor="text1"/>
                <w:sz w:val="24"/>
                <w:szCs w:val="24"/>
                <w:lang w:val="lv-LV"/>
              </w:rPr>
              <w:t>Projektā plānotās darbības atbilst pašvaldības teritorijas plānojumam</w:t>
            </w:r>
          </w:p>
        </w:tc>
        <w:tc>
          <w:tcPr>
            <w:tcW w:w="1842" w:type="dxa"/>
            <w:vMerge w:val="restart"/>
            <w:vAlign w:val="center"/>
          </w:tcPr>
          <w:p w14:paraId="21DE5B98" w14:textId="347B4BDE" w:rsidR="00D6212E" w:rsidRPr="00D60855" w:rsidRDefault="00D6212E" w:rsidP="00166A64">
            <w:pPr>
              <w:spacing w:after="0" w:line="240" w:lineRule="auto"/>
              <w:jc w:val="center"/>
              <w:rPr>
                <w:rFonts w:ascii="Times New Roman" w:hAnsi="Times New Roman" w:cs="Times New Roman"/>
                <w:b/>
                <w:sz w:val="24"/>
                <w:szCs w:val="24"/>
              </w:rPr>
            </w:pPr>
            <w:r w:rsidRPr="00D60855">
              <w:rPr>
                <w:rFonts w:ascii="Times New Roman" w:hAnsi="Times New Roman" w:cs="Times New Roman"/>
                <w:b/>
                <w:color w:val="000000" w:themeColor="text1"/>
                <w:sz w:val="24"/>
                <w:szCs w:val="24"/>
              </w:rPr>
              <w:t>P</w:t>
            </w:r>
          </w:p>
        </w:tc>
        <w:tc>
          <w:tcPr>
            <w:tcW w:w="1560" w:type="dxa"/>
            <w:tcBorders>
              <w:top w:val="single" w:sz="4" w:space="0" w:color="auto"/>
              <w:bottom w:val="single" w:sz="4" w:space="0" w:color="auto"/>
            </w:tcBorders>
            <w:vAlign w:val="center"/>
          </w:tcPr>
          <w:p w14:paraId="6A6CA9C3" w14:textId="791A644E" w:rsidR="00D6212E" w:rsidRPr="00ED5FF1" w:rsidRDefault="00D6212E" w:rsidP="00166A64">
            <w:pPr>
              <w:spacing w:after="0" w:line="240" w:lineRule="auto"/>
              <w:jc w:val="center"/>
              <w:rPr>
                <w:rFonts w:ascii="Times New Roman" w:hAnsi="Times New Roman" w:cs="Times New Roman"/>
                <w:b/>
                <w:sz w:val="24"/>
                <w:szCs w:val="24"/>
                <w:lang w:val="lv-LV" w:eastAsia="x-none"/>
              </w:rPr>
            </w:pPr>
            <w:r w:rsidRPr="00ED5FF1">
              <w:rPr>
                <w:rFonts w:ascii="Times New Roman" w:hAnsi="Times New Roman" w:cs="Times New Roman"/>
                <w:b/>
                <w:color w:val="000000" w:themeColor="text1"/>
                <w:sz w:val="24"/>
                <w:szCs w:val="24"/>
                <w:lang w:val="lv-LV" w:eastAsia="x-none"/>
              </w:rPr>
              <w:t>Jā</w:t>
            </w:r>
          </w:p>
        </w:tc>
        <w:tc>
          <w:tcPr>
            <w:tcW w:w="7796" w:type="dxa"/>
            <w:shd w:val="clear" w:color="auto" w:fill="auto"/>
            <w:vAlign w:val="center"/>
          </w:tcPr>
          <w:p w14:paraId="399F9BCD" w14:textId="38BCB042" w:rsidR="008D6836" w:rsidRPr="00BC22F0" w:rsidRDefault="00D6212E" w:rsidP="00166A64">
            <w:pPr>
              <w:spacing w:before="60" w:after="0" w:line="240" w:lineRule="auto"/>
              <w:jc w:val="both"/>
              <w:textAlignment w:val="baseline"/>
              <w:rPr>
                <w:rFonts w:ascii="Times New Roman" w:hAnsi="Times New Roman" w:cs="Times New Roman"/>
                <w:color w:val="000000" w:themeColor="text1"/>
                <w:sz w:val="24"/>
                <w:szCs w:val="24"/>
                <w:lang w:val="lv-LV" w:eastAsia="x-none"/>
              </w:rPr>
            </w:pPr>
            <w:r w:rsidRPr="00BC22F0">
              <w:rPr>
                <w:rFonts w:ascii="Times New Roman" w:hAnsi="Times New Roman" w:cs="Times New Roman"/>
                <w:b/>
                <w:bCs/>
                <w:color w:val="000000" w:themeColor="text1"/>
                <w:sz w:val="24"/>
                <w:szCs w:val="24"/>
                <w:lang w:val="lv-LV" w:eastAsia="x-none"/>
              </w:rPr>
              <w:t>Vērtējums ir “Jā”</w:t>
            </w:r>
            <w:r w:rsidRPr="00BC22F0">
              <w:rPr>
                <w:rFonts w:ascii="Times New Roman" w:hAnsi="Times New Roman" w:cs="Times New Roman"/>
                <w:color w:val="000000" w:themeColor="text1"/>
                <w:sz w:val="24"/>
                <w:szCs w:val="24"/>
                <w:lang w:val="lv-LV" w:eastAsia="x-none"/>
              </w:rPr>
              <w:t xml:space="preserve">, ja </w:t>
            </w:r>
            <w:r w:rsidRPr="00BC22F0">
              <w:rPr>
                <w:rFonts w:ascii="Times New Roman" w:hAnsi="Times New Roman" w:cs="Times New Roman"/>
                <w:b/>
                <w:color w:val="000000" w:themeColor="text1"/>
                <w:sz w:val="24"/>
                <w:szCs w:val="24"/>
                <w:lang w:val="lv-LV" w:eastAsia="x-none"/>
              </w:rPr>
              <w:t>projektā paredzētās darbības ļauts īstenot saskaņā ar projekta īstenošanas vietai piekritīgo spēkā esošu pašvaldības teritorijas plānojumu atbilstoši teritorijas izmantošanas veidam.</w:t>
            </w:r>
            <w:r w:rsidRPr="00BC22F0">
              <w:rPr>
                <w:rFonts w:ascii="Times New Roman" w:hAnsi="Times New Roman" w:cs="Times New Roman"/>
                <w:color w:val="000000" w:themeColor="text1"/>
                <w:sz w:val="24"/>
                <w:szCs w:val="24"/>
                <w:lang w:val="lv-LV" w:eastAsia="x-none"/>
              </w:rPr>
              <w:t xml:space="preserve"> </w:t>
            </w:r>
            <w:r w:rsidR="00A215C5" w:rsidRPr="00BC22F0">
              <w:rPr>
                <w:rFonts w:ascii="Times New Roman" w:hAnsi="Times New Roman" w:cs="Times New Roman"/>
                <w:color w:val="000000" w:themeColor="text1"/>
                <w:sz w:val="24"/>
                <w:szCs w:val="24"/>
                <w:lang w:val="lv-LV" w:eastAsia="x-none"/>
              </w:rPr>
              <w:t>Informāciju par at</w:t>
            </w:r>
            <w:r w:rsidR="000A3627" w:rsidRPr="00BC22F0">
              <w:rPr>
                <w:rFonts w:ascii="Times New Roman" w:hAnsi="Times New Roman" w:cs="Times New Roman"/>
                <w:color w:val="000000" w:themeColor="text1"/>
                <w:sz w:val="24"/>
                <w:szCs w:val="24"/>
                <w:lang w:val="lv-LV" w:eastAsia="x-none"/>
              </w:rPr>
              <w:t xml:space="preserve">ļauto izmantošanas veidu </w:t>
            </w:r>
            <w:r w:rsidR="00361FF4" w:rsidRPr="00BC22F0">
              <w:rPr>
                <w:rFonts w:ascii="Times New Roman" w:hAnsi="Times New Roman" w:cs="Times New Roman"/>
                <w:color w:val="000000" w:themeColor="text1"/>
                <w:sz w:val="24"/>
                <w:szCs w:val="24"/>
                <w:lang w:val="lv-LV" w:eastAsia="x-none"/>
              </w:rPr>
              <w:t xml:space="preserve">nosaka, izmantojot </w:t>
            </w:r>
            <w:r w:rsidR="00323011" w:rsidRPr="00BC22F0">
              <w:rPr>
                <w:rFonts w:ascii="Times New Roman" w:hAnsi="Times New Roman" w:cs="Times New Roman"/>
                <w:color w:val="000000" w:themeColor="text1"/>
                <w:sz w:val="24"/>
                <w:szCs w:val="24"/>
                <w:lang w:val="lv-LV" w:eastAsia="x-none"/>
              </w:rPr>
              <w:t>publiski pieejamu</w:t>
            </w:r>
            <w:r w:rsidR="00500F1A" w:rsidRPr="00BC22F0">
              <w:rPr>
                <w:rFonts w:ascii="Times New Roman" w:hAnsi="Times New Roman" w:cs="Times New Roman"/>
                <w:color w:val="000000" w:themeColor="text1"/>
                <w:sz w:val="24"/>
                <w:szCs w:val="24"/>
                <w:lang w:val="lv-LV" w:eastAsia="x-none"/>
              </w:rPr>
              <w:t xml:space="preserve"> informācijas avotus - </w:t>
            </w:r>
            <w:r w:rsidR="00323011" w:rsidRPr="00BC22F0">
              <w:rPr>
                <w:rFonts w:ascii="Times New Roman" w:hAnsi="Times New Roman" w:cs="Times New Roman"/>
                <w:color w:val="000000" w:themeColor="text1"/>
                <w:sz w:val="24"/>
                <w:szCs w:val="24"/>
                <w:lang w:val="lv-LV" w:eastAsia="x-none"/>
              </w:rPr>
              <w:t xml:space="preserve"> </w:t>
            </w:r>
            <w:r w:rsidR="00361FF4" w:rsidRPr="00BC22F0">
              <w:rPr>
                <w:rFonts w:ascii="Times New Roman" w:hAnsi="Times New Roman" w:cs="Times New Roman"/>
                <w:color w:val="000000" w:themeColor="text1"/>
                <w:sz w:val="24"/>
                <w:szCs w:val="24"/>
                <w:lang w:val="lv-LV" w:eastAsia="x-none"/>
              </w:rPr>
              <w:t>teritorijas plānojumu</w:t>
            </w:r>
            <w:r w:rsidR="00323011" w:rsidRPr="00BC22F0">
              <w:rPr>
                <w:rFonts w:ascii="Times New Roman" w:hAnsi="Times New Roman" w:cs="Times New Roman"/>
                <w:color w:val="000000" w:themeColor="text1"/>
                <w:sz w:val="24"/>
                <w:szCs w:val="24"/>
                <w:lang w:val="lv-LV" w:eastAsia="x-none"/>
              </w:rPr>
              <w:t>s</w:t>
            </w:r>
            <w:r w:rsidR="00683402" w:rsidRPr="00BC22F0">
              <w:rPr>
                <w:rFonts w:ascii="Times New Roman" w:hAnsi="Times New Roman" w:cs="Times New Roman"/>
                <w:color w:val="000000" w:themeColor="text1"/>
                <w:sz w:val="24"/>
                <w:szCs w:val="24"/>
                <w:lang w:val="lv-LV" w:eastAsia="x-none"/>
              </w:rPr>
              <w:t xml:space="preserve">, </w:t>
            </w:r>
            <w:r w:rsidR="008D6836" w:rsidRPr="00BC22F0">
              <w:rPr>
                <w:rFonts w:ascii="Times New Roman" w:hAnsi="Times New Roman" w:cs="Times New Roman"/>
                <w:color w:val="000000" w:themeColor="text1"/>
                <w:sz w:val="24"/>
                <w:szCs w:val="24"/>
                <w:lang w:val="lv-LV" w:eastAsia="x-none"/>
              </w:rPr>
              <w:t xml:space="preserve">kas pieejami, </w:t>
            </w:r>
            <w:r w:rsidR="00500F1A" w:rsidRPr="00BC22F0">
              <w:rPr>
                <w:rFonts w:ascii="Times New Roman" w:hAnsi="Times New Roman" w:cs="Times New Roman"/>
                <w:color w:val="000000" w:themeColor="text1"/>
                <w:sz w:val="24"/>
                <w:szCs w:val="24"/>
                <w:lang w:val="lv-LV" w:eastAsia="x-none"/>
              </w:rPr>
              <w:t xml:space="preserve">piemēram, </w:t>
            </w:r>
            <w:hyperlink r:id="rId12" w:history="1">
              <w:r w:rsidR="00683402" w:rsidRPr="00BC22F0">
                <w:rPr>
                  <w:rStyle w:val="Hyperlink"/>
                  <w:rFonts w:ascii="Times New Roman" w:hAnsi="Times New Roman" w:cs="Times New Roman"/>
                  <w:color w:val="000000" w:themeColor="text1"/>
                  <w:sz w:val="24"/>
                  <w:szCs w:val="24"/>
                  <w:lang w:val="lv-LV"/>
                </w:rPr>
                <w:t>https://geolatvija.lv/main?documents=open</w:t>
              </w:r>
            </w:hyperlink>
            <w:r w:rsidR="00683402" w:rsidRPr="00BC22F0">
              <w:rPr>
                <w:rFonts w:ascii="Times New Roman" w:hAnsi="Times New Roman" w:cs="Times New Roman"/>
                <w:color w:val="000000" w:themeColor="text1"/>
                <w:sz w:val="24"/>
                <w:szCs w:val="24"/>
                <w:lang w:val="lv-LV"/>
              </w:rPr>
              <w:t xml:space="preserve"> vai attiecīgo pašvaldību tīmekļvietnēs.</w:t>
            </w:r>
            <w:r w:rsidR="00930CC1" w:rsidRPr="00BC22F0">
              <w:rPr>
                <w:rFonts w:ascii="Times New Roman" w:hAnsi="Times New Roman" w:cs="Times New Roman"/>
                <w:color w:val="000000" w:themeColor="text1"/>
                <w:sz w:val="24"/>
                <w:szCs w:val="24"/>
                <w:lang w:val="lv-LV" w:eastAsia="x-none"/>
              </w:rPr>
              <w:t xml:space="preserve"> </w:t>
            </w:r>
            <w:r w:rsidR="008D6836" w:rsidRPr="00BC22F0">
              <w:rPr>
                <w:rFonts w:ascii="Times New Roman" w:hAnsi="Times New Roman" w:cs="Times New Roman"/>
                <w:color w:val="000000" w:themeColor="text1"/>
                <w:sz w:val="24"/>
                <w:szCs w:val="24"/>
                <w:lang w:val="lv-LV" w:eastAsia="x-none"/>
              </w:rPr>
              <w:t xml:space="preserve">Projektam iesniegumam attiecīgu izziņu pievieno tikai tādos gadījumos, ja </w:t>
            </w:r>
            <w:r w:rsidR="00930CC1" w:rsidRPr="00BC22F0">
              <w:rPr>
                <w:rFonts w:ascii="Times New Roman" w:hAnsi="Times New Roman" w:cs="Times New Roman"/>
                <w:color w:val="000000" w:themeColor="text1"/>
                <w:sz w:val="24"/>
                <w:szCs w:val="24"/>
                <w:lang w:val="lv-LV" w:eastAsia="x-none"/>
              </w:rPr>
              <w:t xml:space="preserve">atbilstība nav skaidri nosakāma no publiski pieejamā teritorijas plānojuma. </w:t>
            </w:r>
          </w:p>
          <w:p w14:paraId="65B98BFC" w14:textId="66D58419" w:rsidR="00BE76C1" w:rsidRPr="00BC22F0" w:rsidRDefault="00D6212E" w:rsidP="00166A64">
            <w:pPr>
              <w:spacing w:before="60" w:after="0" w:line="240" w:lineRule="auto"/>
              <w:jc w:val="both"/>
              <w:textAlignment w:val="baseline"/>
              <w:rPr>
                <w:rFonts w:ascii="Times New Roman" w:hAnsi="Times New Roman" w:cs="Times New Roman"/>
                <w:color w:val="000000" w:themeColor="text1"/>
                <w:sz w:val="24"/>
                <w:szCs w:val="24"/>
                <w:lang w:val="lv-LV" w:eastAsia="x-none"/>
              </w:rPr>
            </w:pPr>
            <w:r w:rsidRPr="00BC22F0">
              <w:rPr>
                <w:rFonts w:ascii="Times New Roman" w:hAnsi="Times New Roman" w:cs="Times New Roman"/>
                <w:color w:val="000000" w:themeColor="text1"/>
                <w:sz w:val="24"/>
                <w:szCs w:val="24"/>
                <w:lang w:val="lv-LV" w:eastAsia="x-none"/>
              </w:rPr>
              <w:t>Ja projekt</w:t>
            </w:r>
            <w:r w:rsidR="00E71F38" w:rsidRPr="00BC22F0">
              <w:rPr>
                <w:rFonts w:ascii="Times New Roman" w:hAnsi="Times New Roman" w:cs="Times New Roman"/>
                <w:color w:val="000000" w:themeColor="text1"/>
                <w:sz w:val="24"/>
                <w:szCs w:val="24"/>
                <w:lang w:val="lv-LV" w:eastAsia="x-none"/>
              </w:rPr>
              <w:t>a iesniegums</w:t>
            </w:r>
            <w:r w:rsidRPr="00BC22F0">
              <w:rPr>
                <w:rFonts w:ascii="Times New Roman" w:hAnsi="Times New Roman" w:cs="Times New Roman"/>
                <w:color w:val="000000" w:themeColor="text1"/>
                <w:sz w:val="24"/>
                <w:szCs w:val="24"/>
                <w:lang w:val="lv-LV" w:eastAsia="x-none"/>
              </w:rPr>
              <w:t xml:space="preserve"> tiek apstiprināts,</w:t>
            </w:r>
            <w:r w:rsidR="00B273AE" w:rsidRPr="00BC22F0">
              <w:rPr>
                <w:rFonts w:ascii="Times New Roman" w:hAnsi="Times New Roman" w:cs="Times New Roman"/>
                <w:color w:val="000000" w:themeColor="text1"/>
                <w:sz w:val="24"/>
                <w:szCs w:val="24"/>
                <w:lang w:val="lv-LV" w:eastAsia="x-none"/>
              </w:rPr>
              <w:t xml:space="preserve"> bet projekta īstenošanas laikā paredzami stāsies spēkā jauns teritorijas plānojums,</w:t>
            </w:r>
            <w:r w:rsidRPr="00BC22F0">
              <w:rPr>
                <w:rFonts w:ascii="Times New Roman" w:hAnsi="Times New Roman" w:cs="Times New Roman"/>
                <w:color w:val="000000" w:themeColor="text1"/>
                <w:sz w:val="24"/>
                <w:szCs w:val="24"/>
                <w:lang w:val="lv-LV" w:eastAsia="x-none"/>
              </w:rPr>
              <w:t xml:space="preserve"> finansējuma saņēmējam izvirza prasību projekta īstenošanas laikā </w:t>
            </w:r>
            <w:r w:rsidR="007F483A" w:rsidRPr="00BC22F0">
              <w:rPr>
                <w:rFonts w:ascii="Times New Roman" w:hAnsi="Times New Roman" w:cs="Times New Roman"/>
                <w:color w:val="000000" w:themeColor="text1"/>
                <w:sz w:val="24"/>
                <w:szCs w:val="24"/>
                <w:lang w:val="lv-LV" w:eastAsia="x-none"/>
              </w:rPr>
              <w:t>sniegt informāciju sadarbības iestādei</w:t>
            </w:r>
            <w:r w:rsidRPr="00BC22F0">
              <w:rPr>
                <w:rFonts w:ascii="Times New Roman" w:hAnsi="Times New Roman" w:cs="Times New Roman"/>
                <w:color w:val="000000" w:themeColor="text1"/>
                <w:sz w:val="24"/>
                <w:szCs w:val="24"/>
                <w:lang w:val="lv-LV" w:eastAsia="x-none"/>
              </w:rPr>
              <w:t>, kas apliecina darbības īstenošanas atbilstību jaunajam teritorijas plānojumam.</w:t>
            </w:r>
          </w:p>
        </w:tc>
      </w:tr>
      <w:tr w:rsidR="00D6212E" w:rsidRPr="001957E4" w14:paraId="3EA0E5CE" w14:textId="77777777" w:rsidTr="00166A64">
        <w:trPr>
          <w:trHeight w:val="411"/>
        </w:trPr>
        <w:tc>
          <w:tcPr>
            <w:tcW w:w="851" w:type="dxa"/>
            <w:vMerge/>
            <w:vAlign w:val="center"/>
          </w:tcPr>
          <w:p w14:paraId="03CEE5F2" w14:textId="77777777" w:rsidR="00D6212E" w:rsidRPr="00166A64" w:rsidRDefault="00D6212E" w:rsidP="00166A64">
            <w:pPr>
              <w:spacing w:after="0" w:line="276" w:lineRule="auto"/>
              <w:rPr>
                <w:rFonts w:ascii="Times New Roman" w:eastAsia="Times New Roman" w:hAnsi="Times New Roman" w:cs="Times New Roman"/>
                <w:bCs/>
                <w:sz w:val="24"/>
                <w:szCs w:val="24"/>
                <w:lang w:val="lv-LV"/>
              </w:rPr>
            </w:pPr>
          </w:p>
        </w:tc>
        <w:tc>
          <w:tcPr>
            <w:tcW w:w="2977" w:type="dxa"/>
            <w:vMerge/>
            <w:vAlign w:val="center"/>
          </w:tcPr>
          <w:p w14:paraId="33582744" w14:textId="77777777" w:rsidR="00D6212E" w:rsidRPr="00166A64" w:rsidRDefault="00D6212E" w:rsidP="00166A64">
            <w:pPr>
              <w:spacing w:after="0" w:line="240" w:lineRule="auto"/>
              <w:jc w:val="both"/>
              <w:rPr>
                <w:rFonts w:ascii="Times New Roman" w:eastAsia="Times New Roman" w:hAnsi="Times New Roman" w:cs="Times New Roman"/>
                <w:color w:val="FF0000"/>
                <w:sz w:val="24"/>
                <w:szCs w:val="24"/>
                <w:lang w:val="lv-LV"/>
              </w:rPr>
            </w:pPr>
          </w:p>
        </w:tc>
        <w:tc>
          <w:tcPr>
            <w:tcW w:w="1842" w:type="dxa"/>
            <w:vMerge/>
            <w:vAlign w:val="center"/>
          </w:tcPr>
          <w:p w14:paraId="57E737F0" w14:textId="77777777" w:rsidR="00D6212E" w:rsidRPr="00D073E4" w:rsidRDefault="00D6212E" w:rsidP="00166A64">
            <w:pPr>
              <w:spacing w:after="0" w:line="240" w:lineRule="auto"/>
              <w:jc w:val="center"/>
              <w:rPr>
                <w:rFonts w:ascii="Times New Roman" w:hAnsi="Times New Roman" w:cs="Times New Roman"/>
                <w:b/>
                <w:sz w:val="24"/>
                <w:szCs w:val="24"/>
                <w:lang w:val="lv-LV"/>
              </w:rPr>
            </w:pPr>
          </w:p>
        </w:tc>
        <w:tc>
          <w:tcPr>
            <w:tcW w:w="1560" w:type="dxa"/>
            <w:tcBorders>
              <w:top w:val="single" w:sz="4" w:space="0" w:color="auto"/>
              <w:bottom w:val="single" w:sz="4" w:space="0" w:color="auto"/>
            </w:tcBorders>
            <w:vAlign w:val="center"/>
          </w:tcPr>
          <w:p w14:paraId="5C59E307" w14:textId="46D7E125" w:rsidR="00D6212E" w:rsidRPr="00ED5FF1" w:rsidRDefault="00D6212E" w:rsidP="00166A64">
            <w:pPr>
              <w:spacing w:after="0" w:line="240" w:lineRule="auto"/>
              <w:jc w:val="center"/>
              <w:rPr>
                <w:rFonts w:ascii="Times New Roman" w:hAnsi="Times New Roman" w:cs="Times New Roman"/>
                <w:b/>
                <w:sz w:val="24"/>
                <w:szCs w:val="24"/>
                <w:lang w:val="lv-LV" w:eastAsia="x-none"/>
              </w:rPr>
            </w:pPr>
            <w:r w:rsidRPr="00ED5FF1">
              <w:rPr>
                <w:rFonts w:ascii="Times New Roman" w:hAnsi="Times New Roman" w:cs="Times New Roman"/>
                <w:b/>
                <w:color w:val="000000" w:themeColor="text1"/>
                <w:sz w:val="24"/>
                <w:szCs w:val="24"/>
                <w:lang w:val="lv-LV" w:eastAsia="x-none"/>
              </w:rPr>
              <w:t>Jā, ar nosacījumu</w:t>
            </w:r>
          </w:p>
        </w:tc>
        <w:tc>
          <w:tcPr>
            <w:tcW w:w="7796" w:type="dxa"/>
            <w:shd w:val="clear" w:color="auto" w:fill="auto"/>
            <w:vAlign w:val="center"/>
          </w:tcPr>
          <w:p w14:paraId="7F677282" w14:textId="62E5195D" w:rsidR="00D6212E" w:rsidRPr="00ED5FF1" w:rsidRDefault="00D6212E" w:rsidP="00166A64">
            <w:pPr>
              <w:spacing w:before="60" w:after="0" w:line="240" w:lineRule="auto"/>
              <w:jc w:val="both"/>
              <w:textAlignment w:val="baseline"/>
              <w:rPr>
                <w:rFonts w:ascii="Times New Roman" w:eastAsia="Times New Roman" w:hAnsi="Times New Roman" w:cs="Times New Roman"/>
                <w:b/>
                <w:bCs/>
                <w:sz w:val="24"/>
                <w:szCs w:val="24"/>
                <w:lang w:val="lv-LV" w:eastAsia="lv-LV"/>
              </w:rPr>
            </w:pPr>
            <w:r w:rsidRPr="00ED5FF1">
              <w:rPr>
                <w:rFonts w:ascii="Times New Roman" w:hAnsi="Times New Roman" w:cs="Times New Roman"/>
                <w:color w:val="000000" w:themeColor="text1"/>
                <w:sz w:val="24"/>
                <w:szCs w:val="24"/>
                <w:lang w:val="lv-LV" w:eastAsia="x-none"/>
              </w:rPr>
              <w:t xml:space="preserve">Ja projekta iesniegumā norādītā informācija neatbilst minētajām prasībām, projekta iesniegumu novērtē ar </w:t>
            </w:r>
            <w:r w:rsidRPr="00ED5FF1">
              <w:rPr>
                <w:rFonts w:ascii="Times New Roman" w:hAnsi="Times New Roman" w:cs="Times New Roman"/>
                <w:b/>
                <w:bCs/>
                <w:color w:val="000000" w:themeColor="text1"/>
                <w:sz w:val="24"/>
                <w:szCs w:val="24"/>
                <w:lang w:val="lv-LV" w:eastAsia="x-none"/>
              </w:rPr>
              <w:t>“Jā, ar nosacījumu”</w:t>
            </w:r>
            <w:r w:rsidRPr="00ED5FF1">
              <w:rPr>
                <w:rFonts w:ascii="Times New Roman" w:hAnsi="Times New Roman" w:cs="Times New Roman"/>
                <w:color w:val="000000" w:themeColor="text1"/>
                <w:sz w:val="24"/>
                <w:szCs w:val="24"/>
                <w:lang w:val="lv-LV" w:eastAsia="x-none"/>
              </w:rPr>
              <w:t xml:space="preserve"> un izvirza nosacījumu veikt atbilstošus precizējumus.</w:t>
            </w:r>
          </w:p>
        </w:tc>
      </w:tr>
      <w:tr w:rsidR="00D6212E" w:rsidRPr="001957E4" w14:paraId="5000AE56" w14:textId="77777777" w:rsidTr="00166A64">
        <w:trPr>
          <w:trHeight w:val="411"/>
        </w:trPr>
        <w:tc>
          <w:tcPr>
            <w:tcW w:w="851" w:type="dxa"/>
            <w:vMerge/>
            <w:vAlign w:val="center"/>
          </w:tcPr>
          <w:p w14:paraId="17443CB7" w14:textId="77777777" w:rsidR="00D6212E" w:rsidRPr="00166A64" w:rsidRDefault="00D6212E" w:rsidP="00166A64">
            <w:pPr>
              <w:spacing w:after="0" w:line="276" w:lineRule="auto"/>
              <w:rPr>
                <w:rFonts w:ascii="Times New Roman" w:eastAsia="Times New Roman" w:hAnsi="Times New Roman" w:cs="Times New Roman"/>
                <w:bCs/>
                <w:sz w:val="24"/>
                <w:szCs w:val="24"/>
                <w:lang w:val="lv-LV"/>
              </w:rPr>
            </w:pPr>
          </w:p>
        </w:tc>
        <w:tc>
          <w:tcPr>
            <w:tcW w:w="2977" w:type="dxa"/>
            <w:vMerge/>
            <w:vAlign w:val="center"/>
          </w:tcPr>
          <w:p w14:paraId="2FD9FEC4" w14:textId="77777777" w:rsidR="00D6212E" w:rsidRPr="00166A64" w:rsidRDefault="00D6212E" w:rsidP="00166A64">
            <w:pPr>
              <w:spacing w:after="0" w:line="240" w:lineRule="auto"/>
              <w:jc w:val="both"/>
              <w:rPr>
                <w:rFonts w:ascii="Times New Roman" w:eastAsia="Times New Roman" w:hAnsi="Times New Roman" w:cs="Times New Roman"/>
                <w:color w:val="FF0000"/>
                <w:sz w:val="24"/>
                <w:szCs w:val="24"/>
                <w:lang w:val="lv-LV"/>
              </w:rPr>
            </w:pPr>
          </w:p>
        </w:tc>
        <w:tc>
          <w:tcPr>
            <w:tcW w:w="1842" w:type="dxa"/>
            <w:vMerge/>
            <w:vAlign w:val="center"/>
          </w:tcPr>
          <w:p w14:paraId="590F6737" w14:textId="77777777" w:rsidR="00D6212E" w:rsidRPr="00D073E4" w:rsidRDefault="00D6212E" w:rsidP="00166A64">
            <w:pPr>
              <w:spacing w:after="0" w:line="240" w:lineRule="auto"/>
              <w:jc w:val="center"/>
              <w:rPr>
                <w:rFonts w:ascii="Times New Roman" w:hAnsi="Times New Roman" w:cs="Times New Roman"/>
                <w:b/>
                <w:sz w:val="24"/>
                <w:szCs w:val="24"/>
                <w:lang w:val="lv-LV"/>
              </w:rPr>
            </w:pPr>
          </w:p>
        </w:tc>
        <w:tc>
          <w:tcPr>
            <w:tcW w:w="1560" w:type="dxa"/>
            <w:tcBorders>
              <w:top w:val="single" w:sz="4" w:space="0" w:color="auto"/>
              <w:bottom w:val="single" w:sz="4" w:space="0" w:color="auto"/>
            </w:tcBorders>
            <w:vAlign w:val="center"/>
          </w:tcPr>
          <w:p w14:paraId="3EF783CB" w14:textId="0A0AE539" w:rsidR="00D6212E" w:rsidRPr="00ED5FF1" w:rsidRDefault="00D6212E" w:rsidP="00166A64">
            <w:pPr>
              <w:spacing w:after="0" w:line="240" w:lineRule="auto"/>
              <w:jc w:val="center"/>
              <w:rPr>
                <w:rFonts w:ascii="Times New Roman" w:hAnsi="Times New Roman" w:cs="Times New Roman"/>
                <w:b/>
                <w:sz w:val="24"/>
                <w:szCs w:val="24"/>
                <w:lang w:val="lv-LV" w:eastAsia="x-none"/>
              </w:rPr>
            </w:pPr>
            <w:r w:rsidRPr="00ED5FF1">
              <w:rPr>
                <w:rFonts w:ascii="Times New Roman" w:hAnsi="Times New Roman" w:cs="Times New Roman"/>
                <w:b/>
                <w:color w:val="000000" w:themeColor="text1"/>
                <w:sz w:val="24"/>
                <w:szCs w:val="24"/>
                <w:lang w:val="lv-LV" w:eastAsia="x-none"/>
              </w:rPr>
              <w:t>Nē</w:t>
            </w:r>
          </w:p>
        </w:tc>
        <w:tc>
          <w:tcPr>
            <w:tcW w:w="7796" w:type="dxa"/>
            <w:shd w:val="clear" w:color="auto" w:fill="auto"/>
            <w:vAlign w:val="center"/>
          </w:tcPr>
          <w:p w14:paraId="3887E248" w14:textId="5F08666A" w:rsidR="00D6212E" w:rsidRPr="00ED5FF1" w:rsidRDefault="00D6212E" w:rsidP="00166A64">
            <w:pPr>
              <w:spacing w:before="60" w:after="0" w:line="240" w:lineRule="auto"/>
              <w:jc w:val="both"/>
              <w:textAlignment w:val="baseline"/>
              <w:rPr>
                <w:rFonts w:ascii="Times New Roman" w:eastAsia="Times New Roman" w:hAnsi="Times New Roman" w:cs="Times New Roman"/>
                <w:b/>
                <w:bCs/>
                <w:sz w:val="24"/>
                <w:szCs w:val="24"/>
                <w:lang w:val="lv-LV" w:eastAsia="lv-LV"/>
              </w:rPr>
            </w:pPr>
            <w:r w:rsidRPr="00ED5FF1">
              <w:rPr>
                <w:rFonts w:ascii="Times New Roman" w:hAnsi="Times New Roman" w:cs="Times New Roman"/>
                <w:b/>
                <w:bCs/>
                <w:color w:val="000000" w:themeColor="text1"/>
                <w:sz w:val="24"/>
                <w:szCs w:val="24"/>
                <w:lang w:val="lv-LV" w:eastAsia="x-none"/>
              </w:rPr>
              <w:t>Vērtējums ir “Nē”</w:t>
            </w:r>
            <w:r w:rsidRPr="00ED5FF1">
              <w:rPr>
                <w:rFonts w:ascii="Times New Roman" w:hAnsi="Times New Roman" w:cs="Times New Roman"/>
                <w:color w:val="000000" w:themeColor="text1"/>
                <w:sz w:val="24"/>
                <w:szCs w:val="24"/>
                <w:lang w:val="lv-LV" w:eastAsia="x-none"/>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66A64" w:rsidRPr="001957E4" w14:paraId="2CDA70B6" w14:textId="77777777" w:rsidTr="00185AFB">
        <w:trPr>
          <w:trHeight w:val="411"/>
        </w:trPr>
        <w:tc>
          <w:tcPr>
            <w:tcW w:w="851" w:type="dxa"/>
            <w:vMerge w:val="restart"/>
            <w:vAlign w:val="center"/>
          </w:tcPr>
          <w:p w14:paraId="2AA1F119" w14:textId="3EF1729D" w:rsidR="00166A64" w:rsidRPr="00166A64" w:rsidRDefault="00166A64" w:rsidP="00166A64">
            <w:pPr>
              <w:spacing w:after="0" w:line="276" w:lineRule="auto"/>
              <w:rPr>
                <w:rFonts w:ascii="Times New Roman" w:eastAsia="Times New Roman" w:hAnsi="Times New Roman"/>
                <w:bCs/>
                <w:sz w:val="24"/>
                <w:lang w:val="lv-LV"/>
              </w:rPr>
            </w:pPr>
            <w:r w:rsidRPr="00166A64">
              <w:rPr>
                <w:rFonts w:ascii="Times New Roman" w:eastAsia="Times New Roman" w:hAnsi="Times New Roman"/>
                <w:bCs/>
                <w:sz w:val="24"/>
                <w:lang w:val="lv-LV"/>
              </w:rPr>
              <w:lastRenderedPageBreak/>
              <w:t>2.</w:t>
            </w:r>
            <w:r w:rsidR="00280DB0">
              <w:rPr>
                <w:rFonts w:ascii="Times New Roman" w:eastAsia="Times New Roman" w:hAnsi="Times New Roman"/>
                <w:bCs/>
                <w:sz w:val="24"/>
                <w:lang w:val="lv-LV"/>
              </w:rPr>
              <w:t>4</w:t>
            </w:r>
            <w:r w:rsidRPr="00166A64">
              <w:rPr>
                <w:rFonts w:ascii="Times New Roman" w:eastAsia="Times New Roman" w:hAnsi="Times New Roman"/>
                <w:bCs/>
                <w:sz w:val="24"/>
                <w:lang w:val="lv-LV"/>
              </w:rPr>
              <w:t xml:space="preserve">. </w:t>
            </w:r>
          </w:p>
        </w:tc>
        <w:tc>
          <w:tcPr>
            <w:tcW w:w="2977" w:type="dxa"/>
            <w:vMerge w:val="restart"/>
            <w:vAlign w:val="center"/>
          </w:tcPr>
          <w:p w14:paraId="21AB1B6F" w14:textId="47513BAE" w:rsidR="00530B5A" w:rsidRPr="00871F47" w:rsidRDefault="00166A64" w:rsidP="00166A64">
            <w:pPr>
              <w:spacing w:after="0" w:line="240" w:lineRule="auto"/>
              <w:jc w:val="both"/>
              <w:rPr>
                <w:rFonts w:ascii="Times New Roman" w:eastAsia="Times New Roman" w:hAnsi="Times New Roman"/>
                <w:sz w:val="24"/>
                <w:szCs w:val="24"/>
                <w:lang w:val="lv-LV"/>
              </w:rPr>
            </w:pPr>
            <w:r w:rsidRPr="00871F47">
              <w:rPr>
                <w:rFonts w:ascii="Times New Roman" w:eastAsia="Times New Roman" w:hAnsi="Times New Roman"/>
                <w:sz w:val="24"/>
                <w:szCs w:val="24"/>
                <w:lang w:val="lv-LV"/>
              </w:rPr>
              <w:t xml:space="preserve">Projekta īstenošanas laikā un vismaz </w:t>
            </w:r>
            <w:r w:rsidR="00890D0C" w:rsidRPr="00871F47">
              <w:rPr>
                <w:rFonts w:ascii="Times New Roman" w:eastAsia="Times New Roman" w:hAnsi="Times New Roman"/>
                <w:sz w:val="24"/>
                <w:szCs w:val="24"/>
                <w:lang w:val="lv-LV"/>
              </w:rPr>
              <w:t xml:space="preserve">10 </w:t>
            </w:r>
            <w:r w:rsidRPr="00871F47">
              <w:rPr>
                <w:rFonts w:ascii="Times New Roman" w:eastAsia="Times New Roman" w:hAnsi="Times New Roman"/>
                <w:sz w:val="24"/>
                <w:szCs w:val="24"/>
                <w:lang w:val="lv-LV"/>
              </w:rPr>
              <w:t>gadus pēc noslēguma maksājuma veikšanas nekustamais īpašums, kurā tiks veiktas projektā paredzētās darbības, pieder projekta iesniedzējam</w:t>
            </w:r>
            <w:r w:rsidR="00EF1B8F">
              <w:rPr>
                <w:rFonts w:ascii="Times New Roman" w:eastAsia="Times New Roman" w:hAnsi="Times New Roman"/>
                <w:sz w:val="24"/>
                <w:szCs w:val="24"/>
                <w:lang w:val="lv-LV"/>
              </w:rPr>
              <w:t>,</w:t>
            </w:r>
            <w:r w:rsidRPr="00871F47">
              <w:rPr>
                <w:rFonts w:ascii="Times New Roman" w:eastAsia="Times New Roman" w:hAnsi="Times New Roman"/>
                <w:sz w:val="24"/>
                <w:szCs w:val="24"/>
                <w:lang w:val="lv-LV"/>
              </w:rPr>
              <w:t xml:space="preserve"> ir tā valdījumā</w:t>
            </w:r>
            <w:r w:rsidR="00EF1B8F">
              <w:rPr>
                <w:rFonts w:ascii="Times New Roman" w:eastAsia="Times New Roman" w:hAnsi="Times New Roman"/>
                <w:sz w:val="24"/>
                <w:szCs w:val="24"/>
                <w:lang w:val="lv-LV"/>
              </w:rPr>
              <w:t xml:space="preserve"> </w:t>
            </w:r>
            <w:r w:rsidR="00EF1B8F" w:rsidRPr="00EF1B8F">
              <w:rPr>
                <w:rFonts w:ascii="Times New Roman" w:eastAsia="Times New Roman" w:hAnsi="Times New Roman"/>
                <w:color w:val="4472C4" w:themeColor="accent1"/>
                <w:sz w:val="24"/>
                <w:szCs w:val="24"/>
                <w:lang w:val="lv-LV"/>
              </w:rPr>
              <w:t>vai turējumā</w:t>
            </w:r>
            <w:r w:rsidRPr="00871F47">
              <w:rPr>
                <w:rFonts w:ascii="Times New Roman" w:eastAsia="Times New Roman" w:hAnsi="Times New Roman"/>
                <w:sz w:val="24"/>
                <w:szCs w:val="24"/>
                <w:lang w:val="lv-LV"/>
              </w:rPr>
              <w:t xml:space="preserve">, </w:t>
            </w:r>
            <w:r w:rsidR="00530B5A" w:rsidRPr="00871F47">
              <w:rPr>
                <w:rFonts w:ascii="Times New Roman" w:eastAsia="Times New Roman" w:hAnsi="Times New Roman"/>
                <w:sz w:val="24"/>
                <w:szCs w:val="24"/>
                <w:lang w:val="lv-LV"/>
              </w:rPr>
              <w:t>un īpašuma tiesības ir nostiprinātas zemesgrāmatā</w:t>
            </w:r>
            <w:r w:rsidR="0009051B">
              <w:rPr>
                <w:rFonts w:ascii="Times New Roman" w:eastAsia="Times New Roman" w:hAnsi="Times New Roman"/>
                <w:sz w:val="24"/>
                <w:szCs w:val="24"/>
                <w:lang w:val="lv-LV"/>
              </w:rPr>
              <w:t xml:space="preserve"> </w:t>
            </w:r>
            <w:r w:rsidR="0009051B" w:rsidRPr="0009051B">
              <w:rPr>
                <w:rFonts w:ascii="Times New Roman" w:eastAsia="Times New Roman" w:hAnsi="Times New Roman"/>
                <w:color w:val="4472C4" w:themeColor="accent1"/>
                <w:sz w:val="24"/>
                <w:szCs w:val="24"/>
                <w:lang w:val="lv-LV"/>
              </w:rPr>
              <w:t>(ja attiecināms)</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3C483283" w14:textId="46A8474A" w:rsidR="00166A64" w:rsidRPr="00D60855" w:rsidRDefault="00166A64" w:rsidP="00166A64">
            <w:pPr>
              <w:spacing w:after="0" w:line="240" w:lineRule="auto"/>
              <w:jc w:val="center"/>
              <w:rPr>
                <w:rFonts w:ascii="Times New Roman" w:hAnsi="Times New Roman" w:cs="Times New Roman"/>
                <w:b/>
                <w:bCs/>
                <w:sz w:val="24"/>
                <w:szCs w:val="24"/>
                <w:lang w:val="lv-LV"/>
              </w:rPr>
            </w:pPr>
            <w:r w:rsidRPr="00D60855">
              <w:rPr>
                <w:rFonts w:ascii="Times New Roman" w:hAnsi="Times New Roman" w:cs="Times New Roman"/>
                <w:b/>
                <w:sz w:val="24"/>
                <w:szCs w:val="24"/>
              </w:rPr>
              <w:t>P</w:t>
            </w:r>
          </w:p>
        </w:tc>
        <w:tc>
          <w:tcPr>
            <w:tcW w:w="1560" w:type="dxa"/>
            <w:tcBorders>
              <w:top w:val="single" w:sz="4" w:space="0" w:color="auto"/>
              <w:left w:val="single" w:sz="4" w:space="0" w:color="auto"/>
              <w:bottom w:val="single" w:sz="4" w:space="0" w:color="auto"/>
              <w:right w:val="single" w:sz="4" w:space="0" w:color="auto"/>
            </w:tcBorders>
            <w:vAlign w:val="center"/>
          </w:tcPr>
          <w:p w14:paraId="38C6A67B" w14:textId="2CA3D4BA" w:rsidR="00166A64" w:rsidRPr="00871F47" w:rsidRDefault="00166A64" w:rsidP="00166A64">
            <w:pPr>
              <w:spacing w:after="0" w:line="240" w:lineRule="auto"/>
              <w:jc w:val="center"/>
              <w:rPr>
                <w:rFonts w:ascii="Times New Roman" w:hAnsi="Times New Roman" w:cs="Times New Roman"/>
                <w:b/>
                <w:bCs/>
                <w:sz w:val="24"/>
                <w:szCs w:val="24"/>
                <w:lang w:val="lv-LV"/>
              </w:rPr>
            </w:pPr>
            <w:r w:rsidRPr="00871F47">
              <w:rPr>
                <w:rFonts w:ascii="Times New Roman" w:hAnsi="Times New Roman" w:cs="Times New Roman"/>
                <w:b/>
                <w:sz w:val="24"/>
                <w:szCs w:val="24"/>
                <w:lang w:eastAsia="x-none"/>
              </w:rPr>
              <w:t>Jā</w:t>
            </w:r>
          </w:p>
        </w:tc>
        <w:tc>
          <w:tcPr>
            <w:tcW w:w="7796" w:type="dxa"/>
            <w:tcBorders>
              <w:top w:val="single" w:sz="4" w:space="0" w:color="auto"/>
              <w:left w:val="single" w:sz="4" w:space="0" w:color="auto"/>
              <w:bottom w:val="single" w:sz="4" w:space="0" w:color="auto"/>
              <w:right w:val="single" w:sz="4" w:space="0" w:color="auto"/>
            </w:tcBorders>
          </w:tcPr>
          <w:p w14:paraId="59587557" w14:textId="567D4329" w:rsidR="00166A64" w:rsidRPr="00BC22F0" w:rsidRDefault="00166A64" w:rsidP="00166A64">
            <w:pPr>
              <w:spacing w:before="6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BC22F0">
              <w:rPr>
                <w:rFonts w:ascii="Times New Roman" w:eastAsia="Times New Roman" w:hAnsi="Times New Roman" w:cs="Times New Roman"/>
                <w:b/>
                <w:bCs/>
                <w:color w:val="000000" w:themeColor="text1"/>
                <w:sz w:val="24"/>
                <w:szCs w:val="24"/>
                <w:lang w:val="lv-LV" w:eastAsia="lv-LV"/>
              </w:rPr>
              <w:t xml:space="preserve">Vērtējums ir “Jā”, </w:t>
            </w:r>
            <w:r w:rsidRPr="00BC22F0">
              <w:rPr>
                <w:rFonts w:ascii="Times New Roman" w:eastAsia="Times New Roman" w:hAnsi="Times New Roman" w:cs="Times New Roman"/>
                <w:color w:val="000000" w:themeColor="text1"/>
                <w:sz w:val="24"/>
                <w:szCs w:val="24"/>
                <w:lang w:val="lv-LV" w:eastAsia="lv-LV"/>
              </w:rPr>
              <w:t xml:space="preserve">ja tiek nodrošināts, ka </w:t>
            </w:r>
            <w:r w:rsidRPr="00BC22F0">
              <w:rPr>
                <w:rFonts w:ascii="Times New Roman" w:eastAsia="Times New Roman" w:hAnsi="Times New Roman" w:cs="Times New Roman"/>
                <w:b/>
                <w:color w:val="000000" w:themeColor="text1"/>
                <w:sz w:val="24"/>
                <w:szCs w:val="24"/>
                <w:lang w:val="lv-LV" w:eastAsia="lv-LV"/>
              </w:rPr>
              <w:t>projekta īstenošanas laikā</w:t>
            </w:r>
            <w:r w:rsidR="000D2D25" w:rsidRPr="00BC22F0">
              <w:rPr>
                <w:rFonts w:ascii="Times New Roman" w:eastAsia="Times New Roman" w:hAnsi="Times New Roman" w:cs="Times New Roman"/>
                <w:b/>
                <w:color w:val="000000" w:themeColor="text1"/>
                <w:sz w:val="24"/>
                <w:szCs w:val="24"/>
                <w:lang w:val="lv-LV" w:eastAsia="lv-LV"/>
              </w:rPr>
              <w:t xml:space="preserve"> un 10</w:t>
            </w:r>
            <w:r w:rsidR="003168A9" w:rsidRPr="00BC22F0">
              <w:rPr>
                <w:rFonts w:ascii="Times New Roman" w:eastAsia="Times New Roman" w:hAnsi="Times New Roman" w:cs="Times New Roman"/>
                <w:b/>
                <w:color w:val="000000" w:themeColor="text1"/>
                <w:sz w:val="24"/>
                <w:szCs w:val="24"/>
                <w:lang w:val="lv-LV" w:eastAsia="lv-LV"/>
              </w:rPr>
              <w:t xml:space="preserve"> gadus </w:t>
            </w:r>
            <w:r w:rsidR="001E632D" w:rsidRPr="00BC22F0">
              <w:rPr>
                <w:rFonts w:ascii="Times New Roman" w:eastAsia="Times New Roman" w:hAnsi="Times New Roman" w:cs="Times New Roman"/>
                <w:b/>
                <w:color w:val="000000" w:themeColor="text1"/>
                <w:sz w:val="24"/>
                <w:szCs w:val="24"/>
                <w:lang w:val="lv-LV" w:eastAsia="lv-LV"/>
              </w:rPr>
              <w:t>pēc noslēguma maksājuma veikšanas</w:t>
            </w:r>
            <w:r w:rsidRPr="00BC22F0">
              <w:rPr>
                <w:rFonts w:ascii="Times New Roman" w:eastAsia="Times New Roman" w:hAnsi="Times New Roman" w:cs="Times New Roman"/>
                <w:b/>
                <w:color w:val="000000" w:themeColor="text1"/>
                <w:sz w:val="24"/>
                <w:szCs w:val="24"/>
                <w:lang w:val="lv-LV" w:eastAsia="lv-LV"/>
              </w:rPr>
              <w:t xml:space="preserve">   zeme</w:t>
            </w:r>
            <w:r w:rsidR="00DC0AB8" w:rsidRPr="00BC22F0">
              <w:rPr>
                <w:rFonts w:ascii="Times New Roman" w:eastAsia="Times New Roman" w:hAnsi="Times New Roman" w:cs="Times New Roman"/>
                <w:b/>
                <w:color w:val="000000" w:themeColor="text1"/>
                <w:sz w:val="24"/>
                <w:szCs w:val="24"/>
                <w:lang w:val="lv-LV" w:eastAsia="lv-LV"/>
              </w:rPr>
              <w:t xml:space="preserve"> (t.sk. zemes vienības daļa)</w:t>
            </w:r>
            <w:r w:rsidRPr="00BC22F0">
              <w:rPr>
                <w:rFonts w:ascii="Times New Roman" w:eastAsia="Times New Roman" w:hAnsi="Times New Roman" w:cs="Times New Roman"/>
                <w:b/>
                <w:color w:val="000000" w:themeColor="text1"/>
                <w:sz w:val="24"/>
                <w:szCs w:val="24"/>
                <w:lang w:val="lv-LV" w:eastAsia="lv-LV"/>
              </w:rPr>
              <w:t>, uz kuras paredzētas darbības, pieder projekta iesniedzējam</w:t>
            </w:r>
            <w:r w:rsidRPr="00BC22F0">
              <w:rPr>
                <w:rFonts w:ascii="Times New Roman" w:eastAsia="Times New Roman" w:hAnsi="Times New Roman" w:cs="Times New Roman"/>
                <w:color w:val="000000" w:themeColor="text1"/>
                <w:sz w:val="24"/>
                <w:szCs w:val="24"/>
                <w:lang w:val="lv-LV" w:eastAsia="lv-LV"/>
              </w:rPr>
              <w:t xml:space="preserve"> vai arī ir panākta vienošanās ar zemes īpašnieku vai tās tiesisko valdītāju par nekustamā īpašuma apbūves tiesību nostiprināšanu</w:t>
            </w:r>
            <w:r w:rsidR="00BF4E73" w:rsidRPr="00BC22F0">
              <w:rPr>
                <w:rFonts w:ascii="Times New Roman" w:eastAsia="Times New Roman" w:hAnsi="Times New Roman" w:cs="Times New Roman"/>
                <w:color w:val="000000" w:themeColor="text1"/>
                <w:sz w:val="24"/>
                <w:szCs w:val="24"/>
                <w:lang w:val="lv-LV" w:eastAsia="lv-LV"/>
              </w:rPr>
              <w:t>, vai ir tā turējumā (gadījumos, ja nav paredzēt</w:t>
            </w:r>
            <w:r w:rsidR="00E859E5" w:rsidRPr="00BC22F0">
              <w:rPr>
                <w:rFonts w:ascii="Times New Roman" w:eastAsia="Times New Roman" w:hAnsi="Times New Roman" w:cs="Times New Roman"/>
                <w:color w:val="000000" w:themeColor="text1"/>
                <w:sz w:val="24"/>
                <w:szCs w:val="24"/>
                <w:lang w:val="lv-LV" w:eastAsia="lv-LV"/>
              </w:rPr>
              <w:t>i</w:t>
            </w:r>
            <w:r w:rsidR="00BF4E73" w:rsidRPr="00BC22F0">
              <w:rPr>
                <w:rFonts w:ascii="Times New Roman" w:eastAsia="Times New Roman" w:hAnsi="Times New Roman" w:cs="Times New Roman"/>
                <w:color w:val="000000" w:themeColor="text1"/>
                <w:sz w:val="24"/>
                <w:szCs w:val="24"/>
                <w:lang w:val="lv-LV" w:eastAsia="lv-LV"/>
              </w:rPr>
              <w:t xml:space="preserve"> būvdarbi)</w:t>
            </w:r>
            <w:r w:rsidRPr="00BC22F0">
              <w:rPr>
                <w:rFonts w:ascii="Times New Roman" w:eastAsia="Times New Roman" w:hAnsi="Times New Roman" w:cs="Times New Roman"/>
                <w:color w:val="000000" w:themeColor="text1"/>
                <w:sz w:val="24"/>
                <w:szCs w:val="24"/>
                <w:lang w:val="lv-LV" w:eastAsia="lv-LV"/>
              </w:rPr>
              <w:t>.</w:t>
            </w:r>
            <w:r w:rsidR="006152B9" w:rsidRPr="00BC22F0">
              <w:rPr>
                <w:rFonts w:ascii="Times New Roman" w:eastAsia="Times New Roman" w:hAnsi="Times New Roman" w:cs="Times New Roman"/>
                <w:color w:val="000000" w:themeColor="text1"/>
                <w:sz w:val="24"/>
                <w:szCs w:val="24"/>
                <w:lang w:val="lv-LV" w:eastAsia="lv-LV"/>
              </w:rPr>
              <w:t xml:space="preserve"> Bezatlīdzības lietojuma gadījumā </w:t>
            </w:r>
            <w:r w:rsidR="006F36C7" w:rsidRPr="00BC22F0">
              <w:rPr>
                <w:rFonts w:ascii="Times New Roman" w:eastAsia="Times New Roman" w:hAnsi="Times New Roman" w:cs="Times New Roman"/>
                <w:color w:val="000000" w:themeColor="text1"/>
                <w:sz w:val="24"/>
                <w:szCs w:val="24"/>
                <w:lang w:val="lv-LV" w:eastAsia="lv-LV"/>
              </w:rPr>
              <w:t>īpašumtiesības netiek nostiprinātas zemesgrāmatā.</w:t>
            </w:r>
          </w:p>
          <w:p w14:paraId="1F7E4CF5" w14:textId="1AB6086E" w:rsidR="00D13546" w:rsidRPr="00BC22F0" w:rsidRDefault="00D13546" w:rsidP="00166A64">
            <w:pPr>
              <w:spacing w:before="6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BC22F0">
              <w:rPr>
                <w:rStyle w:val="normaltextrun"/>
                <w:rFonts w:ascii="Times New Roman" w:hAnsi="Times New Roman" w:cs="Times New Roman"/>
                <w:color w:val="000000" w:themeColor="text1"/>
                <w:sz w:val="24"/>
                <w:szCs w:val="24"/>
                <w:lang w:val="lv-LV"/>
              </w:rPr>
              <w:t>Ja projekta iesnieguma vērtētājam ir iespēja informāciju par īpašumtiesībām pārbaudīt publiskajās datubāzēs, vērtējums tiek balstīts uz publiskajā datu bāzē pieejamo informāciju, izdruku saglabājot projekta iesnieguma vērtēšanas dokumentācijā. Ja pēc pieejamās informācijas nav iespējams pārliecināties par īpašumtiesībām, vērtē projekta iesniegumam pievienoto dokumentāciju.</w:t>
            </w:r>
            <w:r w:rsidRPr="00BC22F0">
              <w:rPr>
                <w:rStyle w:val="eop"/>
                <w:rFonts w:ascii="Times New Roman" w:hAnsi="Times New Roman" w:cs="Times New Roman"/>
                <w:color w:val="000000" w:themeColor="text1"/>
                <w:sz w:val="24"/>
                <w:szCs w:val="24"/>
                <w:lang w:val="lv-LV"/>
              </w:rPr>
              <w:t> </w:t>
            </w:r>
          </w:p>
          <w:p w14:paraId="284E05ED" w14:textId="77777777" w:rsidR="00D13546" w:rsidRPr="00BC22F0" w:rsidRDefault="00D13546" w:rsidP="00166A64">
            <w:pPr>
              <w:spacing w:before="60" w:after="0" w:line="240" w:lineRule="auto"/>
              <w:jc w:val="both"/>
              <w:textAlignment w:val="baseline"/>
              <w:rPr>
                <w:rFonts w:ascii="Times New Roman" w:eastAsia="Times New Roman" w:hAnsi="Times New Roman" w:cs="Times New Roman"/>
                <w:color w:val="000000" w:themeColor="text1"/>
                <w:sz w:val="2"/>
                <w:szCs w:val="2"/>
                <w:lang w:val="lv-LV" w:eastAsia="lv-LV"/>
              </w:rPr>
            </w:pPr>
          </w:p>
          <w:p w14:paraId="01EB6600" w14:textId="729AE14E" w:rsidR="00166A64" w:rsidRPr="00BC22F0" w:rsidRDefault="00166A64" w:rsidP="00166A64">
            <w:pPr>
              <w:spacing w:before="60" w:after="0" w:line="240" w:lineRule="auto"/>
              <w:jc w:val="both"/>
              <w:textAlignment w:val="baseline"/>
              <w:rPr>
                <w:rFonts w:ascii="Times New Roman" w:eastAsia="Times New Roman" w:hAnsi="Times New Roman" w:cs="Times New Roman"/>
                <w:color w:val="000000" w:themeColor="text1"/>
                <w:sz w:val="24"/>
                <w:szCs w:val="24"/>
                <w:lang w:val="lv-LV" w:eastAsia="lv-LV"/>
              </w:rPr>
            </w:pPr>
            <w:r w:rsidRPr="00BC22F0">
              <w:rPr>
                <w:rFonts w:ascii="Times New Roman" w:eastAsia="Times New Roman" w:hAnsi="Times New Roman" w:cs="Times New Roman"/>
                <w:color w:val="000000" w:themeColor="text1"/>
                <w:sz w:val="24"/>
                <w:szCs w:val="24"/>
                <w:lang w:val="lv-LV" w:eastAsia="lv-LV"/>
              </w:rPr>
              <w:t>Projekta iesniegumam pievienotie dokumenti apliecina</w:t>
            </w:r>
            <w:r w:rsidR="000D635C" w:rsidRPr="00BC22F0">
              <w:rPr>
                <w:rFonts w:ascii="Times New Roman" w:eastAsia="Times New Roman" w:hAnsi="Times New Roman" w:cs="Times New Roman"/>
                <w:color w:val="000000" w:themeColor="text1"/>
                <w:sz w:val="24"/>
                <w:szCs w:val="24"/>
                <w:lang w:val="lv-LV" w:eastAsia="lv-LV"/>
              </w:rPr>
              <w:t>,</w:t>
            </w:r>
            <w:r w:rsidRPr="00BC22F0">
              <w:rPr>
                <w:rFonts w:ascii="Times New Roman" w:eastAsia="Times New Roman" w:hAnsi="Times New Roman" w:cs="Times New Roman"/>
                <w:color w:val="000000" w:themeColor="text1"/>
                <w:sz w:val="24"/>
                <w:szCs w:val="24"/>
                <w:lang w:val="lv-LV" w:eastAsia="lv-LV"/>
              </w:rPr>
              <w:t xml:space="preserve"> ka nekustamais īpašums, kurā tiks veiktas projektā paredzētās darbības, ir finansējuma saņēmēja īpašumā</w:t>
            </w:r>
            <w:r w:rsidR="004805B5" w:rsidRPr="00BC22F0">
              <w:rPr>
                <w:rFonts w:ascii="Times New Roman" w:eastAsia="Times New Roman" w:hAnsi="Times New Roman" w:cs="Times New Roman"/>
                <w:color w:val="000000" w:themeColor="text1"/>
                <w:sz w:val="24"/>
                <w:szCs w:val="24"/>
                <w:lang w:val="lv-LV" w:eastAsia="lv-LV"/>
              </w:rPr>
              <w:t xml:space="preserve"> vai</w:t>
            </w:r>
            <w:r w:rsidRPr="00BC22F0">
              <w:rPr>
                <w:rFonts w:ascii="Times New Roman" w:eastAsia="Times New Roman" w:hAnsi="Times New Roman" w:cs="Times New Roman"/>
                <w:color w:val="000000" w:themeColor="text1"/>
                <w:sz w:val="24"/>
                <w:szCs w:val="24"/>
                <w:lang w:val="lv-LV" w:eastAsia="lv-LV"/>
              </w:rPr>
              <w:t xml:space="preserve"> valdījumā</w:t>
            </w:r>
            <w:r w:rsidR="00BF4E73" w:rsidRPr="00BC22F0">
              <w:rPr>
                <w:rFonts w:ascii="Times New Roman" w:eastAsia="Times New Roman" w:hAnsi="Times New Roman" w:cs="Times New Roman"/>
                <w:color w:val="000000" w:themeColor="text1"/>
                <w:sz w:val="24"/>
                <w:szCs w:val="24"/>
                <w:lang w:val="lv-LV" w:eastAsia="lv-LV"/>
              </w:rPr>
              <w:t>, vai turējumā</w:t>
            </w:r>
            <w:r w:rsidRPr="00BC22F0">
              <w:rPr>
                <w:rFonts w:ascii="Times New Roman" w:eastAsia="Times New Roman" w:hAnsi="Times New Roman" w:cs="Times New Roman"/>
                <w:color w:val="000000" w:themeColor="text1"/>
                <w:sz w:val="24"/>
                <w:szCs w:val="24"/>
                <w:lang w:val="lv-LV" w:eastAsia="lv-LV"/>
              </w:rPr>
              <w:t xml:space="preserve"> projekta īstenošanas laikā un vismaz </w:t>
            </w:r>
            <w:r w:rsidR="00B3244F" w:rsidRPr="00BC22F0">
              <w:rPr>
                <w:rFonts w:ascii="Times New Roman" w:eastAsia="Times New Roman" w:hAnsi="Times New Roman" w:cs="Times New Roman"/>
                <w:color w:val="000000" w:themeColor="text1"/>
                <w:sz w:val="24"/>
                <w:szCs w:val="24"/>
                <w:lang w:val="lv-LV" w:eastAsia="lv-LV"/>
              </w:rPr>
              <w:t xml:space="preserve">10 </w:t>
            </w:r>
            <w:r w:rsidRPr="00BC22F0">
              <w:rPr>
                <w:rFonts w:ascii="Times New Roman" w:eastAsia="Times New Roman" w:hAnsi="Times New Roman" w:cs="Times New Roman"/>
                <w:color w:val="000000" w:themeColor="text1"/>
                <w:sz w:val="24"/>
                <w:szCs w:val="24"/>
                <w:lang w:val="lv-LV" w:eastAsia="lv-LV"/>
              </w:rPr>
              <w:t>gadus pēc noslēguma maksājuma veikšanas un ir tiesības piekļūt zemesgabalam, kur paredzēts īstenot projektu un veikt tajā infrastruktūras uzturēšanas darbus.</w:t>
            </w:r>
          </w:p>
          <w:p w14:paraId="26CF3683" w14:textId="77777777" w:rsidR="00646AC4" w:rsidRPr="00BC22F0" w:rsidRDefault="00646AC4" w:rsidP="00166A64">
            <w:pPr>
              <w:spacing w:before="60" w:after="0" w:line="240" w:lineRule="auto"/>
              <w:jc w:val="both"/>
              <w:textAlignment w:val="baseline"/>
              <w:rPr>
                <w:rFonts w:ascii="Times New Roman" w:eastAsia="Times New Roman" w:hAnsi="Times New Roman" w:cs="Times New Roman"/>
                <w:color w:val="000000" w:themeColor="text1"/>
                <w:sz w:val="4"/>
                <w:szCs w:val="4"/>
                <w:lang w:val="lv-LV" w:eastAsia="lv-LV"/>
              </w:rPr>
            </w:pPr>
          </w:p>
          <w:p w14:paraId="4C755D9E" w14:textId="3AF3D655" w:rsidR="00092266" w:rsidRPr="00BC22F0" w:rsidRDefault="00E70C92" w:rsidP="00092266">
            <w:pPr>
              <w:pStyle w:val="paragraph"/>
              <w:spacing w:before="0" w:beforeAutospacing="0" w:after="0" w:afterAutospacing="0"/>
              <w:jc w:val="both"/>
              <w:textAlignment w:val="baseline"/>
              <w:rPr>
                <w:color w:val="000000" w:themeColor="text1"/>
              </w:rPr>
            </w:pPr>
            <w:r w:rsidRPr="00BC22F0">
              <w:rPr>
                <w:rStyle w:val="normaltextrun"/>
                <w:color w:val="000000" w:themeColor="text1"/>
              </w:rPr>
              <w:t>Ja projekta iesniedzējam uz projekta iesnieguma iesniegšanas brīdī nav nodrošinātas īpašumtiesības, projekta iesniegumā ir jābūt projekta iesniedzēja apliecinājumam, ka  īpašuma tiesības</w:t>
            </w:r>
            <w:r w:rsidR="003E0BD4" w:rsidRPr="00BC22F0">
              <w:rPr>
                <w:rStyle w:val="normaltextrun"/>
                <w:color w:val="000000" w:themeColor="text1"/>
              </w:rPr>
              <w:t xml:space="preserve">, </w:t>
            </w:r>
            <w:r w:rsidRPr="00BC22F0">
              <w:rPr>
                <w:rStyle w:val="normaltextrun"/>
                <w:color w:val="000000" w:themeColor="text1"/>
              </w:rPr>
              <w:t>apbūves tiesība</w:t>
            </w:r>
            <w:r w:rsidR="003E0BD4" w:rsidRPr="00BC22F0">
              <w:rPr>
                <w:rStyle w:val="normaltextrun"/>
                <w:color w:val="000000" w:themeColor="text1"/>
              </w:rPr>
              <w:t xml:space="preserve"> vai turējums</w:t>
            </w:r>
            <w:r w:rsidR="00B3244F" w:rsidRPr="00BC22F0">
              <w:rPr>
                <w:rStyle w:val="normaltextrun"/>
                <w:color w:val="000000" w:themeColor="text1"/>
              </w:rPr>
              <w:t xml:space="preserve"> (ja attiecināms)</w:t>
            </w:r>
            <w:r w:rsidRPr="00BC22F0">
              <w:rPr>
                <w:rStyle w:val="normaltextrun"/>
                <w:color w:val="000000" w:themeColor="text1"/>
              </w:rPr>
              <w:t xml:space="preserve"> tiks nostiprināta zemesgrāmatā ne vēlāk kā līdz attiecīgo projekta darbību uzsākšanai</w:t>
            </w:r>
            <w:r w:rsidR="00092266" w:rsidRPr="00BC22F0">
              <w:rPr>
                <w:rStyle w:val="normaltextrun"/>
                <w:color w:val="000000" w:themeColor="text1"/>
              </w:rPr>
              <w:t>. G</w:t>
            </w:r>
            <w:r w:rsidR="00092266" w:rsidRPr="00BC22F0">
              <w:rPr>
                <w:rStyle w:val="ui-provider"/>
                <w:color w:val="000000" w:themeColor="text1"/>
              </w:rPr>
              <w:t>adījumā, ja pašvaldībai piekritīga zeme uz projekta iesnieguma iesniegšanas brīdi nav ierakstīta zemesgrāmatā, tās ierakstīšana veicama līdz projekta darbību pabeigšanai – pirms noslēguma maksājuma veikšanas.</w:t>
            </w:r>
          </w:p>
          <w:p w14:paraId="7B65144E" w14:textId="4D955D20" w:rsidR="00E70C92" w:rsidRPr="00BC22F0" w:rsidRDefault="00E70C92" w:rsidP="00E70C92">
            <w:pPr>
              <w:pStyle w:val="paragraph"/>
              <w:spacing w:before="0" w:beforeAutospacing="0" w:after="0" w:afterAutospacing="0"/>
              <w:jc w:val="both"/>
              <w:textAlignment w:val="baseline"/>
              <w:rPr>
                <w:rStyle w:val="eop"/>
                <w:color w:val="000000" w:themeColor="text1"/>
                <w:sz w:val="12"/>
                <w:szCs w:val="12"/>
              </w:rPr>
            </w:pPr>
          </w:p>
          <w:p w14:paraId="37ED7CD3" w14:textId="76779629" w:rsidR="00215C37" w:rsidRPr="00BC22F0" w:rsidRDefault="00632FD6" w:rsidP="003C51A5">
            <w:pPr>
              <w:pStyle w:val="paragraph"/>
              <w:spacing w:before="0" w:beforeAutospacing="0" w:after="0" w:afterAutospacing="0"/>
              <w:jc w:val="both"/>
              <w:textAlignment w:val="baseline"/>
              <w:rPr>
                <w:color w:val="000000" w:themeColor="text1"/>
              </w:rPr>
            </w:pPr>
            <w:r w:rsidRPr="00BC22F0">
              <w:rPr>
                <w:rStyle w:val="ui-provider"/>
                <w:color w:val="000000" w:themeColor="text1"/>
              </w:rPr>
              <w:t xml:space="preserve">Ja apbūves tiesību darbības termiņš ir īsāks par </w:t>
            </w:r>
            <w:r w:rsidR="004F587F" w:rsidRPr="00BC22F0">
              <w:rPr>
                <w:rStyle w:val="ui-provider"/>
                <w:color w:val="000000" w:themeColor="text1"/>
              </w:rPr>
              <w:t>10 gadiem pēc noslēguma ma</w:t>
            </w:r>
            <w:r w:rsidR="00536B1E" w:rsidRPr="00BC22F0">
              <w:rPr>
                <w:rStyle w:val="ui-provider"/>
                <w:color w:val="000000" w:themeColor="text1"/>
              </w:rPr>
              <w:t xml:space="preserve">ksājuma </w:t>
            </w:r>
            <w:r w:rsidR="00D1383E" w:rsidRPr="00BC22F0">
              <w:rPr>
                <w:rStyle w:val="ui-provider"/>
                <w:color w:val="000000" w:themeColor="text1"/>
              </w:rPr>
              <w:t>veikšanas</w:t>
            </w:r>
            <w:r w:rsidRPr="00BC22F0">
              <w:rPr>
                <w:rStyle w:val="ui-provider"/>
                <w:color w:val="000000" w:themeColor="text1"/>
              </w:rPr>
              <w:t>, tiek iesniegts apliecinājums</w:t>
            </w:r>
            <w:r w:rsidR="00FF5436" w:rsidRPr="00BC22F0">
              <w:rPr>
                <w:rStyle w:val="ui-provider"/>
                <w:color w:val="000000" w:themeColor="text1"/>
              </w:rPr>
              <w:t>, ka</w:t>
            </w:r>
            <w:r w:rsidRPr="00BC22F0">
              <w:rPr>
                <w:rStyle w:val="ui-provider"/>
                <w:color w:val="000000" w:themeColor="text1"/>
              </w:rPr>
              <w:t xml:space="preserve"> līdz noslēguma maksājuma pieprasījuma iesniegšanai sadarbības iestādē</w:t>
            </w:r>
            <w:r w:rsidR="00FF5436" w:rsidRPr="00BC22F0">
              <w:rPr>
                <w:rStyle w:val="ui-provider"/>
                <w:color w:val="000000" w:themeColor="text1"/>
              </w:rPr>
              <w:t xml:space="preserve"> apbūves tiesīb</w:t>
            </w:r>
            <w:r w:rsidR="008E0CAF" w:rsidRPr="00BC22F0">
              <w:rPr>
                <w:rStyle w:val="ui-provider"/>
                <w:color w:val="000000" w:themeColor="text1"/>
              </w:rPr>
              <w:t>a</w:t>
            </w:r>
            <w:r w:rsidR="00500186" w:rsidRPr="00BC22F0">
              <w:rPr>
                <w:rStyle w:val="ui-provider"/>
                <w:color w:val="000000" w:themeColor="text1"/>
              </w:rPr>
              <w:t>s</w:t>
            </w:r>
            <w:r w:rsidR="008E0CAF" w:rsidRPr="00BC22F0">
              <w:rPr>
                <w:rStyle w:val="ui-provider"/>
                <w:color w:val="000000" w:themeColor="text1"/>
              </w:rPr>
              <w:t xml:space="preserve"> termiņš</w:t>
            </w:r>
            <w:r w:rsidR="00F82D5A" w:rsidRPr="00BC22F0">
              <w:rPr>
                <w:rStyle w:val="ui-provider"/>
                <w:color w:val="000000" w:themeColor="text1"/>
              </w:rPr>
              <w:t xml:space="preserve"> tiks pagarināts, lai n</w:t>
            </w:r>
            <w:r w:rsidR="003C51A5" w:rsidRPr="00BC22F0">
              <w:rPr>
                <w:rStyle w:val="ui-provider"/>
                <w:color w:val="000000" w:themeColor="text1"/>
              </w:rPr>
              <w:t>odrošināt</w:t>
            </w:r>
            <w:r w:rsidR="00EB7B9B" w:rsidRPr="00BC22F0">
              <w:rPr>
                <w:rStyle w:val="ui-provider"/>
                <w:color w:val="000000" w:themeColor="text1"/>
              </w:rPr>
              <w:t>u</w:t>
            </w:r>
            <w:r w:rsidR="003C51A5" w:rsidRPr="00BC22F0">
              <w:rPr>
                <w:rStyle w:val="ui-provider"/>
                <w:color w:val="000000" w:themeColor="text1"/>
              </w:rPr>
              <w:t xml:space="preserve"> </w:t>
            </w:r>
            <w:r w:rsidR="00A44B38" w:rsidRPr="00BC22F0">
              <w:rPr>
                <w:rStyle w:val="ui-provider"/>
                <w:color w:val="000000" w:themeColor="text1"/>
              </w:rPr>
              <w:t xml:space="preserve">apbūves tiesības </w:t>
            </w:r>
            <w:r w:rsidR="00D963ED" w:rsidRPr="00BC22F0">
              <w:rPr>
                <w:rStyle w:val="ui-provider"/>
                <w:color w:val="000000" w:themeColor="text1"/>
              </w:rPr>
              <w:t>darbības periodu</w:t>
            </w:r>
            <w:r w:rsidR="00EB7B9B" w:rsidRPr="00BC22F0">
              <w:rPr>
                <w:rStyle w:val="ui-provider"/>
                <w:color w:val="000000" w:themeColor="text1"/>
              </w:rPr>
              <w:t xml:space="preserve"> vismaz 10 gad</w:t>
            </w:r>
            <w:r w:rsidR="00871F47" w:rsidRPr="00BC22F0">
              <w:rPr>
                <w:rStyle w:val="ui-provider"/>
                <w:color w:val="000000" w:themeColor="text1"/>
              </w:rPr>
              <w:t>us</w:t>
            </w:r>
            <w:r w:rsidR="00EB7B9B" w:rsidRPr="00BC22F0">
              <w:rPr>
                <w:rStyle w:val="ui-provider"/>
                <w:color w:val="000000" w:themeColor="text1"/>
              </w:rPr>
              <w:t xml:space="preserve"> pēc noslēguma maksājuma veikšanas</w:t>
            </w:r>
            <w:r w:rsidR="00871F47" w:rsidRPr="00BC22F0">
              <w:rPr>
                <w:rStyle w:val="ui-provider"/>
                <w:color w:val="000000" w:themeColor="text1"/>
              </w:rPr>
              <w:t>.</w:t>
            </w:r>
          </w:p>
        </w:tc>
      </w:tr>
      <w:tr w:rsidR="00166A64" w:rsidRPr="001957E4" w14:paraId="4B405B1A" w14:textId="77777777" w:rsidTr="684EA0E9">
        <w:trPr>
          <w:trHeight w:val="411"/>
        </w:trPr>
        <w:tc>
          <w:tcPr>
            <w:tcW w:w="851" w:type="dxa"/>
            <w:vMerge/>
            <w:vAlign w:val="center"/>
          </w:tcPr>
          <w:p w14:paraId="320CA082" w14:textId="77777777" w:rsidR="00166A64" w:rsidRPr="00D40812" w:rsidRDefault="00166A64" w:rsidP="00166A64">
            <w:pPr>
              <w:spacing w:after="0" w:line="276" w:lineRule="auto"/>
              <w:rPr>
                <w:rFonts w:ascii="Times New Roman" w:eastAsia="Times New Roman" w:hAnsi="Times New Roman"/>
                <w:bCs/>
                <w:sz w:val="24"/>
                <w:lang w:val="lv-LV"/>
              </w:rPr>
            </w:pPr>
          </w:p>
        </w:tc>
        <w:tc>
          <w:tcPr>
            <w:tcW w:w="2977" w:type="dxa"/>
            <w:vMerge/>
            <w:vAlign w:val="center"/>
          </w:tcPr>
          <w:p w14:paraId="297674C4" w14:textId="77777777" w:rsidR="00166A64" w:rsidRPr="00FF444C" w:rsidRDefault="00166A64" w:rsidP="00166A64">
            <w:pPr>
              <w:spacing w:after="0" w:line="240" w:lineRule="auto"/>
              <w:jc w:val="both"/>
              <w:rPr>
                <w:rFonts w:ascii="Times New Roman" w:eastAsia="Times New Roman" w:hAnsi="Times New Roman"/>
                <w:color w:val="FF0000"/>
                <w:sz w:val="24"/>
                <w:szCs w:val="24"/>
                <w:lang w:val="lv-LV"/>
              </w:rPr>
            </w:pPr>
          </w:p>
        </w:tc>
        <w:tc>
          <w:tcPr>
            <w:tcW w:w="1842" w:type="dxa"/>
            <w:vMerge/>
            <w:vAlign w:val="center"/>
          </w:tcPr>
          <w:p w14:paraId="406A5F5D" w14:textId="77777777" w:rsidR="00166A64" w:rsidRPr="00706FED" w:rsidRDefault="00166A64" w:rsidP="00166A64">
            <w:pPr>
              <w:spacing w:after="0" w:line="240" w:lineRule="auto"/>
              <w:jc w:val="center"/>
              <w:rPr>
                <w:rFonts w:ascii="Times New Roman" w:hAnsi="Times New Roman" w:cs="Times New Roman"/>
                <w:b/>
                <w:bCs/>
                <w:lang w:val="lv-LV"/>
              </w:rPr>
            </w:pPr>
          </w:p>
        </w:tc>
        <w:tc>
          <w:tcPr>
            <w:tcW w:w="1560" w:type="dxa"/>
            <w:tcBorders>
              <w:top w:val="single" w:sz="4" w:space="0" w:color="auto"/>
              <w:left w:val="single" w:sz="4" w:space="0" w:color="auto"/>
              <w:bottom w:val="single" w:sz="4" w:space="0" w:color="auto"/>
            </w:tcBorders>
            <w:vAlign w:val="center"/>
          </w:tcPr>
          <w:p w14:paraId="4BD95CA9" w14:textId="34E90F7C" w:rsidR="00166A64" w:rsidRPr="00185AFB" w:rsidRDefault="00166A64" w:rsidP="00166A64">
            <w:pPr>
              <w:spacing w:after="0" w:line="240" w:lineRule="auto"/>
              <w:jc w:val="center"/>
              <w:rPr>
                <w:rFonts w:ascii="Times New Roman" w:hAnsi="Times New Roman" w:cs="Times New Roman"/>
                <w:b/>
                <w:bCs/>
                <w:sz w:val="24"/>
                <w:szCs w:val="24"/>
                <w:lang w:val="lv-LV"/>
              </w:rPr>
            </w:pPr>
            <w:r w:rsidRPr="001E4597">
              <w:rPr>
                <w:rFonts w:ascii="Times New Roman" w:hAnsi="Times New Roman" w:cs="Times New Roman"/>
                <w:b/>
                <w:sz w:val="24"/>
                <w:szCs w:val="24"/>
                <w:lang w:val="lv-LV" w:eastAsia="x-none"/>
              </w:rPr>
              <w:t>Jā, ar nosacījumu</w:t>
            </w:r>
          </w:p>
        </w:tc>
        <w:tc>
          <w:tcPr>
            <w:tcW w:w="7796" w:type="dxa"/>
            <w:shd w:val="clear" w:color="auto" w:fill="auto"/>
          </w:tcPr>
          <w:p w14:paraId="6CC48C1E" w14:textId="0DB5ECF6" w:rsidR="00166A64" w:rsidRPr="00185AFB" w:rsidRDefault="00166A64" w:rsidP="00166A64">
            <w:pPr>
              <w:pStyle w:val="NoSpacing"/>
              <w:spacing w:before="120" w:after="120"/>
              <w:jc w:val="both"/>
              <w:rPr>
                <w:rFonts w:ascii="Times New Roman" w:eastAsia="Times New Roman" w:hAnsi="Times New Roman"/>
                <w:bCs/>
                <w:color w:val="auto"/>
                <w:sz w:val="24"/>
                <w:lang w:eastAsia="lv-LV"/>
              </w:rPr>
            </w:pPr>
            <w:r w:rsidRPr="004772EF">
              <w:rPr>
                <w:rFonts w:ascii="Times New Roman" w:hAnsi="Times New Roman"/>
                <w:color w:val="auto"/>
                <w:sz w:val="24"/>
              </w:rPr>
              <w:t xml:space="preserve">Ja projekta iesniegumā norādītā informācija neatbilst minētajām prasībām, projekta iesniegumu novērtē ar </w:t>
            </w:r>
            <w:r w:rsidRPr="004772EF">
              <w:rPr>
                <w:rFonts w:ascii="Times New Roman" w:hAnsi="Times New Roman"/>
                <w:b/>
                <w:color w:val="auto"/>
                <w:sz w:val="24"/>
              </w:rPr>
              <w:t>“Jā, ar nosacījumu”</w:t>
            </w:r>
            <w:r w:rsidRPr="004772EF">
              <w:rPr>
                <w:rFonts w:ascii="Times New Roman" w:hAnsi="Times New Roman"/>
                <w:color w:val="auto"/>
                <w:sz w:val="24"/>
              </w:rPr>
              <w:t xml:space="preserve"> un izvirza nosacījumu veikt atbilstošus precizējumus.</w:t>
            </w:r>
          </w:p>
        </w:tc>
      </w:tr>
      <w:tr w:rsidR="00166A64" w:rsidRPr="001957E4" w14:paraId="1CF70C88" w14:textId="77777777" w:rsidTr="684EA0E9">
        <w:trPr>
          <w:trHeight w:val="411"/>
        </w:trPr>
        <w:tc>
          <w:tcPr>
            <w:tcW w:w="851" w:type="dxa"/>
            <w:vMerge/>
            <w:vAlign w:val="center"/>
          </w:tcPr>
          <w:p w14:paraId="3D218D57" w14:textId="77777777" w:rsidR="00166A64" w:rsidRPr="00D40812" w:rsidRDefault="00166A64" w:rsidP="00166A64">
            <w:pPr>
              <w:spacing w:after="0" w:line="276" w:lineRule="auto"/>
              <w:rPr>
                <w:rFonts w:ascii="Times New Roman" w:eastAsia="Times New Roman" w:hAnsi="Times New Roman"/>
                <w:bCs/>
                <w:sz w:val="24"/>
                <w:lang w:val="lv-LV"/>
              </w:rPr>
            </w:pPr>
          </w:p>
        </w:tc>
        <w:tc>
          <w:tcPr>
            <w:tcW w:w="2977" w:type="dxa"/>
            <w:vMerge/>
            <w:vAlign w:val="center"/>
          </w:tcPr>
          <w:p w14:paraId="4B381F71" w14:textId="77777777" w:rsidR="00166A64" w:rsidRPr="00FF444C" w:rsidRDefault="00166A64" w:rsidP="00166A64">
            <w:pPr>
              <w:spacing w:after="0" w:line="240" w:lineRule="auto"/>
              <w:jc w:val="both"/>
              <w:rPr>
                <w:rFonts w:ascii="Times New Roman" w:eastAsia="Times New Roman" w:hAnsi="Times New Roman"/>
                <w:color w:val="FF0000"/>
                <w:sz w:val="24"/>
                <w:szCs w:val="24"/>
                <w:lang w:val="lv-LV"/>
              </w:rPr>
            </w:pPr>
          </w:p>
        </w:tc>
        <w:tc>
          <w:tcPr>
            <w:tcW w:w="1842" w:type="dxa"/>
            <w:vMerge/>
            <w:vAlign w:val="center"/>
          </w:tcPr>
          <w:p w14:paraId="431B0DEA" w14:textId="77777777" w:rsidR="00166A64" w:rsidRPr="00706FED" w:rsidRDefault="00166A64" w:rsidP="00166A64">
            <w:pPr>
              <w:spacing w:after="0" w:line="240" w:lineRule="auto"/>
              <w:jc w:val="center"/>
              <w:rPr>
                <w:rFonts w:ascii="Times New Roman" w:hAnsi="Times New Roman" w:cs="Times New Roman"/>
                <w:b/>
                <w:bCs/>
                <w:lang w:val="lv-LV"/>
              </w:rPr>
            </w:pPr>
          </w:p>
        </w:tc>
        <w:tc>
          <w:tcPr>
            <w:tcW w:w="1560" w:type="dxa"/>
            <w:tcBorders>
              <w:top w:val="single" w:sz="4" w:space="0" w:color="auto"/>
              <w:left w:val="single" w:sz="4" w:space="0" w:color="auto"/>
              <w:bottom w:val="single" w:sz="4" w:space="0" w:color="auto"/>
            </w:tcBorders>
            <w:vAlign w:val="center"/>
          </w:tcPr>
          <w:p w14:paraId="7FF19801" w14:textId="68E436D4" w:rsidR="00166A64" w:rsidRPr="000A615F" w:rsidRDefault="00166A64" w:rsidP="00166A64">
            <w:pPr>
              <w:spacing w:after="0" w:line="240" w:lineRule="auto"/>
              <w:jc w:val="center"/>
              <w:rPr>
                <w:rFonts w:ascii="Times New Roman" w:hAnsi="Times New Roman" w:cs="Times New Roman"/>
                <w:b/>
                <w:bCs/>
                <w:sz w:val="24"/>
                <w:szCs w:val="24"/>
                <w:lang w:val="lv-LV"/>
              </w:rPr>
            </w:pPr>
            <w:r w:rsidRPr="000A615F">
              <w:rPr>
                <w:rFonts w:ascii="Times New Roman" w:hAnsi="Times New Roman" w:cs="Times New Roman"/>
                <w:b/>
                <w:sz w:val="24"/>
                <w:szCs w:val="24"/>
                <w:lang w:val="lv-LV" w:eastAsia="x-none"/>
              </w:rPr>
              <w:t>Nē</w:t>
            </w:r>
          </w:p>
        </w:tc>
        <w:tc>
          <w:tcPr>
            <w:tcW w:w="7796" w:type="dxa"/>
            <w:shd w:val="clear" w:color="auto" w:fill="auto"/>
          </w:tcPr>
          <w:p w14:paraId="726161EF" w14:textId="7CF47F68" w:rsidR="00166A64" w:rsidRPr="00185AFB" w:rsidRDefault="00166A64" w:rsidP="00166A64">
            <w:pPr>
              <w:pStyle w:val="NoSpacing"/>
              <w:spacing w:before="120" w:after="120"/>
              <w:jc w:val="both"/>
              <w:rPr>
                <w:rFonts w:ascii="Times New Roman" w:eastAsia="Times New Roman" w:hAnsi="Times New Roman"/>
                <w:bCs/>
                <w:color w:val="auto"/>
                <w:sz w:val="24"/>
                <w:lang w:eastAsia="lv-LV"/>
              </w:rPr>
            </w:pPr>
            <w:r w:rsidRPr="004772EF">
              <w:rPr>
                <w:rFonts w:ascii="Times New Roman" w:eastAsia="Times New Roman" w:hAnsi="Times New Roman"/>
                <w:b/>
                <w:color w:val="auto"/>
                <w:sz w:val="24"/>
                <w:lang w:eastAsia="lv-LV"/>
              </w:rPr>
              <w:t>Vērtējums ir</w:t>
            </w:r>
            <w:r w:rsidRPr="004772EF">
              <w:rPr>
                <w:rFonts w:ascii="Times New Roman" w:eastAsia="Times New Roman" w:hAnsi="Times New Roman"/>
                <w:color w:val="auto"/>
                <w:sz w:val="24"/>
                <w:lang w:eastAsia="lv-LV"/>
              </w:rPr>
              <w:t xml:space="preserve"> </w:t>
            </w:r>
            <w:r w:rsidRPr="004772EF">
              <w:rPr>
                <w:rFonts w:ascii="Times New Roman" w:eastAsia="Times New Roman" w:hAnsi="Times New Roman"/>
                <w:b/>
                <w:color w:val="auto"/>
                <w:sz w:val="24"/>
                <w:lang w:eastAsia="lv-LV"/>
              </w:rPr>
              <w:t>„Nē”</w:t>
            </w:r>
            <w:r w:rsidRPr="004772E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361E" w:rsidRPr="001957E4" w14:paraId="5EBB2180" w14:textId="77777777" w:rsidTr="0093168A">
        <w:trPr>
          <w:trHeight w:val="411"/>
        </w:trPr>
        <w:tc>
          <w:tcPr>
            <w:tcW w:w="15026" w:type="dxa"/>
            <w:gridSpan w:val="5"/>
            <w:tcBorders>
              <w:right w:val="single" w:sz="4" w:space="0" w:color="auto"/>
            </w:tcBorders>
            <w:shd w:val="clear" w:color="auto" w:fill="E7E6E6" w:themeFill="background2"/>
            <w:vAlign w:val="center"/>
          </w:tcPr>
          <w:p w14:paraId="397F2BAB" w14:textId="77777777" w:rsidR="002E361E" w:rsidRPr="00185AFB" w:rsidRDefault="002E361E" w:rsidP="0093168A">
            <w:pPr>
              <w:pStyle w:val="NoSpacing"/>
              <w:spacing w:before="120" w:after="120"/>
              <w:jc w:val="center"/>
              <w:rPr>
                <w:rFonts w:ascii="Times New Roman" w:eastAsia="Times New Roman" w:hAnsi="Times New Roman"/>
                <w:b/>
                <w:bCs/>
                <w:color w:val="auto"/>
                <w:sz w:val="24"/>
                <w:lang w:eastAsia="lv-LV"/>
              </w:rPr>
            </w:pPr>
            <w:r w:rsidRPr="00185AFB">
              <w:rPr>
                <w:rFonts w:ascii="Times New Roman" w:eastAsia="Times New Roman" w:hAnsi="Times New Roman"/>
                <w:b/>
                <w:bCs/>
                <w:color w:val="auto"/>
                <w:sz w:val="24"/>
                <w:lang w:eastAsia="lv-LV"/>
              </w:rPr>
              <w:t>Horizontālā principa “Vienlīdzība, iekļaušana, nediskriminācija un pamattiesību ievērošana” (HP VINPI) specifiskais atbilstības kritērijs</w:t>
            </w:r>
          </w:p>
        </w:tc>
      </w:tr>
      <w:tr w:rsidR="002E361E" w:rsidRPr="001957E4" w14:paraId="6EEA8670" w14:textId="77777777" w:rsidTr="00FE56F2">
        <w:trPr>
          <w:trHeight w:val="411"/>
        </w:trPr>
        <w:tc>
          <w:tcPr>
            <w:tcW w:w="851" w:type="dxa"/>
            <w:vMerge w:val="restart"/>
            <w:vAlign w:val="center"/>
          </w:tcPr>
          <w:p w14:paraId="0221E6A4" w14:textId="6ADD6999" w:rsidR="002E361E" w:rsidRPr="00706FED" w:rsidRDefault="002E361E" w:rsidP="002E361E">
            <w:pPr>
              <w:spacing w:after="0" w:line="276" w:lineRule="auto"/>
              <w:rPr>
                <w:rFonts w:ascii="Times New Roman" w:eastAsia="Times New Roman" w:hAnsi="Times New Roman" w:cs="Times New Roman"/>
                <w:bCs/>
                <w:sz w:val="24"/>
                <w:szCs w:val="24"/>
                <w:highlight w:val="yellow"/>
                <w:lang w:val="lv-LV"/>
              </w:rPr>
            </w:pPr>
            <w:r w:rsidRPr="00D40812">
              <w:rPr>
                <w:rFonts w:ascii="Times New Roman" w:eastAsia="Times New Roman" w:hAnsi="Times New Roman"/>
                <w:bCs/>
                <w:sz w:val="24"/>
                <w:lang w:val="lv-LV"/>
              </w:rPr>
              <w:t>2.</w:t>
            </w:r>
            <w:r w:rsidR="00280DB0">
              <w:rPr>
                <w:rFonts w:ascii="Times New Roman" w:eastAsia="Times New Roman" w:hAnsi="Times New Roman"/>
                <w:bCs/>
                <w:sz w:val="24"/>
                <w:lang w:val="lv-LV"/>
              </w:rPr>
              <w:t>5</w:t>
            </w:r>
            <w:r w:rsidRPr="00D40812">
              <w:rPr>
                <w:rFonts w:ascii="Times New Roman" w:eastAsia="Times New Roman" w:hAnsi="Times New Roman"/>
                <w:bCs/>
                <w:sz w:val="24"/>
                <w:lang w:val="lv-LV"/>
              </w:rPr>
              <w:t>.</w:t>
            </w:r>
          </w:p>
        </w:tc>
        <w:tc>
          <w:tcPr>
            <w:tcW w:w="2977" w:type="dxa"/>
            <w:vMerge w:val="restart"/>
            <w:vAlign w:val="center"/>
          </w:tcPr>
          <w:p w14:paraId="6999C3E5" w14:textId="77777777" w:rsidR="002E361E" w:rsidRPr="00FF444C" w:rsidRDefault="002E361E" w:rsidP="002E361E">
            <w:pPr>
              <w:spacing w:after="0" w:line="240" w:lineRule="auto"/>
              <w:jc w:val="both"/>
              <w:rPr>
                <w:rFonts w:ascii="Times New Roman" w:eastAsia="Times New Roman" w:hAnsi="Times New Roman"/>
                <w:color w:val="FF0000"/>
                <w:sz w:val="24"/>
                <w:szCs w:val="24"/>
                <w:lang w:val="lv-LV"/>
              </w:rPr>
            </w:pPr>
          </w:p>
          <w:p w14:paraId="4AFD0960" w14:textId="3E5211AA" w:rsidR="002E361E" w:rsidRPr="00FF444C" w:rsidRDefault="002E361E" w:rsidP="002E361E">
            <w:pPr>
              <w:spacing w:after="0" w:line="240" w:lineRule="auto"/>
              <w:jc w:val="both"/>
              <w:rPr>
                <w:rFonts w:ascii="Times New Roman" w:eastAsia="Times New Roman" w:hAnsi="Times New Roman" w:cs="Times New Roman"/>
                <w:b/>
                <w:bCs/>
                <w:color w:val="FF0000"/>
                <w:sz w:val="24"/>
                <w:szCs w:val="24"/>
                <w:highlight w:val="yellow"/>
                <w:lang w:val="lv-LV"/>
              </w:rPr>
            </w:pPr>
            <w:r w:rsidRPr="00814674">
              <w:rPr>
                <w:rFonts w:ascii="Times New Roman" w:hAnsi="Times New Roman" w:cs="Times New Roman"/>
                <w:sz w:val="24"/>
                <w:szCs w:val="24"/>
                <w:lang w:val="lv-LV"/>
              </w:rPr>
              <w:t>Projektā ir paredzētas darbības, kas veicina horizontālā principa ”Vienlīdzība, iekļaušana, nediskriminācija un pamattiesību ievērošana” īstenošanu</w:t>
            </w:r>
          </w:p>
        </w:tc>
        <w:tc>
          <w:tcPr>
            <w:tcW w:w="1842" w:type="dxa"/>
            <w:vMerge w:val="restart"/>
            <w:vAlign w:val="center"/>
          </w:tcPr>
          <w:p w14:paraId="685D88E8" w14:textId="77777777" w:rsidR="002E361E" w:rsidRPr="00706FED" w:rsidRDefault="002E361E" w:rsidP="002E361E">
            <w:pPr>
              <w:spacing w:after="0" w:line="240" w:lineRule="auto"/>
              <w:jc w:val="center"/>
              <w:rPr>
                <w:rFonts w:ascii="Times New Roman" w:eastAsia="Times New Roman" w:hAnsi="Times New Roman" w:cs="Times New Roman"/>
                <w:b/>
                <w:bCs/>
                <w:sz w:val="24"/>
                <w:szCs w:val="24"/>
                <w:highlight w:val="yellow"/>
                <w:lang w:val="lv-LV"/>
              </w:rPr>
            </w:pPr>
            <w:r w:rsidRPr="00706FED">
              <w:rPr>
                <w:rFonts w:ascii="Times New Roman" w:hAnsi="Times New Roman" w:cs="Times New Roman"/>
                <w:b/>
                <w:bCs/>
                <w:lang w:val="lv-LV"/>
              </w:rPr>
              <w:t>P</w:t>
            </w:r>
          </w:p>
        </w:tc>
        <w:tc>
          <w:tcPr>
            <w:tcW w:w="1560" w:type="dxa"/>
            <w:tcBorders>
              <w:top w:val="single" w:sz="4" w:space="0" w:color="auto"/>
              <w:left w:val="single" w:sz="4" w:space="0" w:color="auto"/>
              <w:bottom w:val="single" w:sz="4" w:space="0" w:color="auto"/>
              <w:right w:val="single" w:sz="4" w:space="0" w:color="auto"/>
            </w:tcBorders>
            <w:vAlign w:val="center"/>
          </w:tcPr>
          <w:p w14:paraId="675A0EBC" w14:textId="77777777" w:rsidR="002E361E" w:rsidRPr="00706FED" w:rsidRDefault="002E361E" w:rsidP="002E361E">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Jā</w:t>
            </w:r>
          </w:p>
        </w:tc>
        <w:tc>
          <w:tcPr>
            <w:tcW w:w="7796" w:type="dxa"/>
            <w:tcBorders>
              <w:top w:val="single" w:sz="4" w:space="0" w:color="auto"/>
              <w:left w:val="single" w:sz="4" w:space="0" w:color="auto"/>
              <w:bottom w:val="single" w:sz="4" w:space="0" w:color="auto"/>
              <w:right w:val="single" w:sz="4" w:space="0" w:color="auto"/>
            </w:tcBorders>
          </w:tcPr>
          <w:p w14:paraId="45DA0132" w14:textId="77777777" w:rsidR="00B7062A" w:rsidRPr="00BC22F0" w:rsidRDefault="00B7062A" w:rsidP="00B7062A">
            <w:pPr>
              <w:pStyle w:val="NoSpacing"/>
              <w:spacing w:before="120" w:after="120"/>
              <w:jc w:val="both"/>
              <w:rPr>
                <w:rFonts w:ascii="Times New Roman" w:eastAsia="Times New Roman" w:hAnsi="Times New Roman"/>
                <w:bCs/>
                <w:color w:val="000000" w:themeColor="text1"/>
                <w:sz w:val="24"/>
                <w:lang w:eastAsia="lv-LV"/>
              </w:rPr>
            </w:pPr>
            <w:r w:rsidRPr="00BC22F0">
              <w:rPr>
                <w:rFonts w:ascii="Times New Roman" w:eastAsia="Times New Roman" w:hAnsi="Times New Roman"/>
                <w:bCs/>
                <w:color w:val="000000" w:themeColor="text1"/>
                <w:sz w:val="24"/>
                <w:lang w:eastAsia="lv-LV"/>
              </w:rPr>
              <w:t>Kritērija vērtēšanā izmanto Labklājības ministrijas un Tieslietu ministrijas izstrādātās vadlīnijas “Horizontālais princips “Vienlīdzība, iekļaušana, nediskriminācija un pamattiesību ievērošana” vadlīnijas īstenošanai un uzraudzībai (2021-2027) (Pieejamas: https://www.lm.gov.lv/lv/vadlinijas-horizontala-principa-vienlidziba-ieklausana-nediskriminacija-un-pamattiesibu-ieverosana-istenosanai-un-uzraudzibai-2021-2027).</w:t>
            </w:r>
          </w:p>
          <w:p w14:paraId="04F43611" w14:textId="240DE657" w:rsidR="002E361E" w:rsidRPr="00BC22F0" w:rsidRDefault="002E361E" w:rsidP="002E361E">
            <w:pPr>
              <w:pStyle w:val="NoSpacing"/>
              <w:spacing w:before="120" w:after="120"/>
              <w:jc w:val="both"/>
              <w:rPr>
                <w:rFonts w:ascii="Times New Roman" w:eastAsia="Times New Roman" w:hAnsi="Times New Roman"/>
                <w:color w:val="000000" w:themeColor="text1"/>
                <w:sz w:val="24"/>
                <w:lang w:eastAsia="lv-LV"/>
              </w:rPr>
            </w:pPr>
            <w:r w:rsidRPr="00BC22F0">
              <w:rPr>
                <w:rFonts w:ascii="Times New Roman" w:eastAsia="Times New Roman" w:hAnsi="Times New Roman"/>
                <w:bCs/>
                <w:color w:val="000000" w:themeColor="text1"/>
                <w:sz w:val="24"/>
                <w:lang w:eastAsia="lv-LV"/>
              </w:rPr>
              <w:t xml:space="preserve">Ja projekta iesniegums atbilst minimālajām prasībām, </w:t>
            </w:r>
            <w:r w:rsidRPr="00BC22F0">
              <w:rPr>
                <w:rFonts w:ascii="Times New Roman" w:eastAsia="Times New Roman" w:hAnsi="Times New Roman"/>
                <w:b/>
                <w:bCs/>
                <w:color w:val="000000" w:themeColor="text1"/>
                <w:sz w:val="24"/>
                <w:lang w:eastAsia="lv-LV"/>
              </w:rPr>
              <w:t>vērtējums ir “Jā</w:t>
            </w:r>
            <w:r w:rsidRPr="00BC22F0">
              <w:rPr>
                <w:rFonts w:ascii="Times New Roman" w:eastAsia="Times New Roman" w:hAnsi="Times New Roman"/>
                <w:bCs/>
                <w:color w:val="000000" w:themeColor="text1"/>
                <w:sz w:val="24"/>
                <w:lang w:eastAsia="lv-LV"/>
              </w:rPr>
              <w:t xml:space="preserve">”, ja no projekta iesniegumā ietvertās informācijas ir secināms, ka projektā plānota vismaz viena vispārīgā HP VINPI darbība, </w:t>
            </w:r>
            <w:r w:rsidRPr="00BC22F0">
              <w:rPr>
                <w:rFonts w:ascii="Times New Roman" w:eastAsia="Times New Roman" w:hAnsi="Times New Roman"/>
                <w:color w:val="000000" w:themeColor="text1"/>
                <w:sz w:val="24"/>
                <w:lang w:eastAsia="lv-LV"/>
              </w:rPr>
              <w:t>piemēram:</w:t>
            </w:r>
          </w:p>
          <w:p w14:paraId="3EDA4A3D" w14:textId="5E5DE369" w:rsidR="00B8443C" w:rsidRPr="00BC22F0" w:rsidRDefault="00B8443C" w:rsidP="00B8443C">
            <w:pPr>
              <w:pStyle w:val="ListParagraph"/>
              <w:autoSpaceDE w:val="0"/>
              <w:autoSpaceDN w:val="0"/>
              <w:adjustRightInd w:val="0"/>
              <w:ind w:left="0"/>
              <w:contextualSpacing/>
              <w:jc w:val="both"/>
              <w:rPr>
                <w:color w:val="000000" w:themeColor="text1"/>
              </w:rPr>
            </w:pPr>
            <w:r w:rsidRPr="00BC22F0">
              <w:rPr>
                <w:color w:val="000000" w:themeColor="text1"/>
              </w:rPr>
              <w:t>Komunikācijas un vizuālās identitātes pasākumi:</w:t>
            </w:r>
          </w:p>
          <w:p w14:paraId="575EDF8C" w14:textId="77777777" w:rsidR="00B8443C" w:rsidRPr="00BC22F0" w:rsidRDefault="00B8443C" w:rsidP="00B8443C">
            <w:pPr>
              <w:pStyle w:val="ListParagraph"/>
              <w:numPr>
                <w:ilvl w:val="0"/>
                <w:numId w:val="30"/>
              </w:numPr>
              <w:autoSpaceDE w:val="0"/>
              <w:autoSpaceDN w:val="0"/>
              <w:adjustRightInd w:val="0"/>
              <w:contextualSpacing/>
              <w:jc w:val="both"/>
              <w:rPr>
                <w:color w:val="000000" w:themeColor="text1"/>
              </w:rPr>
            </w:pPr>
            <w:r w:rsidRPr="00BC22F0">
              <w:rPr>
                <w:color w:val="000000" w:themeColor="text1"/>
              </w:rPr>
              <w:t>projekta vai finansējuma saņēmēja tīmekļvietnē tiks izveidota sadaļa “Viegli lasīt”, kurā tiks iekļauta īsa aprakstoša informācija par projektu un cita lasītājiem nepieciešama informācija vieglajā valodā, lai plašākai sabiedrībai nodrošinātu iespēju uzzināt par Eiropas Savienības fondu ieguldījumiem (</w:t>
            </w:r>
            <w:r w:rsidRPr="00BC22F0">
              <w:rPr>
                <w:i/>
                <w:color w:val="000000" w:themeColor="text1"/>
                <w:lang w:eastAsia="en-US"/>
              </w:rPr>
              <w:t xml:space="preserve">skat. LM metodisko materiālu “Ceļvedis iekļaujošas vides veidošanai valsts un pašvaldību iestādēs (2020) </w:t>
            </w:r>
            <w:hyperlink r:id="rId13" w:history="1">
              <w:r w:rsidRPr="00BC22F0">
                <w:rPr>
                  <w:rStyle w:val="Hyperlink"/>
                  <w:i/>
                  <w:color w:val="000000" w:themeColor="text1"/>
                  <w:lang w:eastAsia="en-US"/>
                </w:rPr>
                <w:t>https://www.lm.gov.lv/lv/celvedis-ieklaujosas-vides-veidosanai-valsts-un-pasvaldibu-iestades-2020</w:t>
              </w:r>
            </w:hyperlink>
            <w:r w:rsidRPr="00BC22F0">
              <w:rPr>
                <w:i/>
                <w:color w:val="000000" w:themeColor="text1"/>
                <w:lang w:eastAsia="en-US"/>
              </w:rPr>
              <w:t xml:space="preserve"> )</w:t>
            </w:r>
            <w:r w:rsidRPr="00BC22F0">
              <w:rPr>
                <w:color w:val="000000" w:themeColor="text1"/>
              </w:rPr>
              <w:t>;</w:t>
            </w:r>
          </w:p>
          <w:p w14:paraId="6DB2F272" w14:textId="77777777" w:rsidR="00B8443C" w:rsidRPr="00BC22F0" w:rsidRDefault="00B8443C" w:rsidP="00B8443C">
            <w:pPr>
              <w:pStyle w:val="ListParagraph"/>
              <w:numPr>
                <w:ilvl w:val="0"/>
                <w:numId w:val="30"/>
              </w:numPr>
              <w:autoSpaceDE w:val="0"/>
              <w:autoSpaceDN w:val="0"/>
              <w:adjustRightInd w:val="0"/>
              <w:contextualSpacing/>
              <w:jc w:val="both"/>
              <w:rPr>
                <w:color w:val="000000" w:themeColor="text1"/>
              </w:rPr>
            </w:pPr>
            <w:r w:rsidRPr="00BC22F0">
              <w:rPr>
                <w:color w:val="000000" w:themeColor="text1"/>
              </w:rPr>
              <w:lastRenderedPageBreak/>
              <w:t xml:space="preserve">īstenojot projekta komunikācijas un vizuālās identitātes aktivitātes, to </w:t>
            </w:r>
            <w:r w:rsidRPr="00BC22F0">
              <w:rPr>
                <w:b/>
                <w:bCs/>
                <w:color w:val="000000" w:themeColor="text1"/>
              </w:rPr>
              <w:t>saturs tiks rūpīgi izvērtēts</w:t>
            </w:r>
            <w:r w:rsidRPr="00BC22F0">
              <w:rPr>
                <w:color w:val="000000" w:themeColor="text1"/>
              </w:rPr>
              <w:t xml:space="preserve"> un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14" w:history="1">
              <w:r w:rsidRPr="00BC22F0">
                <w:rPr>
                  <w:rStyle w:val="Hyperlink"/>
                  <w:rFonts w:eastAsia="Calibri"/>
                  <w:i/>
                  <w:color w:val="000000" w:themeColor="text1"/>
                  <w:lang w:eastAsia="en-US"/>
                </w:rPr>
                <w:t>https://www.lm.gov.lv/lv/media/18838/download</w:t>
              </w:r>
            </w:hyperlink>
            <w:r w:rsidRPr="00BC22F0">
              <w:rPr>
                <w:color w:val="000000" w:themeColor="text1"/>
              </w:rPr>
              <w:t xml:space="preserve">); </w:t>
            </w:r>
          </w:p>
          <w:p w14:paraId="050BF189" w14:textId="77777777" w:rsidR="00B8443C" w:rsidRPr="00BC22F0" w:rsidRDefault="00B8443C" w:rsidP="00B8443C">
            <w:pPr>
              <w:pStyle w:val="ListParagraph"/>
              <w:numPr>
                <w:ilvl w:val="0"/>
                <w:numId w:val="30"/>
              </w:numPr>
              <w:autoSpaceDE w:val="0"/>
              <w:autoSpaceDN w:val="0"/>
              <w:adjustRightInd w:val="0"/>
              <w:contextualSpacing/>
              <w:jc w:val="both"/>
              <w:rPr>
                <w:color w:val="000000" w:themeColor="text1"/>
              </w:rPr>
            </w:pPr>
            <w:r w:rsidRPr="00BC22F0">
              <w:rPr>
                <w:color w:val="000000" w:themeColor="text1"/>
              </w:rPr>
              <w:t>tiks nodrošināts, ka informācija tīmeklī, ir piekļūstama cilvēkiem ar funkcionāliem traucējumiem, izmantojot vairākus sensoros (redze, dzirde, tauste) kanālus (skat. Vides aizsardzības un reģionālās attīstības vadlīnijas “Tīmekļvietnes izvērtējums atbilstoši digitālās vides piekļūstamības prasībām (WCAG 2.1 AA)” (https://pieklustamiba.varam.gov.lv /, Vadlīnijas piekļūstamības izvērtējumam pieejamas šeit: https://www.varam.gov.lv/lv/wwwvaramgovlv/lv/pieklustamiba).</w:t>
            </w:r>
          </w:p>
          <w:p w14:paraId="565F003B" w14:textId="77777777" w:rsidR="00B8443C" w:rsidRPr="00BC22F0" w:rsidRDefault="00B8443C" w:rsidP="00B8443C">
            <w:pPr>
              <w:autoSpaceDE w:val="0"/>
              <w:autoSpaceDN w:val="0"/>
              <w:adjustRightInd w:val="0"/>
              <w:contextualSpacing/>
              <w:jc w:val="both"/>
              <w:rPr>
                <w:rFonts w:ascii="Times New Roman" w:hAnsi="Times New Roman" w:cs="Times New Roman"/>
                <w:color w:val="000000" w:themeColor="text1"/>
                <w:sz w:val="24"/>
                <w:szCs w:val="24"/>
                <w:lang w:val="lv-LV" w:eastAsia="x-none"/>
              </w:rPr>
            </w:pPr>
          </w:p>
          <w:p w14:paraId="363DBA76" w14:textId="0CD15964" w:rsidR="00B8443C" w:rsidRPr="00BC22F0" w:rsidRDefault="00B8443C" w:rsidP="00B8443C">
            <w:pPr>
              <w:autoSpaceDE w:val="0"/>
              <w:autoSpaceDN w:val="0"/>
              <w:adjustRightInd w:val="0"/>
              <w:contextualSpacing/>
              <w:jc w:val="both"/>
              <w:rPr>
                <w:rFonts w:ascii="Times New Roman" w:hAnsi="Times New Roman" w:cs="Times New Roman"/>
                <w:color w:val="000000" w:themeColor="text1"/>
                <w:sz w:val="24"/>
                <w:szCs w:val="24"/>
                <w:lang w:val="lv-LV" w:eastAsia="x-none"/>
              </w:rPr>
            </w:pPr>
            <w:r w:rsidRPr="00BC22F0">
              <w:rPr>
                <w:rFonts w:ascii="Times New Roman" w:hAnsi="Times New Roman" w:cs="Times New Roman"/>
                <w:color w:val="000000" w:themeColor="text1"/>
                <w:sz w:val="24"/>
                <w:szCs w:val="24"/>
                <w:lang w:val="lv-LV" w:eastAsia="x-none"/>
              </w:rPr>
              <w:t>Iepirkumi:</w:t>
            </w:r>
          </w:p>
          <w:p w14:paraId="7927025A" w14:textId="77777777" w:rsidR="00B8443C" w:rsidRPr="00BC22F0" w:rsidRDefault="00B8443C" w:rsidP="00B8443C">
            <w:pPr>
              <w:pStyle w:val="ListParagraph"/>
              <w:numPr>
                <w:ilvl w:val="0"/>
                <w:numId w:val="30"/>
              </w:numPr>
              <w:autoSpaceDE w:val="0"/>
              <w:autoSpaceDN w:val="0"/>
              <w:adjustRightInd w:val="0"/>
              <w:contextualSpacing/>
              <w:jc w:val="both"/>
              <w:rPr>
                <w:color w:val="000000" w:themeColor="text1"/>
              </w:rPr>
            </w:pPr>
            <w:r w:rsidRPr="00BC22F0">
              <w:rPr>
                <w:color w:val="000000" w:themeColor="text1"/>
              </w:rPr>
              <w:t xml:space="preserve">projektā tiks īstenots </w:t>
            </w:r>
            <w:r w:rsidRPr="00BC22F0">
              <w:rPr>
                <w:b/>
                <w:bCs/>
                <w:color w:val="000000" w:themeColor="text1"/>
              </w:rPr>
              <w:t>sociāli atbildīgs iepirkums</w:t>
            </w:r>
            <w:r w:rsidRPr="00BC22F0">
              <w:rPr>
                <w:color w:val="000000" w:themeColor="text1"/>
              </w:rPr>
              <w:t xml:space="preserve">, pērkot ētiski ražotus produktus un pakalpojumus un izmantojot publiskās iepirkumu procedūras, lai radītu darbvietas, pienācīgus darba apstākļus, sekmētu sociālo un profesionālo iekļautību, nodrošinātu piekļūstamību pakalpojuma sniegšanas vietai/videi/objektam/pasākuma norises vietai, kā arī veicinātu labākus darba nosacījumus cilvēkiem ar invaliditāti un nelabvēlīgākā situācijā esošiem cilvēkiem.  </w:t>
            </w:r>
          </w:p>
          <w:p w14:paraId="68922D74" w14:textId="77777777" w:rsidR="00B8443C" w:rsidRPr="00BC22F0" w:rsidRDefault="00B8443C" w:rsidP="00B8443C">
            <w:pPr>
              <w:autoSpaceDE w:val="0"/>
              <w:autoSpaceDN w:val="0"/>
              <w:adjustRightInd w:val="0"/>
              <w:contextualSpacing/>
              <w:jc w:val="both"/>
              <w:rPr>
                <w:rFonts w:ascii="Times New Roman" w:hAnsi="Times New Roman" w:cs="Times New Roman"/>
                <w:color w:val="000000" w:themeColor="text1"/>
                <w:sz w:val="24"/>
                <w:szCs w:val="24"/>
                <w:lang w:val="lv-LV"/>
              </w:rPr>
            </w:pPr>
          </w:p>
          <w:p w14:paraId="4AE6B799" w14:textId="77777777" w:rsidR="00B8443C" w:rsidRPr="00BC22F0" w:rsidRDefault="00B8443C" w:rsidP="0063431C">
            <w:pPr>
              <w:jc w:val="both"/>
              <w:rPr>
                <w:rFonts w:ascii="Times New Roman" w:hAnsi="Times New Roman" w:cs="Times New Roman"/>
                <w:b/>
                <w:iCs/>
                <w:color w:val="000000" w:themeColor="text1"/>
                <w:sz w:val="24"/>
                <w:szCs w:val="24"/>
                <w:lang w:val="lv-LV"/>
              </w:rPr>
            </w:pPr>
            <w:r w:rsidRPr="00BC22F0">
              <w:rPr>
                <w:rFonts w:ascii="Times New Roman" w:hAnsi="Times New Roman" w:cs="Times New Roman"/>
                <w:b/>
                <w:iCs/>
                <w:color w:val="000000" w:themeColor="text1"/>
                <w:sz w:val="24"/>
                <w:szCs w:val="24"/>
                <w:lang w:val="lv-LV"/>
              </w:rPr>
              <w:t>Sociāli atbildīga publiskā iepirkuma nolikumā var paredzēt šādas prasības un dot papildus punktus piedāvājumu vērtēšanā, piemēram:</w:t>
            </w:r>
          </w:p>
          <w:p w14:paraId="101E371C" w14:textId="77777777" w:rsidR="00B8443C" w:rsidRPr="00BC22F0" w:rsidRDefault="00B8443C" w:rsidP="00B8443C">
            <w:pPr>
              <w:pStyle w:val="ListParagraph"/>
              <w:numPr>
                <w:ilvl w:val="0"/>
                <w:numId w:val="31"/>
              </w:numPr>
              <w:ind w:left="743" w:firstLine="0"/>
              <w:contextualSpacing/>
              <w:jc w:val="both"/>
              <w:rPr>
                <w:iCs/>
                <w:color w:val="000000" w:themeColor="text1"/>
                <w:lang w:eastAsia="en-US"/>
              </w:rPr>
            </w:pPr>
            <w:r w:rsidRPr="00BC22F0">
              <w:rPr>
                <w:iCs/>
                <w:color w:val="000000" w:themeColor="text1"/>
                <w:lang w:eastAsia="en-US"/>
              </w:rPr>
              <w:t>pretendentam ir jānodrošina, ka infrastruktūras attīstībā tiks ievēroti ilgstpējības kritēriji – tiks ņemtas vērā personu ar invaliditāti vajadzības, sabiedrības novecošanās un no tā izrietošajām vajadzībām konteksts;</w:t>
            </w:r>
          </w:p>
          <w:p w14:paraId="2A8C9986" w14:textId="1FB2E123" w:rsidR="00C60017" w:rsidRPr="00BC22F0" w:rsidRDefault="00B8443C" w:rsidP="0063431C">
            <w:pPr>
              <w:pStyle w:val="ListParagraph"/>
              <w:numPr>
                <w:ilvl w:val="0"/>
                <w:numId w:val="31"/>
              </w:numPr>
              <w:ind w:left="743" w:firstLine="0"/>
              <w:contextualSpacing/>
              <w:jc w:val="both"/>
              <w:rPr>
                <w:iCs/>
                <w:color w:val="000000" w:themeColor="text1"/>
                <w:lang w:eastAsia="en-US"/>
              </w:rPr>
            </w:pPr>
            <w:r w:rsidRPr="00BC22F0">
              <w:rPr>
                <w:iCs/>
                <w:color w:val="000000" w:themeColor="text1"/>
                <w:lang w:eastAsia="en-US"/>
              </w:rPr>
              <w:lastRenderedPageBreak/>
              <w:t xml:space="preserve">pretendentam jānodrošina, ka tiks īstenotas konsultācijas ar nevalstiskajām organizācijām un ekspertiem, kas pārstāv dzimumu līdztiesības, personu ar invaliditāti intereses un  nediskriminācijas jautājumus u.c. </w:t>
            </w:r>
          </w:p>
        </w:tc>
      </w:tr>
      <w:tr w:rsidR="002E361E" w:rsidRPr="001957E4" w14:paraId="22790DA1" w14:textId="77777777" w:rsidTr="00FE56F2">
        <w:trPr>
          <w:trHeight w:val="411"/>
        </w:trPr>
        <w:tc>
          <w:tcPr>
            <w:tcW w:w="851" w:type="dxa"/>
            <w:vMerge/>
          </w:tcPr>
          <w:p w14:paraId="363471F2" w14:textId="77777777" w:rsidR="002E361E" w:rsidRPr="00706FED" w:rsidRDefault="002E361E" w:rsidP="002E361E">
            <w:pPr>
              <w:spacing w:after="0" w:line="276" w:lineRule="auto"/>
              <w:rPr>
                <w:rFonts w:ascii="Times New Roman" w:eastAsia="Times New Roman" w:hAnsi="Times New Roman"/>
                <w:b/>
                <w:bCs/>
                <w:sz w:val="24"/>
                <w:lang w:val="lv-LV"/>
              </w:rPr>
            </w:pPr>
          </w:p>
        </w:tc>
        <w:tc>
          <w:tcPr>
            <w:tcW w:w="2977" w:type="dxa"/>
            <w:vMerge/>
            <w:vAlign w:val="center"/>
          </w:tcPr>
          <w:p w14:paraId="1504231D" w14:textId="77777777" w:rsidR="002E361E" w:rsidRPr="00706FED" w:rsidRDefault="002E361E" w:rsidP="002E361E">
            <w:pPr>
              <w:spacing w:after="0" w:line="240" w:lineRule="auto"/>
              <w:jc w:val="both"/>
              <w:rPr>
                <w:rFonts w:ascii="Times New Roman" w:eastAsia="Times New Roman" w:hAnsi="Times New Roman"/>
                <w:bCs/>
                <w:sz w:val="24"/>
                <w:lang w:val="lv-LV"/>
              </w:rPr>
            </w:pPr>
          </w:p>
        </w:tc>
        <w:tc>
          <w:tcPr>
            <w:tcW w:w="1842" w:type="dxa"/>
            <w:vMerge/>
            <w:vAlign w:val="center"/>
          </w:tcPr>
          <w:p w14:paraId="5AC3CCFA" w14:textId="77777777" w:rsidR="002E361E" w:rsidRPr="00706FED" w:rsidRDefault="002E361E" w:rsidP="002E361E">
            <w:pPr>
              <w:spacing w:after="0" w:line="240" w:lineRule="auto"/>
              <w:jc w:val="center"/>
              <w:rPr>
                <w:rFonts w:ascii="Times New Roman" w:hAnsi="Times New Roman" w:cs="Times New Roman"/>
                <w:b/>
                <w:bCs/>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249B6A90" w14:textId="77777777" w:rsidR="002E361E" w:rsidRPr="00706FED" w:rsidRDefault="002E361E" w:rsidP="002E361E">
            <w:pPr>
              <w:spacing w:after="0" w:line="240" w:lineRule="auto"/>
              <w:jc w:val="center"/>
              <w:rPr>
                <w:rFonts w:ascii="Times New Roman" w:hAnsi="Times New Roman"/>
                <w:b/>
                <w:bCs/>
                <w:sz w:val="24"/>
                <w:lang w:val="lv-LV"/>
              </w:rPr>
            </w:pPr>
            <w:r w:rsidRPr="00706FED">
              <w:rPr>
                <w:rFonts w:ascii="Times New Roman" w:hAnsi="Times New Roman"/>
                <w:b/>
                <w:bCs/>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953E4AF" w14:textId="77777777" w:rsidR="002E361E" w:rsidRPr="00706FED" w:rsidRDefault="002E361E" w:rsidP="002E361E">
            <w:pPr>
              <w:pStyle w:val="NoSpacing"/>
              <w:spacing w:before="120" w:after="120"/>
              <w:jc w:val="both"/>
              <w:rPr>
                <w:rFonts w:ascii="Times New Roman" w:eastAsia="Times New Roman" w:hAnsi="Times New Roman"/>
                <w:bCs/>
                <w:color w:val="auto"/>
                <w:sz w:val="24"/>
                <w:lang w:eastAsia="lv-LV"/>
              </w:rPr>
            </w:pPr>
            <w:r w:rsidRPr="00814674">
              <w:rPr>
                <w:rFonts w:ascii="Times New Roman" w:eastAsia="Times New Roman" w:hAnsi="Times New Roman"/>
                <w:color w:val="auto"/>
                <w:sz w:val="24"/>
              </w:rPr>
              <w:t xml:space="preserve">Ja projekta iesniegumā norādītā informācija neatbilst prasībām, projekta iesniegumu novērtē ar </w:t>
            </w:r>
            <w:r w:rsidRPr="00814674">
              <w:rPr>
                <w:rFonts w:ascii="Times New Roman" w:eastAsia="Times New Roman" w:hAnsi="Times New Roman"/>
                <w:b/>
                <w:color w:val="auto"/>
                <w:sz w:val="24"/>
              </w:rPr>
              <w:t>“Jā, ar nosacījumu”</w:t>
            </w:r>
            <w:r w:rsidRPr="00814674">
              <w:rPr>
                <w:rFonts w:ascii="Times New Roman" w:eastAsia="Times New Roman" w:hAnsi="Times New Roman"/>
                <w:color w:val="auto"/>
                <w:sz w:val="24"/>
              </w:rPr>
              <w:t xml:space="preserve"> un izvirza nosacījumu papildināt vai precizēt norādīto informāciju.</w:t>
            </w:r>
          </w:p>
        </w:tc>
      </w:tr>
      <w:tr w:rsidR="002E361E" w:rsidRPr="001957E4" w14:paraId="7376D346" w14:textId="77777777" w:rsidTr="00FE56F2">
        <w:trPr>
          <w:trHeight w:val="411"/>
        </w:trPr>
        <w:tc>
          <w:tcPr>
            <w:tcW w:w="851" w:type="dxa"/>
            <w:vMerge/>
          </w:tcPr>
          <w:p w14:paraId="190C9D4D" w14:textId="77777777" w:rsidR="002E361E" w:rsidRPr="00706FED" w:rsidRDefault="002E361E" w:rsidP="002E361E">
            <w:pPr>
              <w:spacing w:after="0" w:line="276" w:lineRule="auto"/>
              <w:rPr>
                <w:rFonts w:ascii="Times New Roman" w:eastAsia="Times New Roman" w:hAnsi="Times New Roman" w:cs="Times New Roman"/>
                <w:sz w:val="24"/>
                <w:szCs w:val="24"/>
                <w:highlight w:val="yellow"/>
                <w:lang w:val="lv-LV"/>
              </w:rPr>
            </w:pPr>
          </w:p>
        </w:tc>
        <w:tc>
          <w:tcPr>
            <w:tcW w:w="2977" w:type="dxa"/>
            <w:vMerge/>
            <w:vAlign w:val="center"/>
          </w:tcPr>
          <w:p w14:paraId="13FB5536" w14:textId="77777777" w:rsidR="002E361E" w:rsidRPr="00706FED" w:rsidRDefault="002E361E" w:rsidP="002E361E">
            <w:pPr>
              <w:spacing w:after="0" w:line="240" w:lineRule="auto"/>
              <w:jc w:val="both"/>
              <w:rPr>
                <w:rFonts w:ascii="Times New Roman" w:eastAsia="Times New Roman" w:hAnsi="Times New Roman" w:cs="Times New Roman"/>
                <w:color w:val="000000"/>
                <w:sz w:val="24"/>
                <w:szCs w:val="24"/>
                <w:highlight w:val="yellow"/>
                <w:lang w:val="lv-LV"/>
              </w:rPr>
            </w:pPr>
          </w:p>
        </w:tc>
        <w:tc>
          <w:tcPr>
            <w:tcW w:w="1842" w:type="dxa"/>
            <w:vMerge/>
            <w:vAlign w:val="center"/>
          </w:tcPr>
          <w:p w14:paraId="2C00C1F9" w14:textId="77777777" w:rsidR="002E361E" w:rsidRPr="00706FED" w:rsidRDefault="002E361E" w:rsidP="002E361E">
            <w:pPr>
              <w:spacing w:after="0" w:line="240" w:lineRule="auto"/>
              <w:jc w:val="center"/>
              <w:rPr>
                <w:rFonts w:ascii="Times New Roman" w:eastAsia="Times New Roman" w:hAnsi="Times New Roman" w:cs="Times New Roman"/>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341E40A1" w14:textId="77777777" w:rsidR="002E361E" w:rsidRPr="00706FED" w:rsidRDefault="002E361E" w:rsidP="002E361E">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07A22BCC" w14:textId="77777777" w:rsidR="002E361E" w:rsidRPr="00706FED" w:rsidRDefault="002E361E" w:rsidP="002E361E">
            <w:pPr>
              <w:spacing w:before="120" w:after="12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b/>
                <w:sz w:val="24"/>
                <w:lang w:val="lv-LV" w:eastAsia="lv-LV"/>
              </w:rPr>
              <w:t xml:space="preserve">Vērtējums ir </w:t>
            </w:r>
            <w:r>
              <w:rPr>
                <w:rFonts w:ascii="Times New Roman" w:eastAsia="Times New Roman" w:hAnsi="Times New Roman"/>
                <w:b/>
                <w:sz w:val="24"/>
                <w:lang w:val="lv-LV" w:eastAsia="lv-LV"/>
              </w:rPr>
              <w:t>“</w:t>
            </w:r>
            <w:r w:rsidRPr="00706FED">
              <w:rPr>
                <w:rFonts w:ascii="Times New Roman" w:eastAsia="Times New Roman" w:hAnsi="Times New Roman"/>
                <w:b/>
                <w:sz w:val="24"/>
                <w:lang w:val="lv-LV" w:eastAsia="lv-LV"/>
              </w:rPr>
              <w:t>Nē”,</w:t>
            </w:r>
            <w:r w:rsidRPr="00706FED">
              <w:rPr>
                <w:rFonts w:ascii="Times New Roman" w:eastAsia="Times New Roman" w:hAnsi="Times New Roman"/>
                <w:sz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6D39FC" w:rsidRPr="001957E4" w14:paraId="4EA83425" w14:textId="77777777">
        <w:trPr>
          <w:trHeight w:val="411"/>
        </w:trPr>
        <w:tc>
          <w:tcPr>
            <w:tcW w:w="15026" w:type="dxa"/>
            <w:gridSpan w:val="5"/>
            <w:tcBorders>
              <w:right w:val="single" w:sz="4" w:space="0" w:color="auto"/>
            </w:tcBorders>
          </w:tcPr>
          <w:p w14:paraId="503CFC4F" w14:textId="3640A287" w:rsidR="006D39FC" w:rsidRPr="00706FED" w:rsidRDefault="006D39FC" w:rsidP="006D39FC">
            <w:pPr>
              <w:spacing w:before="120" w:after="120" w:line="240" w:lineRule="auto"/>
              <w:jc w:val="center"/>
              <w:rPr>
                <w:rFonts w:ascii="Times New Roman" w:eastAsia="Times New Roman" w:hAnsi="Times New Roman"/>
                <w:b/>
                <w:sz w:val="24"/>
                <w:lang w:val="lv-LV" w:eastAsia="lv-LV"/>
              </w:rPr>
            </w:pPr>
            <w:r w:rsidRPr="005234CB">
              <w:rPr>
                <w:rFonts w:ascii="Times New Roman" w:eastAsia="Times New Roman" w:hAnsi="Times New Roman"/>
                <w:b/>
                <w:sz w:val="24"/>
                <w:lang w:val="lv-LV" w:eastAsia="lv-LV"/>
              </w:rPr>
              <w:t>Horizontālā principa “Nenodarīt būtisku kaitējumu” specifiskais atbilstības kritērijs</w:t>
            </w:r>
          </w:p>
        </w:tc>
      </w:tr>
      <w:tr w:rsidR="00091A6E" w:rsidRPr="00B857EC" w14:paraId="79CA4417" w14:textId="77777777">
        <w:trPr>
          <w:trHeight w:val="411"/>
        </w:trPr>
        <w:tc>
          <w:tcPr>
            <w:tcW w:w="851" w:type="dxa"/>
            <w:vMerge w:val="restart"/>
            <w:vAlign w:val="center"/>
          </w:tcPr>
          <w:p w14:paraId="5D56AFCA" w14:textId="0AA1E2B6" w:rsidR="00091A6E" w:rsidRPr="00706FED" w:rsidRDefault="00091A6E" w:rsidP="00091A6E">
            <w:pPr>
              <w:spacing w:after="0" w:line="276" w:lineRule="auto"/>
              <w:rPr>
                <w:rFonts w:ascii="Times New Roman" w:eastAsia="Times New Roman" w:hAnsi="Times New Roman" w:cs="Times New Roman"/>
                <w:sz w:val="24"/>
                <w:szCs w:val="24"/>
                <w:highlight w:val="yellow"/>
                <w:lang w:val="lv-LV"/>
              </w:rPr>
            </w:pPr>
            <w:r>
              <w:rPr>
                <w:rFonts w:ascii="Times New Roman" w:eastAsia="Times New Roman" w:hAnsi="Times New Roman"/>
                <w:bCs/>
                <w:sz w:val="24"/>
                <w:lang w:val="lv-LV"/>
              </w:rPr>
              <w:t>2.</w:t>
            </w:r>
            <w:r w:rsidR="00280DB0">
              <w:rPr>
                <w:rFonts w:ascii="Times New Roman" w:eastAsia="Times New Roman" w:hAnsi="Times New Roman"/>
                <w:bCs/>
                <w:sz w:val="24"/>
                <w:lang w:val="lv-LV"/>
              </w:rPr>
              <w:t>6</w:t>
            </w:r>
            <w:r>
              <w:rPr>
                <w:rFonts w:ascii="Times New Roman" w:eastAsia="Times New Roman" w:hAnsi="Times New Roman"/>
                <w:bCs/>
                <w:sz w:val="24"/>
                <w:lang w:val="lv-LV"/>
              </w:rPr>
              <w:t xml:space="preserve">. </w:t>
            </w:r>
          </w:p>
        </w:tc>
        <w:tc>
          <w:tcPr>
            <w:tcW w:w="2977" w:type="dxa"/>
            <w:vMerge w:val="restart"/>
          </w:tcPr>
          <w:p w14:paraId="61A2ADB9" w14:textId="36C29AFE" w:rsidR="00091A6E" w:rsidRPr="00091A6E" w:rsidRDefault="00091A6E" w:rsidP="00091A6E">
            <w:pPr>
              <w:spacing w:after="0" w:line="240" w:lineRule="auto"/>
              <w:jc w:val="both"/>
              <w:rPr>
                <w:rFonts w:ascii="Times New Roman" w:eastAsia="Times New Roman" w:hAnsi="Times New Roman"/>
                <w:sz w:val="24"/>
                <w:lang w:val="lv-LV"/>
              </w:rPr>
            </w:pPr>
            <w:r w:rsidRPr="002E361E">
              <w:rPr>
                <w:rFonts w:ascii="Times New Roman" w:eastAsia="Times New Roman" w:hAnsi="Times New Roman"/>
                <w:sz w:val="24"/>
                <w:lang w:val="lv-LV"/>
              </w:rPr>
              <w:t>Projekta būvniecības procesa laikā tiks veikti pasākumi trokšņu, putekļu un piesārņojuma emisiju samazināšanai</w:t>
            </w:r>
          </w:p>
        </w:tc>
        <w:tc>
          <w:tcPr>
            <w:tcW w:w="1842" w:type="dxa"/>
            <w:vMerge w:val="restart"/>
          </w:tcPr>
          <w:p w14:paraId="38EF8E24" w14:textId="119F8478" w:rsidR="00091A6E" w:rsidRPr="00706FED" w:rsidRDefault="00091A6E" w:rsidP="00091A6E">
            <w:pPr>
              <w:spacing w:after="0" w:line="240" w:lineRule="auto"/>
              <w:jc w:val="center"/>
              <w:rPr>
                <w:rFonts w:ascii="Times New Roman" w:eastAsia="Times New Roman" w:hAnsi="Times New Roman" w:cs="Times New Roman"/>
                <w:sz w:val="24"/>
                <w:szCs w:val="24"/>
                <w:highlight w:val="yellow"/>
                <w:lang w:val="lv-LV"/>
              </w:rPr>
            </w:pPr>
            <w:r w:rsidRPr="002E361E">
              <w:rPr>
                <w:rFonts w:ascii="Times New Roman" w:hAnsi="Times New Roman" w:cs="Times New Roman"/>
                <w:b/>
              </w:rPr>
              <w:t>P</w:t>
            </w:r>
          </w:p>
        </w:tc>
        <w:tc>
          <w:tcPr>
            <w:tcW w:w="1560" w:type="dxa"/>
            <w:tcBorders>
              <w:top w:val="single" w:sz="4" w:space="0" w:color="auto"/>
              <w:left w:val="single" w:sz="4" w:space="0" w:color="auto"/>
              <w:bottom w:val="single" w:sz="4" w:space="0" w:color="auto"/>
              <w:right w:val="single" w:sz="4" w:space="0" w:color="auto"/>
            </w:tcBorders>
          </w:tcPr>
          <w:p w14:paraId="592CBF30" w14:textId="2FA9BB46" w:rsidR="00091A6E" w:rsidRPr="00706FED" w:rsidRDefault="00091A6E" w:rsidP="00091A6E">
            <w:pPr>
              <w:spacing w:after="0" w:line="240" w:lineRule="auto"/>
              <w:jc w:val="center"/>
              <w:rPr>
                <w:rFonts w:ascii="Times New Roman" w:hAnsi="Times New Roman"/>
                <w:b/>
                <w:bCs/>
                <w:sz w:val="24"/>
                <w:lang w:val="lv-LV"/>
              </w:rPr>
            </w:pPr>
            <w:r w:rsidRPr="002E361E">
              <w:rPr>
                <w:rFonts w:ascii="Times New Roman" w:hAnsi="Times New Roman" w:cs="Times New Roman"/>
                <w:b/>
                <w:sz w:val="24"/>
              </w:rPr>
              <w:t>Jā</w:t>
            </w:r>
          </w:p>
        </w:tc>
        <w:tc>
          <w:tcPr>
            <w:tcW w:w="7796" w:type="dxa"/>
            <w:tcBorders>
              <w:top w:val="single" w:sz="4" w:space="0" w:color="auto"/>
              <w:left w:val="single" w:sz="4" w:space="0" w:color="auto"/>
              <w:bottom w:val="single" w:sz="4" w:space="0" w:color="auto"/>
              <w:right w:val="single" w:sz="4" w:space="0" w:color="auto"/>
            </w:tcBorders>
          </w:tcPr>
          <w:p w14:paraId="1D823171" w14:textId="77777777" w:rsidR="00091A6E" w:rsidRPr="00BC22F0" w:rsidRDefault="00091A6E" w:rsidP="00091A6E">
            <w:pPr>
              <w:pStyle w:val="NoSpacing"/>
              <w:spacing w:before="120" w:after="120"/>
              <w:jc w:val="both"/>
              <w:rPr>
                <w:rFonts w:ascii="Times New Roman" w:eastAsia="Times New Roman" w:hAnsi="Times New Roman"/>
                <w:color w:val="000000" w:themeColor="text1"/>
                <w:sz w:val="24"/>
                <w:lang w:eastAsia="lv-LV"/>
              </w:rPr>
            </w:pPr>
            <w:r w:rsidRPr="00BC22F0">
              <w:rPr>
                <w:rFonts w:ascii="Times New Roman" w:eastAsia="Times New Roman" w:hAnsi="Times New Roman"/>
                <w:b/>
                <w:bCs/>
                <w:color w:val="000000" w:themeColor="text1"/>
                <w:sz w:val="24"/>
                <w:lang w:eastAsia="lv-LV"/>
              </w:rPr>
              <w:t>Vērtējums ir “Jā”</w:t>
            </w:r>
            <w:r w:rsidRPr="00BC22F0">
              <w:rPr>
                <w:rFonts w:ascii="Times New Roman" w:eastAsia="Times New Roman" w:hAnsi="Times New Roman"/>
                <w:color w:val="000000" w:themeColor="text1"/>
                <w:sz w:val="24"/>
                <w:lang w:eastAsia="lv-LV"/>
              </w:rPr>
              <w:t xml:space="preserve">, </w:t>
            </w:r>
            <w:r w:rsidRPr="00BC22F0">
              <w:rPr>
                <w:rFonts w:ascii="Times New Roman" w:eastAsia="Times New Roman" w:hAnsi="Times New Roman"/>
                <w:b/>
                <w:color w:val="000000" w:themeColor="text1"/>
                <w:sz w:val="24"/>
                <w:lang w:eastAsia="lv-LV"/>
              </w:rPr>
              <w:t>ja projekta iesniedzējs ir apliecinājis,  ka</w:t>
            </w:r>
            <w:r w:rsidRPr="00BC22F0">
              <w:rPr>
                <w:b/>
                <w:color w:val="000000" w:themeColor="text1"/>
              </w:rPr>
              <w:t xml:space="preserve"> </w:t>
            </w:r>
            <w:r w:rsidRPr="00BC22F0">
              <w:rPr>
                <w:rFonts w:ascii="Times New Roman" w:eastAsia="Times New Roman" w:hAnsi="Times New Roman"/>
                <w:b/>
                <w:color w:val="000000" w:themeColor="text1"/>
                <w:sz w:val="24"/>
                <w:lang w:eastAsia="lv-LV"/>
              </w:rPr>
              <w:t>būvniecības procesa laikā tiks veikti pasākumi trokšņu, putekļu un piesārņojuma emisiju samazināšanai.</w:t>
            </w:r>
          </w:p>
          <w:p w14:paraId="26AF7AB1" w14:textId="055E5A90" w:rsidR="00091A6E" w:rsidRPr="00BC22F0" w:rsidRDefault="004676C2" w:rsidP="00091A6E">
            <w:pPr>
              <w:pStyle w:val="NoSpacing"/>
              <w:spacing w:before="120" w:after="120"/>
              <w:jc w:val="both"/>
              <w:rPr>
                <w:rFonts w:ascii="Times New Roman" w:eastAsia="Times New Roman" w:hAnsi="Times New Roman"/>
                <w:color w:val="000000" w:themeColor="text1"/>
                <w:sz w:val="24"/>
                <w:lang w:eastAsia="lv-LV"/>
              </w:rPr>
            </w:pPr>
            <w:r w:rsidRPr="00BC22F0">
              <w:rPr>
                <w:rFonts w:ascii="Times New Roman" w:eastAsia="Times New Roman" w:hAnsi="Times New Roman"/>
                <w:color w:val="000000" w:themeColor="text1"/>
                <w:sz w:val="24"/>
                <w:lang w:eastAsia="lv-LV"/>
              </w:rPr>
              <w:t>Projektā paredz, piemēram, šādas darbības</w:t>
            </w:r>
            <w:r w:rsidR="00091A6E" w:rsidRPr="00BC22F0">
              <w:rPr>
                <w:rFonts w:ascii="Times New Roman" w:eastAsia="Times New Roman" w:hAnsi="Times New Roman"/>
                <w:color w:val="000000" w:themeColor="text1"/>
                <w:sz w:val="24"/>
                <w:lang w:eastAsia="lv-LV"/>
              </w:rPr>
              <w:t xml:space="preserve">: </w:t>
            </w:r>
          </w:p>
          <w:p w14:paraId="3502AC72" w14:textId="77777777" w:rsidR="00091A6E" w:rsidRPr="00BC22F0"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BC22F0">
              <w:rPr>
                <w:rFonts w:ascii="Times New Roman" w:eastAsia="Times New Roman" w:hAnsi="Times New Roman"/>
                <w:color w:val="000000" w:themeColor="text1"/>
                <w:sz w:val="24"/>
                <w:lang w:eastAsia="lv-LV"/>
              </w:rPr>
              <w:t xml:space="preserve">tiek paredzēti pasākumi, lai tiktu ievēroti normatīvajā regulējumā noteiktie maksimālie robežlielumu rādītāji noteiktajai apbūves zonai un diennakts laikam attiecībā uz vides trokšņa, putekļu un citu piesārņojošo vielu emisijām un veikti pasākumi šādu emisiju samazināšanai. Šādi pasākumi tiks iekļauti būvdarbu iepirkuma specifikācijā un būvdarbu līgumā. </w:t>
            </w:r>
          </w:p>
          <w:p w14:paraId="429E6A94" w14:textId="514EDF10" w:rsidR="00091A6E" w:rsidRPr="00BC22F0"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BC22F0">
              <w:rPr>
                <w:rFonts w:ascii="Times New Roman" w:eastAsia="Times New Roman" w:hAnsi="Times New Roman"/>
                <w:color w:val="000000" w:themeColor="text1"/>
                <w:sz w:val="24"/>
                <w:lang w:eastAsia="lv-LV"/>
              </w:rPr>
              <w:t xml:space="preserve">No </w:t>
            </w:r>
            <w:r w:rsidR="008766C4" w:rsidRPr="00BC22F0">
              <w:rPr>
                <w:rFonts w:ascii="Times New Roman" w:eastAsia="Times New Roman" w:hAnsi="Times New Roman"/>
                <w:color w:val="000000" w:themeColor="text1"/>
                <w:sz w:val="24"/>
                <w:lang w:eastAsia="lv-LV"/>
              </w:rPr>
              <w:t xml:space="preserve">projekta iesniedzēja </w:t>
            </w:r>
            <w:r w:rsidRPr="00BC22F0">
              <w:rPr>
                <w:rFonts w:ascii="Times New Roman" w:eastAsia="Times New Roman" w:hAnsi="Times New Roman"/>
                <w:color w:val="000000" w:themeColor="text1"/>
                <w:sz w:val="24"/>
                <w:lang w:eastAsia="lv-LV"/>
              </w:rPr>
              <w:t xml:space="preserve">puses būvdarbu veikšanas procesā būs iesaistīti autoruzraugs un būvuzraugs, kas ziņos </w:t>
            </w:r>
            <w:r w:rsidR="008766C4" w:rsidRPr="00BC22F0">
              <w:rPr>
                <w:rFonts w:ascii="Times New Roman" w:eastAsia="Times New Roman" w:hAnsi="Times New Roman"/>
                <w:color w:val="000000" w:themeColor="text1"/>
                <w:sz w:val="24"/>
                <w:lang w:eastAsia="lv-LV"/>
              </w:rPr>
              <w:t xml:space="preserve">projekta iesniedzējam </w:t>
            </w:r>
            <w:r w:rsidRPr="00BC22F0">
              <w:rPr>
                <w:rFonts w:ascii="Times New Roman" w:eastAsia="Times New Roman" w:hAnsi="Times New Roman"/>
                <w:color w:val="000000" w:themeColor="text1"/>
                <w:sz w:val="24"/>
                <w:lang w:eastAsia="lv-LV"/>
              </w:rPr>
              <w:t xml:space="preserve">par būvniecības jomu reglamentējošo normatīvo tiesību aktu, līguma prasību atbilstības ievērošanu konkrētajā būvlaukumā.  </w:t>
            </w:r>
          </w:p>
          <w:p w14:paraId="526B8F73" w14:textId="77777777" w:rsidR="00091A6E" w:rsidRPr="00BC22F0"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BC22F0">
              <w:rPr>
                <w:rFonts w:ascii="Times New Roman" w:eastAsia="Times New Roman" w:hAnsi="Times New Roman"/>
                <w:color w:val="000000" w:themeColor="text1"/>
                <w:sz w:val="24"/>
                <w:lang w:eastAsia="lv-LV"/>
              </w:rPr>
              <w:lastRenderedPageBreak/>
              <w:t xml:space="preserve">Būvniecības iepirkumā tiks likts uzsvars un potenciālie pretendenti tiks informēti par nepieciešamību būvniecības procesā par maksimāli pieļaujamajiem robežlielumiem attiecībā uz trokšņu un putekļu un citu piesārņojošo vielu emisijām un nepieciešamību veikt pasākumus šādu emisiju samazināšanai. Prasību izpildi uzraudzīs pasūtītājs un atbildīgās institūcijas. </w:t>
            </w:r>
          </w:p>
          <w:p w14:paraId="036B06E6" w14:textId="77777777" w:rsidR="00091A6E" w:rsidRPr="00BC22F0"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BC22F0">
              <w:rPr>
                <w:rFonts w:ascii="Times New Roman" w:eastAsia="Times New Roman" w:hAnsi="Times New Roman"/>
                <w:color w:val="000000" w:themeColor="text1"/>
                <w:sz w:val="24"/>
                <w:lang w:eastAsia="lv-LV"/>
              </w:rPr>
              <w:t xml:space="preserve">lai ievērotu 2004. gada 13. jūlija Ministru kabineta noteikumu Nr. 597 „Trokšņa novērtēšanas un pārvaldības kārtība” prasības, t.sk. 2. Pielikumu tabulā „Trokšņa robežlielumi” norādītie lielumi, tiks nodrošināta darba laika un transporta kustības maršrutu stingra reglamentācija. </w:t>
            </w:r>
          </w:p>
          <w:p w14:paraId="3BF44A0C" w14:textId="77777777" w:rsidR="00091A6E" w:rsidRPr="00BC22F0"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BC22F0">
              <w:rPr>
                <w:rFonts w:ascii="Times New Roman" w:eastAsia="Times New Roman" w:hAnsi="Times New Roman"/>
                <w:color w:val="000000" w:themeColor="text1"/>
                <w:sz w:val="24"/>
                <w:lang w:eastAsia="lv-LV"/>
              </w:rPr>
              <w:t xml:space="preserve">Putekļu samazināšanai pievedceļi un  brauktuves būvobjekta teritorijā sausajā laikā tiks mitrinātas. Transporta līdzekļu kravas transportēšanas laikā tiks pārklātas. </w:t>
            </w:r>
          </w:p>
          <w:p w14:paraId="25C97372" w14:textId="77777777" w:rsidR="00091A6E" w:rsidRPr="00BC22F0"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BC22F0">
              <w:rPr>
                <w:rFonts w:ascii="Times New Roman" w:eastAsia="Times New Roman" w:hAnsi="Times New Roman"/>
                <w:color w:val="000000" w:themeColor="text1"/>
                <w:sz w:val="24"/>
                <w:lang w:eastAsia="lv-LV"/>
              </w:rPr>
              <w:t xml:space="preserve">Paredzamās ietekmes samazināšanai būvniecības darbi tiks veikti diennakts gaišajā laikā, kur tas iespējams un attiecināms. </w:t>
            </w:r>
          </w:p>
          <w:p w14:paraId="3C5EA206" w14:textId="77777777" w:rsidR="00091A6E" w:rsidRPr="00BC22F0" w:rsidRDefault="00091A6E" w:rsidP="00091A6E">
            <w:pPr>
              <w:pStyle w:val="NoSpacing"/>
              <w:numPr>
                <w:ilvl w:val="0"/>
                <w:numId w:val="37"/>
              </w:numPr>
              <w:spacing w:before="120" w:after="120"/>
              <w:jc w:val="both"/>
              <w:rPr>
                <w:rFonts w:ascii="Times New Roman" w:eastAsia="Times New Roman" w:hAnsi="Times New Roman"/>
                <w:bCs/>
                <w:color w:val="000000" w:themeColor="text1"/>
                <w:sz w:val="24"/>
                <w:lang w:eastAsia="lv-LV"/>
              </w:rPr>
            </w:pPr>
            <w:r w:rsidRPr="00BC22F0">
              <w:rPr>
                <w:rFonts w:ascii="Times New Roman" w:eastAsia="Times New Roman" w:hAnsi="Times New Roman"/>
                <w:color w:val="000000" w:themeColor="text1"/>
                <w:sz w:val="24"/>
                <w:lang w:eastAsia="lv-LV"/>
              </w:rPr>
              <w:t xml:space="preserve">Netiks pieļauts tehnikas remonts vai mazgāšana būvobjekta teritorijā. </w:t>
            </w:r>
          </w:p>
          <w:p w14:paraId="24AF728D" w14:textId="77777777" w:rsidR="00091A6E" w:rsidRPr="00BC22F0" w:rsidRDefault="00091A6E" w:rsidP="00091A6E">
            <w:pPr>
              <w:spacing w:before="120" w:after="120" w:line="240" w:lineRule="auto"/>
              <w:jc w:val="both"/>
              <w:rPr>
                <w:rFonts w:ascii="Times New Roman" w:eastAsia="Times New Roman" w:hAnsi="Times New Roman"/>
                <w:b/>
                <w:color w:val="000000" w:themeColor="text1"/>
                <w:sz w:val="24"/>
                <w:lang w:val="lv-LV" w:eastAsia="lv-LV"/>
              </w:rPr>
            </w:pPr>
          </w:p>
        </w:tc>
      </w:tr>
      <w:tr w:rsidR="00091A6E" w:rsidRPr="00B857EC" w14:paraId="0D46F608" w14:textId="77777777" w:rsidTr="004B3D9A">
        <w:trPr>
          <w:trHeight w:val="411"/>
        </w:trPr>
        <w:tc>
          <w:tcPr>
            <w:tcW w:w="851" w:type="dxa"/>
            <w:vMerge/>
            <w:vAlign w:val="center"/>
          </w:tcPr>
          <w:p w14:paraId="47162EFB" w14:textId="77777777" w:rsidR="00091A6E" w:rsidRDefault="00091A6E" w:rsidP="00091A6E">
            <w:pPr>
              <w:spacing w:after="0" w:line="276" w:lineRule="auto"/>
              <w:rPr>
                <w:rFonts w:ascii="Times New Roman" w:eastAsia="Times New Roman" w:hAnsi="Times New Roman"/>
                <w:bCs/>
                <w:sz w:val="24"/>
                <w:lang w:val="lv-LV"/>
              </w:rPr>
            </w:pPr>
          </w:p>
        </w:tc>
        <w:tc>
          <w:tcPr>
            <w:tcW w:w="2977" w:type="dxa"/>
            <w:vMerge/>
          </w:tcPr>
          <w:p w14:paraId="39153BC9" w14:textId="77777777" w:rsidR="00091A6E" w:rsidRPr="002E361E" w:rsidRDefault="00091A6E" w:rsidP="00091A6E">
            <w:pPr>
              <w:spacing w:after="0" w:line="240" w:lineRule="auto"/>
              <w:jc w:val="both"/>
              <w:rPr>
                <w:rFonts w:ascii="Times New Roman" w:eastAsia="Times New Roman" w:hAnsi="Times New Roman"/>
                <w:sz w:val="24"/>
                <w:lang w:val="lv-LV"/>
              </w:rPr>
            </w:pPr>
          </w:p>
        </w:tc>
        <w:tc>
          <w:tcPr>
            <w:tcW w:w="1842" w:type="dxa"/>
            <w:vMerge/>
          </w:tcPr>
          <w:p w14:paraId="7EA3575F" w14:textId="77777777" w:rsidR="00091A6E" w:rsidRPr="002E361E" w:rsidRDefault="00091A6E" w:rsidP="00091A6E">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14:paraId="5B5BD10B" w14:textId="4F37283C" w:rsidR="00091A6E" w:rsidRPr="002E361E" w:rsidRDefault="00091A6E" w:rsidP="00091A6E">
            <w:pPr>
              <w:spacing w:after="0" w:line="240" w:lineRule="auto"/>
              <w:jc w:val="center"/>
              <w:rPr>
                <w:rFonts w:ascii="Times New Roman" w:hAnsi="Times New Roman" w:cs="Times New Roman"/>
                <w:b/>
                <w:sz w:val="24"/>
              </w:rPr>
            </w:pPr>
            <w:r w:rsidRPr="00706FED">
              <w:rPr>
                <w:rFonts w:ascii="Times New Roman" w:hAnsi="Times New Roman"/>
                <w:b/>
                <w:bCs/>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tcPr>
          <w:p w14:paraId="6C6F84CF" w14:textId="3F805009" w:rsidR="00091A6E" w:rsidRPr="00E11092" w:rsidRDefault="00091A6E" w:rsidP="00091A6E">
            <w:pPr>
              <w:pStyle w:val="NoSpacing"/>
              <w:spacing w:before="120" w:after="120"/>
              <w:jc w:val="both"/>
              <w:rPr>
                <w:rFonts w:ascii="Times New Roman" w:eastAsia="Times New Roman" w:hAnsi="Times New Roman"/>
                <w:b/>
                <w:bCs/>
                <w:color w:val="auto"/>
                <w:sz w:val="24"/>
                <w:lang w:eastAsia="lv-LV"/>
              </w:rPr>
            </w:pPr>
            <w:r w:rsidRPr="00814674">
              <w:rPr>
                <w:rFonts w:ascii="Times New Roman" w:eastAsia="Times New Roman" w:hAnsi="Times New Roman"/>
                <w:color w:val="auto"/>
                <w:sz w:val="24"/>
              </w:rPr>
              <w:t xml:space="preserve">Ja projekta iesniegumā norādītā informācija neatbilst prasībām, projekta iesniegumu novērtē ar </w:t>
            </w:r>
            <w:r w:rsidRPr="00814674">
              <w:rPr>
                <w:rFonts w:ascii="Times New Roman" w:eastAsia="Times New Roman" w:hAnsi="Times New Roman"/>
                <w:b/>
                <w:color w:val="auto"/>
                <w:sz w:val="24"/>
              </w:rPr>
              <w:t>“Jā, ar nosacījumu”</w:t>
            </w:r>
            <w:r w:rsidRPr="00814674">
              <w:rPr>
                <w:rFonts w:ascii="Times New Roman" w:eastAsia="Times New Roman" w:hAnsi="Times New Roman"/>
                <w:color w:val="auto"/>
                <w:sz w:val="24"/>
              </w:rPr>
              <w:t xml:space="preserve"> un izvirza nosacījumu papildināt vai precizēt norādīto informāciju.</w:t>
            </w:r>
          </w:p>
        </w:tc>
      </w:tr>
      <w:tr w:rsidR="00091A6E" w:rsidRPr="00B857EC" w14:paraId="4D4711A6" w14:textId="77777777" w:rsidTr="004B3D9A">
        <w:trPr>
          <w:trHeight w:val="411"/>
        </w:trPr>
        <w:tc>
          <w:tcPr>
            <w:tcW w:w="851" w:type="dxa"/>
            <w:vMerge/>
            <w:vAlign w:val="center"/>
          </w:tcPr>
          <w:p w14:paraId="234EC32D" w14:textId="77777777" w:rsidR="00091A6E" w:rsidRDefault="00091A6E" w:rsidP="00091A6E">
            <w:pPr>
              <w:spacing w:after="0" w:line="276" w:lineRule="auto"/>
              <w:rPr>
                <w:rFonts w:ascii="Times New Roman" w:eastAsia="Times New Roman" w:hAnsi="Times New Roman"/>
                <w:bCs/>
                <w:sz w:val="24"/>
                <w:lang w:val="lv-LV"/>
              </w:rPr>
            </w:pPr>
          </w:p>
        </w:tc>
        <w:tc>
          <w:tcPr>
            <w:tcW w:w="2977" w:type="dxa"/>
            <w:vMerge/>
          </w:tcPr>
          <w:p w14:paraId="1FA24993" w14:textId="77777777" w:rsidR="00091A6E" w:rsidRPr="002E361E" w:rsidRDefault="00091A6E" w:rsidP="00091A6E">
            <w:pPr>
              <w:spacing w:after="0" w:line="240" w:lineRule="auto"/>
              <w:jc w:val="both"/>
              <w:rPr>
                <w:rFonts w:ascii="Times New Roman" w:eastAsia="Times New Roman" w:hAnsi="Times New Roman"/>
                <w:sz w:val="24"/>
                <w:lang w:val="lv-LV"/>
              </w:rPr>
            </w:pPr>
          </w:p>
        </w:tc>
        <w:tc>
          <w:tcPr>
            <w:tcW w:w="1842" w:type="dxa"/>
            <w:vMerge/>
          </w:tcPr>
          <w:p w14:paraId="2FED5708" w14:textId="77777777" w:rsidR="00091A6E" w:rsidRPr="002E361E" w:rsidRDefault="00091A6E" w:rsidP="00091A6E">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14:paraId="3F30A473" w14:textId="120F6988" w:rsidR="00091A6E" w:rsidRPr="002E361E" w:rsidRDefault="00091A6E" w:rsidP="00091A6E">
            <w:pPr>
              <w:spacing w:after="0" w:line="240" w:lineRule="auto"/>
              <w:jc w:val="center"/>
              <w:rPr>
                <w:rFonts w:ascii="Times New Roman" w:hAnsi="Times New Roman" w:cs="Times New Roman"/>
                <w:b/>
                <w:sz w:val="24"/>
              </w:rPr>
            </w:pPr>
            <w:r w:rsidRPr="00706FED">
              <w:rPr>
                <w:rFonts w:ascii="Times New Roman" w:hAnsi="Times New Roman"/>
                <w:b/>
                <w:bCs/>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4821A1C0" w14:textId="388B4E80" w:rsidR="00091A6E" w:rsidRPr="00E11092" w:rsidRDefault="00091A6E" w:rsidP="00091A6E">
            <w:pPr>
              <w:pStyle w:val="NoSpacing"/>
              <w:spacing w:before="120" w:after="120"/>
              <w:jc w:val="both"/>
              <w:rPr>
                <w:rFonts w:ascii="Times New Roman" w:eastAsia="Times New Roman" w:hAnsi="Times New Roman"/>
                <w:b/>
                <w:bCs/>
                <w:color w:val="auto"/>
                <w:sz w:val="24"/>
                <w:lang w:eastAsia="lv-LV"/>
              </w:rPr>
            </w:pPr>
            <w:r w:rsidRPr="00706FED">
              <w:rPr>
                <w:rFonts w:ascii="Times New Roman" w:eastAsia="Times New Roman" w:hAnsi="Times New Roman"/>
                <w:b/>
                <w:sz w:val="24"/>
                <w:lang w:eastAsia="lv-LV"/>
              </w:rPr>
              <w:t xml:space="preserve">Vērtējums ir </w:t>
            </w:r>
            <w:r>
              <w:rPr>
                <w:rFonts w:ascii="Times New Roman" w:eastAsia="Times New Roman" w:hAnsi="Times New Roman"/>
                <w:b/>
                <w:sz w:val="24"/>
                <w:lang w:eastAsia="lv-LV"/>
              </w:rPr>
              <w:t>“</w:t>
            </w:r>
            <w:r w:rsidRPr="00706FED">
              <w:rPr>
                <w:rFonts w:ascii="Times New Roman" w:eastAsia="Times New Roman" w:hAnsi="Times New Roman"/>
                <w:b/>
                <w:sz w:val="24"/>
                <w:lang w:eastAsia="lv-LV"/>
              </w:rPr>
              <w:t>Nē”,</w:t>
            </w:r>
            <w:r w:rsidRPr="00706FED">
              <w:rPr>
                <w:rFonts w:ascii="Times New Roman" w:eastAsia="Times New Roman" w:hAnsi="Times New Roman"/>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64848" w:rsidRPr="001957E4" w14:paraId="0F096137" w14:textId="77777777" w:rsidTr="00515BE5">
        <w:trPr>
          <w:trHeight w:val="1833"/>
        </w:trPr>
        <w:tc>
          <w:tcPr>
            <w:tcW w:w="851" w:type="dxa"/>
            <w:vMerge w:val="restart"/>
            <w:vAlign w:val="center"/>
          </w:tcPr>
          <w:p w14:paraId="79E9A52F" w14:textId="695C0979" w:rsidR="00B64848" w:rsidRPr="00491CAD" w:rsidRDefault="00B64848" w:rsidP="00A323BD">
            <w:pPr>
              <w:spacing w:after="0" w:line="276" w:lineRule="auto"/>
              <w:rPr>
                <w:rFonts w:ascii="Times New Roman" w:eastAsia="Times New Roman" w:hAnsi="Times New Roman" w:cs="Times New Roman"/>
                <w:bCs/>
                <w:sz w:val="24"/>
                <w:szCs w:val="24"/>
                <w:lang w:val="lv-LV"/>
              </w:rPr>
            </w:pPr>
            <w:r w:rsidRPr="004B3D9A">
              <w:rPr>
                <w:rFonts w:ascii="Times New Roman" w:hAnsi="Times New Roman" w:cs="Times New Roman"/>
                <w:color w:val="000000" w:themeColor="text1"/>
                <w:sz w:val="24"/>
                <w:szCs w:val="24"/>
                <w:lang w:val="lv-LV"/>
              </w:rPr>
              <w:lastRenderedPageBreak/>
              <w:t>2.</w:t>
            </w:r>
            <w:r w:rsidR="00280DB0">
              <w:rPr>
                <w:rFonts w:ascii="Times New Roman" w:hAnsi="Times New Roman" w:cs="Times New Roman"/>
                <w:color w:val="000000" w:themeColor="text1"/>
                <w:sz w:val="24"/>
                <w:szCs w:val="24"/>
                <w:lang w:val="lv-LV"/>
              </w:rPr>
              <w:t>7</w:t>
            </w:r>
            <w:r w:rsidRPr="004B3D9A">
              <w:rPr>
                <w:rFonts w:ascii="Times New Roman" w:hAnsi="Times New Roman" w:cs="Times New Roman"/>
                <w:color w:val="000000" w:themeColor="text1"/>
                <w:sz w:val="24"/>
                <w:szCs w:val="24"/>
                <w:lang w:val="lv-LV"/>
              </w:rPr>
              <w:t>.</w:t>
            </w:r>
          </w:p>
        </w:tc>
        <w:tc>
          <w:tcPr>
            <w:tcW w:w="2977" w:type="dxa"/>
            <w:vMerge w:val="restart"/>
            <w:vAlign w:val="center"/>
          </w:tcPr>
          <w:p w14:paraId="1372F084" w14:textId="117AF39C" w:rsidR="00B64848" w:rsidRPr="00491CAD" w:rsidRDefault="00B64848" w:rsidP="00A323BD">
            <w:pPr>
              <w:spacing w:after="0" w:line="240" w:lineRule="auto"/>
              <w:jc w:val="both"/>
              <w:rPr>
                <w:rFonts w:ascii="Times New Roman" w:eastAsia="Times New Roman" w:hAnsi="Times New Roman" w:cs="Times New Roman"/>
                <w:sz w:val="24"/>
                <w:szCs w:val="24"/>
                <w:lang w:val="lv-LV"/>
              </w:rPr>
            </w:pPr>
            <w:r w:rsidRPr="004B3D9A">
              <w:rPr>
                <w:rFonts w:ascii="Times New Roman" w:hAnsi="Times New Roman" w:cs="Times New Roman"/>
                <w:color w:val="000000" w:themeColor="text1"/>
                <w:sz w:val="24"/>
                <w:szCs w:val="24"/>
                <w:lang w:val="lv-LV"/>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1842" w:type="dxa"/>
            <w:vMerge w:val="restart"/>
            <w:vAlign w:val="center"/>
          </w:tcPr>
          <w:p w14:paraId="3B81B5EB" w14:textId="34E06D6E" w:rsidR="00B64848" w:rsidRPr="00F111EC" w:rsidRDefault="00B64848" w:rsidP="00A323BD">
            <w:pPr>
              <w:spacing w:after="0" w:line="240" w:lineRule="auto"/>
              <w:jc w:val="center"/>
              <w:rPr>
                <w:rFonts w:ascii="Times New Roman" w:hAnsi="Times New Roman" w:cs="Times New Roman"/>
                <w:b/>
                <w:sz w:val="24"/>
                <w:szCs w:val="24"/>
                <w:lang w:val="lv-LV"/>
              </w:rPr>
            </w:pPr>
            <w:r w:rsidRPr="00F111EC">
              <w:rPr>
                <w:rFonts w:ascii="Times New Roman" w:hAnsi="Times New Roman" w:cs="Times New Roman"/>
                <w:b/>
                <w:color w:val="000000" w:themeColor="text1"/>
                <w:sz w:val="24"/>
                <w:szCs w:val="24"/>
                <w:lang w:val="lv-LV"/>
              </w:rPr>
              <w:t>P; N/A</w:t>
            </w:r>
          </w:p>
        </w:tc>
        <w:tc>
          <w:tcPr>
            <w:tcW w:w="1560" w:type="dxa"/>
            <w:tcBorders>
              <w:top w:val="single" w:sz="4" w:space="0" w:color="auto"/>
              <w:bottom w:val="single" w:sz="4" w:space="0" w:color="auto"/>
            </w:tcBorders>
            <w:vAlign w:val="center"/>
          </w:tcPr>
          <w:p w14:paraId="7A2CDA86" w14:textId="20D2F2EC" w:rsidR="00B64848" w:rsidRPr="00491CAD" w:rsidRDefault="00B64848" w:rsidP="00A323BD">
            <w:pPr>
              <w:spacing w:after="0" w:line="240" w:lineRule="auto"/>
              <w:jc w:val="center"/>
              <w:rPr>
                <w:rFonts w:ascii="Times New Roman" w:hAnsi="Times New Roman" w:cs="Times New Roman"/>
                <w:b/>
                <w:bCs/>
                <w:sz w:val="24"/>
                <w:szCs w:val="24"/>
                <w:lang w:val="lv-LV"/>
              </w:rPr>
            </w:pPr>
            <w:r w:rsidRPr="004B3D9A">
              <w:rPr>
                <w:rFonts w:ascii="Times New Roman" w:hAnsi="Times New Roman" w:cs="Times New Roman"/>
                <w:b/>
                <w:color w:val="000000" w:themeColor="text1"/>
                <w:sz w:val="24"/>
                <w:szCs w:val="24"/>
                <w:lang w:val="lv-LV"/>
              </w:rPr>
              <w:t>Jā</w:t>
            </w:r>
          </w:p>
        </w:tc>
        <w:tc>
          <w:tcPr>
            <w:tcW w:w="7796" w:type="dxa"/>
            <w:shd w:val="clear" w:color="auto" w:fill="auto"/>
            <w:vAlign w:val="center"/>
          </w:tcPr>
          <w:p w14:paraId="57BE1908" w14:textId="77777777" w:rsidR="00B64848" w:rsidRPr="00491CAD" w:rsidRDefault="00B64848" w:rsidP="00A323BD">
            <w:pPr>
              <w:pStyle w:val="ListParagraph"/>
              <w:autoSpaceDE w:val="0"/>
              <w:autoSpaceDN w:val="0"/>
              <w:adjustRightInd w:val="0"/>
              <w:ind w:left="0"/>
              <w:contextualSpacing/>
              <w:jc w:val="both"/>
              <w:rPr>
                <w:color w:val="000000" w:themeColor="text1"/>
              </w:rPr>
            </w:pPr>
            <w:r w:rsidRPr="00491CAD">
              <w:rPr>
                <w:b/>
                <w:bCs/>
                <w:color w:val="000000" w:themeColor="text1"/>
              </w:rPr>
              <w:t xml:space="preserve">Vērtējums ir “Jā”, </w:t>
            </w:r>
            <w:r w:rsidRPr="00491CAD">
              <w:rPr>
                <w:color w:val="000000" w:themeColor="text1"/>
              </w:rPr>
              <w:t>ja projekta iesniegumā apliecināts, ka projekta ietvaros būvniecības procesa laikā tiks:</w:t>
            </w:r>
          </w:p>
          <w:p w14:paraId="32D324D2" w14:textId="77777777" w:rsidR="00B64848" w:rsidRPr="004B3D9A" w:rsidRDefault="00B64848" w:rsidP="00A323BD">
            <w:pPr>
              <w:pStyle w:val="ListParagraph"/>
              <w:numPr>
                <w:ilvl w:val="0"/>
                <w:numId w:val="42"/>
              </w:numPr>
              <w:jc w:val="both"/>
              <w:rPr>
                <w:b/>
                <w:bCs/>
                <w:color w:val="000000" w:themeColor="text1"/>
              </w:rPr>
            </w:pPr>
            <w:r w:rsidRPr="00491CAD">
              <w:rPr>
                <w:color w:val="000000" w:themeColor="text1"/>
              </w:rPr>
              <w:t>ievērotas prasības par koku ciršanas aizliegumu putnu ligzdošanas periodā atbilstoši Ministru kabineta 2012. gada 2. maija noteikumos Nr.309 “Noteikumi par koku ciršanu ārpus meža” noteiktajiem termiņam;</w:t>
            </w:r>
          </w:p>
          <w:p w14:paraId="1B2AF11C" w14:textId="0A4AC343" w:rsidR="00B64848" w:rsidRPr="004B3D9A" w:rsidRDefault="00B64848" w:rsidP="00A323BD">
            <w:pPr>
              <w:pStyle w:val="ListParagraph"/>
              <w:numPr>
                <w:ilvl w:val="0"/>
                <w:numId w:val="42"/>
              </w:numPr>
              <w:jc w:val="both"/>
              <w:rPr>
                <w:b/>
                <w:bCs/>
                <w:color w:val="000000" w:themeColor="text1"/>
              </w:rPr>
            </w:pPr>
            <w:r w:rsidRPr="008A238C">
              <w:rPr>
                <w:color w:val="000000" w:themeColor="text1"/>
              </w:rPr>
              <w:t>nodrošināta esošo koku veselības stāvokļa aizsardzība, tai skaitā nekaitējot koku saknēm. Apliecināts, ka tiks ievērota optimālā koka sakņu aizsardzības zona, tai skaitā  aizsardzības zona valsts nozīmes dižkokiem atbilstoši Ministru kabineta 2010. gada 16. marta noteikumu Nr. 264 “Īpaši aizsargājamo dabas teritoriju vispārējie aizsardzības un izmantošanas noteikumi” 8. nodaļai “Dabas pieminekļi”</w:t>
            </w:r>
            <w:r>
              <w:rPr>
                <w:color w:val="000000" w:themeColor="text1"/>
              </w:rPr>
              <w:t>;</w:t>
            </w:r>
          </w:p>
          <w:p w14:paraId="4FE9BF0E" w14:textId="691ED004" w:rsidR="00B64848" w:rsidRPr="00491CAD" w:rsidRDefault="00B64848" w:rsidP="00A323BD">
            <w:pPr>
              <w:pStyle w:val="ListParagraph"/>
              <w:numPr>
                <w:ilvl w:val="0"/>
                <w:numId w:val="42"/>
              </w:numPr>
              <w:jc w:val="both"/>
              <w:rPr>
                <w:b/>
                <w:bCs/>
                <w:color w:val="000000" w:themeColor="text1"/>
              </w:rPr>
            </w:pPr>
            <w:r w:rsidRPr="00207E4A">
              <w:rPr>
                <w:color w:val="000000" w:themeColor="text1"/>
              </w:rPr>
              <w:t>ievērotas attiecīgās pašvaldības vadlīnijas vai saistošie noteikumi koku aizsardzībai, tai skaitā, ja attiecināms, veikt publisko apspriešanu.</w:t>
            </w:r>
          </w:p>
          <w:p w14:paraId="25C844F0" w14:textId="57187371" w:rsidR="00B64848" w:rsidRPr="00491CAD" w:rsidRDefault="00B64848" w:rsidP="00A323BD">
            <w:pPr>
              <w:pStyle w:val="NoSpacing"/>
              <w:spacing w:before="120" w:after="120"/>
              <w:jc w:val="both"/>
              <w:rPr>
                <w:rFonts w:ascii="Times New Roman" w:eastAsia="Times New Roman" w:hAnsi="Times New Roman"/>
                <w:b/>
                <w:sz w:val="24"/>
                <w:lang w:eastAsia="lv-LV"/>
              </w:rPr>
            </w:pPr>
            <w:r w:rsidRPr="004B3D9A">
              <w:rPr>
                <w:rFonts w:ascii="Times New Roman" w:hAnsi="Times New Roman"/>
                <w:color w:val="000000" w:themeColor="text1"/>
                <w:sz w:val="24"/>
              </w:rPr>
              <w:t>Citos gadījumos vai  ja nepieciešams, ir iesniegts arborista detalizētāks koku stāvokļa novērtējums un izvērtēts nepieciešamās sakņu aizsardzības zonas lielums, kā arī var būt izvērtēts vispārīgais koku veselības stāvoklis konkrētajā teritorijā pirms darbību uzsākšanas (ja attiecināms).</w:t>
            </w:r>
          </w:p>
        </w:tc>
      </w:tr>
      <w:tr w:rsidR="00B64848" w:rsidRPr="001957E4" w14:paraId="2A528948" w14:textId="77777777" w:rsidTr="00515BE5">
        <w:trPr>
          <w:trHeight w:val="411"/>
        </w:trPr>
        <w:tc>
          <w:tcPr>
            <w:tcW w:w="851" w:type="dxa"/>
            <w:vMerge/>
            <w:vAlign w:val="center"/>
          </w:tcPr>
          <w:p w14:paraId="3B175381" w14:textId="77777777" w:rsidR="00B64848" w:rsidRPr="00491CAD" w:rsidRDefault="00B64848" w:rsidP="00A323BD">
            <w:pPr>
              <w:spacing w:after="0" w:line="276" w:lineRule="auto"/>
              <w:rPr>
                <w:rFonts w:ascii="Times New Roman" w:eastAsia="Times New Roman" w:hAnsi="Times New Roman" w:cs="Times New Roman"/>
                <w:bCs/>
                <w:sz w:val="24"/>
                <w:szCs w:val="24"/>
                <w:lang w:val="lv-LV"/>
              </w:rPr>
            </w:pPr>
          </w:p>
        </w:tc>
        <w:tc>
          <w:tcPr>
            <w:tcW w:w="2977" w:type="dxa"/>
            <w:vMerge/>
            <w:vAlign w:val="center"/>
          </w:tcPr>
          <w:p w14:paraId="08EB479F" w14:textId="77777777" w:rsidR="00B64848" w:rsidRPr="00491CAD" w:rsidRDefault="00B64848" w:rsidP="00A323BD">
            <w:pPr>
              <w:spacing w:after="0" w:line="240" w:lineRule="auto"/>
              <w:jc w:val="both"/>
              <w:rPr>
                <w:rFonts w:ascii="Times New Roman" w:eastAsia="Times New Roman" w:hAnsi="Times New Roman" w:cs="Times New Roman"/>
                <w:sz w:val="24"/>
                <w:szCs w:val="24"/>
                <w:lang w:val="lv-LV"/>
              </w:rPr>
            </w:pPr>
          </w:p>
        </w:tc>
        <w:tc>
          <w:tcPr>
            <w:tcW w:w="1842" w:type="dxa"/>
            <w:vMerge/>
            <w:vAlign w:val="center"/>
          </w:tcPr>
          <w:p w14:paraId="45274460" w14:textId="77777777" w:rsidR="00B64848" w:rsidRPr="00D073E4" w:rsidRDefault="00B64848" w:rsidP="00A323BD">
            <w:pPr>
              <w:spacing w:after="0" w:line="240" w:lineRule="auto"/>
              <w:jc w:val="center"/>
              <w:rPr>
                <w:rFonts w:ascii="Times New Roman" w:hAnsi="Times New Roman" w:cs="Times New Roman"/>
                <w:b/>
                <w:sz w:val="24"/>
                <w:szCs w:val="24"/>
                <w:lang w:val="lv-LV"/>
              </w:rPr>
            </w:pPr>
          </w:p>
        </w:tc>
        <w:tc>
          <w:tcPr>
            <w:tcW w:w="1560" w:type="dxa"/>
            <w:tcBorders>
              <w:top w:val="single" w:sz="4" w:space="0" w:color="auto"/>
              <w:bottom w:val="single" w:sz="4" w:space="0" w:color="auto"/>
            </w:tcBorders>
            <w:vAlign w:val="center"/>
          </w:tcPr>
          <w:p w14:paraId="0E76F7C3" w14:textId="2F4C045B" w:rsidR="00B64848" w:rsidRPr="00491CAD" w:rsidRDefault="00B64848" w:rsidP="00A323BD">
            <w:pPr>
              <w:spacing w:after="0" w:line="240" w:lineRule="auto"/>
              <w:jc w:val="center"/>
              <w:rPr>
                <w:rFonts w:ascii="Times New Roman" w:hAnsi="Times New Roman" w:cs="Times New Roman"/>
                <w:b/>
                <w:bCs/>
                <w:sz w:val="24"/>
                <w:szCs w:val="24"/>
                <w:lang w:val="lv-LV"/>
              </w:rPr>
            </w:pPr>
            <w:r w:rsidRPr="004B3D9A">
              <w:rPr>
                <w:rFonts w:ascii="Times New Roman" w:hAnsi="Times New Roman" w:cs="Times New Roman"/>
                <w:b/>
                <w:color w:val="000000" w:themeColor="text1"/>
                <w:sz w:val="24"/>
                <w:szCs w:val="24"/>
                <w:lang w:val="lv-LV"/>
              </w:rPr>
              <w:t>Jā, ar nosacījumu</w:t>
            </w:r>
          </w:p>
        </w:tc>
        <w:tc>
          <w:tcPr>
            <w:tcW w:w="7796" w:type="dxa"/>
            <w:shd w:val="clear" w:color="auto" w:fill="auto"/>
            <w:vAlign w:val="center"/>
          </w:tcPr>
          <w:p w14:paraId="050BA200" w14:textId="124FF4A6" w:rsidR="00B64848" w:rsidRPr="00491CAD" w:rsidRDefault="00B64848" w:rsidP="00A323BD">
            <w:pPr>
              <w:pStyle w:val="NoSpacing"/>
              <w:spacing w:before="120" w:after="120"/>
              <w:jc w:val="both"/>
              <w:rPr>
                <w:rFonts w:ascii="Times New Roman" w:eastAsia="Times New Roman" w:hAnsi="Times New Roman"/>
                <w:b/>
                <w:sz w:val="24"/>
                <w:lang w:eastAsia="lv-LV"/>
              </w:rPr>
            </w:pPr>
            <w:r w:rsidRPr="004B3D9A">
              <w:rPr>
                <w:rFonts w:ascii="Times New Roman" w:hAnsi="Times New Roman"/>
                <w:bCs/>
                <w:color w:val="000000" w:themeColor="text1"/>
                <w:sz w:val="24"/>
              </w:rPr>
              <w:t xml:space="preserve">Ja projekta iesniegumā norādītā informācija neatbilst minētajām prasībām, projekta iesniegumu novērtē ar </w:t>
            </w:r>
            <w:r w:rsidRPr="004B3D9A">
              <w:rPr>
                <w:rFonts w:ascii="Times New Roman" w:hAnsi="Times New Roman"/>
                <w:b/>
                <w:color w:val="000000" w:themeColor="text1"/>
                <w:sz w:val="24"/>
              </w:rPr>
              <w:t>“Jā, ar nosacījumu”</w:t>
            </w:r>
            <w:r w:rsidRPr="004B3D9A">
              <w:rPr>
                <w:rFonts w:ascii="Times New Roman" w:hAnsi="Times New Roman"/>
                <w:bCs/>
                <w:color w:val="000000" w:themeColor="text1"/>
                <w:sz w:val="24"/>
              </w:rPr>
              <w:t xml:space="preserve"> un izvirza nosacījumu veikt atbilstošus precizējumus.</w:t>
            </w:r>
          </w:p>
        </w:tc>
      </w:tr>
      <w:tr w:rsidR="00B64848" w:rsidRPr="001957E4" w14:paraId="1B3C3177" w14:textId="77777777" w:rsidTr="00515BE5">
        <w:trPr>
          <w:trHeight w:val="411"/>
        </w:trPr>
        <w:tc>
          <w:tcPr>
            <w:tcW w:w="851" w:type="dxa"/>
            <w:vMerge/>
            <w:vAlign w:val="center"/>
          </w:tcPr>
          <w:p w14:paraId="2D2CD812" w14:textId="77777777" w:rsidR="00B64848" w:rsidRPr="00491CAD" w:rsidRDefault="00B64848" w:rsidP="00A323BD">
            <w:pPr>
              <w:spacing w:after="0" w:line="276" w:lineRule="auto"/>
              <w:rPr>
                <w:rFonts w:ascii="Times New Roman" w:eastAsia="Times New Roman" w:hAnsi="Times New Roman" w:cs="Times New Roman"/>
                <w:bCs/>
                <w:sz w:val="24"/>
                <w:szCs w:val="24"/>
                <w:lang w:val="lv-LV"/>
              </w:rPr>
            </w:pPr>
          </w:p>
        </w:tc>
        <w:tc>
          <w:tcPr>
            <w:tcW w:w="2977" w:type="dxa"/>
            <w:vMerge/>
            <w:vAlign w:val="center"/>
          </w:tcPr>
          <w:p w14:paraId="2C69F23F" w14:textId="77777777" w:rsidR="00B64848" w:rsidRPr="00491CAD" w:rsidRDefault="00B64848" w:rsidP="00A323BD">
            <w:pPr>
              <w:spacing w:after="0" w:line="240" w:lineRule="auto"/>
              <w:jc w:val="both"/>
              <w:rPr>
                <w:rFonts w:ascii="Times New Roman" w:eastAsia="Times New Roman" w:hAnsi="Times New Roman" w:cs="Times New Roman"/>
                <w:sz w:val="24"/>
                <w:szCs w:val="24"/>
                <w:lang w:val="lv-LV"/>
              </w:rPr>
            </w:pPr>
          </w:p>
        </w:tc>
        <w:tc>
          <w:tcPr>
            <w:tcW w:w="1842" w:type="dxa"/>
            <w:vMerge/>
            <w:vAlign w:val="center"/>
          </w:tcPr>
          <w:p w14:paraId="777F2E34" w14:textId="77777777" w:rsidR="00B64848" w:rsidRPr="00D073E4" w:rsidRDefault="00B64848" w:rsidP="00A323BD">
            <w:pPr>
              <w:spacing w:after="0" w:line="240" w:lineRule="auto"/>
              <w:jc w:val="center"/>
              <w:rPr>
                <w:rFonts w:ascii="Times New Roman" w:hAnsi="Times New Roman" w:cs="Times New Roman"/>
                <w:b/>
                <w:sz w:val="24"/>
                <w:szCs w:val="24"/>
                <w:lang w:val="lv-LV"/>
              </w:rPr>
            </w:pPr>
          </w:p>
        </w:tc>
        <w:tc>
          <w:tcPr>
            <w:tcW w:w="1560" w:type="dxa"/>
            <w:tcBorders>
              <w:top w:val="single" w:sz="4" w:space="0" w:color="auto"/>
              <w:bottom w:val="single" w:sz="4" w:space="0" w:color="auto"/>
            </w:tcBorders>
            <w:vAlign w:val="center"/>
          </w:tcPr>
          <w:p w14:paraId="651C807E" w14:textId="206932C3" w:rsidR="00B64848" w:rsidRPr="00491CAD" w:rsidRDefault="00B64848" w:rsidP="00A323BD">
            <w:pPr>
              <w:spacing w:after="0" w:line="240" w:lineRule="auto"/>
              <w:jc w:val="center"/>
              <w:rPr>
                <w:rFonts w:ascii="Times New Roman" w:hAnsi="Times New Roman" w:cs="Times New Roman"/>
                <w:b/>
                <w:bCs/>
                <w:sz w:val="24"/>
                <w:szCs w:val="24"/>
                <w:lang w:val="lv-LV"/>
              </w:rPr>
            </w:pPr>
            <w:r w:rsidRPr="004B3D9A">
              <w:rPr>
                <w:rFonts w:ascii="Times New Roman" w:hAnsi="Times New Roman" w:cs="Times New Roman"/>
                <w:b/>
                <w:color w:val="000000" w:themeColor="text1"/>
                <w:sz w:val="24"/>
                <w:szCs w:val="24"/>
                <w:lang w:val="lv-LV"/>
              </w:rPr>
              <w:t>Nē</w:t>
            </w:r>
          </w:p>
        </w:tc>
        <w:tc>
          <w:tcPr>
            <w:tcW w:w="7796" w:type="dxa"/>
            <w:shd w:val="clear" w:color="auto" w:fill="auto"/>
            <w:vAlign w:val="center"/>
          </w:tcPr>
          <w:p w14:paraId="117A4881" w14:textId="7ECD2DFD" w:rsidR="00B64848" w:rsidRPr="00491CAD" w:rsidRDefault="00B64848" w:rsidP="00A323BD">
            <w:pPr>
              <w:pStyle w:val="NoSpacing"/>
              <w:spacing w:before="120" w:after="120"/>
              <w:jc w:val="both"/>
              <w:rPr>
                <w:rFonts w:ascii="Times New Roman" w:eastAsia="Times New Roman" w:hAnsi="Times New Roman"/>
                <w:b/>
                <w:sz w:val="24"/>
                <w:lang w:eastAsia="lv-LV"/>
              </w:rPr>
            </w:pPr>
            <w:r w:rsidRPr="004B3D9A">
              <w:rPr>
                <w:rFonts w:ascii="Times New Roman" w:hAnsi="Times New Roman"/>
                <w:b/>
                <w:color w:val="000000" w:themeColor="text1"/>
                <w:sz w:val="24"/>
              </w:rPr>
              <w:t>Vērtējums ir “Nē”</w:t>
            </w:r>
            <w:r w:rsidRPr="004B3D9A">
              <w:rPr>
                <w:rFonts w:ascii="Times New Roman" w:hAnsi="Times New Roman"/>
                <w:bCs/>
                <w:color w:val="000000" w:themeColor="text1"/>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64848" w:rsidRPr="001957E4" w14:paraId="0A77283C" w14:textId="77777777" w:rsidTr="00515BE5">
        <w:trPr>
          <w:trHeight w:val="411"/>
        </w:trPr>
        <w:tc>
          <w:tcPr>
            <w:tcW w:w="851" w:type="dxa"/>
            <w:vMerge/>
            <w:vAlign w:val="center"/>
          </w:tcPr>
          <w:p w14:paraId="19F85361" w14:textId="77777777" w:rsidR="00B64848" w:rsidRPr="00491CAD" w:rsidRDefault="00B64848" w:rsidP="00A323BD">
            <w:pPr>
              <w:spacing w:after="0" w:line="276" w:lineRule="auto"/>
              <w:rPr>
                <w:rFonts w:ascii="Times New Roman" w:eastAsia="Times New Roman" w:hAnsi="Times New Roman" w:cs="Times New Roman"/>
                <w:bCs/>
                <w:sz w:val="24"/>
                <w:szCs w:val="24"/>
                <w:lang w:val="lv-LV"/>
              </w:rPr>
            </w:pPr>
          </w:p>
        </w:tc>
        <w:tc>
          <w:tcPr>
            <w:tcW w:w="2977" w:type="dxa"/>
            <w:vMerge/>
            <w:vAlign w:val="center"/>
          </w:tcPr>
          <w:p w14:paraId="66A374CC" w14:textId="77777777" w:rsidR="00B64848" w:rsidRPr="00491CAD" w:rsidRDefault="00B64848" w:rsidP="00A323BD">
            <w:pPr>
              <w:spacing w:after="0" w:line="240" w:lineRule="auto"/>
              <w:jc w:val="both"/>
              <w:rPr>
                <w:rFonts w:ascii="Times New Roman" w:eastAsia="Times New Roman" w:hAnsi="Times New Roman" w:cs="Times New Roman"/>
                <w:sz w:val="24"/>
                <w:szCs w:val="24"/>
                <w:lang w:val="lv-LV"/>
              </w:rPr>
            </w:pPr>
          </w:p>
        </w:tc>
        <w:tc>
          <w:tcPr>
            <w:tcW w:w="1842" w:type="dxa"/>
            <w:vMerge/>
            <w:vAlign w:val="center"/>
          </w:tcPr>
          <w:p w14:paraId="27C497AB" w14:textId="77777777" w:rsidR="00B64848" w:rsidRPr="00D073E4" w:rsidRDefault="00B64848" w:rsidP="00A323BD">
            <w:pPr>
              <w:spacing w:after="0" w:line="240" w:lineRule="auto"/>
              <w:jc w:val="center"/>
              <w:rPr>
                <w:rFonts w:ascii="Times New Roman" w:hAnsi="Times New Roman" w:cs="Times New Roman"/>
                <w:b/>
                <w:sz w:val="24"/>
                <w:szCs w:val="24"/>
                <w:lang w:val="lv-LV"/>
              </w:rPr>
            </w:pPr>
          </w:p>
        </w:tc>
        <w:tc>
          <w:tcPr>
            <w:tcW w:w="1560" w:type="dxa"/>
            <w:tcBorders>
              <w:top w:val="single" w:sz="4" w:space="0" w:color="auto"/>
              <w:bottom w:val="single" w:sz="4" w:space="0" w:color="auto"/>
            </w:tcBorders>
            <w:vAlign w:val="center"/>
          </w:tcPr>
          <w:p w14:paraId="3BFB41A1" w14:textId="206A4A3C" w:rsidR="00B64848" w:rsidRPr="00491CAD" w:rsidRDefault="00B64848" w:rsidP="00A323BD">
            <w:pPr>
              <w:spacing w:after="0" w:line="240" w:lineRule="auto"/>
              <w:jc w:val="center"/>
              <w:rPr>
                <w:rFonts w:ascii="Times New Roman" w:hAnsi="Times New Roman" w:cs="Times New Roman"/>
                <w:b/>
                <w:bCs/>
                <w:sz w:val="24"/>
                <w:szCs w:val="24"/>
                <w:lang w:val="lv-LV"/>
              </w:rPr>
            </w:pPr>
            <w:r w:rsidRPr="004B3D9A">
              <w:rPr>
                <w:rFonts w:ascii="Times New Roman" w:hAnsi="Times New Roman" w:cs="Times New Roman"/>
                <w:b/>
                <w:color w:val="000000" w:themeColor="text1"/>
                <w:sz w:val="24"/>
                <w:szCs w:val="24"/>
                <w:lang w:val="lv-LV"/>
              </w:rPr>
              <w:t>N/A</w:t>
            </w:r>
          </w:p>
        </w:tc>
        <w:tc>
          <w:tcPr>
            <w:tcW w:w="7796" w:type="dxa"/>
            <w:shd w:val="clear" w:color="auto" w:fill="auto"/>
            <w:vAlign w:val="center"/>
          </w:tcPr>
          <w:p w14:paraId="31119468" w14:textId="28AE9513" w:rsidR="00B64848" w:rsidRPr="00491CAD" w:rsidRDefault="00B64848" w:rsidP="00A323BD">
            <w:pPr>
              <w:pStyle w:val="NoSpacing"/>
              <w:spacing w:before="120" w:after="120"/>
              <w:jc w:val="both"/>
              <w:rPr>
                <w:rFonts w:ascii="Times New Roman" w:eastAsia="Times New Roman" w:hAnsi="Times New Roman"/>
                <w:b/>
                <w:sz w:val="24"/>
                <w:lang w:eastAsia="lv-LV"/>
              </w:rPr>
            </w:pPr>
            <w:r w:rsidRPr="004B3D9A">
              <w:rPr>
                <w:rFonts w:ascii="Times New Roman" w:hAnsi="Times New Roman"/>
                <w:b/>
                <w:bCs/>
                <w:color w:val="000000" w:themeColor="text1"/>
                <w:sz w:val="24"/>
              </w:rPr>
              <w:t>Vērtējums ir N/A</w:t>
            </w:r>
            <w:r w:rsidRPr="004B3D9A">
              <w:rPr>
                <w:rFonts w:ascii="Times New Roman" w:hAnsi="Times New Roman"/>
                <w:color w:val="000000" w:themeColor="text1"/>
                <w:sz w:val="24"/>
              </w:rPr>
              <w:t>, ja</w:t>
            </w:r>
            <w:r w:rsidRPr="004B3D9A">
              <w:rPr>
                <w:rFonts w:ascii="Times New Roman" w:hAnsi="Times New Roman"/>
                <w:b/>
                <w:bCs/>
                <w:color w:val="000000" w:themeColor="text1"/>
                <w:sz w:val="24"/>
              </w:rPr>
              <w:t xml:space="preserve"> </w:t>
            </w:r>
            <w:r w:rsidRPr="004B3D9A">
              <w:rPr>
                <w:rFonts w:ascii="Times New Roman" w:hAnsi="Times New Roman"/>
                <w:color w:val="000000" w:themeColor="text1"/>
                <w:sz w:val="24"/>
              </w:rPr>
              <w:t>projektā nav paredzēta koku ciršana vai darbības koku sakņu tuvumā.</w:t>
            </w:r>
          </w:p>
        </w:tc>
      </w:tr>
      <w:tr w:rsidR="00367140" w:rsidRPr="001957E4" w14:paraId="2698DFD5" w14:textId="77777777" w:rsidTr="00515BE5">
        <w:trPr>
          <w:trHeight w:val="411"/>
        </w:trPr>
        <w:tc>
          <w:tcPr>
            <w:tcW w:w="851" w:type="dxa"/>
            <w:vMerge w:val="restart"/>
            <w:vAlign w:val="center"/>
          </w:tcPr>
          <w:p w14:paraId="44A7A7D4" w14:textId="154FAF70" w:rsidR="00367140" w:rsidRPr="00491CAD" w:rsidRDefault="00010DBC" w:rsidP="00367140">
            <w:pPr>
              <w:spacing w:after="0" w:line="276" w:lineRule="auto"/>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lastRenderedPageBreak/>
              <w:t>2.</w:t>
            </w:r>
            <w:r w:rsidR="00280DB0">
              <w:rPr>
                <w:rFonts w:ascii="Times New Roman" w:eastAsia="Times New Roman" w:hAnsi="Times New Roman" w:cs="Times New Roman"/>
                <w:bCs/>
                <w:sz w:val="24"/>
                <w:szCs w:val="24"/>
                <w:lang w:val="lv-LV"/>
              </w:rPr>
              <w:t>8</w:t>
            </w:r>
            <w:r>
              <w:rPr>
                <w:rFonts w:ascii="Times New Roman" w:eastAsia="Times New Roman" w:hAnsi="Times New Roman" w:cs="Times New Roman"/>
                <w:bCs/>
                <w:sz w:val="24"/>
                <w:szCs w:val="24"/>
                <w:lang w:val="lv-LV"/>
              </w:rPr>
              <w:t xml:space="preserve">. </w:t>
            </w:r>
          </w:p>
        </w:tc>
        <w:tc>
          <w:tcPr>
            <w:tcW w:w="2977" w:type="dxa"/>
            <w:vMerge w:val="restart"/>
            <w:vAlign w:val="center"/>
          </w:tcPr>
          <w:p w14:paraId="6EDE3F96" w14:textId="3FC53ED9" w:rsidR="00367140" w:rsidRPr="00CA59DF" w:rsidRDefault="00EC2B26" w:rsidP="00367140">
            <w:pPr>
              <w:spacing w:after="0" w:line="240" w:lineRule="auto"/>
              <w:jc w:val="both"/>
              <w:rPr>
                <w:rFonts w:ascii="Times New Roman" w:eastAsia="Times New Roman" w:hAnsi="Times New Roman" w:cs="Times New Roman"/>
                <w:color w:val="4472C4" w:themeColor="accent1"/>
                <w:sz w:val="24"/>
                <w:szCs w:val="24"/>
                <w:lang w:val="lv-LV"/>
              </w:rPr>
            </w:pPr>
            <w:r w:rsidRPr="00950862">
              <w:rPr>
                <w:rFonts w:ascii="Times New Roman" w:eastAsia="Times New Roman" w:hAnsi="Times New Roman" w:cs="Times New Roman"/>
                <w:color w:val="000000" w:themeColor="text1"/>
                <w:sz w:val="24"/>
                <w:szCs w:val="24"/>
                <w:lang w:val="lv"/>
              </w:rPr>
              <w:t>Projekta ietvaros veicamiem iepirkumiem piemēro MK 2017.gada 20.jūnija noteikumos Nr.353 “Prasības zaļajam publiskajam iepirkumam un to piemērošanas kārtība” iekļautajām grupām noteiktos zaļā publiskā iepirkuma kritērijus</w:t>
            </w:r>
          </w:p>
        </w:tc>
        <w:tc>
          <w:tcPr>
            <w:tcW w:w="1842" w:type="dxa"/>
            <w:vMerge w:val="restart"/>
            <w:vAlign w:val="center"/>
          </w:tcPr>
          <w:p w14:paraId="5F3A59F2" w14:textId="0211061C" w:rsidR="00367140" w:rsidRPr="00F111EC" w:rsidRDefault="00367140" w:rsidP="00367140">
            <w:pPr>
              <w:spacing w:after="0" w:line="240" w:lineRule="auto"/>
              <w:jc w:val="center"/>
              <w:rPr>
                <w:rFonts w:ascii="Times New Roman" w:hAnsi="Times New Roman" w:cs="Times New Roman"/>
                <w:b/>
                <w:sz w:val="24"/>
                <w:szCs w:val="24"/>
                <w:lang w:val="lv-LV"/>
              </w:rPr>
            </w:pPr>
            <w:r w:rsidRPr="00F111EC">
              <w:rPr>
                <w:rFonts w:ascii="Times New Roman" w:hAnsi="Times New Roman" w:cs="Times New Roman"/>
                <w:b/>
                <w:color w:val="000000" w:themeColor="text1"/>
                <w:sz w:val="24"/>
                <w:szCs w:val="24"/>
              </w:rPr>
              <w:t>P; N/A</w:t>
            </w:r>
          </w:p>
        </w:tc>
        <w:tc>
          <w:tcPr>
            <w:tcW w:w="1560" w:type="dxa"/>
            <w:tcBorders>
              <w:top w:val="single" w:sz="4" w:space="0" w:color="auto"/>
              <w:bottom w:val="single" w:sz="4" w:space="0" w:color="auto"/>
            </w:tcBorders>
            <w:vAlign w:val="center"/>
          </w:tcPr>
          <w:p w14:paraId="5C998DE0" w14:textId="190D2FEA" w:rsidR="00367140" w:rsidRPr="00367140" w:rsidRDefault="00367140" w:rsidP="00367140">
            <w:pPr>
              <w:spacing w:after="0" w:line="240" w:lineRule="auto"/>
              <w:jc w:val="center"/>
              <w:rPr>
                <w:rFonts w:ascii="Times New Roman" w:hAnsi="Times New Roman" w:cs="Times New Roman"/>
                <w:b/>
                <w:color w:val="000000" w:themeColor="text1"/>
                <w:sz w:val="24"/>
                <w:szCs w:val="24"/>
                <w:lang w:val="lv-LV"/>
              </w:rPr>
            </w:pPr>
            <w:r w:rsidRPr="004B3D9A">
              <w:rPr>
                <w:rFonts w:ascii="Times New Roman" w:hAnsi="Times New Roman" w:cs="Times New Roman"/>
                <w:b/>
                <w:color w:val="000000" w:themeColor="text1"/>
                <w:sz w:val="24"/>
                <w:szCs w:val="24"/>
              </w:rPr>
              <w:t>Jā</w:t>
            </w:r>
          </w:p>
        </w:tc>
        <w:tc>
          <w:tcPr>
            <w:tcW w:w="7796" w:type="dxa"/>
            <w:shd w:val="clear" w:color="auto" w:fill="auto"/>
            <w:vAlign w:val="center"/>
          </w:tcPr>
          <w:p w14:paraId="09E4B8F9" w14:textId="409538A1" w:rsidR="00367140" w:rsidRPr="00367140" w:rsidRDefault="00367140" w:rsidP="00367140">
            <w:pPr>
              <w:pStyle w:val="NoSpacing"/>
              <w:spacing w:before="120" w:after="120"/>
              <w:jc w:val="both"/>
              <w:rPr>
                <w:rFonts w:ascii="Times New Roman" w:hAnsi="Times New Roman"/>
                <w:b/>
                <w:bCs/>
                <w:color w:val="000000" w:themeColor="text1"/>
                <w:sz w:val="24"/>
              </w:rPr>
            </w:pPr>
            <w:r w:rsidRPr="004B3D9A">
              <w:rPr>
                <w:rFonts w:ascii="Times New Roman" w:hAnsi="Times New Roman"/>
                <w:b/>
                <w:bCs/>
                <w:color w:val="000000" w:themeColor="text1"/>
                <w:sz w:val="24"/>
              </w:rPr>
              <w:t xml:space="preserve">Vērtējums ir “Jā”, </w:t>
            </w:r>
            <w:r w:rsidRPr="004B3D9A">
              <w:rPr>
                <w:rFonts w:ascii="Times New Roman" w:hAnsi="Times New Roman"/>
                <w:color w:val="000000" w:themeColor="text1"/>
                <w:sz w:val="24"/>
              </w:rPr>
              <w:t xml:space="preserve">ja projekta iesniedzējs ir iekļāvis projekta iesniegumā informāciju par to, ka projekta ietvaros pakalpojumi vai būvdarbu iepirkums tiks veikti, ievērojot zaļā publiskā iepirkuma prasības saskaņā ar Ministru kabineta 2017. gada 20. jūnija noteikumiem Nr. 353 “Prasības zaļajam publiskajam iepirkumam un to piemērošanas kārtība” 1. pielikumā visos gadījumos un 2. pielikumā gadījumos, kur tas attiecināms un iespējams. </w:t>
            </w:r>
          </w:p>
        </w:tc>
      </w:tr>
      <w:tr w:rsidR="00367140" w:rsidRPr="001957E4" w14:paraId="4B6CA984" w14:textId="77777777" w:rsidTr="00515BE5">
        <w:trPr>
          <w:trHeight w:val="411"/>
        </w:trPr>
        <w:tc>
          <w:tcPr>
            <w:tcW w:w="851" w:type="dxa"/>
            <w:vMerge/>
            <w:vAlign w:val="center"/>
          </w:tcPr>
          <w:p w14:paraId="49055567" w14:textId="77777777" w:rsidR="00367140" w:rsidRPr="00491CAD" w:rsidRDefault="00367140" w:rsidP="00367140">
            <w:pPr>
              <w:spacing w:after="0" w:line="276" w:lineRule="auto"/>
              <w:rPr>
                <w:rFonts w:ascii="Times New Roman" w:eastAsia="Times New Roman" w:hAnsi="Times New Roman" w:cs="Times New Roman"/>
                <w:bCs/>
                <w:sz w:val="24"/>
                <w:szCs w:val="24"/>
                <w:lang w:val="lv-LV"/>
              </w:rPr>
            </w:pPr>
          </w:p>
        </w:tc>
        <w:tc>
          <w:tcPr>
            <w:tcW w:w="2977" w:type="dxa"/>
            <w:vMerge/>
            <w:vAlign w:val="center"/>
          </w:tcPr>
          <w:p w14:paraId="6CAA1BDE" w14:textId="77777777" w:rsidR="00367140" w:rsidRPr="00367140" w:rsidRDefault="00367140" w:rsidP="00367140">
            <w:pPr>
              <w:spacing w:after="0" w:line="240" w:lineRule="auto"/>
              <w:jc w:val="both"/>
              <w:rPr>
                <w:rFonts w:ascii="Times New Roman" w:eastAsia="Times New Roman" w:hAnsi="Times New Roman" w:cs="Times New Roman"/>
                <w:sz w:val="24"/>
                <w:szCs w:val="24"/>
                <w:lang w:val="lv-LV"/>
              </w:rPr>
            </w:pPr>
          </w:p>
        </w:tc>
        <w:tc>
          <w:tcPr>
            <w:tcW w:w="1842" w:type="dxa"/>
            <w:vMerge/>
            <w:vAlign w:val="center"/>
          </w:tcPr>
          <w:p w14:paraId="54FC107A" w14:textId="77777777" w:rsidR="00367140" w:rsidRPr="00367140" w:rsidRDefault="00367140" w:rsidP="00367140">
            <w:pPr>
              <w:spacing w:after="0" w:line="240" w:lineRule="auto"/>
              <w:jc w:val="center"/>
              <w:rPr>
                <w:rFonts w:ascii="Times New Roman" w:hAnsi="Times New Roman" w:cs="Times New Roman"/>
                <w:b/>
                <w:sz w:val="24"/>
                <w:szCs w:val="24"/>
                <w:lang w:val="lv-LV"/>
              </w:rPr>
            </w:pPr>
          </w:p>
        </w:tc>
        <w:tc>
          <w:tcPr>
            <w:tcW w:w="1560" w:type="dxa"/>
            <w:tcBorders>
              <w:top w:val="single" w:sz="4" w:space="0" w:color="auto"/>
              <w:bottom w:val="single" w:sz="4" w:space="0" w:color="auto"/>
            </w:tcBorders>
            <w:vAlign w:val="center"/>
          </w:tcPr>
          <w:p w14:paraId="651109D6" w14:textId="29F3E80B" w:rsidR="00367140" w:rsidRPr="00367140" w:rsidRDefault="00367140" w:rsidP="00367140">
            <w:pPr>
              <w:spacing w:after="0" w:line="240" w:lineRule="auto"/>
              <w:jc w:val="center"/>
              <w:rPr>
                <w:rFonts w:ascii="Times New Roman" w:hAnsi="Times New Roman" w:cs="Times New Roman"/>
                <w:b/>
                <w:color w:val="000000" w:themeColor="text1"/>
                <w:sz w:val="24"/>
                <w:szCs w:val="24"/>
                <w:lang w:val="lv-LV"/>
              </w:rPr>
            </w:pPr>
            <w:r w:rsidRPr="004B3D9A">
              <w:rPr>
                <w:rFonts w:ascii="Times New Roman" w:hAnsi="Times New Roman" w:cs="Times New Roman"/>
                <w:b/>
                <w:color w:val="000000" w:themeColor="text1"/>
                <w:sz w:val="24"/>
                <w:szCs w:val="24"/>
              </w:rPr>
              <w:t>Jā, ar nosacījumu</w:t>
            </w:r>
          </w:p>
        </w:tc>
        <w:tc>
          <w:tcPr>
            <w:tcW w:w="7796" w:type="dxa"/>
            <w:shd w:val="clear" w:color="auto" w:fill="auto"/>
            <w:vAlign w:val="center"/>
          </w:tcPr>
          <w:p w14:paraId="59B337B3" w14:textId="37AA44C4" w:rsidR="00367140" w:rsidRPr="00367140" w:rsidRDefault="00367140" w:rsidP="00367140">
            <w:pPr>
              <w:pStyle w:val="NoSpacing"/>
              <w:spacing w:before="120" w:after="120"/>
              <w:jc w:val="both"/>
              <w:rPr>
                <w:rFonts w:ascii="Times New Roman" w:hAnsi="Times New Roman"/>
                <w:b/>
                <w:bCs/>
                <w:color w:val="000000" w:themeColor="text1"/>
                <w:sz w:val="24"/>
              </w:rPr>
            </w:pPr>
            <w:r w:rsidRPr="004B3D9A">
              <w:rPr>
                <w:rFonts w:ascii="Times New Roman" w:hAnsi="Times New Roman"/>
                <w:bCs/>
                <w:color w:val="000000" w:themeColor="text1"/>
                <w:sz w:val="24"/>
              </w:rPr>
              <w:t xml:space="preserve">Ja projekta iesniegumā norādītā informācija neatbilst minētajām prasībām, projekta iesniegumu novērtē ar </w:t>
            </w:r>
            <w:r w:rsidRPr="004B3D9A">
              <w:rPr>
                <w:rFonts w:ascii="Times New Roman" w:hAnsi="Times New Roman"/>
                <w:b/>
                <w:color w:val="000000" w:themeColor="text1"/>
                <w:sz w:val="24"/>
              </w:rPr>
              <w:t>“Jā, ar nosacījumu”</w:t>
            </w:r>
            <w:r w:rsidRPr="004B3D9A">
              <w:rPr>
                <w:rFonts w:ascii="Times New Roman" w:hAnsi="Times New Roman"/>
                <w:bCs/>
                <w:color w:val="000000" w:themeColor="text1"/>
                <w:sz w:val="24"/>
              </w:rPr>
              <w:t xml:space="preserve"> un izvirza nosacījumu veikt atbilstošus precizējumus.</w:t>
            </w:r>
          </w:p>
        </w:tc>
      </w:tr>
      <w:tr w:rsidR="00367140" w:rsidRPr="001957E4" w14:paraId="0ACC039B" w14:textId="77777777" w:rsidTr="00515BE5">
        <w:trPr>
          <w:trHeight w:val="411"/>
        </w:trPr>
        <w:tc>
          <w:tcPr>
            <w:tcW w:w="851" w:type="dxa"/>
            <w:vMerge/>
            <w:vAlign w:val="center"/>
          </w:tcPr>
          <w:p w14:paraId="08727F93" w14:textId="77777777" w:rsidR="00367140" w:rsidRPr="00491CAD" w:rsidRDefault="00367140" w:rsidP="00367140">
            <w:pPr>
              <w:spacing w:after="0" w:line="276" w:lineRule="auto"/>
              <w:rPr>
                <w:rFonts w:ascii="Times New Roman" w:eastAsia="Times New Roman" w:hAnsi="Times New Roman" w:cs="Times New Roman"/>
                <w:bCs/>
                <w:sz w:val="24"/>
                <w:szCs w:val="24"/>
                <w:lang w:val="lv-LV"/>
              </w:rPr>
            </w:pPr>
          </w:p>
        </w:tc>
        <w:tc>
          <w:tcPr>
            <w:tcW w:w="2977" w:type="dxa"/>
            <w:vMerge/>
            <w:vAlign w:val="center"/>
          </w:tcPr>
          <w:p w14:paraId="2B94F2A3" w14:textId="77777777" w:rsidR="00367140" w:rsidRPr="00367140" w:rsidRDefault="00367140" w:rsidP="00367140">
            <w:pPr>
              <w:spacing w:after="0" w:line="240" w:lineRule="auto"/>
              <w:jc w:val="both"/>
              <w:rPr>
                <w:rFonts w:ascii="Times New Roman" w:eastAsia="Times New Roman" w:hAnsi="Times New Roman" w:cs="Times New Roman"/>
                <w:sz w:val="24"/>
                <w:szCs w:val="24"/>
                <w:lang w:val="lv-LV"/>
              </w:rPr>
            </w:pPr>
          </w:p>
        </w:tc>
        <w:tc>
          <w:tcPr>
            <w:tcW w:w="1842" w:type="dxa"/>
            <w:vMerge/>
            <w:vAlign w:val="center"/>
          </w:tcPr>
          <w:p w14:paraId="0C2D0E97" w14:textId="77777777" w:rsidR="00367140" w:rsidRPr="00367140" w:rsidRDefault="00367140" w:rsidP="00367140">
            <w:pPr>
              <w:spacing w:after="0" w:line="240" w:lineRule="auto"/>
              <w:jc w:val="center"/>
              <w:rPr>
                <w:rFonts w:ascii="Times New Roman" w:hAnsi="Times New Roman" w:cs="Times New Roman"/>
                <w:b/>
                <w:sz w:val="24"/>
                <w:szCs w:val="24"/>
                <w:lang w:val="lv-LV"/>
              </w:rPr>
            </w:pPr>
          </w:p>
        </w:tc>
        <w:tc>
          <w:tcPr>
            <w:tcW w:w="1560" w:type="dxa"/>
            <w:tcBorders>
              <w:top w:val="single" w:sz="4" w:space="0" w:color="auto"/>
              <w:bottom w:val="single" w:sz="4" w:space="0" w:color="auto"/>
            </w:tcBorders>
            <w:vAlign w:val="center"/>
          </w:tcPr>
          <w:p w14:paraId="37957340" w14:textId="0D19C524" w:rsidR="00367140" w:rsidRPr="00367140" w:rsidRDefault="00367140" w:rsidP="00367140">
            <w:pPr>
              <w:spacing w:after="0" w:line="240" w:lineRule="auto"/>
              <w:jc w:val="center"/>
              <w:rPr>
                <w:rFonts w:ascii="Times New Roman" w:hAnsi="Times New Roman" w:cs="Times New Roman"/>
                <w:b/>
                <w:color w:val="000000" w:themeColor="text1"/>
                <w:sz w:val="24"/>
                <w:szCs w:val="24"/>
                <w:lang w:val="lv-LV"/>
              </w:rPr>
            </w:pPr>
            <w:r w:rsidRPr="004B3D9A">
              <w:rPr>
                <w:rFonts w:ascii="Times New Roman" w:hAnsi="Times New Roman" w:cs="Times New Roman"/>
                <w:b/>
                <w:color w:val="000000" w:themeColor="text1"/>
                <w:sz w:val="24"/>
                <w:szCs w:val="24"/>
              </w:rPr>
              <w:t>Nē</w:t>
            </w:r>
          </w:p>
        </w:tc>
        <w:tc>
          <w:tcPr>
            <w:tcW w:w="7796" w:type="dxa"/>
            <w:shd w:val="clear" w:color="auto" w:fill="auto"/>
            <w:vAlign w:val="center"/>
          </w:tcPr>
          <w:p w14:paraId="7B732128" w14:textId="1A1CE999" w:rsidR="00367140" w:rsidRPr="00367140" w:rsidRDefault="00367140" w:rsidP="00367140">
            <w:pPr>
              <w:pStyle w:val="NoSpacing"/>
              <w:spacing w:before="120" w:after="120"/>
              <w:jc w:val="both"/>
              <w:rPr>
                <w:rFonts w:ascii="Times New Roman" w:hAnsi="Times New Roman"/>
                <w:b/>
                <w:bCs/>
                <w:color w:val="000000" w:themeColor="text1"/>
                <w:sz w:val="24"/>
              </w:rPr>
            </w:pPr>
            <w:r w:rsidRPr="004B3D9A">
              <w:rPr>
                <w:rFonts w:ascii="Times New Roman" w:hAnsi="Times New Roman"/>
                <w:b/>
                <w:color w:val="000000" w:themeColor="text1"/>
                <w:sz w:val="24"/>
              </w:rPr>
              <w:t>Vērtējums ir “Nē”</w:t>
            </w:r>
            <w:r w:rsidRPr="004B3D9A">
              <w:rPr>
                <w:rFonts w:ascii="Times New Roman" w:hAnsi="Times New Roman"/>
                <w:bCs/>
                <w:color w:val="000000" w:themeColor="text1"/>
                <w:sz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367140" w:rsidRPr="001957E4" w14:paraId="2EBFE39F" w14:textId="77777777" w:rsidTr="00515BE5">
        <w:trPr>
          <w:trHeight w:val="411"/>
        </w:trPr>
        <w:tc>
          <w:tcPr>
            <w:tcW w:w="851" w:type="dxa"/>
            <w:vMerge/>
            <w:vAlign w:val="center"/>
          </w:tcPr>
          <w:p w14:paraId="64E245BC" w14:textId="77777777" w:rsidR="00367140" w:rsidRPr="00491CAD" w:rsidRDefault="00367140" w:rsidP="00367140">
            <w:pPr>
              <w:spacing w:after="0" w:line="276" w:lineRule="auto"/>
              <w:rPr>
                <w:rFonts w:ascii="Times New Roman" w:eastAsia="Times New Roman" w:hAnsi="Times New Roman" w:cs="Times New Roman"/>
                <w:bCs/>
                <w:sz w:val="24"/>
                <w:szCs w:val="24"/>
                <w:lang w:val="lv-LV"/>
              </w:rPr>
            </w:pPr>
          </w:p>
        </w:tc>
        <w:tc>
          <w:tcPr>
            <w:tcW w:w="2977" w:type="dxa"/>
            <w:vMerge/>
            <w:vAlign w:val="center"/>
          </w:tcPr>
          <w:p w14:paraId="579A3ABA" w14:textId="77777777" w:rsidR="00367140" w:rsidRPr="00367140" w:rsidRDefault="00367140" w:rsidP="00367140">
            <w:pPr>
              <w:spacing w:after="0" w:line="240" w:lineRule="auto"/>
              <w:jc w:val="both"/>
              <w:rPr>
                <w:rFonts w:ascii="Times New Roman" w:eastAsia="Times New Roman" w:hAnsi="Times New Roman" w:cs="Times New Roman"/>
                <w:sz w:val="24"/>
                <w:szCs w:val="24"/>
                <w:lang w:val="lv-LV"/>
              </w:rPr>
            </w:pPr>
          </w:p>
        </w:tc>
        <w:tc>
          <w:tcPr>
            <w:tcW w:w="1842" w:type="dxa"/>
            <w:vMerge/>
            <w:vAlign w:val="center"/>
          </w:tcPr>
          <w:p w14:paraId="52CBCDF5" w14:textId="77777777" w:rsidR="00367140" w:rsidRPr="00367140" w:rsidRDefault="00367140" w:rsidP="00367140">
            <w:pPr>
              <w:spacing w:after="0" w:line="240" w:lineRule="auto"/>
              <w:jc w:val="center"/>
              <w:rPr>
                <w:rFonts w:ascii="Times New Roman" w:hAnsi="Times New Roman" w:cs="Times New Roman"/>
                <w:b/>
                <w:sz w:val="24"/>
                <w:szCs w:val="24"/>
                <w:lang w:val="lv-LV"/>
              </w:rPr>
            </w:pPr>
          </w:p>
        </w:tc>
        <w:tc>
          <w:tcPr>
            <w:tcW w:w="1560" w:type="dxa"/>
            <w:tcBorders>
              <w:top w:val="single" w:sz="4" w:space="0" w:color="auto"/>
              <w:bottom w:val="single" w:sz="4" w:space="0" w:color="auto"/>
            </w:tcBorders>
            <w:vAlign w:val="center"/>
          </w:tcPr>
          <w:p w14:paraId="6FA9086B" w14:textId="30ACB312" w:rsidR="00367140" w:rsidRPr="00367140" w:rsidRDefault="00367140" w:rsidP="00367140">
            <w:pPr>
              <w:spacing w:after="0" w:line="240" w:lineRule="auto"/>
              <w:jc w:val="center"/>
              <w:rPr>
                <w:rFonts w:ascii="Times New Roman" w:hAnsi="Times New Roman" w:cs="Times New Roman"/>
                <w:b/>
                <w:color w:val="000000" w:themeColor="text1"/>
                <w:sz w:val="24"/>
                <w:szCs w:val="24"/>
                <w:lang w:val="lv-LV"/>
              </w:rPr>
            </w:pPr>
            <w:r w:rsidRPr="004B3D9A">
              <w:rPr>
                <w:rFonts w:ascii="Times New Roman" w:hAnsi="Times New Roman" w:cs="Times New Roman"/>
                <w:b/>
                <w:color w:val="000000" w:themeColor="text1"/>
                <w:sz w:val="24"/>
                <w:szCs w:val="24"/>
              </w:rPr>
              <w:t>N/A</w:t>
            </w:r>
          </w:p>
        </w:tc>
        <w:tc>
          <w:tcPr>
            <w:tcW w:w="7796" w:type="dxa"/>
            <w:shd w:val="clear" w:color="auto" w:fill="auto"/>
            <w:vAlign w:val="center"/>
          </w:tcPr>
          <w:p w14:paraId="42B4D799" w14:textId="623A569D" w:rsidR="00367140" w:rsidRPr="00367140" w:rsidRDefault="00367140" w:rsidP="00367140">
            <w:pPr>
              <w:pStyle w:val="NoSpacing"/>
              <w:spacing w:before="120" w:after="120"/>
              <w:jc w:val="both"/>
              <w:rPr>
                <w:rFonts w:ascii="Times New Roman" w:hAnsi="Times New Roman"/>
                <w:b/>
                <w:bCs/>
                <w:color w:val="000000" w:themeColor="text1"/>
                <w:sz w:val="24"/>
              </w:rPr>
            </w:pPr>
            <w:r w:rsidRPr="004B3D9A">
              <w:rPr>
                <w:rFonts w:ascii="Times New Roman" w:hAnsi="Times New Roman"/>
                <w:b/>
                <w:bCs/>
                <w:color w:val="000000" w:themeColor="text1"/>
                <w:sz w:val="24"/>
              </w:rPr>
              <w:t>Vērtējums ir N/A</w:t>
            </w:r>
            <w:r w:rsidRPr="004B3D9A">
              <w:rPr>
                <w:rFonts w:ascii="Times New Roman" w:hAnsi="Times New Roman"/>
                <w:color w:val="000000" w:themeColor="text1"/>
                <w:sz w:val="24"/>
              </w:rPr>
              <w:t>, ja sniegts skaidrojums, ka zaļā publiskā iepirkuma prasības nav iespējams piemērot vai iepirkuma priekšmets neatbilst Ministru kabineta 2017. gada 20. jūnija noteikumos Nr. 353 “Prasības zaļajam publiskajam iepirkumam un to piemērošanas kārtība” noteiktajām grupām.</w:t>
            </w:r>
          </w:p>
        </w:tc>
      </w:tr>
      <w:tr w:rsidR="00A323BD" w:rsidRPr="0071202A" w14:paraId="6952E94E" w14:textId="77777777" w:rsidTr="00140718">
        <w:trPr>
          <w:trHeight w:val="411"/>
        </w:trPr>
        <w:tc>
          <w:tcPr>
            <w:tcW w:w="15026" w:type="dxa"/>
            <w:gridSpan w:val="5"/>
            <w:tcBorders>
              <w:right w:val="single" w:sz="4" w:space="0" w:color="auto"/>
            </w:tcBorders>
            <w:shd w:val="clear" w:color="auto" w:fill="auto"/>
          </w:tcPr>
          <w:p w14:paraId="59A9FCC5" w14:textId="72BDB9CC" w:rsidR="00A323BD" w:rsidRPr="0071202A" w:rsidRDefault="00A323BD" w:rsidP="00A323BD">
            <w:pPr>
              <w:spacing w:before="120" w:after="120" w:line="240" w:lineRule="auto"/>
              <w:jc w:val="center"/>
              <w:rPr>
                <w:rFonts w:ascii="Times New Roman" w:eastAsia="Times New Roman" w:hAnsi="Times New Roman"/>
                <w:b/>
                <w:color w:val="FF0000"/>
                <w:sz w:val="24"/>
                <w:lang w:val="lv-LV" w:eastAsia="lv-LV"/>
              </w:rPr>
            </w:pPr>
            <w:r w:rsidRPr="00991D1E">
              <w:rPr>
                <w:rFonts w:ascii="Times New Roman" w:eastAsia="Times New Roman" w:hAnsi="Times New Roman"/>
                <w:b/>
                <w:sz w:val="24"/>
                <w:lang w:val="lv-LV" w:eastAsia="lv-LV"/>
              </w:rPr>
              <w:t>Horizontālā principa “Klimatdrošināšana” specifiskais atbilstības kritērijs</w:t>
            </w:r>
          </w:p>
        </w:tc>
      </w:tr>
      <w:tr w:rsidR="00A323BD" w:rsidRPr="001957E4" w14:paraId="63382DC6" w14:textId="77777777">
        <w:trPr>
          <w:trHeight w:val="411"/>
        </w:trPr>
        <w:tc>
          <w:tcPr>
            <w:tcW w:w="851" w:type="dxa"/>
            <w:vMerge w:val="restart"/>
          </w:tcPr>
          <w:p w14:paraId="04F8674D" w14:textId="403BD779" w:rsidR="00A323BD" w:rsidRPr="00706FED" w:rsidRDefault="00A323BD" w:rsidP="00A323BD">
            <w:pPr>
              <w:spacing w:after="0" w:line="276" w:lineRule="auto"/>
              <w:rPr>
                <w:rFonts w:ascii="Times New Roman" w:eastAsia="Times New Roman" w:hAnsi="Times New Roman" w:cs="Times New Roman"/>
                <w:sz w:val="24"/>
                <w:szCs w:val="24"/>
                <w:highlight w:val="yellow"/>
                <w:lang w:val="lv-LV"/>
              </w:rPr>
            </w:pPr>
            <w:r w:rsidRPr="00991D1E">
              <w:rPr>
                <w:rFonts w:ascii="Times New Roman" w:eastAsia="Times New Roman" w:hAnsi="Times New Roman" w:cs="Times New Roman"/>
                <w:sz w:val="24"/>
                <w:szCs w:val="24"/>
                <w:lang w:val="lv-LV"/>
              </w:rPr>
              <w:t>2.</w:t>
            </w:r>
            <w:r w:rsidR="00280DB0">
              <w:rPr>
                <w:rFonts w:ascii="Times New Roman" w:eastAsia="Times New Roman" w:hAnsi="Times New Roman" w:cs="Times New Roman"/>
                <w:sz w:val="24"/>
                <w:szCs w:val="24"/>
                <w:lang w:val="lv-LV"/>
              </w:rPr>
              <w:t>9</w:t>
            </w:r>
            <w:r w:rsidR="00010DBC">
              <w:rPr>
                <w:rFonts w:ascii="Times New Roman" w:eastAsia="Times New Roman" w:hAnsi="Times New Roman" w:cs="Times New Roman"/>
                <w:sz w:val="24"/>
                <w:szCs w:val="24"/>
                <w:lang w:val="lv-LV"/>
              </w:rPr>
              <w:t>.</w:t>
            </w:r>
          </w:p>
        </w:tc>
        <w:tc>
          <w:tcPr>
            <w:tcW w:w="2977" w:type="dxa"/>
            <w:vMerge w:val="restart"/>
            <w:tcBorders>
              <w:top w:val="single" w:sz="4" w:space="0" w:color="auto"/>
              <w:left w:val="single" w:sz="4" w:space="0" w:color="auto"/>
              <w:right w:val="single" w:sz="4" w:space="0" w:color="auto"/>
            </w:tcBorders>
          </w:tcPr>
          <w:p w14:paraId="6A1266C2" w14:textId="413E21C6" w:rsidR="00A323BD" w:rsidRPr="005135FE" w:rsidRDefault="00A323BD" w:rsidP="00A323BD">
            <w:pPr>
              <w:pStyle w:val="pf0"/>
              <w:jc w:val="both"/>
            </w:pPr>
            <w:r w:rsidRPr="005135FE">
              <w:rPr>
                <w:rStyle w:val="cf01"/>
                <w:rFonts w:ascii="Times New Roman" w:hAnsi="Times New Roman" w:cs="Times New Roman"/>
                <w:sz w:val="24"/>
                <w:szCs w:val="24"/>
              </w:rPr>
              <w:t xml:space="preserve">Projektā tiek nodrošināta atbilstība pielāgošanās klimata pārmaiņām aspektiem, izvērtējot klimatiskās ietekmes faktorus un veidojot tādu infrastruktūru, kas ir </w:t>
            </w:r>
            <w:r w:rsidRPr="005135FE">
              <w:rPr>
                <w:rStyle w:val="cf01"/>
                <w:rFonts w:ascii="Times New Roman" w:hAnsi="Times New Roman" w:cs="Times New Roman"/>
                <w:sz w:val="24"/>
                <w:szCs w:val="24"/>
              </w:rPr>
              <w:lastRenderedPageBreak/>
              <w:t>noturīga pret šo faktoru izpausmi</w:t>
            </w:r>
          </w:p>
          <w:p w14:paraId="489FA60D" w14:textId="48A314CB" w:rsidR="00A323BD" w:rsidRPr="001E536C" w:rsidRDefault="00A323BD" w:rsidP="00A323BD">
            <w:pPr>
              <w:spacing w:after="0" w:line="240" w:lineRule="auto"/>
              <w:jc w:val="both"/>
              <w:rPr>
                <w:rFonts w:ascii="Times New Roman" w:eastAsia="Times New Roman" w:hAnsi="Times New Roman" w:cs="Times New Roman"/>
                <w:color w:val="000000"/>
                <w:sz w:val="24"/>
                <w:szCs w:val="24"/>
                <w:highlight w:val="yellow"/>
                <w:lang w:val="lv-LV"/>
              </w:rPr>
            </w:pPr>
          </w:p>
        </w:tc>
        <w:tc>
          <w:tcPr>
            <w:tcW w:w="1842" w:type="dxa"/>
            <w:vMerge w:val="restart"/>
            <w:tcBorders>
              <w:top w:val="single" w:sz="4" w:space="0" w:color="auto"/>
              <w:left w:val="single" w:sz="4" w:space="0" w:color="auto"/>
              <w:right w:val="single" w:sz="4" w:space="0" w:color="auto"/>
            </w:tcBorders>
          </w:tcPr>
          <w:p w14:paraId="2FB21997" w14:textId="092DBB04" w:rsidR="00A323BD" w:rsidRPr="00F111EC" w:rsidRDefault="00A323BD" w:rsidP="00A323BD">
            <w:pPr>
              <w:spacing w:after="0" w:line="240" w:lineRule="auto"/>
              <w:jc w:val="center"/>
              <w:rPr>
                <w:rFonts w:ascii="Times New Roman" w:eastAsia="Times New Roman" w:hAnsi="Times New Roman" w:cs="Times New Roman"/>
                <w:b/>
                <w:sz w:val="24"/>
                <w:szCs w:val="24"/>
                <w:highlight w:val="yellow"/>
                <w:lang w:val="lv-LV"/>
              </w:rPr>
            </w:pPr>
            <w:r w:rsidRPr="00F111EC">
              <w:rPr>
                <w:rFonts w:ascii="Times New Roman" w:hAnsi="Times New Roman" w:cs="Times New Roman"/>
                <w:b/>
                <w:sz w:val="24"/>
                <w:szCs w:val="24"/>
              </w:rPr>
              <w:lastRenderedPageBreak/>
              <w:t>P</w:t>
            </w:r>
          </w:p>
        </w:tc>
        <w:tc>
          <w:tcPr>
            <w:tcW w:w="1560" w:type="dxa"/>
            <w:tcBorders>
              <w:top w:val="single" w:sz="4" w:space="0" w:color="auto"/>
              <w:left w:val="single" w:sz="4" w:space="0" w:color="auto"/>
              <w:bottom w:val="single" w:sz="4" w:space="0" w:color="auto"/>
              <w:right w:val="single" w:sz="4" w:space="0" w:color="auto"/>
            </w:tcBorders>
          </w:tcPr>
          <w:p w14:paraId="5E8C79AA" w14:textId="3A6C3230" w:rsidR="00A323BD" w:rsidRPr="00991D1E" w:rsidRDefault="00A323BD" w:rsidP="00A323BD">
            <w:pPr>
              <w:spacing w:after="0" w:line="240" w:lineRule="auto"/>
              <w:jc w:val="center"/>
              <w:rPr>
                <w:rFonts w:ascii="Times New Roman" w:hAnsi="Times New Roman"/>
                <w:b/>
                <w:bCs/>
                <w:sz w:val="24"/>
                <w:lang w:val="lv-LV"/>
              </w:rPr>
            </w:pPr>
            <w:r w:rsidRPr="00991D1E">
              <w:rPr>
                <w:rFonts w:ascii="Times New Roman" w:hAnsi="Times New Roman"/>
                <w:b/>
                <w:sz w:val="24"/>
              </w:rPr>
              <w:t>Jā</w:t>
            </w:r>
          </w:p>
        </w:tc>
        <w:tc>
          <w:tcPr>
            <w:tcW w:w="7796" w:type="dxa"/>
            <w:tcBorders>
              <w:top w:val="single" w:sz="4" w:space="0" w:color="auto"/>
              <w:left w:val="single" w:sz="4" w:space="0" w:color="auto"/>
              <w:bottom w:val="single" w:sz="4" w:space="0" w:color="auto"/>
              <w:right w:val="single" w:sz="4" w:space="0" w:color="auto"/>
            </w:tcBorders>
          </w:tcPr>
          <w:p w14:paraId="60DEB1CF" w14:textId="77777777" w:rsidR="00A323BD" w:rsidRPr="00991D1E" w:rsidRDefault="00A323BD" w:rsidP="00456CEB">
            <w:pPr>
              <w:pStyle w:val="pf0"/>
              <w:spacing w:after="0" w:afterAutospacing="0"/>
              <w:jc w:val="both"/>
            </w:pPr>
            <w:r w:rsidRPr="00991D1E">
              <w:rPr>
                <w:rStyle w:val="cf21"/>
                <w:rFonts w:ascii="Times New Roman" w:hAnsi="Times New Roman" w:cs="Times New Roman"/>
                <w:sz w:val="24"/>
                <w:szCs w:val="24"/>
              </w:rPr>
              <w:t xml:space="preserve">Vērtējums ir “Jā”, </w:t>
            </w:r>
            <w:r w:rsidRPr="00991D1E">
              <w:rPr>
                <w:rStyle w:val="cf01"/>
                <w:rFonts w:ascii="Times New Roman" w:hAnsi="Times New Roman" w:cs="Times New Roman"/>
                <w:sz w:val="24"/>
                <w:szCs w:val="24"/>
              </w:rPr>
              <w:t>ja projekta iesniegumā:</w:t>
            </w:r>
          </w:p>
          <w:p w14:paraId="5A582DFC" w14:textId="095DAAFF" w:rsidR="00A323BD" w:rsidRPr="006977FA" w:rsidRDefault="00A323BD" w:rsidP="00456CEB">
            <w:pPr>
              <w:pStyle w:val="pf0"/>
              <w:numPr>
                <w:ilvl w:val="0"/>
                <w:numId w:val="32"/>
              </w:numPr>
              <w:spacing w:before="0" w:beforeAutospacing="0" w:after="0" w:afterAutospacing="0"/>
              <w:ind w:left="714" w:hanging="357"/>
              <w:jc w:val="both"/>
              <w:rPr>
                <w:rStyle w:val="cf01"/>
                <w:rFonts w:ascii="Times New Roman" w:hAnsi="Times New Roman" w:cs="Times New Roman"/>
                <w:sz w:val="24"/>
                <w:szCs w:val="24"/>
              </w:rPr>
            </w:pPr>
            <w:r w:rsidRPr="00991D1E">
              <w:rPr>
                <w:rStyle w:val="cf01"/>
                <w:rFonts w:ascii="Times New Roman" w:hAnsi="Times New Roman" w:cs="Times New Roman"/>
                <w:sz w:val="24"/>
                <w:szCs w:val="24"/>
              </w:rPr>
              <w:t>ir veikts projektā paredzēto infrastruktūras darbību risku izvērtējums par vismaz šādiem klimata pārmaiņu radītājiem riskiem: spēji ekstrēmi klimatiskie notikumi, piemēram, karstuma viļņi (infrastruktūras pārkaršana un materiālu nolietojums karstuma dēļ), vēja brāzma</w:t>
            </w:r>
            <w:r w:rsidRPr="006977FA">
              <w:rPr>
                <w:rStyle w:val="cf01"/>
                <w:rFonts w:ascii="Times New Roman" w:hAnsi="Times New Roman" w:cs="Times New Roman"/>
                <w:sz w:val="24"/>
                <w:szCs w:val="24"/>
              </w:rPr>
              <w:t>s (elektropārvaldes bojājumu dēļ), plūdi, lietusgāzes, sausums, sasalšanas un kušanas cikli. Šiem riskiem paredzēti novēršanas vai mazināšanas pasākumi;</w:t>
            </w:r>
          </w:p>
          <w:p w14:paraId="39880749" w14:textId="3AA1AF88" w:rsidR="00A323BD" w:rsidRPr="00991D1E" w:rsidRDefault="00A323BD" w:rsidP="00A323BD">
            <w:pPr>
              <w:pStyle w:val="pf0"/>
              <w:numPr>
                <w:ilvl w:val="0"/>
                <w:numId w:val="32"/>
              </w:numPr>
              <w:jc w:val="both"/>
              <w:rPr>
                <w:rStyle w:val="cf01"/>
                <w:rFonts w:ascii="Times New Roman" w:hAnsi="Times New Roman" w:cs="Times New Roman"/>
                <w:sz w:val="24"/>
                <w:szCs w:val="24"/>
              </w:rPr>
            </w:pPr>
            <w:r w:rsidRPr="00991D1E">
              <w:rPr>
                <w:rStyle w:val="cf01"/>
                <w:rFonts w:ascii="Times New Roman" w:hAnsi="Times New Roman" w:cs="Times New Roman"/>
                <w:sz w:val="24"/>
                <w:szCs w:val="24"/>
              </w:rPr>
              <w:lastRenderedPageBreak/>
              <w:t>norādīts, ka projekta ietvaros plānotās darbības tiek īstenotas ar mērķi veidot tādu infrastruktūru, kas nodrošinās noturību pret tādiem klimatiskajiem riskiem, kas saskaņā ar attiecīgajā pašvaldībā noteikto klimatisko profilu ir novērtēti ar 2. un 3. riska klasi (aukstuma viļņu,</w:t>
            </w:r>
            <w:r w:rsidR="00A83EC4">
              <w:rPr>
                <w:rStyle w:val="cf01"/>
                <w:rFonts w:ascii="Times New Roman" w:hAnsi="Times New Roman" w:cs="Times New Roman"/>
                <w:sz w:val="24"/>
                <w:szCs w:val="24"/>
              </w:rPr>
              <w:t xml:space="preserve"> </w:t>
            </w:r>
            <w:r w:rsidR="00A83EC4" w:rsidRPr="00950862">
              <w:rPr>
                <w:rStyle w:val="cf01"/>
                <w:rFonts w:ascii="Times New Roman" w:hAnsi="Times New Roman" w:cs="Times New Roman"/>
                <w:color w:val="000000" w:themeColor="text1"/>
                <w:sz w:val="24"/>
                <w:szCs w:val="24"/>
              </w:rPr>
              <w:t>karstuma viļņu,</w:t>
            </w:r>
            <w:r w:rsidRPr="00950862">
              <w:rPr>
                <w:rStyle w:val="cf01"/>
                <w:rFonts w:ascii="Times New Roman" w:hAnsi="Times New Roman" w:cs="Times New Roman"/>
                <w:color w:val="000000" w:themeColor="text1"/>
                <w:sz w:val="24"/>
                <w:szCs w:val="24"/>
              </w:rPr>
              <w:t xml:space="preserve"> nokrišņu un sniega riski). Informācija par aktuālo klimata profilu pieejama </w:t>
            </w:r>
            <w:hyperlink r:id="rId15" w:history="1">
              <w:r w:rsidRPr="00991D1E">
                <w:rPr>
                  <w:rStyle w:val="Hyperlink"/>
                  <w:color w:val="auto"/>
                </w:rPr>
                <w:t>https://klimats.meteo.lv/pasvaldibu_apskati/</w:t>
              </w:r>
            </w:hyperlink>
            <w:r w:rsidRPr="00991D1E">
              <w:rPr>
                <w:rStyle w:val="cf01"/>
                <w:rFonts w:ascii="Times New Roman" w:hAnsi="Times New Roman" w:cs="Times New Roman"/>
                <w:sz w:val="24"/>
                <w:szCs w:val="24"/>
                <w:u w:val="single"/>
              </w:rPr>
              <w:t>;</w:t>
            </w:r>
          </w:p>
          <w:p w14:paraId="663F7E6F" w14:textId="3FE371F0" w:rsidR="00A323BD" w:rsidRPr="00991D1E" w:rsidRDefault="00A323BD" w:rsidP="00A323BD">
            <w:pPr>
              <w:pStyle w:val="pf0"/>
              <w:jc w:val="both"/>
            </w:pPr>
            <w:r w:rsidRPr="00991D1E">
              <w:t xml:space="preserve">Lai nodrošinātu projekta atbilstību pielāgošanās klimata pārmaiņām aspektiem, vērtē projekta iesniegumā plānoto darbību aprakstu par zemes darbiem, tai skaitā rakšanas darbiem, par to, vai ir izvērtēti infrastruktūras pamatu un grunts bojājumu riski gruntsūdeņu līmeņa svārstību dēļ vai infrastruktūras applūšanas riski. </w:t>
            </w:r>
          </w:p>
          <w:p w14:paraId="4441E0CB" w14:textId="466EF5E2" w:rsidR="00A323BD" w:rsidRPr="00991D1E" w:rsidRDefault="00A323BD" w:rsidP="00A323BD">
            <w:pPr>
              <w:pStyle w:val="paragraph"/>
              <w:spacing w:before="0" w:beforeAutospacing="0" w:after="0" w:afterAutospacing="0"/>
              <w:jc w:val="both"/>
              <w:textAlignment w:val="baseline"/>
            </w:pPr>
            <w:r w:rsidRPr="00991D1E">
              <w:rPr>
                <w:rStyle w:val="normaltextrun"/>
              </w:rPr>
              <w:t>Papildus vērtē,</w:t>
            </w:r>
            <w:r w:rsidRPr="00991D1E">
              <w:rPr>
                <w:rStyle w:val="tabchar"/>
              </w:rPr>
              <w:tab/>
            </w:r>
            <w:r w:rsidRPr="00991D1E">
              <w:rPr>
                <w:rStyle w:val="normaltextrun"/>
              </w:rPr>
              <w:t>vai:</w:t>
            </w:r>
            <w:r w:rsidRPr="00991D1E">
              <w:rPr>
                <w:rStyle w:val="eop"/>
              </w:rPr>
              <w:t> </w:t>
            </w:r>
          </w:p>
          <w:p w14:paraId="67AFA421" w14:textId="38A9BD31" w:rsidR="00A323BD" w:rsidRPr="00991D1E" w:rsidRDefault="00A323BD" w:rsidP="00A323BD">
            <w:pPr>
              <w:pStyle w:val="ListParagraph"/>
              <w:numPr>
                <w:ilvl w:val="0"/>
                <w:numId w:val="36"/>
              </w:numPr>
              <w:spacing w:before="120" w:after="120"/>
              <w:jc w:val="both"/>
            </w:pPr>
            <w:r w:rsidRPr="00991D1E">
              <w:rPr>
                <w:rStyle w:val="normaltextrun"/>
              </w:rPr>
              <w:t>projekts tiek īstenots applūstošā teritorijā atbilstoši VSIA “Latvijas Vides, ģeoloģijas un meteoroloģijas centrs” plūdu riska un plūdu draudu kartēm (</w:t>
            </w:r>
            <w:hyperlink r:id="rId16" w:history="1">
              <w:r w:rsidRPr="00991D1E">
                <w:rPr>
                  <w:rStyle w:val="Hyperlink"/>
                  <w:color w:val="auto"/>
                </w:rPr>
                <w:t>https://videscentrs.lvgmc.lv/iebuvets/pludu-riska-un-pludu-draudu-kartes</w:t>
              </w:r>
            </w:hyperlink>
            <w:r w:rsidRPr="00991D1E">
              <w:rPr>
                <w:rStyle w:val="normaltextrun"/>
              </w:rPr>
              <w:t>, Pavasara plūdu kartes upēm un ezeriem ar dažādiem plūdu scenārijiem, ja ūdens dziļums kartē norādīts &gt;0m).</w:t>
            </w:r>
            <w:r w:rsidRPr="00991D1E">
              <w:rPr>
                <w:rStyle w:val="eop"/>
              </w:rPr>
              <w:t> </w:t>
            </w:r>
            <w:r w:rsidRPr="00991D1E">
              <w:rPr>
                <w:shd w:val="clear" w:color="auto" w:fill="FFFFFF"/>
              </w:rPr>
              <w:t>Vērtēšanā izmanto pavasara plūdu kartes upēm un ezeriem, kā arī jūras vējuzplūdu piekrastes zonai kartes slāņus par 10% plūdu scenāriju (plūdu skartās teritorijas, kur plūdu iestāšanās biežums ir vienu reizi 10 gados);</w:t>
            </w:r>
          </w:p>
          <w:p w14:paraId="4E24575B" w14:textId="305421E5" w:rsidR="00A323BD" w:rsidRPr="00991D1E" w:rsidRDefault="00A323BD" w:rsidP="00A323BD">
            <w:pPr>
              <w:spacing w:before="120" w:after="120"/>
              <w:jc w:val="both"/>
              <w:rPr>
                <w:rFonts w:ascii="Times New Roman" w:eastAsia="Times New Roman" w:hAnsi="Times New Roman" w:cs="Times New Roman"/>
                <w:b/>
                <w:sz w:val="24"/>
                <w:szCs w:val="24"/>
                <w:lang w:val="lv-LV" w:eastAsia="lv-LV"/>
              </w:rPr>
            </w:pPr>
            <w:r w:rsidRPr="00991D1E">
              <w:rPr>
                <w:rStyle w:val="normaltextrun"/>
                <w:rFonts w:ascii="Times New Roman" w:hAnsi="Times New Roman" w:cs="Times New Roman"/>
                <w:sz w:val="24"/>
                <w:szCs w:val="24"/>
                <w:lang w:val="lv-LV"/>
              </w:rPr>
              <w:t>Ja projekts tiek īstenots applūstošā teritorijā, ir norādīts apraksts ar rīcību par to, kā projekta ietvaros uzstādītā infrastruktūra tiks aizsargāta pret ūdens uzplūdiem.</w:t>
            </w:r>
            <w:r w:rsidRPr="00991D1E">
              <w:rPr>
                <w:rStyle w:val="eop"/>
                <w:rFonts w:ascii="Times New Roman" w:hAnsi="Times New Roman" w:cs="Times New Roman"/>
                <w:sz w:val="24"/>
                <w:szCs w:val="24"/>
                <w:lang w:val="lv-LV"/>
              </w:rPr>
              <w:t> </w:t>
            </w:r>
          </w:p>
        </w:tc>
      </w:tr>
      <w:tr w:rsidR="00A323BD" w:rsidRPr="001957E4" w14:paraId="274D2C80" w14:textId="77777777" w:rsidTr="01C9B56A">
        <w:trPr>
          <w:trHeight w:val="411"/>
        </w:trPr>
        <w:tc>
          <w:tcPr>
            <w:tcW w:w="851" w:type="dxa"/>
            <w:vMerge/>
          </w:tcPr>
          <w:p w14:paraId="0AF38115" w14:textId="77777777" w:rsidR="00A323BD" w:rsidRPr="00706FED" w:rsidRDefault="00A323BD" w:rsidP="00A323BD">
            <w:pPr>
              <w:spacing w:after="0" w:line="276" w:lineRule="auto"/>
              <w:rPr>
                <w:rFonts w:ascii="Times New Roman" w:eastAsia="Times New Roman" w:hAnsi="Times New Roman" w:cs="Times New Roman"/>
                <w:sz w:val="24"/>
                <w:szCs w:val="24"/>
                <w:highlight w:val="yellow"/>
                <w:lang w:val="lv-LV"/>
              </w:rPr>
            </w:pPr>
          </w:p>
        </w:tc>
        <w:tc>
          <w:tcPr>
            <w:tcW w:w="2977" w:type="dxa"/>
            <w:vMerge/>
          </w:tcPr>
          <w:p w14:paraId="3AABAB17" w14:textId="77777777" w:rsidR="00A323BD" w:rsidRPr="00706FED" w:rsidRDefault="00A323BD" w:rsidP="00A323BD">
            <w:pPr>
              <w:spacing w:after="0" w:line="240" w:lineRule="auto"/>
              <w:jc w:val="both"/>
              <w:rPr>
                <w:rFonts w:ascii="Times New Roman" w:eastAsia="Times New Roman" w:hAnsi="Times New Roman" w:cs="Times New Roman"/>
                <w:color w:val="000000"/>
                <w:sz w:val="24"/>
                <w:szCs w:val="24"/>
                <w:highlight w:val="yellow"/>
                <w:lang w:val="lv-LV"/>
              </w:rPr>
            </w:pPr>
          </w:p>
        </w:tc>
        <w:tc>
          <w:tcPr>
            <w:tcW w:w="1842" w:type="dxa"/>
            <w:vMerge/>
          </w:tcPr>
          <w:p w14:paraId="66CF6E7D" w14:textId="77777777" w:rsidR="00A323BD" w:rsidRPr="00706FED" w:rsidRDefault="00A323BD" w:rsidP="00A323BD">
            <w:pPr>
              <w:spacing w:after="0" w:line="240" w:lineRule="auto"/>
              <w:jc w:val="center"/>
              <w:rPr>
                <w:rFonts w:ascii="Times New Roman" w:eastAsia="Times New Roman" w:hAnsi="Times New Roman" w:cs="Times New Roman"/>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tcPr>
          <w:p w14:paraId="3ECEA925" w14:textId="45E0A02F" w:rsidR="00A323BD" w:rsidRPr="00991D1E" w:rsidRDefault="00A323BD" w:rsidP="00A323BD">
            <w:pPr>
              <w:spacing w:after="0" w:line="240" w:lineRule="auto"/>
              <w:jc w:val="center"/>
              <w:rPr>
                <w:rFonts w:ascii="Times New Roman" w:hAnsi="Times New Roman"/>
                <w:b/>
                <w:bCs/>
                <w:sz w:val="24"/>
                <w:lang w:val="lv-LV"/>
              </w:rPr>
            </w:pPr>
            <w:r w:rsidRPr="00991D1E">
              <w:rPr>
                <w:rFonts w:ascii="Times New Roman" w:hAnsi="Times New Roman"/>
                <w:b/>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tcPr>
          <w:p w14:paraId="193BD453" w14:textId="556DFE3E" w:rsidR="00A323BD" w:rsidRPr="00991D1E" w:rsidRDefault="00A323BD" w:rsidP="00A323BD">
            <w:pPr>
              <w:spacing w:before="120" w:after="120" w:line="240" w:lineRule="auto"/>
              <w:jc w:val="both"/>
              <w:rPr>
                <w:rFonts w:ascii="Times New Roman" w:eastAsia="Times New Roman" w:hAnsi="Times New Roman"/>
                <w:b/>
                <w:sz w:val="24"/>
                <w:lang w:val="lv-LV" w:eastAsia="lv-LV"/>
              </w:rPr>
            </w:pPr>
            <w:r w:rsidRPr="00991D1E">
              <w:rPr>
                <w:rFonts w:ascii="Times New Roman" w:hAnsi="Times New Roman"/>
                <w:sz w:val="24"/>
                <w:lang w:val="lv-LV"/>
              </w:rPr>
              <w:t xml:space="preserve">Ja projekta iesniegumā norādītā informācija neatbilst minētajām prasībām, projekta iesniegumu novērtē ar </w:t>
            </w:r>
            <w:r w:rsidRPr="00991D1E">
              <w:rPr>
                <w:rFonts w:ascii="Times New Roman" w:hAnsi="Times New Roman"/>
                <w:b/>
                <w:sz w:val="24"/>
                <w:lang w:val="lv-LV"/>
              </w:rPr>
              <w:t>“Jā, ar nosacījumu”</w:t>
            </w:r>
            <w:r w:rsidRPr="00991D1E">
              <w:rPr>
                <w:rFonts w:ascii="Times New Roman" w:hAnsi="Times New Roman"/>
                <w:sz w:val="24"/>
                <w:lang w:val="lv-LV"/>
              </w:rPr>
              <w:t xml:space="preserve"> un izvirza nosacījumu veikt atbilstošus precizējumus.</w:t>
            </w:r>
          </w:p>
        </w:tc>
      </w:tr>
      <w:tr w:rsidR="00A323BD" w:rsidRPr="001957E4" w14:paraId="5D4C563E" w14:textId="77777777" w:rsidTr="01C9B56A">
        <w:trPr>
          <w:trHeight w:val="411"/>
        </w:trPr>
        <w:tc>
          <w:tcPr>
            <w:tcW w:w="851" w:type="dxa"/>
            <w:vMerge/>
          </w:tcPr>
          <w:p w14:paraId="55788102" w14:textId="77777777" w:rsidR="00A323BD" w:rsidRPr="00706FED" w:rsidRDefault="00A323BD" w:rsidP="00A323BD">
            <w:pPr>
              <w:spacing w:after="0" w:line="276" w:lineRule="auto"/>
              <w:rPr>
                <w:rFonts w:ascii="Times New Roman" w:eastAsia="Times New Roman" w:hAnsi="Times New Roman" w:cs="Times New Roman"/>
                <w:sz w:val="24"/>
                <w:szCs w:val="24"/>
                <w:highlight w:val="yellow"/>
                <w:lang w:val="lv-LV"/>
              </w:rPr>
            </w:pPr>
          </w:p>
        </w:tc>
        <w:tc>
          <w:tcPr>
            <w:tcW w:w="2977" w:type="dxa"/>
            <w:vMerge/>
          </w:tcPr>
          <w:p w14:paraId="0AFA049E" w14:textId="77777777" w:rsidR="00A323BD" w:rsidRPr="00706FED" w:rsidRDefault="00A323BD" w:rsidP="00A323BD">
            <w:pPr>
              <w:spacing w:after="0" w:line="240" w:lineRule="auto"/>
              <w:jc w:val="both"/>
              <w:rPr>
                <w:rFonts w:ascii="Times New Roman" w:eastAsia="Times New Roman" w:hAnsi="Times New Roman" w:cs="Times New Roman"/>
                <w:color w:val="000000"/>
                <w:sz w:val="24"/>
                <w:szCs w:val="24"/>
                <w:highlight w:val="yellow"/>
                <w:lang w:val="lv-LV"/>
              </w:rPr>
            </w:pPr>
          </w:p>
        </w:tc>
        <w:tc>
          <w:tcPr>
            <w:tcW w:w="1842" w:type="dxa"/>
            <w:vMerge/>
          </w:tcPr>
          <w:p w14:paraId="348FE18A" w14:textId="77777777" w:rsidR="00A323BD" w:rsidRPr="00706FED" w:rsidRDefault="00A323BD" w:rsidP="00A323BD">
            <w:pPr>
              <w:spacing w:after="0" w:line="240" w:lineRule="auto"/>
              <w:jc w:val="center"/>
              <w:rPr>
                <w:rFonts w:ascii="Times New Roman" w:eastAsia="Times New Roman" w:hAnsi="Times New Roman" w:cs="Times New Roman"/>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tcPr>
          <w:p w14:paraId="0ECC3132" w14:textId="77BF8230" w:rsidR="00A323BD" w:rsidRPr="00991D1E" w:rsidRDefault="00A323BD" w:rsidP="00A323BD">
            <w:pPr>
              <w:spacing w:after="0" w:line="240" w:lineRule="auto"/>
              <w:jc w:val="center"/>
              <w:rPr>
                <w:rFonts w:ascii="Times New Roman" w:hAnsi="Times New Roman"/>
                <w:b/>
                <w:bCs/>
                <w:sz w:val="24"/>
                <w:lang w:val="lv-LV"/>
              </w:rPr>
            </w:pPr>
            <w:r w:rsidRPr="00991D1E">
              <w:rPr>
                <w:rFonts w:ascii="Times New Roman" w:hAnsi="Times New Roman"/>
                <w:b/>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4A87F845" w14:textId="08F25A56" w:rsidR="00A323BD" w:rsidRPr="00991D1E" w:rsidRDefault="00A323BD" w:rsidP="00A323BD">
            <w:pPr>
              <w:spacing w:before="120" w:after="120" w:line="240" w:lineRule="auto"/>
              <w:jc w:val="both"/>
              <w:rPr>
                <w:rFonts w:ascii="Times New Roman" w:eastAsia="Times New Roman" w:hAnsi="Times New Roman"/>
                <w:b/>
                <w:sz w:val="24"/>
                <w:lang w:val="lv-LV" w:eastAsia="lv-LV"/>
              </w:rPr>
            </w:pPr>
            <w:r w:rsidRPr="00991D1E">
              <w:rPr>
                <w:rFonts w:ascii="Times New Roman" w:eastAsia="Times New Roman" w:hAnsi="Times New Roman"/>
                <w:b/>
                <w:sz w:val="24"/>
                <w:lang w:val="lv-LV" w:eastAsia="lv-LV"/>
              </w:rPr>
              <w:t>Vērtējums ir</w:t>
            </w:r>
            <w:r w:rsidRPr="00991D1E">
              <w:rPr>
                <w:rFonts w:ascii="Times New Roman" w:eastAsia="Times New Roman" w:hAnsi="Times New Roman"/>
                <w:sz w:val="24"/>
                <w:lang w:val="lv-LV" w:eastAsia="lv-LV"/>
              </w:rPr>
              <w:t xml:space="preserve"> </w:t>
            </w:r>
            <w:r w:rsidRPr="00991D1E">
              <w:rPr>
                <w:rFonts w:ascii="Times New Roman" w:eastAsia="Times New Roman" w:hAnsi="Times New Roman"/>
                <w:b/>
                <w:sz w:val="24"/>
                <w:lang w:val="lv-LV" w:eastAsia="lv-LV"/>
              </w:rPr>
              <w:t>„Nē”</w:t>
            </w:r>
            <w:r w:rsidRPr="00991D1E">
              <w:rPr>
                <w:rFonts w:ascii="Times New Roman" w:eastAsia="Times New Roman" w:hAnsi="Times New Roman"/>
                <w:sz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30941E0A" w14:textId="77777777" w:rsidR="00A715B4" w:rsidRPr="00706FED" w:rsidRDefault="00A715B4" w:rsidP="00A715B4">
      <w:pPr>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956"/>
        <w:gridCol w:w="7825"/>
      </w:tblGrid>
      <w:tr w:rsidR="00A715B4" w:rsidRPr="00D26C8C" w14:paraId="3545ACC3" w14:textId="77777777" w:rsidTr="00FE56F2">
        <w:trPr>
          <w:trHeight w:val="542"/>
        </w:trPr>
        <w:tc>
          <w:tcPr>
            <w:tcW w:w="5245" w:type="dxa"/>
            <w:gridSpan w:val="2"/>
            <w:vMerge w:val="restart"/>
            <w:shd w:val="clear" w:color="auto" w:fill="D9D9D9" w:themeFill="background1" w:themeFillShade="D9"/>
            <w:vAlign w:val="center"/>
          </w:tcPr>
          <w:p w14:paraId="3D5137FB" w14:textId="77777777" w:rsidR="00A715B4" w:rsidRPr="00706FED" w:rsidRDefault="00A715B4" w:rsidP="00FE56F2">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3.</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KVALITĀTES KRITĒRIJI</w:t>
            </w:r>
          </w:p>
        </w:tc>
        <w:tc>
          <w:tcPr>
            <w:tcW w:w="1956" w:type="dxa"/>
            <w:shd w:val="clear" w:color="auto" w:fill="D9D9D9" w:themeFill="background1" w:themeFillShade="D9"/>
            <w:vAlign w:val="center"/>
          </w:tcPr>
          <w:p w14:paraId="6FDD638F" w14:textId="77777777" w:rsidR="00A715B4" w:rsidRPr="0093168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3168A">
              <w:rPr>
                <w:rFonts w:ascii="Times New Roman" w:eastAsia="Times New Roman" w:hAnsi="Times New Roman" w:cs="Times New Roman"/>
                <w:b/>
                <w:sz w:val="24"/>
                <w:szCs w:val="24"/>
                <w:lang w:val="lv-LV" w:eastAsia="lv-LV"/>
              </w:rPr>
              <w:t>Vērtēšanas sistēma</w:t>
            </w:r>
          </w:p>
        </w:tc>
        <w:tc>
          <w:tcPr>
            <w:tcW w:w="7825" w:type="dxa"/>
            <w:vMerge w:val="restart"/>
            <w:shd w:val="clear" w:color="auto" w:fill="D9D9D9" w:themeFill="background1" w:themeFillShade="D9"/>
            <w:vAlign w:val="center"/>
          </w:tcPr>
          <w:p w14:paraId="1B415AD0" w14:textId="77777777" w:rsidR="00A715B4" w:rsidRPr="00706FED"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A715B4" w:rsidRPr="00706FED" w14:paraId="46320464" w14:textId="77777777" w:rsidTr="00FE56F2">
        <w:trPr>
          <w:trHeight w:val="739"/>
        </w:trPr>
        <w:tc>
          <w:tcPr>
            <w:tcW w:w="5245" w:type="dxa"/>
            <w:gridSpan w:val="2"/>
            <w:vMerge/>
            <w:vAlign w:val="center"/>
          </w:tcPr>
          <w:p w14:paraId="4D018E74" w14:textId="77777777" w:rsidR="00A715B4" w:rsidRPr="00706FED" w:rsidRDefault="00A715B4" w:rsidP="00FE56F2">
            <w:pPr>
              <w:tabs>
                <w:tab w:val="left" w:pos="942"/>
                <w:tab w:val="left" w:pos="1257"/>
              </w:tabs>
              <w:spacing w:after="0" w:line="240" w:lineRule="auto"/>
              <w:rPr>
                <w:rFonts w:ascii="Times New Roman" w:eastAsia="Times New Roman" w:hAnsi="Times New Roman" w:cs="Times New Roman"/>
                <w:b/>
                <w:bCs/>
                <w:lang w:val="lv-LV" w:eastAsia="lv-LV"/>
              </w:rPr>
            </w:pPr>
          </w:p>
        </w:tc>
        <w:tc>
          <w:tcPr>
            <w:tcW w:w="1956" w:type="dxa"/>
            <w:shd w:val="clear" w:color="auto" w:fill="D9D9D9" w:themeFill="background1" w:themeFillShade="D9"/>
            <w:tcMar>
              <w:left w:w="28" w:type="dxa"/>
              <w:right w:w="28" w:type="dxa"/>
            </w:tcMar>
            <w:vAlign w:val="center"/>
          </w:tcPr>
          <w:p w14:paraId="4FC2DB45" w14:textId="77777777" w:rsidR="00A715B4" w:rsidRPr="0093168A"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3168A">
              <w:rPr>
                <w:rFonts w:ascii="Times New Roman" w:eastAsia="Times New Roman" w:hAnsi="Times New Roman" w:cs="Times New Roman"/>
                <w:b/>
                <w:sz w:val="24"/>
                <w:szCs w:val="24"/>
                <w:lang w:val="lv-LV" w:eastAsia="x-none"/>
              </w:rPr>
              <w:t>Punktu skaits</w:t>
            </w:r>
          </w:p>
        </w:tc>
        <w:tc>
          <w:tcPr>
            <w:tcW w:w="7825" w:type="dxa"/>
            <w:vMerge/>
            <w:vAlign w:val="center"/>
          </w:tcPr>
          <w:p w14:paraId="0162CBD3" w14:textId="77777777" w:rsidR="00A715B4" w:rsidRPr="00706FED"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A715B4" w:rsidRPr="001957E4" w14:paraId="4CC5CF48" w14:textId="77777777" w:rsidTr="00FE56F2">
        <w:trPr>
          <w:trHeight w:val="1486"/>
        </w:trPr>
        <w:tc>
          <w:tcPr>
            <w:tcW w:w="993" w:type="dxa"/>
            <w:vAlign w:val="center"/>
          </w:tcPr>
          <w:p w14:paraId="07DF46A7" w14:textId="77777777" w:rsidR="00A715B4" w:rsidRPr="00706FED" w:rsidRDefault="00A715B4" w:rsidP="00FE56F2">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 xml:space="preserve">. </w:t>
            </w:r>
          </w:p>
        </w:tc>
        <w:tc>
          <w:tcPr>
            <w:tcW w:w="4252" w:type="dxa"/>
            <w:shd w:val="clear" w:color="auto" w:fill="auto"/>
            <w:vAlign w:val="center"/>
          </w:tcPr>
          <w:p w14:paraId="1BA616D6" w14:textId="2119C319" w:rsidR="00A715B4" w:rsidRPr="00706FED" w:rsidRDefault="0050133B" w:rsidP="00FE56F2">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Projekta </w:t>
            </w:r>
            <w:r w:rsidR="00B02E2F">
              <w:rPr>
                <w:rFonts w:ascii="Times New Roman" w:eastAsia="Times New Roman" w:hAnsi="Times New Roman" w:cs="Times New Roman"/>
                <w:color w:val="000000" w:themeColor="text1"/>
                <w:sz w:val="24"/>
                <w:szCs w:val="24"/>
                <w:lang w:val="lv-LV" w:eastAsia="lv-LV"/>
              </w:rPr>
              <w:t>att</w:t>
            </w:r>
            <w:r w:rsidR="008022A6">
              <w:rPr>
                <w:rFonts w:ascii="Times New Roman" w:eastAsia="Times New Roman" w:hAnsi="Times New Roman" w:cs="Times New Roman"/>
                <w:color w:val="000000" w:themeColor="text1"/>
                <w:sz w:val="24"/>
                <w:szCs w:val="24"/>
                <w:lang w:val="lv-LV" w:eastAsia="lv-LV"/>
              </w:rPr>
              <w:t>iecināmo i</w:t>
            </w:r>
            <w:r w:rsidR="00A715B4" w:rsidRPr="00706FED">
              <w:rPr>
                <w:rFonts w:ascii="Times New Roman" w:eastAsia="Times New Roman" w:hAnsi="Times New Roman" w:cs="Times New Roman"/>
                <w:color w:val="000000" w:themeColor="text1"/>
                <w:sz w:val="24"/>
                <w:szCs w:val="24"/>
                <w:lang w:val="lv-LV" w:eastAsia="lv-LV"/>
              </w:rPr>
              <w:t xml:space="preserve">zmaksu apjoms  sabiedrības izglītošanas un vides apziņas celšanas plāna īstenošanai </w:t>
            </w:r>
          </w:p>
        </w:tc>
        <w:tc>
          <w:tcPr>
            <w:tcW w:w="1956" w:type="dxa"/>
            <w:shd w:val="clear" w:color="auto" w:fill="auto"/>
            <w:vAlign w:val="center"/>
          </w:tcPr>
          <w:p w14:paraId="4DC6E2FD" w14:textId="77777777" w:rsidR="00A715B4" w:rsidRPr="00F104C7"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104C7">
              <w:rPr>
                <w:rFonts w:ascii="Times New Roman" w:eastAsia="Times New Roman" w:hAnsi="Times New Roman" w:cs="Times New Roman"/>
                <w:b/>
                <w:color w:val="000000"/>
                <w:sz w:val="24"/>
                <w:szCs w:val="24"/>
                <w:lang w:val="lv-LV"/>
              </w:rPr>
              <w:t>Kritērijā jāsaņem vismaz 1 punkts</w:t>
            </w:r>
          </w:p>
        </w:tc>
        <w:tc>
          <w:tcPr>
            <w:tcW w:w="7825" w:type="dxa"/>
            <w:vMerge w:val="restart"/>
            <w:shd w:val="clear" w:color="auto" w:fill="auto"/>
            <w:vAlign w:val="center"/>
          </w:tcPr>
          <w:p w14:paraId="61FED62E" w14:textId="020FC8A3" w:rsidR="00A715B4" w:rsidRPr="00950862"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rPr>
            </w:pPr>
            <w:r w:rsidRPr="00950862">
              <w:rPr>
                <w:rFonts w:ascii="Times New Roman" w:eastAsia="Times New Roman" w:hAnsi="Times New Roman" w:cs="Times New Roman"/>
                <w:b/>
                <w:color w:val="000000" w:themeColor="text1"/>
                <w:sz w:val="24"/>
                <w:szCs w:val="24"/>
                <w:lang w:val="lv-LV"/>
              </w:rPr>
              <w:t>Kritērijā jāsaņem vismaz 1 punkts.</w:t>
            </w:r>
            <w:r w:rsidRPr="00950862">
              <w:rPr>
                <w:color w:val="000000" w:themeColor="text1"/>
                <w:lang w:val="lv-LV"/>
              </w:rPr>
              <w:t xml:space="preserve"> </w:t>
            </w:r>
            <w:r w:rsidR="00CA59DF" w:rsidRPr="00950862">
              <w:rPr>
                <w:rFonts w:ascii="Times New Roman" w:hAnsi="Times New Roman" w:cs="Times New Roman"/>
                <w:b/>
                <w:bCs/>
                <w:color w:val="000000" w:themeColor="text1"/>
                <w:sz w:val="24"/>
                <w:szCs w:val="24"/>
                <w:lang w:val="lv-LV"/>
              </w:rPr>
              <w:t>Ja kritērijā netiek saņemts 1 punkts, vērtēšanu neturpina un pieņem lēmumu par projekta noraidīšanu.</w:t>
            </w:r>
          </w:p>
          <w:p w14:paraId="64EE9E4D" w14:textId="0D7C0FEF" w:rsidR="503365D4" w:rsidRPr="00950862" w:rsidRDefault="503365D4" w:rsidP="684EA0E9">
            <w:pPr>
              <w:spacing w:after="0" w:line="240" w:lineRule="auto"/>
              <w:contextualSpacing/>
              <w:jc w:val="both"/>
              <w:rPr>
                <w:rFonts w:ascii="Times New Roman" w:eastAsia="Times New Roman" w:hAnsi="Times New Roman" w:cs="Times New Roman"/>
                <w:color w:val="000000" w:themeColor="text1"/>
                <w:sz w:val="24"/>
                <w:szCs w:val="24"/>
                <w:lang w:val="lv-LV"/>
              </w:rPr>
            </w:pPr>
            <w:r w:rsidRPr="00950862">
              <w:rPr>
                <w:rFonts w:ascii="Times New Roman" w:eastAsia="Times New Roman" w:hAnsi="Times New Roman" w:cs="Times New Roman"/>
                <w:color w:val="000000" w:themeColor="text1"/>
                <w:sz w:val="24"/>
                <w:szCs w:val="24"/>
                <w:lang w:val="lv-LV"/>
              </w:rPr>
              <w:t>Kritērija vērtējums balstās uz finansējuma saņēmēja sniegto informāciju projekta iesniegumā.</w:t>
            </w:r>
            <w:r w:rsidR="00402247" w:rsidRPr="00950862">
              <w:rPr>
                <w:rFonts w:ascii="Times New Roman" w:eastAsia="Times New Roman" w:hAnsi="Times New Roman" w:cs="Times New Roman"/>
                <w:color w:val="000000" w:themeColor="text1"/>
                <w:sz w:val="24"/>
                <w:szCs w:val="24"/>
                <w:lang w:val="lv-LV"/>
              </w:rPr>
              <w:t xml:space="preserve"> Šīm izmaksām nav noteikts to maksimālais apmērs.</w:t>
            </w:r>
          </w:p>
          <w:p w14:paraId="086B8D7D" w14:textId="53A091AD" w:rsidR="00A715B4" w:rsidRPr="00950862"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rPr>
            </w:pPr>
            <w:r w:rsidRPr="00950862">
              <w:rPr>
                <w:rFonts w:ascii="Times New Roman" w:eastAsia="Times New Roman" w:hAnsi="Times New Roman" w:cs="Times New Roman"/>
                <w:b/>
                <w:color w:val="000000" w:themeColor="text1"/>
                <w:sz w:val="24"/>
                <w:szCs w:val="24"/>
                <w:lang w:val="lv-LV"/>
              </w:rPr>
              <w:t>Kritērijā tiek vērtēts izmaksu apmērs (izteikts procentuāli pret projekta kopējām attiecināmajām izmaksām), kas projektā paredzēts sabiedrības izglītošanas un vides apziņas celšanai. Kritērijā ir vērtējams finansējuma ieguldījums sabiedrības izglītošanas plāna realizācijā</w:t>
            </w:r>
            <w:r w:rsidR="78255A66" w:rsidRPr="00950862">
              <w:rPr>
                <w:rFonts w:ascii="Times New Roman" w:eastAsia="Times New Roman" w:hAnsi="Times New Roman" w:cs="Times New Roman"/>
                <w:b/>
                <w:bCs/>
                <w:color w:val="000000" w:themeColor="text1"/>
                <w:sz w:val="24"/>
                <w:szCs w:val="24"/>
                <w:lang w:val="lv-LV"/>
              </w:rPr>
              <w:t>, ko finansējuma saņēmējs plāno ieguldīt</w:t>
            </w:r>
            <w:r w:rsidRPr="00950862">
              <w:rPr>
                <w:rFonts w:ascii="Times New Roman" w:eastAsia="Times New Roman" w:hAnsi="Times New Roman" w:cs="Times New Roman"/>
                <w:color w:val="000000" w:themeColor="text1"/>
                <w:sz w:val="24"/>
                <w:szCs w:val="24"/>
                <w:lang w:val="lv-LV"/>
              </w:rPr>
              <w:t>. Šajā kritērij</w:t>
            </w:r>
            <w:r w:rsidR="007964DC" w:rsidRPr="00950862">
              <w:rPr>
                <w:rFonts w:ascii="Times New Roman" w:eastAsia="Times New Roman" w:hAnsi="Times New Roman" w:cs="Times New Roman"/>
                <w:color w:val="000000" w:themeColor="text1"/>
                <w:sz w:val="24"/>
                <w:szCs w:val="24"/>
                <w:lang w:val="lv-LV"/>
              </w:rPr>
              <w:t xml:space="preserve">ā </w:t>
            </w:r>
            <w:r w:rsidRPr="00950862">
              <w:rPr>
                <w:rFonts w:ascii="Times New Roman" w:eastAsia="Times New Roman" w:hAnsi="Times New Roman" w:cs="Times New Roman"/>
                <w:color w:val="000000" w:themeColor="text1"/>
                <w:sz w:val="24"/>
                <w:szCs w:val="24"/>
                <w:lang w:val="lv-LV"/>
              </w:rPr>
              <w:t xml:space="preserve">vērtējamā sabiedrības izglītošanas plāna izmaksām ir jābūt apmērā, kas ir vismaz 5% no projekta kopējām attiecināmajām izmaksām. Procentuālā vērtība tiek noteikta ar 2 zīmēm aiz komata, taču vērtību nenoapaļo uz augšu,  piemēram, 5,78% tiek vērtēts kā 5%. Projekta iesniegumā ir jāiekļauj  sabiedrības izglītošanas plāns,  kurā ir ietvertas dažāda veida darbības, piemēram, informatīvā kampaņa dažādām mērķauditorijām par atkritumu pareizas apsaimniekošanas nozīmi, patērētāju kultūras ietekmi uz apkārtējo vidi,  izdales materiāli pašvaldībām par iespējām veicināt atkritumu rašanās novēršanu, ilgtspējīgu produktu izvēli, atkritumu dalītas vākšanas un šķirošanas nozīmi un to, kā tas kopumā ietekmē atkritumu pārstrādes efektivitāti un pārstrādes produktu, tiešsaistes informatīvie materiāli izvietošanai finansējuma saņēmēja, pašvaldību, atkritumu apsaimniekotāju vietnēs par projekta būtību un tā pozitīvo ietekmi, iespējām iegūt pēc iespējas </w:t>
            </w:r>
            <w:r w:rsidRPr="00950862">
              <w:rPr>
                <w:rFonts w:ascii="Times New Roman" w:eastAsia="Times New Roman" w:hAnsi="Times New Roman" w:cs="Times New Roman"/>
                <w:color w:val="000000" w:themeColor="text1"/>
                <w:sz w:val="24"/>
                <w:szCs w:val="24"/>
                <w:lang w:val="lv-LV"/>
              </w:rPr>
              <w:lastRenderedPageBreak/>
              <w:t>vairāk kvalitatīvu pārstrādes izejvielu  uz vietas Latvijā, ievērojot “pašpietiekamības un tuvuma” principu u.c.</w:t>
            </w:r>
          </w:p>
          <w:p w14:paraId="211FA1AB" w14:textId="77777777" w:rsidR="00A715B4" w:rsidRPr="00950862"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950862">
              <w:rPr>
                <w:rFonts w:ascii="Times New Roman" w:eastAsia="Times New Roman" w:hAnsi="Times New Roman" w:cs="Times New Roman"/>
                <w:color w:val="000000" w:themeColor="text1"/>
                <w:sz w:val="24"/>
                <w:szCs w:val="24"/>
                <w:lang w:val="lv-LV" w:eastAsia="x-none"/>
              </w:rPr>
              <w:t>Šajā kritērijā noteiktie informatīvie pasākumi ir nodalāmi no obligātajiem publicitātes pasākumiem, kas  jānodrošina saskaņā ar normatīvajiem aktiem par kārtību, kādā 2021.–2027. gada plānošanas periodā publisko informāciju par projektiem un nodrošina Eiropas Savienības fondu publicitātes, saziņas un vizuālās identitātes prasību ieviešanu.</w:t>
            </w:r>
          </w:p>
          <w:p w14:paraId="235DCD5E" w14:textId="77777777" w:rsidR="00941AC9" w:rsidRPr="00950862" w:rsidRDefault="00941AC9"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p>
          <w:p w14:paraId="272AA02E" w14:textId="6E2AAB92" w:rsidR="00A715B4" w:rsidRPr="00950862"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950862">
              <w:rPr>
                <w:rFonts w:ascii="Times New Roman" w:eastAsia="Times New Roman" w:hAnsi="Times New Roman" w:cs="Times New Roman"/>
                <w:b/>
                <w:bCs/>
                <w:color w:val="000000" w:themeColor="text1"/>
                <w:sz w:val="24"/>
                <w:szCs w:val="24"/>
                <w:lang w:val="lv-LV" w:eastAsia="x-none"/>
              </w:rPr>
              <w:t>Kritērijā tiek saņemts 1 punkts</w:t>
            </w:r>
            <w:r w:rsidRPr="00950862">
              <w:rPr>
                <w:rFonts w:ascii="Times New Roman" w:eastAsia="Times New Roman" w:hAnsi="Times New Roman" w:cs="Times New Roman"/>
                <w:color w:val="000000" w:themeColor="text1"/>
                <w:sz w:val="24"/>
                <w:szCs w:val="24"/>
                <w:lang w:val="lv-LV" w:eastAsia="x-none"/>
              </w:rPr>
              <w:t xml:space="preserve">, ja </w:t>
            </w:r>
            <w:r w:rsidRPr="00950862">
              <w:rPr>
                <w:rFonts w:ascii="Times New Roman" w:eastAsia="Times New Roman" w:hAnsi="Times New Roman" w:cs="Times New Roman"/>
                <w:color w:val="000000" w:themeColor="text1"/>
                <w:sz w:val="24"/>
                <w:szCs w:val="24"/>
                <w:lang w:val="lv-LV" w:eastAsia="lv-LV"/>
              </w:rPr>
              <w:t>sabiedrības izglītošanai paredzēts finansējums vismaz 5% līdz 6% (ieskaitot) no projekta attiecināmajām izmaksām</w:t>
            </w:r>
          </w:p>
          <w:p w14:paraId="294FDA35" w14:textId="77777777" w:rsidR="00A715B4" w:rsidRPr="00950862"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10"/>
                <w:szCs w:val="10"/>
                <w:lang w:val="lv-LV" w:eastAsia="lv-LV"/>
              </w:rPr>
            </w:pPr>
          </w:p>
          <w:p w14:paraId="7772E064" w14:textId="317CD6DB" w:rsidR="00A715B4" w:rsidRPr="00950862"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950862">
              <w:rPr>
                <w:rFonts w:ascii="Times New Roman" w:eastAsia="Times New Roman" w:hAnsi="Times New Roman" w:cs="Times New Roman"/>
                <w:b/>
                <w:color w:val="000000" w:themeColor="text1"/>
                <w:sz w:val="24"/>
                <w:szCs w:val="24"/>
                <w:lang w:val="lv-LV" w:eastAsia="lv-LV"/>
              </w:rPr>
              <w:t xml:space="preserve">Kritērijā tiek saņemti </w:t>
            </w:r>
            <w:r w:rsidR="00C11E6E" w:rsidRPr="00950862">
              <w:rPr>
                <w:rFonts w:ascii="Times New Roman" w:eastAsia="Times New Roman" w:hAnsi="Times New Roman" w:cs="Times New Roman"/>
                <w:b/>
                <w:color w:val="000000" w:themeColor="text1"/>
                <w:sz w:val="24"/>
                <w:szCs w:val="24"/>
                <w:lang w:val="lv-LV" w:eastAsia="lv-LV"/>
              </w:rPr>
              <w:t>3</w:t>
            </w:r>
            <w:r w:rsidRPr="00950862">
              <w:rPr>
                <w:rFonts w:ascii="Times New Roman" w:eastAsia="Times New Roman" w:hAnsi="Times New Roman" w:cs="Times New Roman"/>
                <w:b/>
                <w:color w:val="000000" w:themeColor="text1"/>
                <w:sz w:val="24"/>
                <w:szCs w:val="24"/>
                <w:lang w:val="lv-LV" w:eastAsia="lv-LV"/>
              </w:rPr>
              <w:t xml:space="preserve"> punkti</w:t>
            </w:r>
            <w:r w:rsidRPr="00950862">
              <w:rPr>
                <w:rFonts w:ascii="Times New Roman" w:eastAsia="Times New Roman" w:hAnsi="Times New Roman" w:cs="Times New Roman"/>
                <w:color w:val="000000" w:themeColor="text1"/>
                <w:sz w:val="24"/>
                <w:szCs w:val="24"/>
                <w:lang w:val="lv-LV" w:eastAsia="lv-LV"/>
              </w:rPr>
              <w:t>,</w:t>
            </w:r>
            <w:r w:rsidRPr="00950862">
              <w:rPr>
                <w:color w:val="000000" w:themeColor="text1"/>
                <w:lang w:val="lv-LV"/>
              </w:rPr>
              <w:t xml:space="preserve"> </w:t>
            </w:r>
            <w:r w:rsidRPr="00950862">
              <w:rPr>
                <w:rFonts w:ascii="Times New Roman" w:eastAsia="Times New Roman" w:hAnsi="Times New Roman" w:cs="Times New Roman"/>
                <w:color w:val="000000" w:themeColor="text1"/>
                <w:sz w:val="24"/>
                <w:szCs w:val="24"/>
                <w:lang w:val="lv-LV" w:eastAsia="lv-LV"/>
              </w:rPr>
              <w:t>ja sabiedrības izglītošanai paredzēti vismaz 7% līdz 8% (ieskaitot) no projekta attiecināmajām izmaksām.</w:t>
            </w:r>
          </w:p>
          <w:p w14:paraId="0D1764ED" w14:textId="77777777" w:rsidR="00A715B4" w:rsidRPr="00950862"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10"/>
                <w:szCs w:val="10"/>
                <w:lang w:val="lv-LV" w:eastAsia="x-none"/>
              </w:rPr>
            </w:pPr>
          </w:p>
          <w:p w14:paraId="558790AB" w14:textId="6913C385" w:rsidR="00A715B4" w:rsidRPr="00950862"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950862">
              <w:rPr>
                <w:rFonts w:ascii="Times New Roman" w:eastAsia="Times New Roman" w:hAnsi="Times New Roman" w:cs="Times New Roman"/>
                <w:b/>
                <w:bCs/>
                <w:color w:val="000000" w:themeColor="text1"/>
                <w:sz w:val="24"/>
                <w:szCs w:val="24"/>
                <w:lang w:val="lv-LV" w:eastAsia="x-none"/>
              </w:rPr>
              <w:t xml:space="preserve">Kritērijā tiek saņemti </w:t>
            </w:r>
            <w:r w:rsidR="00C11E6E" w:rsidRPr="00950862">
              <w:rPr>
                <w:rFonts w:ascii="Times New Roman" w:eastAsia="Times New Roman" w:hAnsi="Times New Roman" w:cs="Times New Roman"/>
                <w:b/>
                <w:bCs/>
                <w:color w:val="000000" w:themeColor="text1"/>
                <w:sz w:val="24"/>
                <w:szCs w:val="24"/>
                <w:lang w:val="lv-LV" w:eastAsia="x-none"/>
              </w:rPr>
              <w:t>5</w:t>
            </w:r>
            <w:r w:rsidRPr="00950862">
              <w:rPr>
                <w:rFonts w:ascii="Times New Roman" w:eastAsia="Times New Roman" w:hAnsi="Times New Roman" w:cs="Times New Roman"/>
                <w:b/>
                <w:bCs/>
                <w:color w:val="000000" w:themeColor="text1"/>
                <w:sz w:val="24"/>
                <w:szCs w:val="24"/>
                <w:lang w:val="lv-LV" w:eastAsia="x-none"/>
              </w:rPr>
              <w:t xml:space="preserve"> punkti</w:t>
            </w:r>
            <w:r w:rsidRPr="00950862">
              <w:rPr>
                <w:rFonts w:ascii="Times New Roman" w:eastAsia="Times New Roman" w:hAnsi="Times New Roman" w:cs="Times New Roman"/>
                <w:color w:val="000000" w:themeColor="text1"/>
                <w:sz w:val="24"/>
                <w:szCs w:val="24"/>
                <w:lang w:val="lv-LV" w:eastAsia="x-none"/>
              </w:rPr>
              <w:t xml:space="preserve">, ja </w:t>
            </w:r>
            <w:r w:rsidRPr="00950862">
              <w:rPr>
                <w:rFonts w:ascii="Times New Roman" w:eastAsia="Times New Roman" w:hAnsi="Times New Roman" w:cs="Times New Roman"/>
                <w:color w:val="000000" w:themeColor="text1"/>
                <w:sz w:val="24"/>
                <w:szCs w:val="24"/>
                <w:lang w:val="lv-LV" w:eastAsia="lv-LV"/>
              </w:rPr>
              <w:t>sabiedrības izglītošanai paredzēti vismaz 9 % vai vairāk  no projekta attiecināmajām izmaksām.</w:t>
            </w:r>
          </w:p>
        </w:tc>
      </w:tr>
      <w:tr w:rsidR="00A715B4" w:rsidRPr="00706FED" w14:paraId="0059241C" w14:textId="77777777" w:rsidTr="00FE56F2">
        <w:trPr>
          <w:trHeight w:val="844"/>
        </w:trPr>
        <w:tc>
          <w:tcPr>
            <w:tcW w:w="993" w:type="dxa"/>
            <w:vAlign w:val="center"/>
          </w:tcPr>
          <w:p w14:paraId="5BADCADB" w14:textId="77777777" w:rsidR="00A715B4" w:rsidRPr="00706FED" w:rsidRDefault="00A715B4"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tcPr>
          <w:p w14:paraId="354C1B43" w14:textId="3A82207C" w:rsidR="00A715B4" w:rsidRPr="00706FED" w:rsidRDefault="00A715B4" w:rsidP="00FE56F2">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paredzētais finansējums ir 9</w:t>
            </w:r>
            <w:r>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sz w:val="24"/>
                <w:szCs w:val="24"/>
                <w:lang w:val="lv-LV" w:eastAsia="lv-LV"/>
              </w:rPr>
              <w:t xml:space="preserve">% </w:t>
            </w:r>
            <w:r w:rsidRPr="00ED5FF1">
              <w:rPr>
                <w:rFonts w:ascii="Times New Roman" w:eastAsia="Times New Roman" w:hAnsi="Times New Roman" w:cs="Times New Roman"/>
                <w:sz w:val="24"/>
                <w:szCs w:val="24"/>
                <w:lang w:val="lv-LV" w:eastAsia="lv-LV"/>
              </w:rPr>
              <w:t xml:space="preserve">vai </w:t>
            </w:r>
            <w:r w:rsidRPr="00814674">
              <w:rPr>
                <w:rFonts w:ascii="Times New Roman" w:eastAsia="Times New Roman" w:hAnsi="Times New Roman" w:cs="Times New Roman"/>
                <w:sz w:val="24"/>
                <w:szCs w:val="24"/>
                <w:lang w:val="lv-LV" w:eastAsia="lv-LV"/>
              </w:rPr>
              <w:t>vairāk  no projekta attiecināmajām izmaksām</w:t>
            </w:r>
          </w:p>
        </w:tc>
        <w:tc>
          <w:tcPr>
            <w:tcW w:w="1956" w:type="dxa"/>
            <w:shd w:val="clear" w:color="auto" w:fill="auto"/>
            <w:vAlign w:val="center"/>
          </w:tcPr>
          <w:p w14:paraId="43BE9BCD" w14:textId="1458EDD1" w:rsidR="00A715B4" w:rsidRPr="00991D1E" w:rsidRDefault="00045A91"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91D1E">
              <w:rPr>
                <w:rFonts w:ascii="Times New Roman" w:eastAsia="Times New Roman" w:hAnsi="Times New Roman" w:cs="Times New Roman"/>
                <w:b/>
                <w:sz w:val="24"/>
                <w:szCs w:val="24"/>
                <w:lang w:val="lv-LV" w:eastAsia="x-none"/>
              </w:rPr>
              <w:t>5</w:t>
            </w:r>
          </w:p>
        </w:tc>
        <w:tc>
          <w:tcPr>
            <w:tcW w:w="7825" w:type="dxa"/>
            <w:vMerge/>
            <w:vAlign w:val="center"/>
          </w:tcPr>
          <w:p w14:paraId="026BE5BD" w14:textId="77777777" w:rsidR="00A715B4" w:rsidRPr="00706FED"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A715B4" w:rsidRPr="00706FED" w14:paraId="180C6005" w14:textId="77777777" w:rsidTr="00FE56F2">
        <w:trPr>
          <w:trHeight w:val="400"/>
        </w:trPr>
        <w:tc>
          <w:tcPr>
            <w:tcW w:w="993" w:type="dxa"/>
            <w:vAlign w:val="center"/>
          </w:tcPr>
          <w:p w14:paraId="76CAEC3C" w14:textId="77777777" w:rsidR="00A715B4" w:rsidRPr="00706FED" w:rsidRDefault="00A715B4"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 xml:space="preserve">.2. </w:t>
            </w:r>
          </w:p>
        </w:tc>
        <w:tc>
          <w:tcPr>
            <w:tcW w:w="4252" w:type="dxa"/>
            <w:shd w:val="clear" w:color="auto" w:fill="auto"/>
            <w:vAlign w:val="center"/>
          </w:tcPr>
          <w:p w14:paraId="61D5B51F" w14:textId="49F38293" w:rsidR="00A715B4" w:rsidRPr="0021248E" w:rsidRDefault="00A715B4" w:rsidP="00FE56F2">
            <w:pPr>
              <w:tabs>
                <w:tab w:val="left" w:pos="942"/>
                <w:tab w:val="left" w:pos="1257"/>
              </w:tabs>
              <w:spacing w:after="0" w:line="240" w:lineRule="auto"/>
              <w:jc w:val="both"/>
              <w:rPr>
                <w:rFonts w:ascii="Times New Roman" w:eastAsia="Times New Roman" w:hAnsi="Times New Roman" w:cs="Times New Roman"/>
                <w:color w:val="C00000"/>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paredzētais finansējums ir 7% līdz 8% (ieskaitot) no projekta attiecināmajām izmaksām</w:t>
            </w:r>
          </w:p>
        </w:tc>
        <w:tc>
          <w:tcPr>
            <w:tcW w:w="1956" w:type="dxa"/>
            <w:shd w:val="clear" w:color="auto" w:fill="auto"/>
            <w:vAlign w:val="center"/>
          </w:tcPr>
          <w:p w14:paraId="5E925587" w14:textId="142312E4" w:rsidR="00A715B4" w:rsidRPr="00991D1E" w:rsidRDefault="00045A91"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991D1E">
              <w:rPr>
                <w:rFonts w:ascii="Times New Roman" w:eastAsia="Times New Roman" w:hAnsi="Times New Roman" w:cs="Times New Roman"/>
                <w:b/>
                <w:sz w:val="24"/>
                <w:szCs w:val="24"/>
                <w:lang w:val="lv-LV" w:eastAsia="x-none"/>
              </w:rPr>
              <w:t>3</w:t>
            </w:r>
          </w:p>
        </w:tc>
        <w:tc>
          <w:tcPr>
            <w:tcW w:w="7825" w:type="dxa"/>
            <w:vMerge/>
            <w:vAlign w:val="center"/>
          </w:tcPr>
          <w:p w14:paraId="2EE81222" w14:textId="77777777" w:rsidR="00A715B4" w:rsidRPr="00706FED"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A715B4" w:rsidRPr="00706FED" w14:paraId="503AA58C" w14:textId="77777777" w:rsidTr="00FE56F2">
        <w:trPr>
          <w:trHeight w:val="400"/>
        </w:trPr>
        <w:tc>
          <w:tcPr>
            <w:tcW w:w="993" w:type="dxa"/>
            <w:vAlign w:val="center"/>
          </w:tcPr>
          <w:p w14:paraId="2DCC661A" w14:textId="77777777" w:rsidR="00A715B4" w:rsidRPr="00706FED" w:rsidRDefault="00A715B4"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.3.</w:t>
            </w:r>
          </w:p>
        </w:tc>
        <w:tc>
          <w:tcPr>
            <w:tcW w:w="4252" w:type="dxa"/>
            <w:shd w:val="clear" w:color="auto" w:fill="auto"/>
            <w:vAlign w:val="center"/>
          </w:tcPr>
          <w:p w14:paraId="1575B576" w14:textId="6ADB1A54" w:rsidR="00A715B4" w:rsidRPr="00814674" w:rsidRDefault="00A715B4" w:rsidP="00FE56F2">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paredzētais finansējums ir 5% līdz 6 % (ieskaitot) no projekta attiecināmajām izmaksām</w:t>
            </w:r>
          </w:p>
        </w:tc>
        <w:tc>
          <w:tcPr>
            <w:tcW w:w="1956" w:type="dxa"/>
            <w:shd w:val="clear" w:color="auto" w:fill="auto"/>
            <w:vAlign w:val="center"/>
          </w:tcPr>
          <w:p w14:paraId="5FBF2451" w14:textId="77777777" w:rsidR="00A715B4" w:rsidRPr="00706FED"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w:t>
            </w:r>
          </w:p>
        </w:tc>
        <w:tc>
          <w:tcPr>
            <w:tcW w:w="7825" w:type="dxa"/>
            <w:vMerge/>
            <w:vAlign w:val="center"/>
          </w:tcPr>
          <w:p w14:paraId="42E116F6" w14:textId="77777777" w:rsidR="00A715B4" w:rsidRPr="00706FED"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A715B4" w:rsidRPr="001957E4" w14:paraId="07F4A374" w14:textId="77777777" w:rsidTr="007A4BB6">
        <w:trPr>
          <w:trHeight w:val="416"/>
        </w:trPr>
        <w:tc>
          <w:tcPr>
            <w:tcW w:w="993" w:type="dxa"/>
            <w:vAlign w:val="center"/>
          </w:tcPr>
          <w:p w14:paraId="74EDBEF4" w14:textId="77777777" w:rsidR="00A715B4" w:rsidRPr="00814674" w:rsidRDefault="00A715B4" w:rsidP="00FE56F2">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3.2. </w:t>
            </w:r>
          </w:p>
        </w:tc>
        <w:tc>
          <w:tcPr>
            <w:tcW w:w="4252" w:type="dxa"/>
            <w:shd w:val="clear" w:color="auto" w:fill="auto"/>
            <w:vAlign w:val="center"/>
          </w:tcPr>
          <w:p w14:paraId="5FC38156" w14:textId="246A5F12" w:rsidR="00A715B4" w:rsidRPr="00814674" w:rsidRDefault="00A715B4" w:rsidP="0056043A">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Projekta ietvaros tiks nodrošināta </w:t>
            </w:r>
            <w:r w:rsidR="0096701B">
              <w:rPr>
                <w:rFonts w:ascii="Times New Roman" w:eastAsia="Times New Roman" w:hAnsi="Times New Roman" w:cs="Times New Roman"/>
                <w:sz w:val="24"/>
                <w:szCs w:val="24"/>
                <w:lang w:val="lv-LV" w:eastAsia="lv-LV"/>
              </w:rPr>
              <w:t xml:space="preserve">infrastruktūra </w:t>
            </w:r>
            <w:r w:rsidRPr="00814674">
              <w:rPr>
                <w:rFonts w:ascii="Times New Roman" w:eastAsia="Times New Roman" w:hAnsi="Times New Roman" w:cs="Times New Roman"/>
                <w:sz w:val="24"/>
                <w:szCs w:val="24"/>
                <w:lang w:val="lv-LV" w:eastAsia="lv-LV"/>
              </w:rPr>
              <w:t>vairāku atkritumu veidu dalītās vākšanas pakalpojuma pieejamība</w:t>
            </w:r>
            <w:r w:rsidR="0096701B">
              <w:rPr>
                <w:rFonts w:ascii="Times New Roman" w:eastAsia="Times New Roman" w:hAnsi="Times New Roman" w:cs="Times New Roman"/>
                <w:sz w:val="24"/>
                <w:szCs w:val="24"/>
                <w:lang w:val="lv-LV" w:eastAsia="lv-LV"/>
              </w:rPr>
              <w:t>i</w:t>
            </w:r>
            <w:r w:rsidRPr="00814674">
              <w:rPr>
                <w:rFonts w:ascii="Times New Roman" w:eastAsia="Times New Roman" w:hAnsi="Times New Roman" w:cs="Times New Roman"/>
                <w:sz w:val="24"/>
                <w:szCs w:val="24"/>
                <w:lang w:val="lv-LV" w:eastAsia="lv-LV"/>
              </w:rPr>
              <w:t xml:space="preserve">: </w:t>
            </w:r>
          </w:p>
        </w:tc>
        <w:tc>
          <w:tcPr>
            <w:tcW w:w="1956" w:type="dxa"/>
            <w:shd w:val="clear" w:color="auto" w:fill="auto"/>
            <w:vAlign w:val="center"/>
          </w:tcPr>
          <w:p w14:paraId="6A45B341" w14:textId="77777777" w:rsidR="00A715B4" w:rsidRPr="00381971"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rPr>
              <w:t>Kritērijs dod papildu punktus</w:t>
            </w:r>
          </w:p>
        </w:tc>
        <w:tc>
          <w:tcPr>
            <w:tcW w:w="7825" w:type="dxa"/>
            <w:vMerge w:val="restart"/>
            <w:vAlign w:val="center"/>
          </w:tcPr>
          <w:p w14:paraId="0EFABDDA" w14:textId="77777777" w:rsidR="00A715B4" w:rsidRPr="00950862" w:rsidRDefault="00A715B4" w:rsidP="007A4BB6">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950862">
              <w:rPr>
                <w:rFonts w:ascii="Times New Roman" w:eastAsia="Times New Roman" w:hAnsi="Times New Roman" w:cs="Times New Roman"/>
                <w:b/>
                <w:color w:val="000000" w:themeColor="text1"/>
                <w:sz w:val="24"/>
                <w:szCs w:val="24"/>
                <w:lang w:val="lv-LV" w:eastAsia="x-none"/>
              </w:rPr>
              <w:t>Kritērijs dod papildu punktus.</w:t>
            </w:r>
          </w:p>
          <w:p w14:paraId="445203A0" w14:textId="65D30FF7" w:rsidR="00A715B4" w:rsidRPr="00950862" w:rsidRDefault="00A715B4" w:rsidP="007A4BB6">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950862">
              <w:rPr>
                <w:rFonts w:ascii="Times New Roman" w:eastAsia="Times New Roman" w:hAnsi="Times New Roman" w:cs="Times New Roman"/>
                <w:b/>
                <w:color w:val="000000" w:themeColor="text1"/>
                <w:sz w:val="24"/>
                <w:szCs w:val="24"/>
                <w:lang w:val="lv-LV" w:eastAsia="x-none"/>
              </w:rPr>
              <w:t>Kritērijā vērtē, cik atkritumu veid</w:t>
            </w:r>
            <w:r w:rsidR="00096891" w:rsidRPr="00950862">
              <w:rPr>
                <w:rFonts w:ascii="Times New Roman" w:eastAsia="Times New Roman" w:hAnsi="Times New Roman" w:cs="Times New Roman"/>
                <w:b/>
                <w:color w:val="000000" w:themeColor="text1"/>
                <w:sz w:val="24"/>
                <w:szCs w:val="24"/>
                <w:lang w:val="lv-LV" w:eastAsia="x-none"/>
              </w:rPr>
              <w:t>us savāks projekta ietvaros paredzētajā infrastruktūrā</w:t>
            </w:r>
            <w:r w:rsidR="00182BA5" w:rsidRPr="00950862">
              <w:rPr>
                <w:rFonts w:ascii="Times New Roman" w:eastAsia="Times New Roman" w:hAnsi="Times New Roman" w:cs="Times New Roman"/>
                <w:b/>
                <w:color w:val="000000" w:themeColor="text1"/>
                <w:sz w:val="24"/>
                <w:szCs w:val="24"/>
                <w:lang w:val="lv-LV" w:eastAsia="x-none"/>
              </w:rPr>
              <w:t xml:space="preserve"> (pazemes un viedajos konteineros)</w:t>
            </w:r>
            <w:r w:rsidRPr="00950862">
              <w:rPr>
                <w:rFonts w:ascii="Times New Roman" w:eastAsia="Times New Roman" w:hAnsi="Times New Roman" w:cs="Times New Roman"/>
                <w:b/>
                <w:color w:val="000000" w:themeColor="text1"/>
                <w:sz w:val="24"/>
                <w:szCs w:val="24"/>
                <w:lang w:val="lv-LV" w:eastAsia="x-none"/>
              </w:rPr>
              <w:t xml:space="preserve">. </w:t>
            </w:r>
          </w:p>
          <w:p w14:paraId="1961EA24" w14:textId="7565854E" w:rsidR="00A715B4" w:rsidRPr="00950862" w:rsidRDefault="3A737001"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rPr>
            </w:pPr>
            <w:r w:rsidRPr="00950862">
              <w:rPr>
                <w:rFonts w:ascii="Times New Roman" w:eastAsia="Times New Roman" w:hAnsi="Times New Roman" w:cs="Times New Roman"/>
                <w:color w:val="000000" w:themeColor="text1"/>
                <w:sz w:val="24"/>
                <w:szCs w:val="24"/>
                <w:lang w:val="lv-LV"/>
              </w:rPr>
              <w:t xml:space="preserve">Kritērija vērtējums balstās uz finansējuma saņēmēja sniegto informāciju projekta iesniegumā. </w:t>
            </w:r>
          </w:p>
          <w:p w14:paraId="6DF55831" w14:textId="24818D30" w:rsidR="00A715B4" w:rsidRPr="00950862" w:rsidRDefault="00A715B4"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en-GB"/>
              </w:rPr>
            </w:pPr>
            <w:r w:rsidRPr="00950862">
              <w:rPr>
                <w:rFonts w:ascii="Times New Roman" w:eastAsia="Times New Roman" w:hAnsi="Times New Roman" w:cs="Times New Roman"/>
                <w:color w:val="000000" w:themeColor="text1"/>
                <w:sz w:val="24"/>
                <w:szCs w:val="24"/>
                <w:lang w:val="lv-LV" w:eastAsia="x-none"/>
              </w:rPr>
              <w:t>Atkritumu veids nosakāms, norādot atbilstošu klasi no Ministru kabineta 2011. gada 19. aprīļa noteikumu Nr.302 “Noteikumi par atkritumu klasifikatoru un īpašībām, kuras padara atkritumus bīstamus” pielikuma.</w:t>
            </w:r>
            <w:r w:rsidR="007A4BB6" w:rsidRPr="00950862">
              <w:rPr>
                <w:rFonts w:ascii="Times New Roman" w:eastAsia="Times New Roman" w:hAnsi="Times New Roman" w:cs="Times New Roman"/>
                <w:color w:val="000000" w:themeColor="text1"/>
                <w:sz w:val="24"/>
                <w:szCs w:val="24"/>
                <w:lang w:val="lv-LV" w:eastAsia="x-none"/>
              </w:rPr>
              <w:t xml:space="preserve"> </w:t>
            </w:r>
            <w:r w:rsidR="0096701B" w:rsidRPr="00950862">
              <w:rPr>
                <w:rFonts w:ascii="Times New Roman" w:eastAsia="Times New Roman" w:hAnsi="Times New Roman" w:cs="Times New Roman"/>
                <w:color w:val="000000" w:themeColor="text1"/>
                <w:sz w:val="24"/>
                <w:szCs w:val="24"/>
                <w:lang w:val="lv-LV" w:eastAsia="en-GB"/>
              </w:rPr>
              <w:t xml:space="preserve">Katra savācamā atkritumu klase tiek uzskatīta par vienu atkritumu veidu. </w:t>
            </w:r>
            <w:r w:rsidRPr="00950862">
              <w:rPr>
                <w:rFonts w:ascii="Times New Roman" w:eastAsia="Times New Roman" w:hAnsi="Times New Roman" w:cs="Times New Roman"/>
                <w:color w:val="000000" w:themeColor="text1"/>
                <w:sz w:val="24"/>
                <w:szCs w:val="24"/>
                <w:lang w:val="lv-LV" w:eastAsia="en-GB"/>
              </w:rPr>
              <w:t xml:space="preserve"> </w:t>
            </w:r>
          </w:p>
          <w:p w14:paraId="7845425D" w14:textId="28F166C2" w:rsidR="00A715B4" w:rsidRPr="00950862" w:rsidRDefault="0093168A"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950862">
              <w:rPr>
                <w:rFonts w:ascii="Times New Roman" w:eastAsia="Times New Roman" w:hAnsi="Times New Roman" w:cs="Times New Roman"/>
                <w:b/>
                <w:color w:val="000000" w:themeColor="text1"/>
                <w:sz w:val="24"/>
                <w:szCs w:val="24"/>
                <w:lang w:val="lv-LV" w:eastAsia="x-none"/>
              </w:rPr>
              <w:t>Kritērijā tiek saņemt</w:t>
            </w:r>
            <w:r w:rsidR="007A423F" w:rsidRPr="00950862">
              <w:rPr>
                <w:rFonts w:ascii="Times New Roman" w:eastAsia="Times New Roman" w:hAnsi="Times New Roman" w:cs="Times New Roman"/>
                <w:b/>
                <w:color w:val="000000" w:themeColor="text1"/>
                <w:sz w:val="24"/>
                <w:szCs w:val="24"/>
                <w:lang w:val="lv-LV" w:eastAsia="x-none"/>
              </w:rPr>
              <w:t>s</w:t>
            </w:r>
            <w:r w:rsidRPr="00950862">
              <w:rPr>
                <w:rFonts w:ascii="Times New Roman" w:eastAsia="Times New Roman" w:hAnsi="Times New Roman" w:cs="Times New Roman"/>
                <w:b/>
                <w:color w:val="000000" w:themeColor="text1"/>
                <w:sz w:val="24"/>
                <w:szCs w:val="24"/>
                <w:lang w:val="lv-LV" w:eastAsia="x-none"/>
              </w:rPr>
              <w:t xml:space="preserve"> 0 punktu, </w:t>
            </w:r>
            <w:r w:rsidRPr="00950862">
              <w:rPr>
                <w:rFonts w:ascii="Times New Roman" w:eastAsia="Times New Roman" w:hAnsi="Times New Roman" w:cs="Times New Roman"/>
                <w:color w:val="000000" w:themeColor="text1"/>
                <w:sz w:val="24"/>
                <w:szCs w:val="24"/>
                <w:lang w:val="lv-LV" w:eastAsia="x-none"/>
              </w:rPr>
              <w:t>ja tiek izbūvēts pazemes vai viedais konteiners tikai vienam dalīti vāktam atkritumu veidam, piemēram, tikai izmantotam stikla iepakojumam, atkritumu klase</w:t>
            </w:r>
            <w:r w:rsidRPr="00950862">
              <w:rPr>
                <w:rFonts w:ascii="Times New Roman" w:hAnsi="Times New Roman" w:cs="Times New Roman"/>
                <w:color w:val="000000" w:themeColor="text1"/>
                <w:sz w:val="24"/>
                <w:szCs w:val="24"/>
                <w:lang w:val="lv-LV"/>
              </w:rPr>
              <w:t>150107</w:t>
            </w:r>
            <w:r w:rsidR="005F5377" w:rsidRPr="00950862">
              <w:rPr>
                <w:rFonts w:ascii="Times New Roman" w:hAnsi="Times New Roman" w:cs="Times New Roman"/>
                <w:color w:val="000000" w:themeColor="text1"/>
                <w:sz w:val="24"/>
                <w:szCs w:val="24"/>
                <w:lang w:val="lv-LV"/>
              </w:rPr>
              <w:t xml:space="preserve"> </w:t>
            </w:r>
            <w:r w:rsidR="005F5377" w:rsidRPr="00950862">
              <w:rPr>
                <w:rFonts w:ascii="Times New Roman" w:eastAsia="Times New Roman" w:hAnsi="Times New Roman" w:cs="Times New Roman"/>
                <w:color w:val="000000" w:themeColor="text1"/>
                <w:sz w:val="24"/>
                <w:szCs w:val="24"/>
                <w:lang w:val="lv-LV" w:eastAsia="x-none"/>
              </w:rPr>
              <w:t>vai ja projektā netiek izbūvēti pazemes vai viedie konteineri</w:t>
            </w:r>
            <w:r w:rsidRPr="00950862">
              <w:rPr>
                <w:rFonts w:ascii="Times New Roman" w:eastAsia="Times New Roman" w:hAnsi="Times New Roman" w:cs="Times New Roman"/>
                <w:color w:val="000000" w:themeColor="text1"/>
                <w:sz w:val="24"/>
                <w:szCs w:val="24"/>
                <w:lang w:val="lv-LV" w:eastAsia="x-none"/>
              </w:rPr>
              <w:t xml:space="preserve">. </w:t>
            </w:r>
          </w:p>
          <w:p w14:paraId="3BE2F50C" w14:textId="1AE90205" w:rsidR="00D60855" w:rsidRPr="00950862" w:rsidRDefault="00A715B4"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950862">
              <w:rPr>
                <w:rFonts w:ascii="Times New Roman" w:eastAsia="Times New Roman" w:hAnsi="Times New Roman" w:cs="Times New Roman"/>
                <w:b/>
                <w:color w:val="000000" w:themeColor="text1"/>
                <w:sz w:val="24"/>
                <w:szCs w:val="24"/>
                <w:lang w:val="lv-LV" w:eastAsia="x-none"/>
              </w:rPr>
              <w:t>Kritērijā tiek saņemt</w:t>
            </w:r>
            <w:r w:rsidR="00134BD8" w:rsidRPr="00950862">
              <w:rPr>
                <w:rFonts w:ascii="Times New Roman" w:eastAsia="Times New Roman" w:hAnsi="Times New Roman" w:cs="Times New Roman"/>
                <w:b/>
                <w:color w:val="000000" w:themeColor="text1"/>
                <w:sz w:val="24"/>
                <w:szCs w:val="24"/>
                <w:lang w:val="lv-LV" w:eastAsia="x-none"/>
              </w:rPr>
              <w:t>i</w:t>
            </w:r>
            <w:r w:rsidRPr="00950862">
              <w:rPr>
                <w:rFonts w:ascii="Times New Roman" w:eastAsia="Times New Roman" w:hAnsi="Times New Roman" w:cs="Times New Roman"/>
                <w:b/>
                <w:color w:val="000000" w:themeColor="text1"/>
                <w:sz w:val="24"/>
                <w:szCs w:val="24"/>
                <w:lang w:val="lv-LV" w:eastAsia="x-none"/>
              </w:rPr>
              <w:t xml:space="preserve"> </w:t>
            </w:r>
            <w:r w:rsidR="0096701B" w:rsidRPr="00950862">
              <w:rPr>
                <w:rFonts w:ascii="Times New Roman" w:eastAsia="Times New Roman" w:hAnsi="Times New Roman" w:cs="Times New Roman"/>
                <w:b/>
                <w:color w:val="000000" w:themeColor="text1"/>
                <w:sz w:val="24"/>
                <w:szCs w:val="24"/>
                <w:lang w:val="lv-LV" w:eastAsia="x-none"/>
              </w:rPr>
              <w:t>2</w:t>
            </w:r>
            <w:r w:rsidRPr="00950862">
              <w:rPr>
                <w:rFonts w:ascii="Times New Roman" w:eastAsia="Times New Roman" w:hAnsi="Times New Roman" w:cs="Times New Roman"/>
                <w:b/>
                <w:color w:val="000000" w:themeColor="text1"/>
                <w:sz w:val="24"/>
                <w:szCs w:val="24"/>
                <w:lang w:val="lv-LV" w:eastAsia="x-none"/>
              </w:rPr>
              <w:t xml:space="preserve"> punkti</w:t>
            </w:r>
            <w:r w:rsidRPr="00950862">
              <w:rPr>
                <w:rFonts w:ascii="Times New Roman" w:eastAsia="Times New Roman" w:hAnsi="Times New Roman" w:cs="Times New Roman"/>
                <w:color w:val="000000" w:themeColor="text1"/>
                <w:sz w:val="24"/>
                <w:szCs w:val="24"/>
                <w:lang w:val="lv-LV" w:eastAsia="x-none"/>
              </w:rPr>
              <w:t xml:space="preserve">, ja projekta iesniedzējs plāno </w:t>
            </w:r>
            <w:r w:rsidR="00837320" w:rsidRPr="00950862">
              <w:rPr>
                <w:rFonts w:ascii="Times New Roman" w:eastAsia="Times New Roman" w:hAnsi="Times New Roman" w:cs="Times New Roman"/>
                <w:color w:val="000000" w:themeColor="text1"/>
                <w:sz w:val="24"/>
                <w:szCs w:val="24"/>
                <w:lang w:val="lv-LV" w:eastAsia="x-none"/>
              </w:rPr>
              <w:t xml:space="preserve">vismaz 70% izbūvēto pazemes, daļēji iedziļināto vai viedo konteineru savākt </w:t>
            </w:r>
            <w:r w:rsidR="00980FD5" w:rsidRPr="00950862">
              <w:rPr>
                <w:rFonts w:ascii="Times New Roman" w:eastAsia="Times New Roman" w:hAnsi="Times New Roman" w:cs="Times New Roman"/>
                <w:color w:val="000000" w:themeColor="text1"/>
                <w:sz w:val="24"/>
                <w:szCs w:val="24"/>
                <w:lang w:val="lv-LV" w:eastAsia="x-none"/>
              </w:rPr>
              <w:t>vismaz divu</w:t>
            </w:r>
            <w:r w:rsidR="00464C30" w:rsidRPr="00950862">
              <w:rPr>
                <w:rFonts w:ascii="Times New Roman" w:eastAsia="Times New Roman" w:hAnsi="Times New Roman" w:cs="Times New Roman"/>
                <w:color w:val="000000" w:themeColor="text1"/>
                <w:sz w:val="24"/>
                <w:szCs w:val="24"/>
                <w:lang w:val="lv-LV" w:eastAsia="x-none"/>
              </w:rPr>
              <w:t xml:space="preserve"> vai vairāk</w:t>
            </w:r>
            <w:r w:rsidR="00980FD5" w:rsidRPr="00950862">
              <w:rPr>
                <w:rFonts w:ascii="Times New Roman" w:eastAsia="Times New Roman" w:hAnsi="Times New Roman" w:cs="Times New Roman"/>
                <w:color w:val="000000" w:themeColor="text1"/>
                <w:sz w:val="24"/>
                <w:szCs w:val="24"/>
                <w:lang w:val="lv-LV" w:eastAsia="x-none"/>
              </w:rPr>
              <w:t xml:space="preserve"> </w:t>
            </w:r>
            <w:r w:rsidR="00837320" w:rsidRPr="00950862">
              <w:rPr>
                <w:rFonts w:ascii="Times New Roman" w:eastAsia="Times New Roman" w:hAnsi="Times New Roman" w:cs="Times New Roman"/>
                <w:color w:val="000000" w:themeColor="text1"/>
                <w:sz w:val="24"/>
                <w:szCs w:val="24"/>
                <w:lang w:val="lv-LV" w:eastAsia="x-none"/>
              </w:rPr>
              <w:t>dažād</w:t>
            </w:r>
            <w:r w:rsidR="00980FD5" w:rsidRPr="00950862">
              <w:rPr>
                <w:rFonts w:ascii="Times New Roman" w:eastAsia="Times New Roman" w:hAnsi="Times New Roman" w:cs="Times New Roman"/>
                <w:color w:val="000000" w:themeColor="text1"/>
                <w:sz w:val="24"/>
                <w:szCs w:val="24"/>
                <w:lang w:val="lv-LV" w:eastAsia="x-none"/>
              </w:rPr>
              <w:t>u</w:t>
            </w:r>
            <w:r w:rsidR="00837320" w:rsidRPr="00950862">
              <w:rPr>
                <w:rFonts w:ascii="Times New Roman" w:eastAsia="Times New Roman" w:hAnsi="Times New Roman" w:cs="Times New Roman"/>
                <w:color w:val="000000" w:themeColor="text1"/>
                <w:sz w:val="24"/>
                <w:szCs w:val="24"/>
                <w:lang w:val="lv-LV" w:eastAsia="x-none"/>
              </w:rPr>
              <w:t xml:space="preserve"> sadzīves atkritumu veidus</w:t>
            </w:r>
            <w:r w:rsidR="0093168A" w:rsidRPr="00950862">
              <w:rPr>
                <w:rFonts w:ascii="Times New Roman" w:eastAsia="Times New Roman" w:hAnsi="Times New Roman" w:cs="Times New Roman"/>
                <w:color w:val="000000" w:themeColor="text1"/>
                <w:sz w:val="24"/>
                <w:szCs w:val="24"/>
                <w:lang w:val="lv-LV" w:eastAsia="x-none"/>
              </w:rPr>
              <w:t xml:space="preserve">, piemēram, </w:t>
            </w:r>
            <w:r w:rsidR="007A4BB6" w:rsidRPr="00950862">
              <w:rPr>
                <w:rFonts w:ascii="Times New Roman" w:hAnsi="Times New Roman" w:cs="Times New Roman"/>
                <w:color w:val="000000" w:themeColor="text1"/>
                <w:sz w:val="24"/>
                <w:szCs w:val="24"/>
                <w:lang w:val="lv-LV"/>
              </w:rPr>
              <w:t>p</w:t>
            </w:r>
            <w:r w:rsidR="0093168A" w:rsidRPr="00950862">
              <w:rPr>
                <w:rFonts w:ascii="Times New Roman" w:hAnsi="Times New Roman" w:cs="Times New Roman"/>
                <w:color w:val="000000" w:themeColor="text1"/>
                <w:sz w:val="24"/>
                <w:szCs w:val="24"/>
                <w:lang w:val="lv-LV"/>
              </w:rPr>
              <w:t xml:space="preserve">apīra un kartona iepakojums (klase 150101), </w:t>
            </w:r>
            <w:r w:rsidR="007A4BB6" w:rsidRPr="00950862">
              <w:rPr>
                <w:rFonts w:ascii="Times New Roman" w:hAnsi="Times New Roman" w:cs="Times New Roman"/>
                <w:color w:val="000000" w:themeColor="text1"/>
                <w:sz w:val="24"/>
                <w:szCs w:val="24"/>
                <w:lang w:val="lv-LV"/>
              </w:rPr>
              <w:t>s</w:t>
            </w:r>
            <w:r w:rsidR="0093168A" w:rsidRPr="00950862">
              <w:rPr>
                <w:rFonts w:ascii="Times New Roman" w:hAnsi="Times New Roman" w:cs="Times New Roman"/>
                <w:color w:val="000000" w:themeColor="text1"/>
                <w:sz w:val="24"/>
                <w:szCs w:val="24"/>
                <w:lang w:val="lv-LV"/>
              </w:rPr>
              <w:t>tikla iepakojums (</w:t>
            </w:r>
            <w:r w:rsidR="007A4BB6" w:rsidRPr="00950862">
              <w:rPr>
                <w:rFonts w:ascii="Times New Roman" w:hAnsi="Times New Roman" w:cs="Times New Roman"/>
                <w:color w:val="000000" w:themeColor="text1"/>
                <w:sz w:val="24"/>
                <w:szCs w:val="24"/>
                <w:lang w:val="lv-LV"/>
              </w:rPr>
              <w:t xml:space="preserve">klase </w:t>
            </w:r>
            <w:r w:rsidR="0093168A" w:rsidRPr="00950862">
              <w:rPr>
                <w:rFonts w:ascii="Times New Roman" w:hAnsi="Times New Roman" w:cs="Times New Roman"/>
                <w:color w:val="000000" w:themeColor="text1"/>
                <w:sz w:val="24"/>
                <w:szCs w:val="24"/>
                <w:lang w:val="lv-LV"/>
              </w:rPr>
              <w:t xml:space="preserve">150107), </w:t>
            </w:r>
            <w:r w:rsidR="007A4BB6" w:rsidRPr="00950862">
              <w:rPr>
                <w:rFonts w:ascii="Times New Roman" w:hAnsi="Times New Roman" w:cs="Times New Roman"/>
                <w:color w:val="000000" w:themeColor="text1"/>
                <w:sz w:val="24"/>
                <w:szCs w:val="24"/>
                <w:lang w:val="lv-LV"/>
              </w:rPr>
              <w:t>p</w:t>
            </w:r>
            <w:r w:rsidR="0093168A" w:rsidRPr="00950862">
              <w:rPr>
                <w:rFonts w:ascii="Times New Roman" w:hAnsi="Times New Roman" w:cs="Times New Roman"/>
                <w:color w:val="000000" w:themeColor="text1"/>
                <w:sz w:val="24"/>
                <w:szCs w:val="24"/>
                <w:lang w:val="lv-LV"/>
              </w:rPr>
              <w:t xml:space="preserve">lastmasas </w:t>
            </w:r>
            <w:r w:rsidR="0093168A" w:rsidRPr="00950862">
              <w:rPr>
                <w:rFonts w:ascii="Times New Roman" w:hAnsi="Times New Roman" w:cs="Times New Roman"/>
                <w:color w:val="000000" w:themeColor="text1"/>
                <w:sz w:val="24"/>
                <w:szCs w:val="24"/>
                <w:lang w:val="lv-LV"/>
              </w:rPr>
              <w:lastRenderedPageBreak/>
              <w:t>iepakojums (</w:t>
            </w:r>
            <w:r w:rsidR="007A4BB6" w:rsidRPr="00950862">
              <w:rPr>
                <w:rFonts w:ascii="Times New Roman" w:hAnsi="Times New Roman" w:cs="Times New Roman"/>
                <w:color w:val="000000" w:themeColor="text1"/>
                <w:sz w:val="24"/>
                <w:szCs w:val="24"/>
                <w:lang w:val="lv-LV"/>
              </w:rPr>
              <w:t xml:space="preserve">klase </w:t>
            </w:r>
            <w:r w:rsidR="0093168A" w:rsidRPr="00950862">
              <w:rPr>
                <w:rFonts w:ascii="Times New Roman" w:hAnsi="Times New Roman" w:cs="Times New Roman"/>
                <w:color w:val="000000" w:themeColor="text1"/>
                <w:sz w:val="24"/>
                <w:szCs w:val="24"/>
                <w:lang w:val="lv-LV"/>
              </w:rPr>
              <w:t xml:space="preserve">150102), </w:t>
            </w:r>
            <w:r w:rsidR="007A4BB6" w:rsidRPr="00950862">
              <w:rPr>
                <w:rFonts w:ascii="Times New Roman" w:hAnsi="Times New Roman" w:cs="Times New Roman"/>
                <w:color w:val="000000" w:themeColor="text1"/>
                <w:sz w:val="24"/>
                <w:szCs w:val="24"/>
                <w:lang w:val="lv-LV"/>
              </w:rPr>
              <w:t>m</w:t>
            </w:r>
            <w:r w:rsidR="0093168A" w:rsidRPr="00950862">
              <w:rPr>
                <w:rFonts w:ascii="Times New Roman" w:hAnsi="Times New Roman" w:cs="Times New Roman"/>
                <w:color w:val="000000" w:themeColor="text1"/>
                <w:sz w:val="24"/>
                <w:szCs w:val="24"/>
                <w:lang w:val="lv-LV"/>
              </w:rPr>
              <w:t>etāla iepakojums (</w:t>
            </w:r>
            <w:r w:rsidR="007A4BB6" w:rsidRPr="00950862">
              <w:rPr>
                <w:rFonts w:ascii="Times New Roman" w:hAnsi="Times New Roman" w:cs="Times New Roman"/>
                <w:color w:val="000000" w:themeColor="text1"/>
                <w:sz w:val="24"/>
                <w:szCs w:val="24"/>
                <w:lang w:val="lv-LV"/>
              </w:rPr>
              <w:t xml:space="preserve">klase </w:t>
            </w:r>
            <w:r w:rsidR="0093168A" w:rsidRPr="00950862">
              <w:rPr>
                <w:rFonts w:ascii="Times New Roman" w:hAnsi="Times New Roman" w:cs="Times New Roman"/>
                <w:color w:val="000000" w:themeColor="text1"/>
                <w:sz w:val="24"/>
                <w:szCs w:val="24"/>
                <w:lang w:val="lv-LV"/>
              </w:rPr>
              <w:t xml:space="preserve">150104), </w:t>
            </w:r>
            <w:r w:rsidR="007A4BB6" w:rsidRPr="00950862">
              <w:rPr>
                <w:rFonts w:ascii="Times New Roman" w:hAnsi="Times New Roman" w:cs="Times New Roman"/>
                <w:color w:val="000000" w:themeColor="text1"/>
                <w:sz w:val="24"/>
                <w:szCs w:val="24"/>
                <w:lang w:val="lv-LV"/>
              </w:rPr>
              <w:t>b</w:t>
            </w:r>
            <w:r w:rsidR="0093168A" w:rsidRPr="00950862">
              <w:rPr>
                <w:rFonts w:ascii="Times New Roman" w:hAnsi="Times New Roman" w:cs="Times New Roman"/>
                <w:color w:val="000000" w:themeColor="text1"/>
                <w:sz w:val="24"/>
                <w:szCs w:val="24"/>
                <w:lang w:val="lv-LV"/>
              </w:rPr>
              <w:t>ioloģiski noārdāmi virtuves atkritumi (</w:t>
            </w:r>
            <w:r w:rsidR="007A4BB6" w:rsidRPr="00950862">
              <w:rPr>
                <w:rFonts w:ascii="Times New Roman" w:hAnsi="Times New Roman" w:cs="Times New Roman"/>
                <w:color w:val="000000" w:themeColor="text1"/>
                <w:sz w:val="24"/>
                <w:szCs w:val="24"/>
                <w:lang w:val="lv-LV"/>
              </w:rPr>
              <w:t xml:space="preserve">klase </w:t>
            </w:r>
            <w:r w:rsidR="0093168A" w:rsidRPr="00950862">
              <w:rPr>
                <w:rFonts w:ascii="Times New Roman" w:hAnsi="Times New Roman" w:cs="Times New Roman"/>
                <w:color w:val="000000" w:themeColor="text1"/>
                <w:sz w:val="24"/>
                <w:szCs w:val="24"/>
                <w:lang w:val="lv-LV"/>
              </w:rPr>
              <w:t xml:space="preserve">200108), </w:t>
            </w:r>
            <w:r w:rsidR="007A4BB6" w:rsidRPr="00950862">
              <w:rPr>
                <w:rFonts w:ascii="Times New Roman" w:hAnsi="Times New Roman" w:cs="Times New Roman"/>
                <w:color w:val="000000" w:themeColor="text1"/>
                <w:sz w:val="24"/>
                <w:szCs w:val="24"/>
                <w:lang w:val="lv-LV"/>
              </w:rPr>
              <w:t>b</w:t>
            </w:r>
            <w:r w:rsidR="0093168A" w:rsidRPr="00950862">
              <w:rPr>
                <w:rFonts w:ascii="Times New Roman" w:hAnsi="Times New Roman" w:cs="Times New Roman"/>
                <w:color w:val="000000" w:themeColor="text1"/>
                <w:sz w:val="24"/>
                <w:szCs w:val="24"/>
                <w:lang w:val="lv-LV"/>
              </w:rPr>
              <w:t>ioloģiski noārdāmi atkritumi (</w:t>
            </w:r>
            <w:r w:rsidR="007A4BB6" w:rsidRPr="00950862">
              <w:rPr>
                <w:rFonts w:ascii="Times New Roman" w:hAnsi="Times New Roman" w:cs="Times New Roman"/>
                <w:color w:val="000000" w:themeColor="text1"/>
                <w:sz w:val="24"/>
                <w:szCs w:val="24"/>
                <w:lang w:val="lv-LV"/>
              </w:rPr>
              <w:t xml:space="preserve">klase </w:t>
            </w:r>
            <w:r w:rsidR="0093168A" w:rsidRPr="00950862">
              <w:rPr>
                <w:rFonts w:ascii="Times New Roman" w:hAnsi="Times New Roman" w:cs="Times New Roman"/>
                <w:color w:val="000000" w:themeColor="text1"/>
                <w:sz w:val="24"/>
                <w:szCs w:val="24"/>
                <w:lang w:val="lv-LV"/>
              </w:rPr>
              <w:t>200201)</w:t>
            </w:r>
            <w:r w:rsidRPr="00950862">
              <w:rPr>
                <w:rFonts w:ascii="Times New Roman" w:eastAsia="Times New Roman" w:hAnsi="Times New Roman" w:cs="Times New Roman"/>
                <w:color w:val="000000" w:themeColor="text1"/>
                <w:sz w:val="24"/>
                <w:szCs w:val="24"/>
                <w:lang w:val="lv-LV" w:eastAsia="x-none"/>
              </w:rPr>
              <w:t xml:space="preserve">. </w:t>
            </w:r>
          </w:p>
          <w:p w14:paraId="19CDA86D" w14:textId="095C19B7" w:rsidR="00611BED" w:rsidRPr="00950862" w:rsidRDefault="00611BED" w:rsidP="007A4BB6">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p>
          <w:p w14:paraId="68E3D87A" w14:textId="1FAE934A" w:rsidR="0093168A" w:rsidRPr="00950862" w:rsidRDefault="0093168A" w:rsidP="007A4BB6">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lang w:val="lv-LV" w:eastAsia="x-none"/>
              </w:rPr>
            </w:pPr>
          </w:p>
        </w:tc>
      </w:tr>
      <w:tr w:rsidR="00051E97" w:rsidRPr="00706FED" w14:paraId="1E6B315D" w14:textId="77777777" w:rsidTr="0093168A">
        <w:trPr>
          <w:trHeight w:val="618"/>
        </w:trPr>
        <w:tc>
          <w:tcPr>
            <w:tcW w:w="993" w:type="dxa"/>
            <w:vAlign w:val="center"/>
          </w:tcPr>
          <w:p w14:paraId="4F2F5888" w14:textId="757A096C" w:rsidR="00051E97" w:rsidRPr="00091333" w:rsidRDefault="00051E97"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091333">
              <w:rPr>
                <w:rFonts w:ascii="Times New Roman" w:eastAsia="Times New Roman" w:hAnsi="Times New Roman" w:cs="Times New Roman"/>
                <w:color w:val="000000"/>
                <w:sz w:val="24"/>
                <w:szCs w:val="24"/>
                <w:lang w:val="lv-LV" w:eastAsia="lv-LV"/>
              </w:rPr>
              <w:t xml:space="preserve">3.2.1. </w:t>
            </w:r>
          </w:p>
        </w:tc>
        <w:tc>
          <w:tcPr>
            <w:tcW w:w="6208" w:type="dxa"/>
            <w:gridSpan w:val="2"/>
            <w:shd w:val="clear" w:color="auto" w:fill="auto"/>
            <w:vAlign w:val="center"/>
          </w:tcPr>
          <w:p w14:paraId="2B261F8C" w14:textId="3C79F31E" w:rsidR="00051E97" w:rsidRPr="00091333" w:rsidRDefault="00051E97"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091333">
              <w:rPr>
                <w:rFonts w:ascii="Times New Roman" w:eastAsia="Times New Roman" w:hAnsi="Times New Roman" w:cs="Times New Roman"/>
                <w:sz w:val="24"/>
                <w:szCs w:val="24"/>
                <w:lang w:val="lv-LV" w:eastAsia="lv-LV"/>
              </w:rPr>
              <w:t>Izbūvētie pazemes un viedie konteineri paredzēti</w:t>
            </w:r>
            <w:r w:rsidR="00AD6D23">
              <w:rPr>
                <w:rFonts w:ascii="Times New Roman" w:eastAsia="Times New Roman" w:hAnsi="Times New Roman" w:cs="Times New Roman"/>
                <w:sz w:val="24"/>
                <w:szCs w:val="24"/>
                <w:lang w:val="lv-LV" w:eastAsia="lv-LV"/>
              </w:rPr>
              <w:t>:</w:t>
            </w:r>
          </w:p>
        </w:tc>
        <w:tc>
          <w:tcPr>
            <w:tcW w:w="7825" w:type="dxa"/>
            <w:vMerge/>
            <w:vAlign w:val="center"/>
          </w:tcPr>
          <w:p w14:paraId="7094FAEC" w14:textId="77777777" w:rsidR="00051E97" w:rsidRPr="00706FED" w:rsidRDefault="00051E97" w:rsidP="00FE56F2">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7905FF" w:rsidRPr="00706FED" w14:paraId="4736B87F" w14:textId="77777777" w:rsidTr="007905FF">
        <w:trPr>
          <w:trHeight w:val="982"/>
        </w:trPr>
        <w:tc>
          <w:tcPr>
            <w:tcW w:w="993" w:type="dxa"/>
            <w:vAlign w:val="center"/>
          </w:tcPr>
          <w:p w14:paraId="4B2F6931" w14:textId="77777777" w:rsidR="007905FF" w:rsidRPr="00706FED" w:rsidRDefault="007905FF"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1.1</w:t>
            </w:r>
            <w:r w:rsidRPr="00706FED">
              <w:rPr>
                <w:rFonts w:ascii="Times New Roman" w:eastAsia="Times New Roman" w:hAnsi="Times New Roman" w:cs="Times New Roman"/>
                <w:color w:val="000000"/>
                <w:sz w:val="24"/>
                <w:szCs w:val="24"/>
                <w:lang w:val="lv-LV" w:eastAsia="lv-LV"/>
              </w:rPr>
              <w:t>.</w:t>
            </w:r>
          </w:p>
          <w:p w14:paraId="048AE953" w14:textId="16D904FD" w:rsidR="007905FF" w:rsidRPr="00706FED" w:rsidRDefault="007905FF"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p>
        </w:tc>
        <w:tc>
          <w:tcPr>
            <w:tcW w:w="4252" w:type="dxa"/>
            <w:shd w:val="clear" w:color="auto" w:fill="auto"/>
            <w:vAlign w:val="center"/>
          </w:tcPr>
          <w:p w14:paraId="6025D224" w14:textId="647E0CF2" w:rsidR="007905FF" w:rsidRPr="00950862" w:rsidRDefault="00605B3C" w:rsidP="00FE56F2">
            <w:pPr>
              <w:tabs>
                <w:tab w:val="left" w:pos="942"/>
                <w:tab w:val="left" w:pos="1257"/>
              </w:tabs>
              <w:spacing w:after="0" w:line="240" w:lineRule="auto"/>
              <w:rPr>
                <w:rFonts w:ascii="Times New Roman" w:eastAsia="Times New Roman" w:hAnsi="Times New Roman" w:cs="Times New Roman"/>
                <w:color w:val="000000" w:themeColor="text1"/>
                <w:sz w:val="24"/>
                <w:szCs w:val="24"/>
                <w:lang w:val="lv-LV" w:eastAsia="lv-LV"/>
              </w:rPr>
            </w:pPr>
            <w:r w:rsidRPr="00950862">
              <w:rPr>
                <w:rFonts w:ascii="Times New Roman" w:eastAsia="Times New Roman" w:hAnsi="Times New Roman" w:cs="Times New Roman"/>
                <w:color w:val="000000" w:themeColor="text1"/>
                <w:sz w:val="24"/>
                <w:szCs w:val="24"/>
                <w:lang w:val="lv-LV" w:eastAsia="lv-LV"/>
              </w:rPr>
              <w:t>diviem</w:t>
            </w:r>
            <w:r w:rsidR="00EC2801" w:rsidRPr="00950862">
              <w:rPr>
                <w:rFonts w:ascii="Times New Roman" w:eastAsia="Times New Roman" w:hAnsi="Times New Roman" w:cs="Times New Roman"/>
                <w:color w:val="000000" w:themeColor="text1"/>
                <w:sz w:val="24"/>
                <w:szCs w:val="24"/>
                <w:lang w:val="lv-LV" w:eastAsia="lv-LV"/>
              </w:rPr>
              <w:t xml:space="preserve"> vai </w:t>
            </w:r>
            <w:r w:rsidR="007905FF" w:rsidRPr="00950862">
              <w:rPr>
                <w:rFonts w:ascii="Times New Roman" w:eastAsia="Times New Roman" w:hAnsi="Times New Roman" w:cs="Times New Roman"/>
                <w:color w:val="000000" w:themeColor="text1"/>
                <w:sz w:val="24"/>
                <w:szCs w:val="24"/>
                <w:lang w:val="lv-LV" w:eastAsia="lv-LV"/>
              </w:rPr>
              <w:t>vairāk dalītās vākšanas atkritumu  veidiem</w:t>
            </w:r>
          </w:p>
        </w:tc>
        <w:tc>
          <w:tcPr>
            <w:tcW w:w="1956" w:type="dxa"/>
            <w:shd w:val="clear" w:color="auto" w:fill="auto"/>
            <w:vAlign w:val="center"/>
          </w:tcPr>
          <w:p w14:paraId="25FBA9BD" w14:textId="5848309C" w:rsidR="007905FF" w:rsidRPr="00381971" w:rsidRDefault="007905FF"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2</w:t>
            </w:r>
          </w:p>
        </w:tc>
        <w:tc>
          <w:tcPr>
            <w:tcW w:w="7825" w:type="dxa"/>
            <w:vMerge/>
            <w:vAlign w:val="center"/>
          </w:tcPr>
          <w:p w14:paraId="42AB7866" w14:textId="77777777" w:rsidR="007905FF" w:rsidRPr="00706FED" w:rsidRDefault="007905FF" w:rsidP="00FE56F2">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A715B4" w:rsidRPr="00706FED" w14:paraId="4A0A3191" w14:textId="77777777" w:rsidTr="007905FF">
        <w:trPr>
          <w:trHeight w:val="1131"/>
        </w:trPr>
        <w:tc>
          <w:tcPr>
            <w:tcW w:w="993" w:type="dxa"/>
            <w:vAlign w:val="center"/>
          </w:tcPr>
          <w:p w14:paraId="4A6653AA" w14:textId="2497CF77" w:rsidR="00A715B4" w:rsidRPr="00706FED" w:rsidRDefault="00A715B4"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w:t>
            </w:r>
            <w:r w:rsidR="004366CA">
              <w:rPr>
                <w:rFonts w:ascii="Times New Roman" w:eastAsia="Times New Roman" w:hAnsi="Times New Roman" w:cs="Times New Roman"/>
                <w:color w:val="000000"/>
                <w:sz w:val="24"/>
                <w:szCs w:val="24"/>
                <w:lang w:val="lv-LV" w:eastAsia="lv-LV"/>
              </w:rPr>
              <w:t>1.</w:t>
            </w:r>
            <w:r w:rsidR="007905FF">
              <w:rPr>
                <w:rFonts w:ascii="Times New Roman" w:eastAsia="Times New Roman" w:hAnsi="Times New Roman" w:cs="Times New Roman"/>
                <w:color w:val="000000"/>
                <w:sz w:val="24"/>
                <w:szCs w:val="24"/>
                <w:lang w:val="lv-LV" w:eastAsia="lv-LV"/>
              </w:rPr>
              <w:t>2</w:t>
            </w:r>
            <w:r w:rsidR="004366CA">
              <w:rPr>
                <w:rFonts w:ascii="Times New Roman" w:eastAsia="Times New Roman" w:hAnsi="Times New Roman" w:cs="Times New Roman"/>
                <w:color w:val="000000"/>
                <w:sz w:val="24"/>
                <w:szCs w:val="24"/>
                <w:lang w:val="lv-LV" w:eastAsia="lv-LV"/>
              </w:rPr>
              <w:t>.</w:t>
            </w:r>
          </w:p>
        </w:tc>
        <w:tc>
          <w:tcPr>
            <w:tcW w:w="4252" w:type="dxa"/>
            <w:shd w:val="clear" w:color="auto" w:fill="auto"/>
            <w:vAlign w:val="center"/>
          </w:tcPr>
          <w:p w14:paraId="52A48FA7" w14:textId="59FA0A91" w:rsidR="00A715B4" w:rsidRPr="00950862" w:rsidRDefault="00605B3C" w:rsidP="00FE56F2">
            <w:pPr>
              <w:tabs>
                <w:tab w:val="left" w:pos="942"/>
                <w:tab w:val="left" w:pos="1257"/>
              </w:tabs>
              <w:spacing w:after="0" w:line="240" w:lineRule="auto"/>
              <w:rPr>
                <w:rFonts w:ascii="Times New Roman" w:eastAsia="Times New Roman" w:hAnsi="Times New Roman" w:cs="Times New Roman"/>
                <w:color w:val="000000" w:themeColor="text1"/>
                <w:sz w:val="24"/>
                <w:szCs w:val="24"/>
                <w:lang w:val="lv-LV" w:eastAsia="lv-LV"/>
              </w:rPr>
            </w:pPr>
            <w:r w:rsidRPr="00950862">
              <w:rPr>
                <w:rFonts w:ascii="Times New Roman" w:eastAsia="Times New Roman" w:hAnsi="Times New Roman" w:cs="Times New Roman"/>
                <w:color w:val="000000" w:themeColor="text1"/>
                <w:sz w:val="24"/>
                <w:szCs w:val="24"/>
                <w:lang w:val="lv-LV" w:eastAsia="lv-LV"/>
              </w:rPr>
              <w:t>vienam</w:t>
            </w:r>
            <w:r w:rsidR="00096891" w:rsidRPr="00950862">
              <w:rPr>
                <w:rFonts w:ascii="Times New Roman" w:eastAsia="Times New Roman" w:hAnsi="Times New Roman" w:cs="Times New Roman"/>
                <w:color w:val="000000" w:themeColor="text1"/>
                <w:sz w:val="24"/>
                <w:szCs w:val="24"/>
                <w:lang w:val="lv-LV" w:eastAsia="lv-LV"/>
              </w:rPr>
              <w:t xml:space="preserve"> dalītās vākšanas </w:t>
            </w:r>
            <w:r w:rsidR="00A715B4" w:rsidRPr="00950862">
              <w:rPr>
                <w:rFonts w:ascii="Times New Roman" w:eastAsia="Times New Roman" w:hAnsi="Times New Roman" w:cs="Times New Roman"/>
                <w:color w:val="000000" w:themeColor="text1"/>
                <w:sz w:val="24"/>
                <w:szCs w:val="24"/>
                <w:lang w:val="lv-LV" w:eastAsia="lv-LV"/>
              </w:rPr>
              <w:t xml:space="preserve">atkritumu  </w:t>
            </w:r>
            <w:r w:rsidR="00096891" w:rsidRPr="00950862">
              <w:rPr>
                <w:rFonts w:ascii="Times New Roman" w:eastAsia="Times New Roman" w:hAnsi="Times New Roman" w:cs="Times New Roman"/>
                <w:color w:val="000000" w:themeColor="text1"/>
                <w:sz w:val="24"/>
                <w:szCs w:val="24"/>
                <w:lang w:val="lv-LV" w:eastAsia="lv-LV"/>
              </w:rPr>
              <w:t>veidam</w:t>
            </w:r>
          </w:p>
        </w:tc>
        <w:tc>
          <w:tcPr>
            <w:tcW w:w="1956" w:type="dxa"/>
            <w:shd w:val="clear" w:color="auto" w:fill="auto"/>
            <w:vAlign w:val="center"/>
          </w:tcPr>
          <w:p w14:paraId="0E27CCEB" w14:textId="4B70216F" w:rsidR="00A715B4" w:rsidRPr="00381971" w:rsidRDefault="00096891"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0</w:t>
            </w:r>
          </w:p>
        </w:tc>
        <w:tc>
          <w:tcPr>
            <w:tcW w:w="7825" w:type="dxa"/>
            <w:vMerge/>
            <w:vAlign w:val="center"/>
          </w:tcPr>
          <w:p w14:paraId="27ECFF48" w14:textId="77777777" w:rsidR="00A715B4" w:rsidRPr="00706FED"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051E97" w:rsidRPr="001957E4" w14:paraId="6C40DD59" w14:textId="77777777" w:rsidTr="0093168A">
        <w:trPr>
          <w:trHeight w:val="704"/>
        </w:trPr>
        <w:tc>
          <w:tcPr>
            <w:tcW w:w="993" w:type="dxa"/>
            <w:vAlign w:val="center"/>
          </w:tcPr>
          <w:p w14:paraId="089374DE" w14:textId="47132838" w:rsidR="00051E97" w:rsidRPr="00706FED" w:rsidRDefault="00051E97"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3.2.2. </w:t>
            </w:r>
          </w:p>
        </w:tc>
        <w:tc>
          <w:tcPr>
            <w:tcW w:w="6208" w:type="dxa"/>
            <w:gridSpan w:val="2"/>
            <w:shd w:val="clear" w:color="auto" w:fill="auto"/>
            <w:vAlign w:val="center"/>
          </w:tcPr>
          <w:p w14:paraId="71639047" w14:textId="73C96E4F" w:rsidR="00051E97" w:rsidRDefault="00051E97"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eastAsia="lv-LV"/>
              </w:rPr>
              <w:t xml:space="preserve">Atkritumu dalītās vākšanas laukumā paredzēts </w:t>
            </w:r>
          </w:p>
        </w:tc>
        <w:tc>
          <w:tcPr>
            <w:tcW w:w="7825" w:type="dxa"/>
            <w:vMerge w:val="restart"/>
            <w:vAlign w:val="center"/>
          </w:tcPr>
          <w:p w14:paraId="6767DDF0" w14:textId="77777777" w:rsidR="00051E97" w:rsidRPr="00950862" w:rsidRDefault="00051E97" w:rsidP="00182BA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950862">
              <w:rPr>
                <w:rFonts w:ascii="Times New Roman" w:eastAsia="Times New Roman" w:hAnsi="Times New Roman" w:cs="Times New Roman"/>
                <w:b/>
                <w:color w:val="000000" w:themeColor="text1"/>
                <w:sz w:val="24"/>
                <w:szCs w:val="24"/>
                <w:lang w:val="lv-LV" w:eastAsia="x-none"/>
              </w:rPr>
              <w:t>Kritērijs dod papildu punktus.</w:t>
            </w:r>
          </w:p>
          <w:p w14:paraId="16BA20EC" w14:textId="6229B1A6" w:rsidR="00051E97" w:rsidRPr="00950862" w:rsidRDefault="00051E97" w:rsidP="00182BA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950862">
              <w:rPr>
                <w:rFonts w:ascii="Times New Roman" w:eastAsia="Times New Roman" w:hAnsi="Times New Roman" w:cs="Times New Roman"/>
                <w:b/>
                <w:color w:val="000000" w:themeColor="text1"/>
                <w:sz w:val="24"/>
                <w:szCs w:val="24"/>
                <w:lang w:val="lv-LV"/>
              </w:rPr>
              <w:t xml:space="preserve">Kritērijā vērtē, kādus atkritumu veidus savāks projekta ietvaros paredzētajā infrastruktūrā (dalītās vākšanas laukumā). </w:t>
            </w:r>
          </w:p>
          <w:p w14:paraId="569FB2D5" w14:textId="54C6C0B3" w:rsidR="00051E97" w:rsidRPr="00950862" w:rsidRDefault="6ABA240F" w:rsidP="00182BA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rPr>
            </w:pPr>
            <w:r w:rsidRPr="00950862">
              <w:rPr>
                <w:rFonts w:ascii="Times New Roman" w:eastAsia="Times New Roman" w:hAnsi="Times New Roman" w:cs="Times New Roman"/>
                <w:color w:val="000000" w:themeColor="text1"/>
                <w:sz w:val="24"/>
                <w:szCs w:val="24"/>
                <w:lang w:val="lv-LV"/>
              </w:rPr>
              <w:t>Kritērija vērtējums balstās uz finansējuma saņēmēja sniegto informāciju projekta iesniegumā.</w:t>
            </w:r>
          </w:p>
          <w:p w14:paraId="5649D5B0" w14:textId="75CF2F41" w:rsidR="00051E97" w:rsidRPr="00950862" w:rsidRDefault="00051E97" w:rsidP="00182BA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950862">
              <w:rPr>
                <w:rFonts w:ascii="Times New Roman" w:eastAsia="Times New Roman" w:hAnsi="Times New Roman" w:cs="Times New Roman"/>
                <w:color w:val="000000" w:themeColor="text1"/>
                <w:sz w:val="24"/>
                <w:szCs w:val="24"/>
                <w:lang w:val="lv-LV" w:eastAsia="x-none"/>
              </w:rPr>
              <w:t>Atkritumu veidi, kam jānodrošina savākšana un uzglabāšana atkritumu dalītās vākšanas laukumā ir nosaukti Ministru kabineta 2016. gada 13. decembra noteikumu Nr. 788 “Noteikumi par atkritumu savākšanas un šķirošanas vietām” 10.2.</w:t>
            </w:r>
            <w:r w:rsidR="00551C97" w:rsidRPr="00950862">
              <w:rPr>
                <w:rFonts w:ascii="Times New Roman" w:eastAsia="Times New Roman" w:hAnsi="Times New Roman" w:cs="Times New Roman"/>
                <w:color w:val="000000" w:themeColor="text1"/>
                <w:sz w:val="24"/>
                <w:szCs w:val="24"/>
                <w:lang w:val="lv-LV" w:eastAsia="x-none"/>
              </w:rPr>
              <w:t xml:space="preserve"> </w:t>
            </w:r>
            <w:r w:rsidRPr="00950862">
              <w:rPr>
                <w:rFonts w:ascii="Times New Roman" w:eastAsia="Times New Roman" w:hAnsi="Times New Roman" w:cs="Times New Roman"/>
                <w:color w:val="000000" w:themeColor="text1"/>
                <w:sz w:val="24"/>
                <w:szCs w:val="24"/>
                <w:lang w:val="lv-LV" w:eastAsia="x-none"/>
              </w:rPr>
              <w:t>un 12.4.</w:t>
            </w:r>
            <w:r w:rsidR="00551C97" w:rsidRPr="00950862">
              <w:rPr>
                <w:rFonts w:ascii="Times New Roman" w:eastAsia="Times New Roman" w:hAnsi="Times New Roman" w:cs="Times New Roman"/>
                <w:color w:val="000000" w:themeColor="text1"/>
                <w:sz w:val="24"/>
                <w:szCs w:val="24"/>
                <w:lang w:val="lv-LV" w:eastAsia="x-none"/>
              </w:rPr>
              <w:t xml:space="preserve"> </w:t>
            </w:r>
            <w:r w:rsidRPr="00950862">
              <w:rPr>
                <w:rFonts w:ascii="Times New Roman" w:eastAsia="Times New Roman" w:hAnsi="Times New Roman" w:cs="Times New Roman"/>
                <w:color w:val="000000" w:themeColor="text1"/>
                <w:sz w:val="24"/>
                <w:szCs w:val="24"/>
                <w:lang w:val="lv-LV" w:eastAsia="x-none"/>
              </w:rPr>
              <w:t>punktā:</w:t>
            </w:r>
            <w:r w:rsidRPr="00950862">
              <w:rPr>
                <w:rFonts w:ascii="Times New Roman" w:eastAsia="Times New Roman" w:hAnsi="Times New Roman" w:cs="Times New Roman"/>
                <w:b/>
                <w:color w:val="000000" w:themeColor="text1"/>
                <w:sz w:val="24"/>
                <w:szCs w:val="24"/>
                <w:lang w:val="lv-LV" w:eastAsia="x-none"/>
              </w:rPr>
              <w:t xml:space="preserve"> </w:t>
            </w:r>
            <w:r w:rsidRPr="00950862">
              <w:rPr>
                <w:rFonts w:ascii="Times New Roman" w:hAnsi="Times New Roman" w:cs="Times New Roman"/>
                <w:color w:val="000000" w:themeColor="text1"/>
                <w:sz w:val="24"/>
                <w:szCs w:val="24"/>
                <w:shd w:val="clear" w:color="auto" w:fill="FFFFFF"/>
                <w:lang w:val="lv-LV"/>
              </w:rPr>
              <w:t xml:space="preserve">bioloģiski noārdāmie atkritumi; dārzu un parku atkritumi; plastmasas atkritumi; izlietotais plastmasas iepakojums; koksne un izlietotais koka iepakojums; papīrs un kartons, izlietotais papīra un kartona iepakojums;  izlietotais stikla iepakojums; cita veida stikla atkritumi; metāla iepakojums; sadzīvē radušies bīstamie atkritumi; smēreļļas, svinu saturoši elektriskie akumulatori, elektriskie akumulatori (niķeļa–kadmija, dzelzs–niķeļa), galvaniskie elementi, galvaniskās baterijas un citi elektriskie akumulatori, visu veidu riepas, eļļas filtri, elektrisko un elektronisko iekārtu atkritumi, arī liela izmēra dzesēšanas iekārtas, saldētavas un ledusskapji, gāzizlādes spuldzes; tekstilizstrādājumu atkritumi. </w:t>
            </w:r>
          </w:p>
          <w:p w14:paraId="7D8DC450" w14:textId="3FC31DEF" w:rsidR="00051E97" w:rsidRPr="00950862" w:rsidRDefault="007A4BB6" w:rsidP="00182BA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950862">
              <w:rPr>
                <w:rFonts w:ascii="Times New Roman" w:eastAsia="Times New Roman" w:hAnsi="Times New Roman" w:cs="Times New Roman"/>
                <w:b/>
                <w:color w:val="000000" w:themeColor="text1"/>
                <w:sz w:val="24"/>
                <w:szCs w:val="24"/>
                <w:lang w:val="lv-LV"/>
              </w:rPr>
              <w:t>Kritērijā tiek saņemt</w:t>
            </w:r>
            <w:r w:rsidR="00057A48" w:rsidRPr="00950862">
              <w:rPr>
                <w:rFonts w:ascii="Times New Roman" w:eastAsia="Times New Roman" w:hAnsi="Times New Roman" w:cs="Times New Roman"/>
                <w:b/>
                <w:color w:val="000000" w:themeColor="text1"/>
                <w:sz w:val="24"/>
                <w:szCs w:val="24"/>
                <w:lang w:val="lv-LV"/>
              </w:rPr>
              <w:t>s</w:t>
            </w:r>
            <w:r w:rsidRPr="00950862">
              <w:rPr>
                <w:rFonts w:ascii="Times New Roman" w:eastAsia="Times New Roman" w:hAnsi="Times New Roman" w:cs="Times New Roman"/>
                <w:b/>
                <w:color w:val="000000" w:themeColor="text1"/>
                <w:sz w:val="24"/>
                <w:szCs w:val="24"/>
                <w:lang w:val="lv-LV"/>
              </w:rPr>
              <w:t xml:space="preserve"> 0 punkt</w:t>
            </w:r>
            <w:r w:rsidR="00057A48" w:rsidRPr="00950862">
              <w:rPr>
                <w:rFonts w:ascii="Times New Roman" w:eastAsia="Times New Roman" w:hAnsi="Times New Roman" w:cs="Times New Roman"/>
                <w:b/>
                <w:color w:val="000000" w:themeColor="text1"/>
                <w:sz w:val="24"/>
                <w:szCs w:val="24"/>
                <w:lang w:val="lv-LV"/>
              </w:rPr>
              <w:t>u</w:t>
            </w:r>
            <w:r w:rsidRPr="00950862">
              <w:rPr>
                <w:rFonts w:ascii="Times New Roman" w:eastAsia="Times New Roman" w:hAnsi="Times New Roman" w:cs="Times New Roman"/>
                <w:color w:val="000000" w:themeColor="text1"/>
                <w:sz w:val="24"/>
                <w:szCs w:val="24"/>
                <w:lang w:val="lv-LV"/>
              </w:rPr>
              <w:t xml:space="preserve">, ja projekta iesniedzējs plāno savākt </w:t>
            </w:r>
            <w:r w:rsidRPr="00950862">
              <w:rPr>
                <w:rFonts w:ascii="Times New Roman" w:eastAsia="Times New Roman" w:hAnsi="Times New Roman" w:cs="Times New Roman"/>
                <w:color w:val="000000" w:themeColor="text1"/>
                <w:sz w:val="24"/>
                <w:szCs w:val="24"/>
                <w:lang w:val="lv-LV" w:eastAsia="lv-LV"/>
              </w:rPr>
              <w:t>tikai tos atkritumu veidus, ko paredz normatīvie akti par dalīti vāktiem atkritumiem atkritumu dalītās vākšanas laukumā</w:t>
            </w:r>
            <w:r w:rsidR="006458CD" w:rsidRPr="00950862">
              <w:rPr>
                <w:rFonts w:ascii="Times New Roman" w:eastAsia="Times New Roman" w:hAnsi="Times New Roman" w:cs="Times New Roman"/>
                <w:color w:val="000000" w:themeColor="text1"/>
                <w:sz w:val="24"/>
                <w:szCs w:val="24"/>
                <w:lang w:val="lv-LV" w:eastAsia="lv-LV"/>
              </w:rPr>
              <w:t xml:space="preserve"> vai ja projektā netiek izbūvēts atkritumu dalītās vākšanas laukums</w:t>
            </w:r>
            <w:r w:rsidRPr="00950862">
              <w:rPr>
                <w:rFonts w:ascii="Times New Roman" w:eastAsia="Times New Roman" w:hAnsi="Times New Roman" w:cs="Times New Roman"/>
                <w:color w:val="000000" w:themeColor="text1"/>
                <w:sz w:val="24"/>
                <w:szCs w:val="24"/>
                <w:lang w:val="lv-LV" w:eastAsia="lv-LV"/>
              </w:rPr>
              <w:t>.</w:t>
            </w:r>
          </w:p>
          <w:p w14:paraId="66401F0A" w14:textId="694E1721" w:rsidR="00227ACB" w:rsidRPr="00950862" w:rsidRDefault="00051E97" w:rsidP="00182BA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950862">
              <w:rPr>
                <w:rFonts w:ascii="Times New Roman" w:eastAsia="Times New Roman" w:hAnsi="Times New Roman" w:cs="Times New Roman"/>
                <w:b/>
                <w:color w:val="000000" w:themeColor="text1"/>
                <w:sz w:val="24"/>
                <w:szCs w:val="24"/>
                <w:lang w:val="lv-LV" w:eastAsia="x-none"/>
              </w:rPr>
              <w:t>Kritērijā tiek saņemt</w:t>
            </w:r>
            <w:r w:rsidR="00E441EA" w:rsidRPr="00950862">
              <w:rPr>
                <w:rFonts w:ascii="Times New Roman" w:eastAsia="Times New Roman" w:hAnsi="Times New Roman" w:cs="Times New Roman"/>
                <w:b/>
                <w:color w:val="000000" w:themeColor="text1"/>
                <w:sz w:val="24"/>
                <w:szCs w:val="24"/>
                <w:lang w:val="lv-LV" w:eastAsia="x-none"/>
              </w:rPr>
              <w:t>i</w:t>
            </w:r>
            <w:r w:rsidRPr="00950862">
              <w:rPr>
                <w:rFonts w:ascii="Times New Roman" w:eastAsia="Times New Roman" w:hAnsi="Times New Roman" w:cs="Times New Roman"/>
                <w:b/>
                <w:color w:val="000000" w:themeColor="text1"/>
                <w:sz w:val="24"/>
                <w:szCs w:val="24"/>
                <w:lang w:val="lv-LV" w:eastAsia="x-none"/>
              </w:rPr>
              <w:t xml:space="preserve"> 2 punkti</w:t>
            </w:r>
            <w:r w:rsidRPr="00950862">
              <w:rPr>
                <w:rFonts w:ascii="Times New Roman" w:eastAsia="Times New Roman" w:hAnsi="Times New Roman" w:cs="Times New Roman"/>
                <w:color w:val="000000" w:themeColor="text1"/>
                <w:sz w:val="24"/>
                <w:szCs w:val="24"/>
                <w:lang w:val="lv-LV" w:eastAsia="x-none"/>
              </w:rPr>
              <w:t xml:space="preserve">, ja projekta iesniedzējs plāno savākt </w:t>
            </w:r>
            <w:r w:rsidRPr="00950862">
              <w:rPr>
                <w:rFonts w:ascii="Times New Roman" w:eastAsia="Times New Roman" w:hAnsi="Times New Roman" w:cs="Times New Roman"/>
                <w:color w:val="000000" w:themeColor="text1"/>
                <w:sz w:val="24"/>
                <w:szCs w:val="24"/>
                <w:lang w:val="lv-LV" w:eastAsia="lv-LV"/>
              </w:rPr>
              <w:t>arī citus atkritumu veidus, kas nav nosaukti normatīvajos aktos par dalīti vāktiem atkritumiem atkritumu dalītās vākšanas laukumā</w:t>
            </w:r>
            <w:r w:rsidR="001E6213" w:rsidRPr="00950862">
              <w:rPr>
                <w:rFonts w:ascii="Times New Roman" w:eastAsia="Times New Roman" w:hAnsi="Times New Roman" w:cs="Times New Roman"/>
                <w:color w:val="000000" w:themeColor="text1"/>
                <w:sz w:val="24"/>
                <w:szCs w:val="24"/>
                <w:lang w:val="lv-LV" w:eastAsia="lv-LV"/>
              </w:rPr>
              <w:t xml:space="preserve"> vai, piemēram, izveidot laukumā arī mantu apmaiņas skapi, kur iedzīvotāji var izvietot lietošanā bijušas un vairs nevajadzīgas mantas, kas nav saplēstas vai bojātas, un bez maksas </w:t>
            </w:r>
            <w:r w:rsidR="001E6213" w:rsidRPr="00950862">
              <w:rPr>
                <w:rFonts w:ascii="Times New Roman" w:eastAsia="Times New Roman" w:hAnsi="Times New Roman" w:cs="Times New Roman"/>
                <w:color w:val="000000" w:themeColor="text1"/>
                <w:sz w:val="24"/>
                <w:szCs w:val="24"/>
                <w:lang w:val="lv-LV" w:eastAsia="lv-LV"/>
              </w:rPr>
              <w:lastRenderedPageBreak/>
              <w:t>paņemt citu izvietotās mantas.</w:t>
            </w:r>
            <w:r w:rsidR="0070106B" w:rsidRPr="00950862">
              <w:rPr>
                <w:rFonts w:ascii="Times New Roman" w:eastAsia="Times New Roman" w:hAnsi="Times New Roman" w:cs="Times New Roman"/>
                <w:color w:val="000000" w:themeColor="text1"/>
                <w:sz w:val="24"/>
                <w:szCs w:val="24"/>
                <w:lang w:val="lv-LV" w:eastAsia="lv-LV"/>
              </w:rPr>
              <w:t xml:space="preserve"> </w:t>
            </w:r>
            <w:r w:rsidR="0070106B" w:rsidRPr="00950862">
              <w:rPr>
                <w:rFonts w:ascii="Times New Roman" w:eastAsia="Times New Roman" w:hAnsi="Times New Roman" w:cs="Times New Roman"/>
                <w:b/>
                <w:bCs/>
                <w:color w:val="000000" w:themeColor="text1"/>
                <w:sz w:val="24"/>
                <w:szCs w:val="24"/>
                <w:lang w:val="lv-LV" w:eastAsia="lv-LV"/>
              </w:rPr>
              <w:t>Ja projektā paredzēta divu vai vairāk laukumu izveide</w:t>
            </w:r>
            <w:r w:rsidR="008B43EF" w:rsidRPr="00950862">
              <w:rPr>
                <w:rFonts w:ascii="Times New Roman" w:eastAsia="Times New Roman" w:hAnsi="Times New Roman" w:cs="Times New Roman"/>
                <w:b/>
                <w:bCs/>
                <w:color w:val="000000" w:themeColor="text1"/>
                <w:sz w:val="24"/>
                <w:szCs w:val="24"/>
                <w:lang w:val="lv-LV" w:eastAsia="lv-LV"/>
              </w:rPr>
              <w:t>,</w:t>
            </w:r>
            <w:r w:rsidR="008B43EF" w:rsidRPr="00950862">
              <w:rPr>
                <w:rFonts w:ascii="Times New Roman" w:eastAsia="Times New Roman" w:hAnsi="Times New Roman" w:cs="Times New Roman"/>
                <w:color w:val="000000" w:themeColor="text1"/>
                <w:sz w:val="24"/>
                <w:szCs w:val="24"/>
                <w:lang w:val="lv-LV" w:eastAsia="lv-LV"/>
              </w:rPr>
              <w:t xml:space="preserve"> 2 punktus saņem gadījumā, ja vismaz vienā no laukumiem tiek izpildītas 3.2.2.1. punktā noteiktās prasības.</w:t>
            </w:r>
          </w:p>
          <w:p w14:paraId="01987A50" w14:textId="1DF1F491" w:rsidR="00051E97" w:rsidRPr="00950862" w:rsidRDefault="001E6213" w:rsidP="00182BA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950862">
              <w:rPr>
                <w:rFonts w:ascii="Times New Roman" w:eastAsia="Times New Roman" w:hAnsi="Times New Roman" w:cs="Times New Roman"/>
                <w:color w:val="000000" w:themeColor="text1"/>
                <w:sz w:val="24"/>
                <w:szCs w:val="24"/>
                <w:lang w:val="lv-LV" w:eastAsia="lv-LV"/>
              </w:rPr>
              <w:t xml:space="preserve"> </w:t>
            </w:r>
            <w:r w:rsidR="00051E97" w:rsidRPr="00950862">
              <w:rPr>
                <w:rFonts w:ascii="Times New Roman" w:eastAsia="Times New Roman" w:hAnsi="Times New Roman" w:cs="Times New Roman"/>
                <w:b/>
                <w:color w:val="000000" w:themeColor="text1"/>
                <w:sz w:val="24"/>
                <w:szCs w:val="24"/>
                <w:lang w:val="lv-LV" w:eastAsia="x-none"/>
              </w:rPr>
              <w:t xml:space="preserve"> </w:t>
            </w:r>
          </w:p>
          <w:p w14:paraId="13A2EBE8" w14:textId="0D3139AE" w:rsidR="00611BED" w:rsidRPr="00950862" w:rsidRDefault="00EB464F" w:rsidP="00FE56F2">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lang w:val="lv-LV" w:eastAsia="x-none"/>
              </w:rPr>
            </w:pPr>
            <w:r w:rsidRPr="00950862">
              <w:rPr>
                <w:rFonts w:ascii="Times New Roman" w:eastAsia="Times New Roman" w:hAnsi="Times New Roman" w:cs="Times New Roman"/>
                <w:color w:val="000000" w:themeColor="text1"/>
                <w:sz w:val="24"/>
                <w:szCs w:val="24"/>
                <w:lang w:val="lv-LV" w:eastAsia="lv-LV"/>
              </w:rPr>
              <w:t>Ņem vērā, ka projekta iesniedzējs projekta īstenošanas teritorijā var nesniegt atkritumu dalītās savākšanas pakalpojumu (piemēram, projekta iesniedzējs ir pašvaldība, kas vēlas izveidot šķirošanas laukumu, ko plānots nodot apsaimniekošanai atkritumu apsaimniekotājam, kas normatīvajos aktos noteiktajā kārtībā ir izvēlēts sniegt atkritumu apsaimniekošanas pakalpojumu attiecīgajā pašvaldībā). Attiecīgi gadījumos, kad projekta iesniedzējs veido infrastrukt</w:t>
            </w:r>
            <w:r w:rsidR="00732D81" w:rsidRPr="00950862">
              <w:rPr>
                <w:rFonts w:ascii="Times New Roman" w:eastAsia="Times New Roman" w:hAnsi="Times New Roman" w:cs="Times New Roman"/>
                <w:color w:val="000000" w:themeColor="text1"/>
                <w:sz w:val="24"/>
                <w:szCs w:val="24"/>
                <w:lang w:val="lv-LV" w:eastAsia="lv-LV"/>
              </w:rPr>
              <w:t xml:space="preserve">ūru, ko nodos apsaimniekošanā atkritumu apsaimniekotājam, </w:t>
            </w:r>
            <w:r w:rsidR="00356090" w:rsidRPr="00950862">
              <w:rPr>
                <w:rFonts w:ascii="Times New Roman" w:eastAsia="Times New Roman" w:hAnsi="Times New Roman" w:cs="Times New Roman"/>
                <w:color w:val="000000" w:themeColor="text1"/>
                <w:sz w:val="24"/>
                <w:szCs w:val="24"/>
                <w:lang w:val="lv-LV" w:eastAsia="lv-LV"/>
              </w:rPr>
              <w:t xml:space="preserve">finansējuma saņēmējam </w:t>
            </w:r>
            <w:r w:rsidR="00D245B3" w:rsidRPr="00950862">
              <w:rPr>
                <w:rFonts w:ascii="Times New Roman" w:eastAsia="Times New Roman" w:hAnsi="Times New Roman" w:cs="Times New Roman"/>
                <w:color w:val="000000" w:themeColor="text1"/>
                <w:sz w:val="24"/>
                <w:szCs w:val="24"/>
                <w:lang w:val="lv-LV" w:eastAsia="lv-LV"/>
              </w:rPr>
              <w:t xml:space="preserve">apsaimniekošanas nosacījumos jāparedz </w:t>
            </w:r>
            <w:r w:rsidR="00DB22F8" w:rsidRPr="00950862">
              <w:rPr>
                <w:rFonts w:ascii="Times New Roman" w:eastAsia="Times New Roman" w:hAnsi="Times New Roman" w:cs="Times New Roman"/>
                <w:color w:val="000000" w:themeColor="text1"/>
                <w:sz w:val="24"/>
                <w:szCs w:val="24"/>
                <w:lang w:val="lv-LV" w:eastAsia="lv-LV"/>
              </w:rPr>
              <w:t>tādi nosacījumi</w:t>
            </w:r>
            <w:r w:rsidR="004021B6" w:rsidRPr="00950862">
              <w:rPr>
                <w:rFonts w:ascii="Times New Roman" w:eastAsia="Times New Roman" w:hAnsi="Times New Roman" w:cs="Times New Roman"/>
                <w:color w:val="000000" w:themeColor="text1"/>
                <w:sz w:val="24"/>
                <w:szCs w:val="24"/>
                <w:lang w:val="lv-LV" w:eastAsia="lv-LV"/>
              </w:rPr>
              <w:t>, kas izpilda šajā kritērijā saņemto punktu skaita piešķiršanas nosacījumus.</w:t>
            </w:r>
          </w:p>
        </w:tc>
      </w:tr>
      <w:tr w:rsidR="00182BA5" w:rsidRPr="004366CA" w14:paraId="70D3C4D3" w14:textId="77777777" w:rsidTr="0096701B">
        <w:trPr>
          <w:trHeight w:val="980"/>
        </w:trPr>
        <w:tc>
          <w:tcPr>
            <w:tcW w:w="993" w:type="dxa"/>
            <w:vAlign w:val="center"/>
          </w:tcPr>
          <w:p w14:paraId="56B4DEC7" w14:textId="526D24B3" w:rsidR="00182BA5" w:rsidRPr="00706FED" w:rsidRDefault="00182BA5"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3.2.2.1.</w:t>
            </w:r>
          </w:p>
        </w:tc>
        <w:tc>
          <w:tcPr>
            <w:tcW w:w="4252" w:type="dxa"/>
            <w:shd w:val="clear" w:color="auto" w:fill="auto"/>
            <w:vAlign w:val="center"/>
          </w:tcPr>
          <w:p w14:paraId="73D35D85" w14:textId="51F79D05" w:rsidR="00182BA5" w:rsidRDefault="00182BA5" w:rsidP="00A73731">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Savākt arī citus atkritumu veidus, kas nav nosaukti normatīvajos aktos par dalīti </w:t>
            </w:r>
            <w:r w:rsidR="00091333">
              <w:rPr>
                <w:rFonts w:ascii="Times New Roman" w:eastAsia="Times New Roman" w:hAnsi="Times New Roman" w:cs="Times New Roman"/>
                <w:sz w:val="24"/>
                <w:szCs w:val="24"/>
                <w:lang w:val="lv-LV" w:eastAsia="lv-LV"/>
              </w:rPr>
              <w:t>vāktiem atkritumiem atkritumu dalītās vākšanas laukumā</w:t>
            </w:r>
          </w:p>
        </w:tc>
        <w:tc>
          <w:tcPr>
            <w:tcW w:w="1956" w:type="dxa"/>
            <w:shd w:val="clear" w:color="auto" w:fill="auto"/>
            <w:vAlign w:val="center"/>
          </w:tcPr>
          <w:p w14:paraId="0EB7A05F" w14:textId="4ACF85CD" w:rsidR="00182BA5" w:rsidRDefault="00182BA5"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2</w:t>
            </w:r>
          </w:p>
        </w:tc>
        <w:tc>
          <w:tcPr>
            <w:tcW w:w="7825" w:type="dxa"/>
            <w:vMerge/>
            <w:vAlign w:val="center"/>
          </w:tcPr>
          <w:p w14:paraId="3590031A" w14:textId="77777777" w:rsidR="00182BA5" w:rsidRPr="00706FED" w:rsidRDefault="00182BA5" w:rsidP="00FE56F2">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182BA5" w:rsidRPr="004366CA" w14:paraId="484D8F8C" w14:textId="77777777" w:rsidTr="0096701B">
        <w:trPr>
          <w:trHeight w:val="980"/>
        </w:trPr>
        <w:tc>
          <w:tcPr>
            <w:tcW w:w="993" w:type="dxa"/>
            <w:vAlign w:val="center"/>
          </w:tcPr>
          <w:p w14:paraId="106A0B9D" w14:textId="351B300D" w:rsidR="00182BA5" w:rsidRPr="00706FED" w:rsidRDefault="00182BA5" w:rsidP="004366CA">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3.2.2.2.</w:t>
            </w:r>
          </w:p>
        </w:tc>
        <w:tc>
          <w:tcPr>
            <w:tcW w:w="4252" w:type="dxa"/>
            <w:shd w:val="clear" w:color="auto" w:fill="auto"/>
            <w:vAlign w:val="center"/>
          </w:tcPr>
          <w:p w14:paraId="4F4C4400" w14:textId="0037EF34" w:rsidR="00182BA5" w:rsidRDefault="00182BA5" w:rsidP="000411DE">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Savākt tikai tos </w:t>
            </w:r>
            <w:r w:rsidR="00091333">
              <w:rPr>
                <w:rFonts w:ascii="Times New Roman" w:eastAsia="Times New Roman" w:hAnsi="Times New Roman" w:cs="Times New Roman"/>
                <w:sz w:val="24"/>
                <w:szCs w:val="24"/>
                <w:lang w:val="lv-LV" w:eastAsia="lv-LV"/>
              </w:rPr>
              <w:t xml:space="preserve">atkritumu </w:t>
            </w:r>
            <w:r>
              <w:rPr>
                <w:rFonts w:ascii="Times New Roman" w:eastAsia="Times New Roman" w:hAnsi="Times New Roman" w:cs="Times New Roman"/>
                <w:sz w:val="24"/>
                <w:szCs w:val="24"/>
                <w:lang w:val="lv-LV" w:eastAsia="lv-LV"/>
              </w:rPr>
              <w:t xml:space="preserve">veidus, ko paredz normatīvie akti par dalīti vāktiem atkritumiem atkritumu dalītās vākšanas laukumā </w:t>
            </w:r>
          </w:p>
        </w:tc>
        <w:tc>
          <w:tcPr>
            <w:tcW w:w="1956" w:type="dxa"/>
            <w:shd w:val="clear" w:color="auto" w:fill="auto"/>
            <w:vAlign w:val="center"/>
          </w:tcPr>
          <w:p w14:paraId="3BD99628" w14:textId="7A69E051" w:rsidR="00182BA5" w:rsidRDefault="00182BA5" w:rsidP="004366CA">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0</w:t>
            </w:r>
          </w:p>
        </w:tc>
        <w:tc>
          <w:tcPr>
            <w:tcW w:w="7825" w:type="dxa"/>
            <w:vMerge/>
            <w:vAlign w:val="center"/>
          </w:tcPr>
          <w:p w14:paraId="2562546D" w14:textId="77777777" w:rsidR="00182BA5" w:rsidRPr="00706FED" w:rsidRDefault="00182BA5" w:rsidP="004366CA">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725A1C" w:rsidRPr="001957E4" w14:paraId="1DCE7C70" w14:textId="77777777" w:rsidTr="0096701B">
        <w:trPr>
          <w:trHeight w:val="980"/>
        </w:trPr>
        <w:tc>
          <w:tcPr>
            <w:tcW w:w="993" w:type="dxa"/>
            <w:vAlign w:val="center"/>
          </w:tcPr>
          <w:p w14:paraId="3FB7325B" w14:textId="2BE90AA0" w:rsidR="00725A1C" w:rsidRDefault="00725A1C" w:rsidP="004366CA">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3.3.</w:t>
            </w:r>
          </w:p>
        </w:tc>
        <w:tc>
          <w:tcPr>
            <w:tcW w:w="4252" w:type="dxa"/>
            <w:shd w:val="clear" w:color="auto" w:fill="auto"/>
            <w:vAlign w:val="center"/>
          </w:tcPr>
          <w:p w14:paraId="7213949D" w14:textId="17A0AF33" w:rsidR="00725A1C" w:rsidRDefault="00725A1C" w:rsidP="00AD7312">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Projekta gatavības pakāpe:</w:t>
            </w:r>
          </w:p>
        </w:tc>
        <w:tc>
          <w:tcPr>
            <w:tcW w:w="1956" w:type="dxa"/>
            <w:shd w:val="clear" w:color="auto" w:fill="auto"/>
            <w:vAlign w:val="center"/>
          </w:tcPr>
          <w:p w14:paraId="743936C7" w14:textId="7F5BFE12" w:rsidR="00725A1C" w:rsidRDefault="00725A1C" w:rsidP="004366CA">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rPr>
              <w:t>Kritērijs dod papildu punktus</w:t>
            </w:r>
          </w:p>
        </w:tc>
        <w:tc>
          <w:tcPr>
            <w:tcW w:w="7825" w:type="dxa"/>
            <w:vMerge w:val="restart"/>
            <w:vAlign w:val="center"/>
          </w:tcPr>
          <w:p w14:paraId="7DBF0B1E" w14:textId="77777777" w:rsidR="006A4B09" w:rsidRDefault="006A4B09" w:rsidP="006A4B09">
            <w:pPr>
              <w:pStyle w:val="NoSpacing"/>
              <w:spacing w:before="120" w:after="120"/>
              <w:jc w:val="both"/>
              <w:rPr>
                <w:rFonts w:ascii="Times New Roman" w:hAnsi="Times New Roman"/>
                <w:b/>
                <w:color w:val="auto"/>
                <w:sz w:val="24"/>
              </w:rPr>
            </w:pPr>
            <w:r w:rsidRPr="001E24CE">
              <w:rPr>
                <w:rFonts w:ascii="Times New Roman" w:hAnsi="Times New Roman"/>
                <w:b/>
                <w:color w:val="auto"/>
                <w:sz w:val="24"/>
              </w:rPr>
              <w:t>Kritērijs dod papildu punktus</w:t>
            </w:r>
            <w:r>
              <w:rPr>
                <w:rFonts w:ascii="Times New Roman" w:hAnsi="Times New Roman"/>
                <w:b/>
                <w:color w:val="auto"/>
                <w:sz w:val="24"/>
              </w:rPr>
              <w:t xml:space="preserve">. kritērijā tiek vērtēts, cik projekts ir gatavs ieviešanai. </w:t>
            </w:r>
          </w:p>
          <w:p w14:paraId="47804093" w14:textId="54BB9A60" w:rsidR="00B30CF0" w:rsidRPr="0029410D" w:rsidRDefault="006A4B09" w:rsidP="00B30CF0">
            <w:pPr>
              <w:pStyle w:val="NoSpacing"/>
              <w:spacing w:before="120" w:after="120"/>
              <w:jc w:val="both"/>
              <w:rPr>
                <w:rFonts w:ascii="Times New Roman" w:eastAsiaTheme="minorHAnsi" w:hAnsi="Times New Roman"/>
                <w:b/>
                <w:bCs/>
                <w:color w:val="00B050"/>
                <w:sz w:val="24"/>
              </w:rPr>
            </w:pPr>
            <w:r w:rsidRPr="001C4186">
              <w:rPr>
                <w:rFonts w:ascii="Times New Roman" w:eastAsia="Times New Roman" w:hAnsi="Times New Roman"/>
                <w:sz w:val="24"/>
              </w:rPr>
              <w:t xml:space="preserve">Kritērija vērtējums balstās uz finansējuma saņēmēja sniegto informāciju projekta iesniegumā, kā arī iespēju pārliecināties par tās pareizību publiskajos datu nesējos, tādos kā </w:t>
            </w:r>
            <w:hyperlink r:id="rId17" w:tgtFrame="_blank" w:history="1">
              <w:r w:rsidRPr="001C4186">
                <w:rPr>
                  <w:rStyle w:val="Hyperlink"/>
                  <w:rFonts w:ascii="Times New Roman" w:hAnsi="Times New Roman"/>
                  <w:sz w:val="24"/>
                  <w:shd w:val="clear" w:color="auto" w:fill="FFFFFF"/>
                </w:rPr>
                <w:t>www.bis.gov.lv</w:t>
              </w:r>
            </w:hyperlink>
            <w:r w:rsidRPr="001C4186">
              <w:rPr>
                <w:rFonts w:ascii="Times New Roman" w:hAnsi="Times New Roman"/>
                <w:sz w:val="24"/>
              </w:rPr>
              <w:t xml:space="preserve">, </w:t>
            </w:r>
            <w:r w:rsidRPr="001C4186">
              <w:rPr>
                <w:rFonts w:ascii="Times New Roman" w:eastAsiaTheme="minorHAnsi" w:hAnsi="Times New Roman"/>
                <w:color w:val="auto"/>
                <w:sz w:val="24"/>
              </w:rPr>
              <w:t xml:space="preserve">BIS darbību regulē 2015. gada 28.jūlija Ministru kabineta noteikumi Nr.438 “Būvniecības informācijas sistēmas </w:t>
            </w:r>
            <w:r w:rsidRPr="004358AB">
              <w:rPr>
                <w:rFonts w:ascii="Times New Roman" w:eastAsiaTheme="minorHAnsi" w:hAnsi="Times New Roman"/>
                <w:color w:val="auto"/>
                <w:sz w:val="24"/>
              </w:rPr>
              <w:t xml:space="preserve">noteikumi” vai attiecībā par izsludinātajiem </w:t>
            </w:r>
            <w:r w:rsidRPr="00B30CF0">
              <w:rPr>
                <w:rFonts w:ascii="Times New Roman" w:eastAsiaTheme="minorHAnsi" w:hAnsi="Times New Roman"/>
                <w:color w:val="000000" w:themeColor="text1"/>
                <w:sz w:val="24"/>
              </w:rPr>
              <w:t xml:space="preserve">iepirkumiem </w:t>
            </w:r>
            <w:r w:rsidRPr="004358AB">
              <w:rPr>
                <w:rFonts w:ascii="Times New Roman" w:eastAsiaTheme="minorHAnsi" w:hAnsi="Times New Roman"/>
                <w:color w:val="auto"/>
                <w:sz w:val="24"/>
              </w:rPr>
              <w:t xml:space="preserve">Elektronisko iepirkumu </w:t>
            </w:r>
            <w:hyperlink r:id="rId18" w:history="1">
              <w:r w:rsidRPr="004358AB">
                <w:rPr>
                  <w:rStyle w:val="Hyperlink"/>
                  <w:rFonts w:ascii="Times New Roman" w:eastAsiaTheme="minorHAnsi" w:hAnsi="Times New Roman"/>
                  <w:sz w:val="24"/>
                </w:rPr>
                <w:t>www.eis.gov.lv</w:t>
              </w:r>
            </w:hyperlink>
            <w:r w:rsidRPr="004358AB">
              <w:rPr>
                <w:rFonts w:ascii="Times New Roman" w:eastAsiaTheme="minorHAnsi" w:hAnsi="Times New Roman"/>
                <w:color w:val="auto"/>
                <w:sz w:val="24"/>
              </w:rPr>
              <w:t xml:space="preserve">. </w:t>
            </w:r>
            <w:r w:rsidR="00B30CF0" w:rsidRPr="0029410D">
              <w:rPr>
                <w:rFonts w:ascii="Times New Roman" w:hAnsi="Times New Roman"/>
                <w:b/>
                <w:bCs/>
                <w:color w:val="00B050"/>
                <w:sz w:val="24"/>
              </w:rPr>
              <w:t>Projekta gatavības pakāpes noteikšanai iesniegtie</w:t>
            </w:r>
            <w:r w:rsidR="0029410D" w:rsidRPr="0029410D">
              <w:rPr>
                <w:rFonts w:ascii="Times New Roman" w:hAnsi="Times New Roman"/>
                <w:b/>
                <w:bCs/>
                <w:color w:val="00B050"/>
                <w:sz w:val="24"/>
              </w:rPr>
              <w:t xml:space="preserve"> vai norādītie</w:t>
            </w:r>
            <w:r w:rsidR="00B30CF0" w:rsidRPr="0029410D">
              <w:rPr>
                <w:rFonts w:ascii="Times New Roman" w:hAnsi="Times New Roman"/>
                <w:b/>
                <w:bCs/>
                <w:color w:val="00B050"/>
                <w:sz w:val="24"/>
              </w:rPr>
              <w:t xml:space="preserve"> dokumenti drīkst būt izsniegti tikai projekta iesniedzējam.</w:t>
            </w:r>
          </w:p>
          <w:p w14:paraId="03EEA293" w14:textId="2B44A1C7" w:rsidR="006A4B09" w:rsidRPr="00950862" w:rsidRDefault="006A4B09" w:rsidP="006A4B09">
            <w:pPr>
              <w:pStyle w:val="NoSpacing"/>
              <w:spacing w:before="120" w:after="120"/>
              <w:jc w:val="both"/>
              <w:rPr>
                <w:rFonts w:ascii="Times New Roman" w:eastAsiaTheme="minorHAnsi" w:hAnsi="Times New Roman"/>
                <w:color w:val="000000" w:themeColor="text1"/>
                <w:sz w:val="24"/>
              </w:rPr>
            </w:pPr>
            <w:r w:rsidRPr="004358AB">
              <w:rPr>
                <w:rFonts w:ascii="Times New Roman" w:eastAsiaTheme="minorHAnsi" w:hAnsi="Times New Roman"/>
                <w:b/>
                <w:color w:val="auto"/>
                <w:sz w:val="24"/>
              </w:rPr>
              <w:t xml:space="preserve">5 </w:t>
            </w:r>
            <w:r w:rsidRPr="00950862">
              <w:rPr>
                <w:rFonts w:ascii="Times New Roman" w:eastAsiaTheme="minorHAnsi" w:hAnsi="Times New Roman"/>
                <w:b/>
                <w:color w:val="000000" w:themeColor="text1"/>
                <w:sz w:val="24"/>
              </w:rPr>
              <w:t>punktus vērtējumā saņem</w:t>
            </w:r>
            <w:r w:rsidRPr="00950862">
              <w:rPr>
                <w:rFonts w:ascii="Times New Roman" w:eastAsiaTheme="minorHAnsi" w:hAnsi="Times New Roman"/>
                <w:color w:val="000000" w:themeColor="text1"/>
                <w:sz w:val="24"/>
              </w:rPr>
              <w:t>, ja projektēšanas process ir pabeigts un visai plānotajai infrastruktūrai ir apstiprināts būvprojekts</w:t>
            </w:r>
            <w:r w:rsidR="00557AA1" w:rsidRPr="00950862">
              <w:rPr>
                <w:rFonts w:ascii="Times New Roman" w:eastAsiaTheme="minorHAnsi" w:hAnsi="Times New Roman"/>
                <w:color w:val="000000" w:themeColor="text1"/>
                <w:sz w:val="24"/>
              </w:rPr>
              <w:t xml:space="preserve">, </w:t>
            </w:r>
            <w:r w:rsidR="00557AA1" w:rsidRPr="00950862">
              <w:rPr>
                <w:rFonts w:ascii="Times New Roman" w:eastAsia="Times New Roman" w:hAnsi="Times New Roman"/>
                <w:color w:val="000000" w:themeColor="text1"/>
                <w:sz w:val="24"/>
                <w:lang w:eastAsia="lv-LV"/>
              </w:rPr>
              <w:t>par visām projekta ietvaros plānotajām būvniecības darbībām būvatļaujā, apliecinājuma kartē vai paskaidrojuma rakstā ir veikta būvvaldes atzīme par projektēšanas nosacījumu izpildi vai ir paziņojums par būvniecību, izsniegta rakšanas atļauja vai iesniegta būvvaldes izziņa, kas apliecina, ka iepriekš minētie dokumenti nav nepieciešami</w:t>
            </w:r>
          </w:p>
          <w:p w14:paraId="74DF8B82" w14:textId="743F64F0" w:rsidR="006A4B09" w:rsidRPr="000A168E" w:rsidRDefault="006A4B09" w:rsidP="006A4B09">
            <w:pPr>
              <w:pStyle w:val="NoSpacing"/>
              <w:spacing w:before="120" w:after="120"/>
              <w:jc w:val="both"/>
              <w:rPr>
                <w:rFonts w:ascii="Times New Roman" w:eastAsiaTheme="minorHAnsi" w:hAnsi="Times New Roman"/>
                <w:color w:val="000000" w:themeColor="text1"/>
                <w:sz w:val="24"/>
              </w:rPr>
            </w:pPr>
            <w:r w:rsidRPr="00950862">
              <w:rPr>
                <w:rFonts w:ascii="Times New Roman" w:eastAsiaTheme="minorHAnsi" w:hAnsi="Times New Roman"/>
                <w:b/>
                <w:color w:val="000000" w:themeColor="text1"/>
                <w:sz w:val="24"/>
              </w:rPr>
              <w:lastRenderedPageBreak/>
              <w:t>3 punktus vērtējumā saņem</w:t>
            </w:r>
            <w:r w:rsidRPr="00950862">
              <w:rPr>
                <w:rFonts w:ascii="Times New Roman" w:eastAsiaTheme="minorHAnsi" w:hAnsi="Times New Roman"/>
                <w:color w:val="000000" w:themeColor="text1"/>
                <w:sz w:val="24"/>
              </w:rPr>
              <w:t xml:space="preserve">, ja </w:t>
            </w:r>
            <w:r w:rsidR="00807D93" w:rsidRPr="00950862">
              <w:rPr>
                <w:rFonts w:ascii="Times New Roman" w:eastAsiaTheme="minorHAnsi" w:hAnsi="Times New Roman"/>
                <w:color w:val="000000" w:themeColor="text1"/>
                <w:sz w:val="24"/>
              </w:rPr>
              <w:t>aps</w:t>
            </w:r>
            <w:r w:rsidR="00ED42C2" w:rsidRPr="00950862">
              <w:rPr>
                <w:rFonts w:ascii="Times New Roman" w:eastAsiaTheme="minorHAnsi" w:hAnsi="Times New Roman"/>
                <w:color w:val="000000" w:themeColor="text1"/>
                <w:sz w:val="24"/>
              </w:rPr>
              <w:t>tiprinātie būvniecību apliecinošie dokumenti</w:t>
            </w:r>
            <w:r w:rsidRPr="00950862">
              <w:rPr>
                <w:rFonts w:ascii="Times New Roman" w:eastAsiaTheme="minorHAnsi" w:hAnsi="Times New Roman"/>
                <w:color w:val="000000" w:themeColor="text1"/>
                <w:sz w:val="24"/>
              </w:rPr>
              <w:t xml:space="preserve"> ir skaitliski </w:t>
            </w:r>
            <w:r w:rsidRPr="004358AB">
              <w:rPr>
                <w:rFonts w:ascii="Times New Roman" w:eastAsiaTheme="minorHAnsi" w:hAnsi="Times New Roman"/>
                <w:color w:val="auto"/>
                <w:sz w:val="24"/>
              </w:rPr>
              <w:t>attiecinām</w:t>
            </w:r>
            <w:r w:rsidR="00ED42C2">
              <w:rPr>
                <w:rFonts w:ascii="Times New Roman" w:eastAsiaTheme="minorHAnsi" w:hAnsi="Times New Roman"/>
                <w:color w:val="auto"/>
                <w:sz w:val="24"/>
              </w:rPr>
              <w:t>i</w:t>
            </w:r>
            <w:r w:rsidRPr="004358AB">
              <w:rPr>
                <w:rFonts w:ascii="Times New Roman" w:eastAsiaTheme="minorHAnsi" w:hAnsi="Times New Roman"/>
                <w:color w:val="auto"/>
                <w:sz w:val="24"/>
              </w:rPr>
              <w:t xml:space="preserve"> </w:t>
            </w:r>
            <w:r>
              <w:rPr>
                <w:rFonts w:ascii="Times New Roman" w:eastAsiaTheme="minorHAnsi" w:hAnsi="Times New Roman"/>
                <w:color w:val="auto"/>
                <w:sz w:val="24"/>
              </w:rPr>
              <w:t xml:space="preserve">vismaz </w:t>
            </w:r>
            <w:r w:rsidRPr="004358AB">
              <w:rPr>
                <w:rFonts w:ascii="Times New Roman" w:eastAsiaTheme="minorHAnsi" w:hAnsi="Times New Roman"/>
                <w:color w:val="auto"/>
                <w:sz w:val="24"/>
              </w:rPr>
              <w:t>uz 50%  infrastruktūras objektu</w:t>
            </w:r>
            <w:r w:rsidR="0021125E">
              <w:rPr>
                <w:rFonts w:ascii="Times New Roman" w:eastAsiaTheme="minorHAnsi" w:hAnsi="Times New Roman"/>
                <w:color w:val="auto"/>
                <w:sz w:val="24"/>
              </w:rPr>
              <w:t xml:space="preserve"> </w:t>
            </w:r>
            <w:r w:rsidR="0021125E" w:rsidRPr="000A168E">
              <w:rPr>
                <w:rFonts w:ascii="Times New Roman" w:eastAsiaTheme="minorHAnsi" w:hAnsi="Times New Roman"/>
                <w:color w:val="000000" w:themeColor="text1"/>
                <w:sz w:val="24"/>
              </w:rPr>
              <w:t>(viedo un pazemes konteineru gadījumā</w:t>
            </w:r>
            <w:r w:rsidR="009610B5" w:rsidRPr="000A168E">
              <w:rPr>
                <w:rFonts w:ascii="Times New Roman" w:eastAsiaTheme="minorHAnsi" w:hAnsi="Times New Roman"/>
                <w:color w:val="000000" w:themeColor="text1"/>
                <w:sz w:val="24"/>
              </w:rPr>
              <w:t xml:space="preserve"> objektu skaitu nosaka pēc individuālas adreses)</w:t>
            </w:r>
            <w:r w:rsidRPr="000A168E">
              <w:rPr>
                <w:rFonts w:ascii="Times New Roman" w:eastAsiaTheme="minorHAnsi" w:hAnsi="Times New Roman"/>
                <w:color w:val="000000" w:themeColor="text1"/>
                <w:sz w:val="24"/>
              </w:rPr>
              <w:t xml:space="preserve">, ko plānots izbūvēt. </w:t>
            </w:r>
          </w:p>
          <w:p w14:paraId="51F77849" w14:textId="33508BFC" w:rsidR="00750025" w:rsidRPr="00D7094B" w:rsidRDefault="006A4B09" w:rsidP="006A4B09">
            <w:pPr>
              <w:autoSpaceDE w:val="0"/>
              <w:autoSpaceDN w:val="0"/>
              <w:adjustRightInd w:val="0"/>
              <w:spacing w:after="0" w:line="240" w:lineRule="auto"/>
              <w:contextualSpacing/>
              <w:jc w:val="both"/>
              <w:rPr>
                <w:rFonts w:ascii="Times New Roman" w:hAnsi="Times New Roman"/>
                <w:b/>
                <w:sz w:val="24"/>
                <w:lang w:val="lv-LV"/>
              </w:rPr>
            </w:pPr>
            <w:r w:rsidRPr="000A168E">
              <w:rPr>
                <w:rFonts w:ascii="Times New Roman" w:hAnsi="Times New Roman" w:cs="Times New Roman"/>
                <w:b/>
                <w:color w:val="000000" w:themeColor="text1"/>
                <w:sz w:val="24"/>
                <w:szCs w:val="24"/>
                <w:lang w:val="lv-LV"/>
              </w:rPr>
              <w:t>0 punktus saņem</w:t>
            </w:r>
            <w:r w:rsidRPr="000A168E">
              <w:rPr>
                <w:rFonts w:ascii="Times New Roman" w:hAnsi="Times New Roman" w:cs="Times New Roman"/>
                <w:color w:val="000000" w:themeColor="text1"/>
                <w:sz w:val="24"/>
                <w:szCs w:val="24"/>
                <w:lang w:val="lv-LV"/>
              </w:rPr>
              <w:t>, ja ir tikai nodoms par būvprojekta dokumentu izstrādes nepieciešamību</w:t>
            </w:r>
            <w:r w:rsidR="00426681" w:rsidRPr="000A168E">
              <w:rPr>
                <w:rFonts w:ascii="Times New Roman" w:hAnsi="Times New Roman" w:cs="Times New Roman"/>
                <w:color w:val="000000" w:themeColor="text1"/>
                <w:sz w:val="24"/>
                <w:szCs w:val="24"/>
                <w:lang w:val="lv-LV"/>
              </w:rPr>
              <w:t xml:space="preserve"> vai nav izpildītas 3.3.1. un 3.3.2.</w:t>
            </w:r>
            <w:r w:rsidR="00D7094B" w:rsidRPr="000A168E">
              <w:rPr>
                <w:rFonts w:ascii="Times New Roman" w:hAnsi="Times New Roman" w:cs="Times New Roman"/>
                <w:color w:val="000000" w:themeColor="text1"/>
                <w:sz w:val="24"/>
                <w:szCs w:val="24"/>
                <w:lang w:val="lv-LV"/>
              </w:rPr>
              <w:t xml:space="preserve"> punktos noteiktās prasības</w:t>
            </w:r>
            <w:r w:rsidRPr="000A168E">
              <w:rPr>
                <w:rFonts w:ascii="Times New Roman" w:hAnsi="Times New Roman" w:cs="Times New Roman"/>
                <w:color w:val="000000" w:themeColor="text1"/>
                <w:sz w:val="24"/>
                <w:szCs w:val="24"/>
                <w:lang w:val="lv-LV"/>
              </w:rPr>
              <w:t>.</w:t>
            </w:r>
            <w:r w:rsidRPr="000A168E">
              <w:rPr>
                <w:rFonts w:ascii="Times New Roman" w:hAnsi="Times New Roman"/>
                <w:b/>
                <w:color w:val="000000" w:themeColor="text1"/>
                <w:sz w:val="24"/>
                <w:lang w:val="lv-LV"/>
              </w:rPr>
              <w:t xml:space="preserve">  </w:t>
            </w:r>
          </w:p>
        </w:tc>
      </w:tr>
      <w:tr w:rsidR="00725A1C" w:rsidRPr="00D073E4" w14:paraId="3DCCF778" w14:textId="77777777" w:rsidTr="0096701B">
        <w:trPr>
          <w:trHeight w:val="980"/>
        </w:trPr>
        <w:tc>
          <w:tcPr>
            <w:tcW w:w="993" w:type="dxa"/>
            <w:vAlign w:val="center"/>
          </w:tcPr>
          <w:p w14:paraId="4205A816" w14:textId="607074C6" w:rsidR="00725A1C" w:rsidRDefault="00450DE8" w:rsidP="004366CA">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3.3.1.</w:t>
            </w:r>
          </w:p>
        </w:tc>
        <w:tc>
          <w:tcPr>
            <w:tcW w:w="4252" w:type="dxa"/>
            <w:shd w:val="clear" w:color="auto" w:fill="auto"/>
            <w:vAlign w:val="center"/>
          </w:tcPr>
          <w:p w14:paraId="6E0E2789" w14:textId="677AD8B2" w:rsidR="00725A1C" w:rsidRDefault="00725A1C" w:rsidP="00AD7312">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725A1C">
              <w:rPr>
                <w:rFonts w:ascii="Times New Roman" w:eastAsia="Times New Roman" w:hAnsi="Times New Roman" w:cs="Times New Roman"/>
                <w:sz w:val="24"/>
                <w:szCs w:val="24"/>
                <w:lang w:val="lv-LV" w:eastAsia="lv-LV"/>
              </w:rPr>
              <w:t xml:space="preserve">par visām projekta ietvaros plānotajām būvniecības darbībām būvatļaujā, apliecinājuma kartē vai paskaidrojuma rakstā ir veikta būvvaldes atzīme par </w:t>
            </w:r>
            <w:r w:rsidRPr="00950862">
              <w:rPr>
                <w:rFonts w:ascii="Times New Roman" w:eastAsia="Times New Roman" w:hAnsi="Times New Roman" w:cs="Times New Roman"/>
                <w:color w:val="000000" w:themeColor="text1"/>
                <w:sz w:val="24"/>
                <w:szCs w:val="24"/>
                <w:lang w:val="lv-LV" w:eastAsia="lv-LV"/>
              </w:rPr>
              <w:t>projektēšanas nosacījumu izpildi vai ir paziņojums par būvniecību,</w:t>
            </w:r>
            <w:r w:rsidR="008007E8" w:rsidRPr="00950862">
              <w:rPr>
                <w:rFonts w:ascii="Times New Roman" w:eastAsia="Times New Roman" w:hAnsi="Times New Roman" w:cs="Times New Roman"/>
                <w:color w:val="000000" w:themeColor="text1"/>
                <w:sz w:val="24"/>
                <w:szCs w:val="24"/>
                <w:lang w:val="lv-LV" w:eastAsia="lv-LV"/>
              </w:rPr>
              <w:t xml:space="preserve"> izsniegta rakšanas atļauja</w:t>
            </w:r>
            <w:r w:rsidRPr="00950862">
              <w:rPr>
                <w:rFonts w:ascii="Times New Roman" w:eastAsia="Times New Roman" w:hAnsi="Times New Roman" w:cs="Times New Roman"/>
                <w:color w:val="000000" w:themeColor="text1"/>
                <w:sz w:val="24"/>
                <w:szCs w:val="24"/>
                <w:lang w:val="lv-LV" w:eastAsia="lv-LV"/>
              </w:rPr>
              <w:t xml:space="preserve"> vai iesniegta </w:t>
            </w:r>
            <w:r w:rsidRPr="00725A1C">
              <w:rPr>
                <w:rFonts w:ascii="Times New Roman" w:eastAsia="Times New Roman" w:hAnsi="Times New Roman" w:cs="Times New Roman"/>
                <w:sz w:val="24"/>
                <w:szCs w:val="24"/>
                <w:lang w:val="lv-LV" w:eastAsia="lv-LV"/>
              </w:rPr>
              <w:t>būvvaldes izziņa, kas apliecina, ka iepriekš minētie dokumenti nav nepieciešami</w:t>
            </w:r>
          </w:p>
        </w:tc>
        <w:tc>
          <w:tcPr>
            <w:tcW w:w="1956" w:type="dxa"/>
            <w:shd w:val="clear" w:color="auto" w:fill="auto"/>
            <w:vAlign w:val="center"/>
          </w:tcPr>
          <w:p w14:paraId="300FA0EA" w14:textId="67DC9F7B" w:rsidR="00725A1C" w:rsidRDefault="00725A1C" w:rsidP="004366CA">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5</w:t>
            </w:r>
          </w:p>
        </w:tc>
        <w:tc>
          <w:tcPr>
            <w:tcW w:w="7825" w:type="dxa"/>
            <w:vMerge/>
            <w:vAlign w:val="center"/>
          </w:tcPr>
          <w:p w14:paraId="629D0B72" w14:textId="77777777" w:rsidR="00725A1C" w:rsidRPr="00706FED" w:rsidRDefault="00725A1C" w:rsidP="004366CA">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725A1C" w:rsidRPr="00041F68" w14:paraId="130C1704" w14:textId="77777777" w:rsidTr="0096701B">
        <w:trPr>
          <w:trHeight w:val="980"/>
        </w:trPr>
        <w:tc>
          <w:tcPr>
            <w:tcW w:w="993" w:type="dxa"/>
            <w:vAlign w:val="center"/>
          </w:tcPr>
          <w:p w14:paraId="259513E9" w14:textId="0FEF0A76" w:rsidR="00725A1C" w:rsidRDefault="00450DE8" w:rsidP="004366CA">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3.3.2. </w:t>
            </w:r>
          </w:p>
        </w:tc>
        <w:tc>
          <w:tcPr>
            <w:tcW w:w="4252" w:type="dxa"/>
            <w:shd w:val="clear" w:color="auto" w:fill="auto"/>
            <w:vAlign w:val="center"/>
          </w:tcPr>
          <w:p w14:paraId="6329A064" w14:textId="19321E31" w:rsidR="00725A1C" w:rsidRPr="000A168E" w:rsidRDefault="00725A1C" w:rsidP="00AD7312">
            <w:pPr>
              <w:tabs>
                <w:tab w:val="left" w:pos="942"/>
                <w:tab w:val="left" w:pos="1257"/>
              </w:tabs>
              <w:spacing w:after="0" w:line="240" w:lineRule="auto"/>
              <w:jc w:val="both"/>
              <w:rPr>
                <w:rFonts w:ascii="Times New Roman" w:eastAsia="Times New Roman" w:hAnsi="Times New Roman" w:cs="Times New Roman"/>
                <w:color w:val="000000" w:themeColor="text1"/>
                <w:sz w:val="24"/>
                <w:szCs w:val="24"/>
                <w:lang w:val="lv-LV" w:eastAsia="lv-LV"/>
              </w:rPr>
            </w:pPr>
            <w:r w:rsidRPr="000A168E">
              <w:rPr>
                <w:rFonts w:ascii="Times New Roman" w:eastAsia="Times New Roman" w:hAnsi="Times New Roman" w:cs="Times New Roman"/>
                <w:color w:val="000000" w:themeColor="text1"/>
                <w:sz w:val="24"/>
                <w:szCs w:val="24"/>
                <w:lang w:val="lv-LV" w:eastAsia="lv-LV"/>
              </w:rPr>
              <w:t xml:space="preserve">par vismaz 50% objektu </w:t>
            </w:r>
            <w:r w:rsidR="006A4B09" w:rsidRPr="000A168E">
              <w:rPr>
                <w:rFonts w:ascii="Times New Roman" w:eastAsia="Times New Roman" w:hAnsi="Times New Roman" w:cs="Times New Roman"/>
                <w:color w:val="000000" w:themeColor="text1"/>
                <w:sz w:val="24"/>
                <w:szCs w:val="24"/>
                <w:lang w:val="lv-LV" w:eastAsia="lv-LV"/>
              </w:rPr>
              <w:t xml:space="preserve">skaita </w:t>
            </w:r>
            <w:r w:rsidRPr="000A168E">
              <w:rPr>
                <w:rFonts w:ascii="Times New Roman" w:eastAsia="Times New Roman" w:hAnsi="Times New Roman" w:cs="Times New Roman"/>
                <w:color w:val="000000" w:themeColor="text1"/>
                <w:sz w:val="24"/>
                <w:szCs w:val="24"/>
                <w:lang w:val="lv-LV" w:eastAsia="lv-LV"/>
              </w:rPr>
              <w:t>plānotajām būvniecības darbībām būvatļaujā, apliecinājuma kartē vai paskaidrojuma rakstā ir veikta būvvaldes atzīme par projektēšanas nosacījumu izpildi vai ir paziņojums par būvniecību,  </w:t>
            </w:r>
            <w:r w:rsidR="008007E8" w:rsidRPr="000A168E">
              <w:rPr>
                <w:rFonts w:ascii="Times New Roman" w:eastAsia="Times New Roman" w:hAnsi="Times New Roman" w:cs="Times New Roman"/>
                <w:color w:val="000000" w:themeColor="text1"/>
                <w:sz w:val="24"/>
                <w:szCs w:val="24"/>
                <w:lang w:val="lv-LV" w:eastAsia="lv-LV"/>
              </w:rPr>
              <w:t xml:space="preserve">izsniegta </w:t>
            </w:r>
            <w:r w:rsidR="008007E8" w:rsidRPr="000A168E">
              <w:rPr>
                <w:rFonts w:ascii="Times New Roman" w:eastAsia="Times New Roman" w:hAnsi="Times New Roman" w:cs="Times New Roman"/>
                <w:color w:val="000000" w:themeColor="text1"/>
                <w:sz w:val="24"/>
                <w:szCs w:val="24"/>
                <w:lang w:val="lv-LV" w:eastAsia="lv-LV"/>
              </w:rPr>
              <w:lastRenderedPageBreak/>
              <w:t xml:space="preserve">rakšanas atļauja </w:t>
            </w:r>
            <w:r w:rsidRPr="000A168E">
              <w:rPr>
                <w:rFonts w:ascii="Times New Roman" w:eastAsia="Times New Roman" w:hAnsi="Times New Roman" w:cs="Times New Roman"/>
                <w:color w:val="000000" w:themeColor="text1"/>
                <w:sz w:val="24"/>
                <w:szCs w:val="24"/>
                <w:lang w:val="lv-LV" w:eastAsia="lv-LV"/>
              </w:rPr>
              <w:t>vai iesniegta būvvaldes izziņa, kas apliecina, ka iepriekš minētie dokumenti nav nepieciešami</w:t>
            </w:r>
          </w:p>
        </w:tc>
        <w:tc>
          <w:tcPr>
            <w:tcW w:w="1956" w:type="dxa"/>
            <w:shd w:val="clear" w:color="auto" w:fill="auto"/>
            <w:vAlign w:val="center"/>
          </w:tcPr>
          <w:p w14:paraId="4EFB18DC" w14:textId="0D2F95F1" w:rsidR="00725A1C" w:rsidRDefault="00725A1C" w:rsidP="004366CA">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lastRenderedPageBreak/>
              <w:t>3</w:t>
            </w:r>
          </w:p>
        </w:tc>
        <w:tc>
          <w:tcPr>
            <w:tcW w:w="7825" w:type="dxa"/>
            <w:vMerge/>
            <w:vAlign w:val="center"/>
          </w:tcPr>
          <w:p w14:paraId="11F5856B" w14:textId="77777777" w:rsidR="00725A1C" w:rsidRPr="00706FED" w:rsidRDefault="00725A1C" w:rsidP="004366CA">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725A1C" w:rsidRPr="00041F68" w14:paraId="1F11C81E" w14:textId="77777777" w:rsidTr="00515BE5">
        <w:trPr>
          <w:trHeight w:val="1970"/>
        </w:trPr>
        <w:tc>
          <w:tcPr>
            <w:tcW w:w="993" w:type="dxa"/>
            <w:vAlign w:val="center"/>
          </w:tcPr>
          <w:p w14:paraId="6117763A" w14:textId="0A1A83BD" w:rsidR="00725A1C" w:rsidRDefault="00450DE8" w:rsidP="004366CA">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3.3.3. </w:t>
            </w:r>
          </w:p>
        </w:tc>
        <w:tc>
          <w:tcPr>
            <w:tcW w:w="4252" w:type="dxa"/>
            <w:shd w:val="clear" w:color="auto" w:fill="auto"/>
            <w:vAlign w:val="center"/>
          </w:tcPr>
          <w:p w14:paraId="5C1F7D97" w14:textId="0B9BE4F5" w:rsidR="00725A1C" w:rsidRPr="007350DE" w:rsidRDefault="00725A1C" w:rsidP="00AD7312">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515BE5">
              <w:rPr>
                <w:rFonts w:ascii="Times New Roman" w:eastAsia="Times New Roman" w:hAnsi="Times New Roman" w:cs="Times New Roman"/>
                <w:sz w:val="24"/>
                <w:szCs w:val="24"/>
                <w:lang w:val="lv-LV" w:eastAsia="lv-LV"/>
              </w:rPr>
              <w:t xml:space="preserve">nav izpildītas </w:t>
            </w:r>
            <w:r w:rsidR="003E1A41">
              <w:rPr>
                <w:rFonts w:ascii="Times New Roman" w:eastAsia="Times New Roman" w:hAnsi="Times New Roman" w:cs="Times New Roman"/>
                <w:sz w:val="24"/>
                <w:szCs w:val="24"/>
                <w:lang w:val="lv-LV" w:eastAsia="lv-LV"/>
              </w:rPr>
              <w:t>3.3.1.</w:t>
            </w:r>
            <w:r w:rsidR="00426681">
              <w:rPr>
                <w:rFonts w:ascii="Times New Roman" w:eastAsia="Times New Roman" w:hAnsi="Times New Roman" w:cs="Times New Roman"/>
                <w:sz w:val="24"/>
                <w:szCs w:val="24"/>
                <w:lang w:val="lv-LV" w:eastAsia="lv-LV"/>
              </w:rPr>
              <w:t xml:space="preserve"> </w:t>
            </w:r>
            <w:r w:rsidR="003E1A41">
              <w:rPr>
                <w:rFonts w:ascii="Times New Roman" w:eastAsia="Times New Roman" w:hAnsi="Times New Roman" w:cs="Times New Roman"/>
                <w:sz w:val="24"/>
                <w:szCs w:val="24"/>
                <w:lang w:val="lv-LV" w:eastAsia="lv-LV"/>
              </w:rPr>
              <w:t>un 3.3.2.</w:t>
            </w:r>
            <w:r w:rsidR="00426681">
              <w:rPr>
                <w:rFonts w:ascii="Times New Roman" w:eastAsia="Times New Roman" w:hAnsi="Times New Roman" w:cs="Times New Roman"/>
                <w:sz w:val="24"/>
                <w:szCs w:val="24"/>
                <w:lang w:val="lv-LV" w:eastAsia="lv-LV"/>
              </w:rPr>
              <w:t xml:space="preserve"> </w:t>
            </w:r>
            <w:r w:rsidR="00426681" w:rsidRPr="000A168E">
              <w:rPr>
                <w:rFonts w:ascii="Times New Roman" w:eastAsia="Times New Roman" w:hAnsi="Times New Roman" w:cs="Times New Roman"/>
                <w:color w:val="000000" w:themeColor="text1"/>
                <w:sz w:val="24"/>
                <w:szCs w:val="24"/>
                <w:lang w:val="lv-LV" w:eastAsia="lv-LV"/>
              </w:rPr>
              <w:t>punktos</w:t>
            </w:r>
            <w:r w:rsidRPr="000A168E">
              <w:rPr>
                <w:rFonts w:ascii="Times New Roman" w:eastAsia="Times New Roman" w:hAnsi="Times New Roman" w:cs="Times New Roman"/>
                <w:color w:val="000000" w:themeColor="text1"/>
                <w:sz w:val="24"/>
                <w:szCs w:val="24"/>
                <w:lang w:val="lv-LV" w:eastAsia="lv-LV"/>
              </w:rPr>
              <w:t xml:space="preserve"> noteiktās prasības</w:t>
            </w:r>
          </w:p>
        </w:tc>
        <w:tc>
          <w:tcPr>
            <w:tcW w:w="1956" w:type="dxa"/>
            <w:shd w:val="clear" w:color="auto" w:fill="auto"/>
            <w:vAlign w:val="center"/>
          </w:tcPr>
          <w:p w14:paraId="3F21E09F" w14:textId="6092F6FF" w:rsidR="00725A1C" w:rsidRDefault="00725A1C" w:rsidP="004366CA">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Pr>
                <w:rFonts w:ascii="Times New Roman" w:eastAsia="Times New Roman" w:hAnsi="Times New Roman" w:cs="Times New Roman"/>
                <w:b/>
                <w:sz w:val="24"/>
                <w:szCs w:val="24"/>
                <w:lang w:val="lv-LV" w:eastAsia="x-none"/>
              </w:rPr>
              <w:t>0</w:t>
            </w:r>
          </w:p>
        </w:tc>
        <w:tc>
          <w:tcPr>
            <w:tcW w:w="7825" w:type="dxa"/>
            <w:vMerge/>
            <w:vAlign w:val="center"/>
          </w:tcPr>
          <w:p w14:paraId="11B31AA4" w14:textId="77777777" w:rsidR="00725A1C" w:rsidRPr="00706FED" w:rsidRDefault="00725A1C" w:rsidP="004366CA">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bl>
    <w:tbl>
      <w:tblPr>
        <w:tblStyle w:val="TableGrid"/>
        <w:tblW w:w="15021" w:type="dxa"/>
        <w:tblLayout w:type="fixed"/>
        <w:tblLook w:val="04A0" w:firstRow="1" w:lastRow="0" w:firstColumn="1" w:lastColumn="0" w:noHBand="0" w:noVBand="1"/>
      </w:tblPr>
      <w:tblGrid>
        <w:gridCol w:w="988"/>
        <w:gridCol w:w="4252"/>
        <w:gridCol w:w="1990"/>
        <w:gridCol w:w="7791"/>
      </w:tblGrid>
      <w:tr w:rsidR="00A715B4" w:rsidRPr="000411DE" w14:paraId="70C4FD03" w14:textId="77777777" w:rsidTr="00FE56F2">
        <w:trPr>
          <w:trHeight w:val="690"/>
        </w:trPr>
        <w:tc>
          <w:tcPr>
            <w:tcW w:w="15021" w:type="dxa"/>
            <w:gridSpan w:val="4"/>
            <w:shd w:val="clear" w:color="auto" w:fill="E7E6E6" w:themeFill="background2"/>
            <w:vAlign w:val="center"/>
          </w:tcPr>
          <w:p w14:paraId="2C9F27C2" w14:textId="77777777" w:rsidR="00A715B4" w:rsidRPr="00BA0D38" w:rsidRDefault="00A715B4" w:rsidP="00FE56F2">
            <w:pPr>
              <w:pStyle w:val="NoSpacing"/>
              <w:spacing w:before="120" w:after="120"/>
              <w:jc w:val="center"/>
              <w:rPr>
                <w:rFonts w:ascii="Times New Roman" w:hAnsi="Times New Roman"/>
                <w:b/>
                <w:color w:val="auto"/>
                <w:sz w:val="24"/>
              </w:rPr>
            </w:pPr>
            <w:r w:rsidRPr="00BA0D38">
              <w:rPr>
                <w:rFonts w:ascii="Times New Roman" w:eastAsiaTheme="minorHAnsi" w:hAnsi="Times New Roman"/>
                <w:b/>
                <w:color w:val="auto"/>
                <w:sz w:val="24"/>
              </w:rPr>
              <w:t>Horizontālā principa “Nenodarīt būtisku kaitējumu</w:t>
            </w:r>
            <w:r>
              <w:rPr>
                <w:rFonts w:ascii="Times New Roman" w:eastAsiaTheme="minorHAnsi" w:hAnsi="Times New Roman"/>
                <w:b/>
                <w:color w:val="auto"/>
                <w:sz w:val="24"/>
              </w:rPr>
              <w:t>”</w:t>
            </w:r>
            <w:r w:rsidRPr="00BA0D38">
              <w:rPr>
                <w:rFonts w:ascii="Times New Roman" w:eastAsiaTheme="minorHAnsi" w:hAnsi="Times New Roman"/>
                <w:b/>
                <w:color w:val="auto"/>
                <w:sz w:val="24"/>
              </w:rPr>
              <w:t xml:space="preserve"> kvalitātes kritēriji</w:t>
            </w:r>
          </w:p>
        </w:tc>
      </w:tr>
      <w:tr w:rsidR="00A715B4" w:rsidRPr="00166A64" w14:paraId="04FCA178" w14:textId="77777777" w:rsidTr="00FE56F2">
        <w:trPr>
          <w:trHeight w:val="690"/>
        </w:trPr>
        <w:tc>
          <w:tcPr>
            <w:tcW w:w="988" w:type="dxa"/>
            <w:shd w:val="clear" w:color="auto" w:fill="auto"/>
            <w:vAlign w:val="center"/>
          </w:tcPr>
          <w:p w14:paraId="502B5D7E" w14:textId="7F3C72BA" w:rsidR="00A715B4" w:rsidRPr="00706FED" w:rsidRDefault="00A715B4" w:rsidP="00FE56F2">
            <w:pPr>
              <w:tabs>
                <w:tab w:val="left" w:pos="942"/>
                <w:tab w:val="left" w:pos="1257"/>
              </w:tabs>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r w:rsidR="00763BA8">
              <w:rPr>
                <w:rFonts w:ascii="Times New Roman" w:eastAsia="Times New Roman" w:hAnsi="Times New Roman" w:cs="Times New Roman"/>
                <w:sz w:val="24"/>
                <w:szCs w:val="24"/>
                <w:lang w:val="lv-LV" w:eastAsia="lv-LV"/>
              </w:rPr>
              <w:t>4</w:t>
            </w:r>
            <w:r>
              <w:rPr>
                <w:rFonts w:ascii="Times New Roman" w:eastAsia="Times New Roman" w:hAnsi="Times New Roman" w:cs="Times New Roman"/>
                <w:sz w:val="24"/>
                <w:szCs w:val="24"/>
                <w:lang w:val="lv-LV" w:eastAsia="lv-LV"/>
              </w:rPr>
              <w:t xml:space="preserve">. </w:t>
            </w:r>
          </w:p>
        </w:tc>
        <w:tc>
          <w:tcPr>
            <w:tcW w:w="4252" w:type="dxa"/>
            <w:shd w:val="clear" w:color="auto" w:fill="auto"/>
            <w:vAlign w:val="center"/>
          </w:tcPr>
          <w:p w14:paraId="2AAE78ED" w14:textId="36BAC367" w:rsidR="00A715B4" w:rsidRPr="000A168E" w:rsidRDefault="00A715B4" w:rsidP="00FE56F2">
            <w:pPr>
              <w:jc w:val="both"/>
              <w:rPr>
                <w:rFonts w:ascii="Times New Roman" w:hAnsi="Times New Roman" w:cs="Times New Roman"/>
                <w:color w:val="000000" w:themeColor="text1"/>
                <w:sz w:val="24"/>
                <w:szCs w:val="24"/>
                <w:lang w:val="lv-LV"/>
              </w:rPr>
            </w:pPr>
            <w:r w:rsidRPr="000A168E">
              <w:rPr>
                <w:rFonts w:ascii="Times New Roman" w:hAnsi="Times New Roman" w:cs="Times New Roman"/>
                <w:color w:val="000000" w:themeColor="text1"/>
                <w:sz w:val="24"/>
                <w:szCs w:val="24"/>
                <w:lang w:val="lv-LV"/>
              </w:rPr>
              <w:t>Projektā paredzēts, ka dalīti vāktajiem</w:t>
            </w:r>
            <w:r w:rsidR="00051E97" w:rsidRPr="000A168E">
              <w:rPr>
                <w:rFonts w:ascii="Times New Roman" w:hAnsi="Times New Roman" w:cs="Times New Roman"/>
                <w:color w:val="000000" w:themeColor="text1"/>
                <w:sz w:val="24"/>
                <w:szCs w:val="24"/>
                <w:lang w:val="lv-LV"/>
              </w:rPr>
              <w:t xml:space="preserve"> sadzīves atkritumiem tiek rasts turpmāks pielietojums un  to pārstrādes produkti un materiāli tiks atgriezti saimnieciskā apritē</w:t>
            </w:r>
            <w:r w:rsidRPr="000A168E">
              <w:rPr>
                <w:rFonts w:ascii="Times New Roman" w:hAnsi="Times New Roman" w:cs="Times New Roman"/>
                <w:color w:val="000000" w:themeColor="text1"/>
                <w:sz w:val="24"/>
                <w:szCs w:val="24"/>
                <w:lang w:val="lv-LV"/>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0261E0E3" w14:textId="77777777" w:rsidR="00A715B4" w:rsidRPr="000A168E" w:rsidRDefault="00A715B4" w:rsidP="00FE56F2">
            <w:pPr>
              <w:autoSpaceDE w:val="0"/>
              <w:autoSpaceDN w:val="0"/>
              <w:adjustRightInd w:val="0"/>
              <w:contextualSpacing/>
              <w:jc w:val="center"/>
              <w:rPr>
                <w:rFonts w:ascii="Times New Roman" w:eastAsia="Times New Roman" w:hAnsi="Times New Roman" w:cs="Times New Roman"/>
                <w:b/>
                <w:color w:val="000000" w:themeColor="text1"/>
                <w:sz w:val="24"/>
                <w:szCs w:val="24"/>
                <w:lang w:val="lv-LV"/>
              </w:rPr>
            </w:pPr>
            <w:r w:rsidRPr="000A168E">
              <w:rPr>
                <w:rFonts w:ascii="Times New Roman" w:eastAsia="Times New Roman" w:hAnsi="Times New Roman" w:cs="Times New Roman"/>
                <w:b/>
                <w:color w:val="000000" w:themeColor="text1"/>
                <w:sz w:val="24"/>
                <w:szCs w:val="24"/>
                <w:lang w:val="lv-LV"/>
              </w:rPr>
              <w:t xml:space="preserve">Kritērijā jāsaņem vismaz 1 punkts </w:t>
            </w:r>
          </w:p>
        </w:tc>
        <w:tc>
          <w:tcPr>
            <w:tcW w:w="7791" w:type="dxa"/>
            <w:vMerge w:val="restart"/>
          </w:tcPr>
          <w:p w14:paraId="7FFD0E32" w14:textId="0237F0D7" w:rsidR="00A715B4" w:rsidRPr="000A168E" w:rsidRDefault="00A715B4" w:rsidP="00FE56F2">
            <w:pPr>
              <w:jc w:val="both"/>
              <w:rPr>
                <w:color w:val="000000" w:themeColor="text1"/>
                <w:lang w:val="lv-LV"/>
              </w:rPr>
            </w:pPr>
            <w:r w:rsidRPr="000A168E">
              <w:rPr>
                <w:rFonts w:ascii="Times New Roman" w:eastAsia="Times New Roman" w:hAnsi="Times New Roman" w:cs="Times New Roman"/>
                <w:b/>
                <w:color w:val="000000" w:themeColor="text1"/>
                <w:sz w:val="24"/>
                <w:szCs w:val="24"/>
                <w:lang w:val="lv-LV"/>
              </w:rPr>
              <w:t>Kritērijā jāsaņem vismaz 1 punkts.</w:t>
            </w:r>
            <w:r w:rsidRPr="000A168E">
              <w:rPr>
                <w:color w:val="000000" w:themeColor="text1"/>
                <w:lang w:val="lv-LV"/>
              </w:rPr>
              <w:t xml:space="preserve"> </w:t>
            </w:r>
            <w:r w:rsidR="003E7D47" w:rsidRPr="000A168E">
              <w:rPr>
                <w:color w:val="000000" w:themeColor="text1"/>
                <w:lang w:val="lv-LV"/>
              </w:rPr>
              <w:t xml:space="preserve"> </w:t>
            </w:r>
            <w:r w:rsidR="003E7D47" w:rsidRPr="000A168E">
              <w:rPr>
                <w:rFonts w:ascii="Times New Roman" w:hAnsi="Times New Roman" w:cs="Times New Roman"/>
                <w:b/>
                <w:bCs/>
                <w:color w:val="000000" w:themeColor="text1"/>
                <w:sz w:val="24"/>
                <w:szCs w:val="24"/>
                <w:lang w:val="lv-LV"/>
              </w:rPr>
              <w:t>Ja kritērijā netiek saņemts 1 punkts, vērtēšanu neturpina un pieņem lēmumu par projekta noraidīšanu.</w:t>
            </w:r>
          </w:p>
          <w:p w14:paraId="57549B94" w14:textId="21F270AB" w:rsidR="1CFC06AB" w:rsidRPr="000A168E" w:rsidRDefault="1CFC06AB" w:rsidP="684EA0E9">
            <w:pPr>
              <w:jc w:val="both"/>
              <w:rPr>
                <w:rFonts w:ascii="Times New Roman" w:eastAsia="Times New Roman" w:hAnsi="Times New Roman" w:cs="Times New Roman"/>
                <w:color w:val="000000" w:themeColor="text1"/>
                <w:sz w:val="24"/>
                <w:szCs w:val="24"/>
                <w:lang w:val="lv-LV"/>
              </w:rPr>
            </w:pPr>
            <w:r w:rsidRPr="000A168E">
              <w:rPr>
                <w:rFonts w:ascii="Times New Roman" w:eastAsia="Times New Roman" w:hAnsi="Times New Roman" w:cs="Times New Roman"/>
                <w:color w:val="000000" w:themeColor="text1"/>
                <w:sz w:val="24"/>
                <w:szCs w:val="24"/>
                <w:lang w:val="lv-LV"/>
              </w:rPr>
              <w:t>Kritērija vērtējums balstās uz finansējuma saņēmēja sniegto informāciju projekta iesniegumā.</w:t>
            </w:r>
          </w:p>
          <w:p w14:paraId="2A169B0A" w14:textId="5F556A02" w:rsidR="00A715B4" w:rsidRPr="000A168E" w:rsidRDefault="00A715B4" w:rsidP="00FE56F2">
            <w:pPr>
              <w:jc w:val="both"/>
              <w:rPr>
                <w:rFonts w:ascii="Times New Roman" w:eastAsia="Times New Roman" w:hAnsi="Times New Roman" w:cs="Times New Roman"/>
                <w:color w:val="000000" w:themeColor="text1"/>
                <w:sz w:val="24"/>
                <w:szCs w:val="24"/>
                <w:lang w:val="lv-LV"/>
              </w:rPr>
            </w:pPr>
            <w:r w:rsidRPr="000A168E">
              <w:rPr>
                <w:rFonts w:ascii="Times New Roman" w:eastAsia="Times New Roman" w:hAnsi="Times New Roman" w:cs="Times New Roman"/>
                <w:b/>
                <w:bCs/>
                <w:color w:val="000000" w:themeColor="text1"/>
                <w:sz w:val="24"/>
                <w:szCs w:val="24"/>
                <w:lang w:val="lv-LV"/>
              </w:rPr>
              <w:t xml:space="preserve">Kritērijā vērtē procentuālo apjomu, kādam no dalīti vākto sadzīves atkritumu daudzuma plānots  rast turpmāku pielietojumu </w:t>
            </w:r>
            <w:r w:rsidRPr="000A168E">
              <w:rPr>
                <w:rFonts w:ascii="Times New Roman" w:eastAsia="Times New Roman" w:hAnsi="Times New Roman" w:cs="Times New Roman"/>
                <w:bCs/>
                <w:color w:val="000000" w:themeColor="text1"/>
                <w:sz w:val="24"/>
                <w:szCs w:val="24"/>
                <w:lang w:val="lv-LV"/>
              </w:rPr>
              <w:t>un  to pārstrādes produkti un materiāli tiks atgriezti saimnieciskā apritē</w:t>
            </w:r>
            <w:r w:rsidRPr="000A168E">
              <w:rPr>
                <w:rFonts w:ascii="Times New Roman" w:eastAsia="Times New Roman" w:hAnsi="Times New Roman" w:cs="Times New Roman"/>
                <w:color w:val="000000" w:themeColor="text1"/>
                <w:sz w:val="24"/>
                <w:szCs w:val="24"/>
                <w:lang w:val="lv-LV"/>
              </w:rPr>
              <w:t xml:space="preserve"> vai atkritumi tiek reģenerēti (t.i.,  atkritumi tiks nodoti sagatavošanai pārstrādei un reģenerācijai un / vai pārstrādāti vai reģenerēti attiecīgu piesārņojošās darbības atļauju saņēmuša komersanta apsaimniekotās iekārtās), tādējādi samazinot iespēju tiem tikt apglabātiem. </w:t>
            </w:r>
          </w:p>
          <w:p w14:paraId="57039E58" w14:textId="0F891AC3" w:rsidR="00B874DE" w:rsidRPr="000A168E" w:rsidRDefault="00A715B4" w:rsidP="00FE56F2">
            <w:pPr>
              <w:jc w:val="both"/>
              <w:rPr>
                <w:rFonts w:ascii="Times New Roman" w:eastAsia="Times New Roman" w:hAnsi="Times New Roman" w:cs="Times New Roman"/>
                <w:color w:val="000000" w:themeColor="text1"/>
                <w:sz w:val="24"/>
                <w:szCs w:val="24"/>
                <w:lang w:val="lv-LV"/>
              </w:rPr>
            </w:pPr>
            <w:r w:rsidRPr="000A168E">
              <w:rPr>
                <w:rFonts w:ascii="Times New Roman" w:eastAsia="Times New Roman" w:hAnsi="Times New Roman" w:cs="Times New Roman"/>
                <w:b/>
                <w:color w:val="000000" w:themeColor="text1"/>
                <w:sz w:val="24"/>
                <w:szCs w:val="24"/>
                <w:lang w:val="lv-LV"/>
              </w:rPr>
              <w:t xml:space="preserve">Procentuālo apjomu nosaka no gada laikā savācamā </w:t>
            </w:r>
            <w:r w:rsidR="00973D52" w:rsidRPr="000A168E">
              <w:rPr>
                <w:rFonts w:ascii="Times New Roman" w:eastAsia="Times New Roman" w:hAnsi="Times New Roman" w:cs="Times New Roman"/>
                <w:b/>
                <w:color w:val="000000" w:themeColor="text1"/>
                <w:sz w:val="24"/>
                <w:szCs w:val="24"/>
                <w:u w:val="single"/>
                <w:lang w:val="lv-LV"/>
              </w:rPr>
              <w:t>sadzīves</w:t>
            </w:r>
            <w:r w:rsidRPr="000A168E">
              <w:rPr>
                <w:rFonts w:ascii="Times New Roman" w:eastAsia="Times New Roman" w:hAnsi="Times New Roman" w:cs="Times New Roman"/>
                <w:b/>
                <w:color w:val="000000" w:themeColor="text1"/>
                <w:sz w:val="24"/>
                <w:szCs w:val="24"/>
                <w:lang w:val="lv-LV"/>
              </w:rPr>
              <w:t xml:space="preserve"> atkritumu veida, izmantojot mērvienību “tonnas gadā” (t/g)</w:t>
            </w:r>
            <w:r w:rsidRPr="000A168E">
              <w:rPr>
                <w:rFonts w:ascii="Times New Roman" w:eastAsia="Times New Roman" w:hAnsi="Times New Roman" w:cs="Times New Roman"/>
                <w:color w:val="000000" w:themeColor="text1"/>
                <w:sz w:val="24"/>
                <w:szCs w:val="24"/>
                <w:lang w:val="lv-LV"/>
              </w:rPr>
              <w:t xml:space="preserve">. </w:t>
            </w:r>
            <w:r w:rsidRPr="000A168E">
              <w:rPr>
                <w:rFonts w:ascii="Times New Roman" w:eastAsia="Times New Roman" w:hAnsi="Times New Roman" w:cs="Times New Roman"/>
                <w:b/>
                <w:color w:val="000000" w:themeColor="text1"/>
                <w:sz w:val="24"/>
                <w:szCs w:val="24"/>
                <w:u w:val="single"/>
                <w:lang w:val="lv-LV"/>
              </w:rPr>
              <w:t>Šī vērtība ir obligāti iekļaujama projekta aprakstā.</w:t>
            </w:r>
            <w:r w:rsidRPr="000A168E">
              <w:rPr>
                <w:rFonts w:ascii="Times New Roman" w:eastAsia="Times New Roman" w:hAnsi="Times New Roman" w:cs="Times New Roman"/>
                <w:color w:val="000000" w:themeColor="text1"/>
                <w:sz w:val="24"/>
                <w:szCs w:val="24"/>
                <w:lang w:val="lv-LV"/>
              </w:rPr>
              <w:t xml:space="preserve"> Ja </w:t>
            </w:r>
            <w:r w:rsidR="002E09B2" w:rsidRPr="000A168E">
              <w:rPr>
                <w:rFonts w:ascii="Times New Roman" w:eastAsia="Times New Roman" w:hAnsi="Times New Roman" w:cs="Times New Roman"/>
                <w:color w:val="000000" w:themeColor="text1"/>
                <w:sz w:val="24"/>
                <w:szCs w:val="24"/>
                <w:lang w:val="lv-LV"/>
              </w:rPr>
              <w:t xml:space="preserve">projektā </w:t>
            </w:r>
            <w:r w:rsidRPr="000A168E">
              <w:rPr>
                <w:rFonts w:ascii="Times New Roman" w:eastAsia="Times New Roman" w:hAnsi="Times New Roman" w:cs="Times New Roman"/>
                <w:color w:val="000000" w:themeColor="text1"/>
                <w:sz w:val="24"/>
                <w:szCs w:val="24"/>
                <w:lang w:val="lv-LV"/>
              </w:rPr>
              <w:t>paredzēta vairāku veidu atkritumu dalīta vākšana</w:t>
            </w:r>
            <w:r w:rsidR="00B22A0D" w:rsidRPr="000A168E">
              <w:rPr>
                <w:rFonts w:ascii="Times New Roman" w:eastAsia="Times New Roman" w:hAnsi="Times New Roman" w:cs="Times New Roman"/>
                <w:color w:val="000000" w:themeColor="text1"/>
                <w:sz w:val="24"/>
                <w:szCs w:val="24"/>
                <w:lang w:val="lv-LV"/>
              </w:rPr>
              <w:t xml:space="preserve"> (piemēram, sadzīves un videi kaitīgo preču atkritumu)</w:t>
            </w:r>
            <w:r w:rsidRPr="000A168E">
              <w:rPr>
                <w:rFonts w:ascii="Times New Roman" w:eastAsia="Times New Roman" w:hAnsi="Times New Roman" w:cs="Times New Roman"/>
                <w:color w:val="000000" w:themeColor="text1"/>
                <w:sz w:val="24"/>
                <w:szCs w:val="24"/>
                <w:lang w:val="lv-LV"/>
              </w:rPr>
              <w:t xml:space="preserve">, gada savācamo daudzumu </w:t>
            </w:r>
            <w:r w:rsidR="00B22A0D" w:rsidRPr="000A168E">
              <w:rPr>
                <w:rFonts w:ascii="Times New Roman" w:eastAsia="Times New Roman" w:hAnsi="Times New Roman" w:cs="Times New Roman"/>
                <w:color w:val="000000" w:themeColor="text1"/>
                <w:sz w:val="24"/>
                <w:szCs w:val="24"/>
                <w:lang w:val="lv-LV"/>
              </w:rPr>
              <w:t>šī kritērija vajadzībām nodala</w:t>
            </w:r>
            <w:r w:rsidR="008933C6" w:rsidRPr="000A168E">
              <w:rPr>
                <w:rFonts w:ascii="Times New Roman" w:eastAsia="Times New Roman" w:hAnsi="Times New Roman" w:cs="Times New Roman"/>
                <w:color w:val="000000" w:themeColor="text1"/>
                <w:sz w:val="24"/>
                <w:szCs w:val="24"/>
                <w:lang w:val="lv-LV"/>
              </w:rPr>
              <w:t>, jo aprēķinu 3.4. kritērija veic tikai attiecībā uz sadzīves atkritumu veidu</w:t>
            </w:r>
            <w:r w:rsidR="00324859" w:rsidRPr="000A168E">
              <w:rPr>
                <w:rFonts w:ascii="Times New Roman" w:eastAsia="Times New Roman" w:hAnsi="Times New Roman" w:cs="Times New Roman"/>
                <w:color w:val="000000" w:themeColor="text1"/>
                <w:sz w:val="24"/>
                <w:szCs w:val="24"/>
                <w:lang w:val="lv-LV"/>
              </w:rPr>
              <w:t xml:space="preserve">. Citu atkritumu veidu, kas nav sadzīves atkritumi, </w:t>
            </w:r>
            <w:r w:rsidR="00AF56BE" w:rsidRPr="000A168E">
              <w:rPr>
                <w:rFonts w:ascii="Times New Roman" w:eastAsia="Times New Roman" w:hAnsi="Times New Roman" w:cs="Times New Roman"/>
                <w:color w:val="000000" w:themeColor="text1"/>
                <w:sz w:val="24"/>
                <w:szCs w:val="24"/>
                <w:lang w:val="lv-LV"/>
              </w:rPr>
              <w:t xml:space="preserve">svaru (t/gadā) </w:t>
            </w:r>
            <w:r w:rsidR="00324859" w:rsidRPr="000A168E">
              <w:rPr>
                <w:rFonts w:ascii="Times New Roman" w:eastAsia="Times New Roman" w:hAnsi="Times New Roman" w:cs="Times New Roman"/>
                <w:color w:val="000000" w:themeColor="text1"/>
                <w:sz w:val="24"/>
                <w:szCs w:val="24"/>
                <w:lang w:val="lv-LV"/>
              </w:rPr>
              <w:t>rēķina</w:t>
            </w:r>
            <w:r w:rsidR="00945DAF" w:rsidRPr="000A168E">
              <w:rPr>
                <w:rFonts w:ascii="Times New Roman" w:eastAsia="Times New Roman" w:hAnsi="Times New Roman" w:cs="Times New Roman"/>
                <w:color w:val="000000" w:themeColor="text1"/>
                <w:sz w:val="24"/>
                <w:szCs w:val="24"/>
                <w:lang w:val="lv-LV"/>
              </w:rPr>
              <w:t xml:space="preserve"> </w:t>
            </w:r>
            <w:r w:rsidR="00324859" w:rsidRPr="000A168E">
              <w:rPr>
                <w:rFonts w:ascii="Times New Roman" w:eastAsia="Times New Roman" w:hAnsi="Times New Roman" w:cs="Times New Roman"/>
                <w:color w:val="000000" w:themeColor="text1"/>
                <w:sz w:val="24"/>
                <w:szCs w:val="24"/>
                <w:lang w:val="lv-LV"/>
              </w:rPr>
              <w:t>rezultāta rādītāj</w:t>
            </w:r>
            <w:r w:rsidR="00945DAF" w:rsidRPr="000A168E">
              <w:rPr>
                <w:rFonts w:ascii="Times New Roman" w:eastAsia="Times New Roman" w:hAnsi="Times New Roman" w:cs="Times New Roman"/>
                <w:color w:val="000000" w:themeColor="text1"/>
                <w:sz w:val="24"/>
                <w:szCs w:val="24"/>
                <w:lang w:val="lv-LV"/>
              </w:rPr>
              <w:t>a vajadzībām.</w:t>
            </w:r>
          </w:p>
          <w:p w14:paraId="442F9839" w14:textId="41A44BFA" w:rsidR="00A715B4" w:rsidRPr="000A168E" w:rsidRDefault="00A715B4" w:rsidP="00FE56F2">
            <w:pPr>
              <w:jc w:val="both"/>
              <w:rPr>
                <w:rFonts w:ascii="Times New Roman" w:eastAsia="Times New Roman" w:hAnsi="Times New Roman" w:cs="Times New Roman"/>
                <w:color w:val="000000" w:themeColor="text1"/>
                <w:sz w:val="24"/>
                <w:szCs w:val="24"/>
                <w:lang w:val="lv-LV"/>
              </w:rPr>
            </w:pPr>
            <w:r w:rsidRPr="000A168E">
              <w:rPr>
                <w:rFonts w:ascii="Times New Roman" w:eastAsia="Times New Roman" w:hAnsi="Times New Roman" w:cs="Times New Roman"/>
                <w:color w:val="000000" w:themeColor="text1"/>
                <w:sz w:val="24"/>
                <w:szCs w:val="24"/>
                <w:lang w:val="lv-LV"/>
              </w:rPr>
              <w:t xml:space="preserve"> </w:t>
            </w:r>
          </w:p>
          <w:p w14:paraId="70EF9C3E" w14:textId="06096810" w:rsidR="00A715B4" w:rsidRPr="000A168E" w:rsidRDefault="00A715B4" w:rsidP="00FE56F2">
            <w:pPr>
              <w:jc w:val="both"/>
              <w:rPr>
                <w:rFonts w:ascii="Times New Roman" w:eastAsia="Times New Roman" w:hAnsi="Times New Roman" w:cs="Times New Roman"/>
                <w:color w:val="000000" w:themeColor="text1"/>
                <w:sz w:val="24"/>
                <w:szCs w:val="24"/>
                <w:lang w:val="lv-LV"/>
              </w:rPr>
            </w:pPr>
            <w:r w:rsidRPr="000A168E">
              <w:rPr>
                <w:rFonts w:ascii="Times New Roman" w:eastAsia="Times New Roman" w:hAnsi="Times New Roman" w:cs="Times New Roman"/>
                <w:color w:val="000000" w:themeColor="text1"/>
                <w:sz w:val="24"/>
                <w:szCs w:val="24"/>
                <w:lang w:val="lv-LV"/>
              </w:rPr>
              <w:lastRenderedPageBreak/>
              <w:t xml:space="preserve">Minimālie rādītāji ir jāsasniedz projektā iekļautajām </w:t>
            </w:r>
            <w:r w:rsidR="00ED5FF1" w:rsidRPr="000A168E">
              <w:rPr>
                <w:rFonts w:ascii="Times New Roman" w:eastAsia="Times New Roman" w:hAnsi="Times New Roman" w:cs="Times New Roman"/>
                <w:color w:val="000000" w:themeColor="text1"/>
                <w:sz w:val="24"/>
                <w:szCs w:val="24"/>
                <w:lang w:val="lv-LV"/>
              </w:rPr>
              <w:t xml:space="preserve">sadzīves </w:t>
            </w:r>
            <w:r w:rsidRPr="000A168E">
              <w:rPr>
                <w:rFonts w:ascii="Times New Roman" w:eastAsia="Times New Roman" w:hAnsi="Times New Roman" w:cs="Times New Roman"/>
                <w:color w:val="000000" w:themeColor="text1"/>
                <w:sz w:val="24"/>
                <w:szCs w:val="24"/>
                <w:lang w:val="lv-LV"/>
              </w:rPr>
              <w:t xml:space="preserve">atkritumu  klasēm. Atkritumu veids nosakāms, norādot atbilstošu klasi  no Ministru kabineta 2011. gada 19. aprīļa noteikumu Nr.302 “Noteikumi par atkritumu klasifikatoru un īpašībām, kuras padara atkritumus bīstamus” pielikuma. Ja dažādiem atkritumu veidiem (klasēm) ir dažāda pārstrādes produktu un materiālu atgriešanas apritē  vai reģenerācijas apjoma vērtība,  procentuālo vērtību nosaka pēc vidējā procentuālā rādītāja atkritumu grupas kopumā. </w:t>
            </w:r>
          </w:p>
          <w:p w14:paraId="3349F90D" w14:textId="77777777" w:rsidR="00A715B4" w:rsidRPr="000A168E" w:rsidRDefault="00A715B4" w:rsidP="00FE56F2">
            <w:pPr>
              <w:jc w:val="both"/>
              <w:rPr>
                <w:rFonts w:ascii="Times New Roman" w:eastAsia="Times New Roman" w:hAnsi="Times New Roman" w:cs="Times New Roman"/>
                <w:color w:val="000000" w:themeColor="text1"/>
                <w:sz w:val="24"/>
                <w:szCs w:val="24"/>
                <w:lang w:val="lv-LV"/>
              </w:rPr>
            </w:pPr>
          </w:p>
          <w:p w14:paraId="37E42B62" w14:textId="337D00C4" w:rsidR="00A715B4" w:rsidRPr="000A168E" w:rsidRDefault="00A715B4" w:rsidP="00FE56F2">
            <w:pPr>
              <w:jc w:val="both"/>
              <w:rPr>
                <w:rFonts w:ascii="Times New Roman" w:eastAsia="Times New Roman" w:hAnsi="Times New Roman" w:cs="Times New Roman"/>
                <w:color w:val="000000" w:themeColor="text1"/>
                <w:sz w:val="24"/>
                <w:szCs w:val="24"/>
                <w:lang w:val="lv-LV"/>
              </w:rPr>
            </w:pPr>
            <w:r w:rsidRPr="000A168E">
              <w:rPr>
                <w:rFonts w:ascii="Times New Roman" w:eastAsia="Times New Roman" w:hAnsi="Times New Roman" w:cs="Times New Roman"/>
                <w:color w:val="000000" w:themeColor="text1"/>
                <w:sz w:val="24"/>
                <w:szCs w:val="24"/>
                <w:lang w:val="lv-LV"/>
              </w:rPr>
              <w:t>Procentuālais apjoms (ar 2 zīmēm aiz komata, piemēram, 64,78%, nenoapaļojot uz augšu), iegūst 1 punktu un tas ir nosakāms no atkritumu svara t/g, ko plāno nodot atkritumu pārstrādes, reģenerācijas vai apglabāšanas darbību veicējam, kurš apliecina informāciju par atkritumu pārvadājumiem uzskaites valsts informācijas sistēmā atbilstoši Ministru kabineta 2021. gada 18. februārī noteikumi Nr. 113 “Atkritumu un to pārvadājumu uzskaites kārtība” 12.2. punktam. Šo darbību veicējs apliecinās informāciju par atkritumu pārvadājumiem uzskaites valsts informācijas sistēmā.</w:t>
            </w:r>
          </w:p>
          <w:p w14:paraId="47612944" w14:textId="77777777" w:rsidR="00A715B4" w:rsidRPr="000A168E" w:rsidRDefault="00A715B4" w:rsidP="00FE56F2">
            <w:pPr>
              <w:jc w:val="both"/>
              <w:rPr>
                <w:rFonts w:ascii="Times New Roman" w:eastAsia="Times New Roman" w:hAnsi="Times New Roman" w:cs="Times New Roman"/>
                <w:color w:val="000000" w:themeColor="text1"/>
                <w:sz w:val="24"/>
                <w:szCs w:val="24"/>
                <w:lang w:val="lv-LV"/>
              </w:rPr>
            </w:pPr>
          </w:p>
          <w:p w14:paraId="7578E74C" w14:textId="77777777" w:rsidR="00A715B4" w:rsidRPr="000A168E" w:rsidRDefault="00A715B4" w:rsidP="00FE56F2">
            <w:pPr>
              <w:jc w:val="both"/>
              <w:rPr>
                <w:rFonts w:ascii="Times New Roman" w:eastAsia="Times New Roman" w:hAnsi="Times New Roman" w:cs="Times New Roman"/>
                <w:color w:val="000000" w:themeColor="text1"/>
                <w:sz w:val="24"/>
                <w:szCs w:val="24"/>
                <w:lang w:val="lv-LV"/>
              </w:rPr>
            </w:pPr>
            <w:r w:rsidRPr="000A168E">
              <w:rPr>
                <w:rFonts w:ascii="Times New Roman" w:eastAsia="Times New Roman" w:hAnsi="Times New Roman" w:cs="Times New Roman"/>
                <w:color w:val="000000" w:themeColor="text1"/>
                <w:sz w:val="24"/>
                <w:szCs w:val="24"/>
                <w:lang w:val="lv-LV"/>
              </w:rPr>
              <w:t xml:space="preserve">No gada laikā savācamo atkritumu daudzuma (t/g) tiek aprēķināti procenti, kam tiks rasts turpmāks pielietojums, aprakstā tiek norādīti gan šo atkritumu daudzums t/g, gan %, lai varētu pārliecināties par aprēķinu pareizību.  </w:t>
            </w:r>
          </w:p>
          <w:p w14:paraId="3A4E4765" w14:textId="77777777" w:rsidR="00A715B4" w:rsidRPr="000A168E" w:rsidRDefault="00A715B4" w:rsidP="00FE56F2">
            <w:pPr>
              <w:jc w:val="both"/>
              <w:rPr>
                <w:rFonts w:ascii="Times New Roman" w:eastAsia="Times New Roman" w:hAnsi="Times New Roman" w:cs="Times New Roman"/>
                <w:color w:val="000000" w:themeColor="text1"/>
                <w:sz w:val="24"/>
                <w:szCs w:val="24"/>
                <w:lang w:val="lv-LV"/>
              </w:rPr>
            </w:pPr>
            <w:r w:rsidRPr="000A168E">
              <w:rPr>
                <w:rFonts w:ascii="Times New Roman" w:eastAsia="Times New Roman" w:hAnsi="Times New Roman" w:cs="Times New Roman"/>
                <w:color w:val="000000" w:themeColor="text1"/>
                <w:sz w:val="24"/>
                <w:szCs w:val="24"/>
                <w:lang w:val="lv-LV"/>
              </w:rPr>
              <w:t>Piemēram, sadzīves atkritumu grupā vidējais rādītājs atkritumu daudzumam, kas atgriezti apritē, ir 81,03%:</w:t>
            </w:r>
          </w:p>
          <w:tbl>
            <w:tblPr>
              <w:tblStyle w:val="TableGrid"/>
              <w:tblW w:w="0" w:type="auto"/>
              <w:tblLayout w:type="fixed"/>
              <w:tblLook w:val="04A0" w:firstRow="1" w:lastRow="0" w:firstColumn="1" w:lastColumn="0" w:noHBand="0" w:noVBand="1"/>
            </w:tblPr>
            <w:tblGrid>
              <w:gridCol w:w="1696"/>
              <w:gridCol w:w="878"/>
              <w:gridCol w:w="1559"/>
              <w:gridCol w:w="1737"/>
              <w:gridCol w:w="1418"/>
            </w:tblGrid>
            <w:tr w:rsidR="000A168E" w:rsidRPr="000A168E" w14:paraId="7DA1D4F3" w14:textId="77777777" w:rsidTr="00FE56F2">
              <w:trPr>
                <w:trHeight w:val="300"/>
              </w:trPr>
              <w:tc>
                <w:tcPr>
                  <w:tcW w:w="1696" w:type="dxa"/>
                </w:tcPr>
                <w:p w14:paraId="6815C009" w14:textId="77777777" w:rsidR="00A715B4" w:rsidRPr="000A168E" w:rsidRDefault="00A715B4" w:rsidP="00FE56F2">
                  <w:pPr>
                    <w:rPr>
                      <w:rFonts w:ascii="Times New Roman" w:hAnsi="Times New Roman" w:cs="Times New Roman"/>
                      <w:b/>
                      <w:bCs/>
                      <w:color w:val="000000" w:themeColor="text1"/>
                      <w:sz w:val="20"/>
                      <w:szCs w:val="20"/>
                      <w:lang w:val="lv-LV"/>
                    </w:rPr>
                  </w:pPr>
                  <w:r w:rsidRPr="000A168E">
                    <w:rPr>
                      <w:rFonts w:ascii="Times New Roman" w:hAnsi="Times New Roman" w:cs="Times New Roman"/>
                      <w:b/>
                      <w:bCs/>
                      <w:color w:val="000000" w:themeColor="text1"/>
                      <w:sz w:val="20"/>
                      <w:szCs w:val="20"/>
                      <w:lang w:val="lv-LV"/>
                    </w:rPr>
                    <w:t xml:space="preserve">Atkritumu veids </w:t>
                  </w:r>
                </w:p>
              </w:tc>
              <w:tc>
                <w:tcPr>
                  <w:tcW w:w="878" w:type="dxa"/>
                </w:tcPr>
                <w:p w14:paraId="25750B03" w14:textId="77777777" w:rsidR="00A715B4" w:rsidRPr="000A168E" w:rsidRDefault="00A715B4" w:rsidP="00FE56F2">
                  <w:pPr>
                    <w:rPr>
                      <w:rFonts w:ascii="Times New Roman" w:hAnsi="Times New Roman" w:cs="Times New Roman"/>
                      <w:b/>
                      <w:bCs/>
                      <w:color w:val="000000" w:themeColor="text1"/>
                      <w:sz w:val="20"/>
                      <w:szCs w:val="20"/>
                      <w:lang w:val="lv-LV"/>
                    </w:rPr>
                  </w:pPr>
                  <w:r w:rsidRPr="000A168E">
                    <w:rPr>
                      <w:rFonts w:ascii="Times New Roman" w:hAnsi="Times New Roman" w:cs="Times New Roman"/>
                      <w:b/>
                      <w:bCs/>
                      <w:color w:val="000000" w:themeColor="text1"/>
                      <w:sz w:val="20"/>
                      <w:szCs w:val="20"/>
                      <w:lang w:val="lv-LV"/>
                    </w:rPr>
                    <w:t xml:space="preserve">Klase </w:t>
                  </w:r>
                </w:p>
              </w:tc>
              <w:tc>
                <w:tcPr>
                  <w:tcW w:w="1559" w:type="dxa"/>
                </w:tcPr>
                <w:p w14:paraId="16344197" w14:textId="77777777" w:rsidR="00A715B4" w:rsidRPr="000A168E" w:rsidRDefault="00A715B4" w:rsidP="00FE56F2">
                  <w:pPr>
                    <w:rPr>
                      <w:rFonts w:ascii="Times New Roman" w:hAnsi="Times New Roman" w:cs="Times New Roman"/>
                      <w:b/>
                      <w:bCs/>
                      <w:color w:val="000000" w:themeColor="text1"/>
                      <w:sz w:val="20"/>
                      <w:szCs w:val="20"/>
                      <w:lang w:val="lv-LV"/>
                    </w:rPr>
                  </w:pPr>
                  <w:r w:rsidRPr="000A168E">
                    <w:rPr>
                      <w:rFonts w:ascii="Times New Roman" w:hAnsi="Times New Roman" w:cs="Times New Roman"/>
                      <w:b/>
                      <w:bCs/>
                      <w:color w:val="000000" w:themeColor="text1"/>
                      <w:sz w:val="20"/>
                      <w:szCs w:val="20"/>
                      <w:lang w:val="lv-LV"/>
                    </w:rPr>
                    <w:t xml:space="preserve">Savāktais daudzums, t/g </w:t>
                  </w:r>
                </w:p>
              </w:tc>
              <w:tc>
                <w:tcPr>
                  <w:tcW w:w="1737" w:type="dxa"/>
                </w:tcPr>
                <w:p w14:paraId="6DC50CFA" w14:textId="77777777" w:rsidR="00A715B4" w:rsidRPr="000A168E" w:rsidRDefault="00A715B4" w:rsidP="00FE56F2">
                  <w:pPr>
                    <w:rPr>
                      <w:rFonts w:ascii="Times New Roman" w:hAnsi="Times New Roman" w:cs="Times New Roman"/>
                      <w:b/>
                      <w:bCs/>
                      <w:color w:val="000000" w:themeColor="text1"/>
                      <w:sz w:val="20"/>
                      <w:szCs w:val="20"/>
                      <w:lang w:val="lv-LV"/>
                    </w:rPr>
                  </w:pPr>
                  <w:r w:rsidRPr="000A168E">
                    <w:rPr>
                      <w:rFonts w:ascii="Times New Roman" w:hAnsi="Times New Roman" w:cs="Times New Roman"/>
                      <w:b/>
                      <w:bCs/>
                      <w:color w:val="000000" w:themeColor="text1"/>
                      <w:sz w:val="20"/>
                      <w:szCs w:val="20"/>
                      <w:lang w:val="lv-LV"/>
                    </w:rPr>
                    <w:t xml:space="preserve">Apritē atgrieztais </w:t>
                  </w:r>
                </w:p>
                <w:p w14:paraId="3B8FCBD5" w14:textId="77777777" w:rsidR="00A715B4" w:rsidRPr="000A168E" w:rsidRDefault="00A715B4" w:rsidP="00FE56F2">
                  <w:pPr>
                    <w:rPr>
                      <w:rFonts w:ascii="Times New Roman" w:hAnsi="Times New Roman" w:cs="Times New Roman"/>
                      <w:b/>
                      <w:bCs/>
                      <w:color w:val="000000" w:themeColor="text1"/>
                      <w:sz w:val="20"/>
                      <w:szCs w:val="20"/>
                      <w:lang w:val="lv-LV"/>
                    </w:rPr>
                  </w:pPr>
                  <w:r w:rsidRPr="000A168E">
                    <w:rPr>
                      <w:rFonts w:ascii="Times New Roman" w:hAnsi="Times New Roman" w:cs="Times New Roman"/>
                      <w:b/>
                      <w:bCs/>
                      <w:color w:val="000000" w:themeColor="text1"/>
                      <w:sz w:val="20"/>
                      <w:szCs w:val="20"/>
                      <w:lang w:val="lv-LV"/>
                    </w:rPr>
                    <w:t>daudzums, t/g</w:t>
                  </w:r>
                </w:p>
              </w:tc>
              <w:tc>
                <w:tcPr>
                  <w:tcW w:w="1418" w:type="dxa"/>
                </w:tcPr>
                <w:p w14:paraId="168B6B58" w14:textId="77777777" w:rsidR="00A715B4" w:rsidRPr="000A168E" w:rsidRDefault="00A715B4" w:rsidP="00FE56F2">
                  <w:pPr>
                    <w:rPr>
                      <w:rFonts w:ascii="Times New Roman" w:hAnsi="Times New Roman" w:cs="Times New Roman"/>
                      <w:b/>
                      <w:bCs/>
                      <w:color w:val="000000" w:themeColor="text1"/>
                      <w:sz w:val="20"/>
                      <w:szCs w:val="20"/>
                      <w:lang w:val="lv-LV"/>
                    </w:rPr>
                  </w:pPr>
                  <w:r w:rsidRPr="000A168E">
                    <w:rPr>
                      <w:rFonts w:ascii="Times New Roman" w:hAnsi="Times New Roman" w:cs="Times New Roman"/>
                      <w:b/>
                      <w:bCs/>
                      <w:color w:val="000000" w:themeColor="text1"/>
                      <w:sz w:val="20"/>
                      <w:szCs w:val="20"/>
                      <w:lang w:val="lv-LV"/>
                    </w:rPr>
                    <w:t xml:space="preserve">% atgriezti apritē </w:t>
                  </w:r>
                </w:p>
              </w:tc>
            </w:tr>
            <w:tr w:rsidR="000A168E" w:rsidRPr="000A168E" w14:paraId="037EC2C6" w14:textId="77777777" w:rsidTr="00FE56F2">
              <w:trPr>
                <w:trHeight w:val="300"/>
              </w:trPr>
              <w:tc>
                <w:tcPr>
                  <w:tcW w:w="1696" w:type="dxa"/>
                </w:tcPr>
                <w:p w14:paraId="44736124"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Papīra un kartona iepakojums</w:t>
                  </w:r>
                </w:p>
              </w:tc>
              <w:tc>
                <w:tcPr>
                  <w:tcW w:w="878" w:type="dxa"/>
                </w:tcPr>
                <w:p w14:paraId="19628D74"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150101</w:t>
                  </w:r>
                </w:p>
              </w:tc>
              <w:tc>
                <w:tcPr>
                  <w:tcW w:w="1559" w:type="dxa"/>
                </w:tcPr>
                <w:p w14:paraId="74D959C7"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0.72</w:t>
                  </w:r>
                </w:p>
              </w:tc>
              <w:tc>
                <w:tcPr>
                  <w:tcW w:w="1737" w:type="dxa"/>
                </w:tcPr>
                <w:p w14:paraId="515621CD"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0.44</w:t>
                  </w:r>
                </w:p>
              </w:tc>
              <w:tc>
                <w:tcPr>
                  <w:tcW w:w="1418" w:type="dxa"/>
                </w:tcPr>
                <w:p w14:paraId="705B8EB6"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61.11</w:t>
                  </w:r>
                </w:p>
              </w:tc>
            </w:tr>
            <w:tr w:rsidR="000A168E" w:rsidRPr="000A168E" w14:paraId="02FBBD67" w14:textId="77777777" w:rsidTr="00FE56F2">
              <w:trPr>
                <w:trHeight w:val="300"/>
              </w:trPr>
              <w:tc>
                <w:tcPr>
                  <w:tcW w:w="1696" w:type="dxa"/>
                </w:tcPr>
                <w:p w14:paraId="3102D3B6"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Stikla iepakojums</w:t>
                  </w:r>
                </w:p>
              </w:tc>
              <w:tc>
                <w:tcPr>
                  <w:tcW w:w="878" w:type="dxa"/>
                </w:tcPr>
                <w:p w14:paraId="5480C648"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150107</w:t>
                  </w:r>
                </w:p>
              </w:tc>
              <w:tc>
                <w:tcPr>
                  <w:tcW w:w="1559" w:type="dxa"/>
                </w:tcPr>
                <w:p w14:paraId="6B4397D6"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1.25</w:t>
                  </w:r>
                </w:p>
              </w:tc>
              <w:tc>
                <w:tcPr>
                  <w:tcW w:w="1737" w:type="dxa"/>
                </w:tcPr>
                <w:p w14:paraId="1B24EB39"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1.12</w:t>
                  </w:r>
                </w:p>
              </w:tc>
              <w:tc>
                <w:tcPr>
                  <w:tcW w:w="1418" w:type="dxa"/>
                </w:tcPr>
                <w:p w14:paraId="7260B48F"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89.60</w:t>
                  </w:r>
                </w:p>
              </w:tc>
            </w:tr>
            <w:tr w:rsidR="000A168E" w:rsidRPr="000A168E" w14:paraId="2B4CE734" w14:textId="77777777" w:rsidTr="00FE56F2">
              <w:trPr>
                <w:trHeight w:val="300"/>
              </w:trPr>
              <w:tc>
                <w:tcPr>
                  <w:tcW w:w="1696" w:type="dxa"/>
                </w:tcPr>
                <w:p w14:paraId="0E9DB7D1"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Plastmasas iepakojums</w:t>
                  </w:r>
                </w:p>
              </w:tc>
              <w:tc>
                <w:tcPr>
                  <w:tcW w:w="878" w:type="dxa"/>
                </w:tcPr>
                <w:p w14:paraId="53A18486"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150102</w:t>
                  </w:r>
                </w:p>
              </w:tc>
              <w:tc>
                <w:tcPr>
                  <w:tcW w:w="1559" w:type="dxa"/>
                </w:tcPr>
                <w:p w14:paraId="7665F0FA"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0.34</w:t>
                  </w:r>
                </w:p>
              </w:tc>
              <w:tc>
                <w:tcPr>
                  <w:tcW w:w="1737" w:type="dxa"/>
                </w:tcPr>
                <w:p w14:paraId="3FDAA107"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0.25</w:t>
                  </w:r>
                </w:p>
              </w:tc>
              <w:tc>
                <w:tcPr>
                  <w:tcW w:w="1418" w:type="dxa"/>
                </w:tcPr>
                <w:p w14:paraId="41606D46"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73.53</w:t>
                  </w:r>
                </w:p>
              </w:tc>
            </w:tr>
            <w:tr w:rsidR="000A168E" w:rsidRPr="000A168E" w14:paraId="0C98CAC2" w14:textId="77777777" w:rsidTr="00FE56F2">
              <w:trPr>
                <w:trHeight w:val="300"/>
              </w:trPr>
              <w:tc>
                <w:tcPr>
                  <w:tcW w:w="1696" w:type="dxa"/>
                </w:tcPr>
                <w:p w14:paraId="404E8863"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Bioloģiski noārdāmi virtuves atkritumi</w:t>
                  </w:r>
                </w:p>
              </w:tc>
              <w:tc>
                <w:tcPr>
                  <w:tcW w:w="878" w:type="dxa"/>
                </w:tcPr>
                <w:p w14:paraId="1FD31748"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200108</w:t>
                  </w:r>
                </w:p>
              </w:tc>
              <w:tc>
                <w:tcPr>
                  <w:tcW w:w="1559" w:type="dxa"/>
                </w:tcPr>
                <w:p w14:paraId="0030EC6B"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0.53</w:t>
                  </w:r>
                </w:p>
              </w:tc>
              <w:tc>
                <w:tcPr>
                  <w:tcW w:w="1737" w:type="dxa"/>
                </w:tcPr>
                <w:p w14:paraId="6FEA6E61"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0.49</w:t>
                  </w:r>
                </w:p>
              </w:tc>
              <w:tc>
                <w:tcPr>
                  <w:tcW w:w="1418" w:type="dxa"/>
                </w:tcPr>
                <w:p w14:paraId="0F997135"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84.90</w:t>
                  </w:r>
                </w:p>
              </w:tc>
            </w:tr>
            <w:tr w:rsidR="000A168E" w:rsidRPr="000A168E" w14:paraId="6660E6F7" w14:textId="77777777" w:rsidTr="00FE56F2">
              <w:trPr>
                <w:trHeight w:val="300"/>
              </w:trPr>
              <w:tc>
                <w:tcPr>
                  <w:tcW w:w="1696" w:type="dxa"/>
                </w:tcPr>
                <w:p w14:paraId="5CA73969"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lastRenderedPageBreak/>
                    <w:t>Bioloģiski noārdāmi atkritumi</w:t>
                  </w:r>
                </w:p>
              </w:tc>
              <w:tc>
                <w:tcPr>
                  <w:tcW w:w="878" w:type="dxa"/>
                </w:tcPr>
                <w:p w14:paraId="16524F2F"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200201</w:t>
                  </w:r>
                </w:p>
              </w:tc>
              <w:tc>
                <w:tcPr>
                  <w:tcW w:w="1559" w:type="dxa"/>
                </w:tcPr>
                <w:p w14:paraId="6EB46FF9"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0.25</w:t>
                  </w:r>
                </w:p>
              </w:tc>
              <w:tc>
                <w:tcPr>
                  <w:tcW w:w="1737" w:type="dxa"/>
                </w:tcPr>
                <w:p w14:paraId="1B38A29D"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0.24</w:t>
                  </w:r>
                </w:p>
              </w:tc>
              <w:tc>
                <w:tcPr>
                  <w:tcW w:w="1418" w:type="dxa"/>
                </w:tcPr>
                <w:p w14:paraId="66C31DF3"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96.00</w:t>
                  </w:r>
                </w:p>
              </w:tc>
            </w:tr>
            <w:tr w:rsidR="000A168E" w:rsidRPr="000A168E" w14:paraId="55D2EC5F" w14:textId="77777777" w:rsidTr="00FE56F2">
              <w:trPr>
                <w:trHeight w:val="383"/>
              </w:trPr>
              <w:tc>
                <w:tcPr>
                  <w:tcW w:w="2574" w:type="dxa"/>
                  <w:gridSpan w:val="2"/>
                </w:tcPr>
                <w:p w14:paraId="2E897CF4"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 xml:space="preserve">Vērtība gadā </w:t>
                  </w:r>
                </w:p>
              </w:tc>
              <w:tc>
                <w:tcPr>
                  <w:tcW w:w="1559" w:type="dxa"/>
                </w:tcPr>
                <w:p w14:paraId="6B8B73B4"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3.09</w:t>
                  </w:r>
                </w:p>
              </w:tc>
              <w:tc>
                <w:tcPr>
                  <w:tcW w:w="1737" w:type="dxa"/>
                </w:tcPr>
                <w:p w14:paraId="5FE2C324"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2.54</w:t>
                  </w:r>
                </w:p>
              </w:tc>
              <w:tc>
                <w:tcPr>
                  <w:tcW w:w="1418" w:type="dxa"/>
                </w:tcPr>
                <w:p w14:paraId="19651492" w14:textId="77777777" w:rsidR="00A715B4" w:rsidRPr="000A168E" w:rsidRDefault="00A715B4" w:rsidP="00FE56F2">
                  <w:pPr>
                    <w:jc w:val="center"/>
                    <w:rPr>
                      <w:rFonts w:ascii="Times New Roman" w:hAnsi="Times New Roman" w:cs="Times New Roman"/>
                      <w:color w:val="000000" w:themeColor="text1"/>
                      <w:sz w:val="20"/>
                      <w:szCs w:val="20"/>
                      <w:lang w:val="lv-LV"/>
                    </w:rPr>
                  </w:pPr>
                  <w:r w:rsidRPr="000A168E">
                    <w:rPr>
                      <w:rFonts w:ascii="Times New Roman" w:hAnsi="Times New Roman" w:cs="Times New Roman"/>
                      <w:color w:val="000000" w:themeColor="text1"/>
                      <w:sz w:val="20"/>
                      <w:szCs w:val="20"/>
                      <w:lang w:val="lv-LV"/>
                    </w:rPr>
                    <w:t>Vidēji 81.03</w:t>
                  </w:r>
                </w:p>
              </w:tc>
            </w:tr>
          </w:tbl>
          <w:p w14:paraId="3100C119" w14:textId="43B3D37B" w:rsidR="00A715B4" w:rsidRPr="000A168E" w:rsidRDefault="00A715B4" w:rsidP="00FE56F2">
            <w:pPr>
              <w:pStyle w:val="NoSpacing"/>
              <w:spacing w:before="120" w:after="120"/>
              <w:jc w:val="both"/>
              <w:rPr>
                <w:rFonts w:ascii="Times New Roman" w:hAnsi="Times New Roman"/>
                <w:b/>
                <w:color w:val="000000" w:themeColor="text1"/>
                <w:sz w:val="24"/>
              </w:rPr>
            </w:pPr>
          </w:p>
        </w:tc>
      </w:tr>
      <w:tr w:rsidR="00A715B4" w:rsidRPr="00BA0D38" w14:paraId="6E445707" w14:textId="77777777" w:rsidTr="00FE56F2">
        <w:trPr>
          <w:trHeight w:val="690"/>
        </w:trPr>
        <w:tc>
          <w:tcPr>
            <w:tcW w:w="988" w:type="dxa"/>
            <w:shd w:val="clear" w:color="auto" w:fill="auto"/>
            <w:vAlign w:val="center"/>
          </w:tcPr>
          <w:p w14:paraId="6ACB33B6" w14:textId="4D0A3C23" w:rsidR="00A715B4" w:rsidRDefault="00A715B4" w:rsidP="00FE56F2">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sidR="00763BA8">
              <w:rPr>
                <w:rFonts w:ascii="Times New Roman" w:eastAsia="Times New Roman" w:hAnsi="Times New Roman" w:cs="Times New Roman"/>
                <w:sz w:val="24"/>
                <w:szCs w:val="24"/>
                <w:lang w:val="lv-LV" w:eastAsia="lv-LV"/>
              </w:rPr>
              <w:t>4</w:t>
            </w:r>
            <w:r w:rsidRPr="00706FED">
              <w:rPr>
                <w:rFonts w:ascii="Times New Roman" w:eastAsia="Times New Roman" w:hAnsi="Times New Roman" w:cs="Times New Roman"/>
                <w:sz w:val="24"/>
                <w:szCs w:val="24"/>
                <w:lang w:val="lv-LV" w:eastAsia="lv-LV"/>
              </w:rPr>
              <w:t>.1.</w:t>
            </w:r>
          </w:p>
        </w:tc>
        <w:tc>
          <w:tcPr>
            <w:tcW w:w="4252" w:type="dxa"/>
            <w:shd w:val="clear" w:color="auto" w:fill="auto"/>
            <w:vAlign w:val="center"/>
          </w:tcPr>
          <w:p w14:paraId="108BB306" w14:textId="5299DCBF" w:rsidR="00A715B4" w:rsidRDefault="00A715B4" w:rsidP="00FE56F2">
            <w:pPr>
              <w:jc w:val="both"/>
              <w:rPr>
                <w:rFonts w:ascii="Times New Roman" w:hAnsi="Times New Roman" w:cs="Times New Roman"/>
                <w:sz w:val="24"/>
                <w:szCs w:val="24"/>
                <w:lang w:val="lv-LV"/>
              </w:rPr>
            </w:pPr>
            <w:r w:rsidRPr="00706FED">
              <w:rPr>
                <w:rFonts w:ascii="Times New Roman" w:eastAsia="Times New Roman" w:hAnsi="Times New Roman" w:cs="Times New Roman"/>
                <w:sz w:val="24"/>
                <w:szCs w:val="24"/>
                <w:lang w:val="lv-LV" w:eastAsia="lv-LV"/>
              </w:rPr>
              <w:t xml:space="preserve">70% </w:t>
            </w:r>
            <w:r w:rsidR="00AD01E1" w:rsidRPr="000A168E">
              <w:rPr>
                <w:rFonts w:ascii="Times New Roman" w:eastAsia="Times New Roman" w:hAnsi="Times New Roman" w:cs="Times New Roman"/>
                <w:color w:val="000000" w:themeColor="text1"/>
                <w:sz w:val="24"/>
                <w:szCs w:val="24"/>
                <w:lang w:val="lv-LV" w:eastAsia="lv-LV"/>
              </w:rPr>
              <w:t xml:space="preserve">apmērā </w:t>
            </w:r>
            <w:r w:rsidR="00277CC7" w:rsidRPr="000A168E">
              <w:rPr>
                <w:rFonts w:ascii="Times New Roman" w:eastAsia="Times New Roman" w:hAnsi="Times New Roman" w:cs="Times New Roman"/>
                <w:color w:val="000000" w:themeColor="text1"/>
                <w:sz w:val="24"/>
                <w:szCs w:val="24"/>
                <w:lang w:val="lv-LV" w:eastAsia="lv-LV"/>
              </w:rPr>
              <w:t xml:space="preserve">vai vairāk </w:t>
            </w:r>
            <w:r w:rsidRPr="000A168E">
              <w:rPr>
                <w:rFonts w:ascii="Times New Roman" w:eastAsia="Times New Roman" w:hAnsi="Times New Roman" w:cs="Times New Roman"/>
                <w:color w:val="000000" w:themeColor="text1"/>
                <w:sz w:val="24"/>
                <w:szCs w:val="24"/>
                <w:lang w:val="lv-LV" w:eastAsia="lv-LV"/>
              </w:rPr>
              <w:t xml:space="preserve">no savāktā atkritumu daudzuma </w:t>
            </w:r>
          </w:p>
        </w:tc>
        <w:tc>
          <w:tcPr>
            <w:tcW w:w="1990" w:type="dxa"/>
            <w:tcBorders>
              <w:top w:val="single" w:sz="4" w:space="0" w:color="auto"/>
              <w:left w:val="single" w:sz="4" w:space="0" w:color="auto"/>
              <w:bottom w:val="single" w:sz="4" w:space="0" w:color="auto"/>
              <w:right w:val="single" w:sz="4" w:space="0" w:color="auto"/>
            </w:tcBorders>
            <w:vAlign w:val="center"/>
          </w:tcPr>
          <w:p w14:paraId="5A5FA1DA" w14:textId="7508EA58" w:rsidR="00A715B4" w:rsidRPr="00611BED" w:rsidRDefault="000A7C27" w:rsidP="00FE56F2">
            <w:pPr>
              <w:autoSpaceDE w:val="0"/>
              <w:autoSpaceDN w:val="0"/>
              <w:adjustRightInd w:val="0"/>
              <w:contextualSpacing/>
              <w:jc w:val="center"/>
              <w:rPr>
                <w:rFonts w:ascii="Times New Roman" w:eastAsia="Times New Roman" w:hAnsi="Times New Roman" w:cs="Times New Roman"/>
                <w:b/>
                <w:sz w:val="24"/>
                <w:szCs w:val="24"/>
                <w:lang w:val="lv-LV"/>
              </w:rPr>
            </w:pPr>
            <w:r w:rsidRPr="00611BED">
              <w:rPr>
                <w:rFonts w:ascii="Times New Roman" w:eastAsia="Times New Roman" w:hAnsi="Times New Roman" w:cs="Times New Roman"/>
                <w:b/>
                <w:sz w:val="24"/>
                <w:szCs w:val="24"/>
                <w:lang w:val="lv-LV"/>
              </w:rPr>
              <w:t>5</w:t>
            </w:r>
          </w:p>
        </w:tc>
        <w:tc>
          <w:tcPr>
            <w:tcW w:w="7791" w:type="dxa"/>
            <w:vMerge/>
          </w:tcPr>
          <w:p w14:paraId="21D11CA3" w14:textId="77777777" w:rsidR="00A715B4" w:rsidRDefault="00A715B4" w:rsidP="00FE56F2">
            <w:pPr>
              <w:pStyle w:val="NoSpacing"/>
              <w:spacing w:before="120" w:after="120"/>
              <w:jc w:val="both"/>
              <w:rPr>
                <w:rFonts w:ascii="Times New Roman" w:hAnsi="Times New Roman"/>
                <w:b/>
                <w:color w:val="auto"/>
                <w:sz w:val="24"/>
              </w:rPr>
            </w:pPr>
          </w:p>
        </w:tc>
      </w:tr>
      <w:tr w:rsidR="00A715B4" w:rsidRPr="00BA0D38" w14:paraId="335CC1B3" w14:textId="77777777" w:rsidTr="00FE56F2">
        <w:trPr>
          <w:trHeight w:val="690"/>
        </w:trPr>
        <w:tc>
          <w:tcPr>
            <w:tcW w:w="988" w:type="dxa"/>
            <w:shd w:val="clear" w:color="auto" w:fill="auto"/>
            <w:vAlign w:val="center"/>
          </w:tcPr>
          <w:p w14:paraId="4ECBA220" w14:textId="1CB1DA37" w:rsidR="00A715B4" w:rsidRDefault="00A715B4" w:rsidP="00FE56F2">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sidR="00763BA8">
              <w:rPr>
                <w:rFonts w:ascii="Times New Roman" w:eastAsia="Times New Roman" w:hAnsi="Times New Roman" w:cs="Times New Roman"/>
                <w:sz w:val="24"/>
                <w:szCs w:val="24"/>
                <w:lang w:val="lv-LV" w:eastAsia="lv-LV"/>
              </w:rPr>
              <w:t>4</w:t>
            </w:r>
            <w:r w:rsidRPr="00706FED">
              <w:rPr>
                <w:rFonts w:ascii="Times New Roman" w:eastAsia="Times New Roman" w:hAnsi="Times New Roman" w:cs="Times New Roman"/>
                <w:sz w:val="24"/>
                <w:szCs w:val="24"/>
                <w:lang w:val="lv-LV" w:eastAsia="lv-LV"/>
              </w:rPr>
              <w:t>.2.</w:t>
            </w:r>
          </w:p>
        </w:tc>
        <w:tc>
          <w:tcPr>
            <w:tcW w:w="4252" w:type="dxa"/>
            <w:tcBorders>
              <w:bottom w:val="single" w:sz="4" w:space="0" w:color="auto"/>
            </w:tcBorders>
            <w:shd w:val="clear" w:color="auto" w:fill="auto"/>
            <w:vAlign w:val="center"/>
          </w:tcPr>
          <w:p w14:paraId="751785C1" w14:textId="1734440D" w:rsidR="00A715B4" w:rsidRDefault="00A715B4" w:rsidP="00FE56F2">
            <w:pPr>
              <w:jc w:val="both"/>
              <w:rPr>
                <w:rFonts w:ascii="Times New Roman" w:hAnsi="Times New Roman" w:cs="Times New Roman"/>
                <w:sz w:val="24"/>
                <w:szCs w:val="24"/>
                <w:lang w:val="lv-LV"/>
              </w:rPr>
            </w:pPr>
            <w:r w:rsidRPr="00706FED">
              <w:rPr>
                <w:rFonts w:ascii="Times New Roman" w:eastAsia="Times New Roman" w:hAnsi="Times New Roman" w:cs="Times New Roman"/>
                <w:color w:val="000000"/>
                <w:sz w:val="24"/>
                <w:szCs w:val="24"/>
                <w:lang w:val="lv-LV" w:eastAsia="lv-LV"/>
              </w:rPr>
              <w:t>65% līdz 70% (neieskaitot) apmērā no savākt</w:t>
            </w:r>
            <w:r>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22733F0B" w14:textId="639E4925" w:rsidR="00A715B4" w:rsidRPr="00611BED" w:rsidRDefault="000A7C27" w:rsidP="00FE56F2">
            <w:pPr>
              <w:autoSpaceDE w:val="0"/>
              <w:autoSpaceDN w:val="0"/>
              <w:adjustRightInd w:val="0"/>
              <w:contextualSpacing/>
              <w:jc w:val="center"/>
              <w:rPr>
                <w:rFonts w:ascii="Times New Roman" w:eastAsia="Times New Roman" w:hAnsi="Times New Roman" w:cs="Times New Roman"/>
                <w:b/>
                <w:sz w:val="24"/>
                <w:szCs w:val="24"/>
                <w:lang w:val="lv-LV"/>
              </w:rPr>
            </w:pPr>
            <w:r w:rsidRPr="00611BED">
              <w:rPr>
                <w:rFonts w:ascii="Times New Roman" w:eastAsia="Times New Roman" w:hAnsi="Times New Roman" w:cs="Times New Roman"/>
                <w:b/>
                <w:sz w:val="24"/>
                <w:szCs w:val="24"/>
                <w:lang w:val="lv-LV"/>
              </w:rPr>
              <w:t>3</w:t>
            </w:r>
          </w:p>
        </w:tc>
        <w:tc>
          <w:tcPr>
            <w:tcW w:w="7791" w:type="dxa"/>
            <w:vMerge/>
          </w:tcPr>
          <w:p w14:paraId="3A463B46" w14:textId="77777777" w:rsidR="00A715B4" w:rsidRDefault="00A715B4" w:rsidP="00FE56F2">
            <w:pPr>
              <w:pStyle w:val="NoSpacing"/>
              <w:spacing w:before="120" w:after="120"/>
              <w:jc w:val="both"/>
              <w:rPr>
                <w:rFonts w:ascii="Times New Roman" w:hAnsi="Times New Roman"/>
                <w:b/>
                <w:color w:val="auto"/>
                <w:sz w:val="24"/>
              </w:rPr>
            </w:pPr>
          </w:p>
        </w:tc>
      </w:tr>
      <w:tr w:rsidR="00A715B4" w:rsidRPr="00BA0D38" w14:paraId="13623D98" w14:textId="77777777" w:rsidTr="00FE56F2">
        <w:trPr>
          <w:trHeight w:val="690"/>
        </w:trPr>
        <w:tc>
          <w:tcPr>
            <w:tcW w:w="988" w:type="dxa"/>
            <w:tcBorders>
              <w:bottom w:val="single" w:sz="4" w:space="0" w:color="auto"/>
            </w:tcBorders>
            <w:shd w:val="clear" w:color="auto" w:fill="auto"/>
            <w:vAlign w:val="center"/>
          </w:tcPr>
          <w:p w14:paraId="087FBEA1" w14:textId="6E0D3F1A" w:rsidR="00A715B4" w:rsidRDefault="00A715B4" w:rsidP="00FE56F2">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sidR="00763BA8">
              <w:rPr>
                <w:rFonts w:ascii="Times New Roman" w:eastAsia="Times New Roman" w:hAnsi="Times New Roman" w:cs="Times New Roman"/>
                <w:sz w:val="24"/>
                <w:szCs w:val="24"/>
                <w:lang w:val="lv-LV" w:eastAsia="lv-LV"/>
              </w:rPr>
              <w:t>4</w:t>
            </w:r>
            <w:r w:rsidRPr="00706FED">
              <w:rPr>
                <w:rFonts w:ascii="Times New Roman" w:eastAsia="Times New Roman" w:hAnsi="Times New Roman" w:cs="Times New Roman"/>
                <w:sz w:val="24"/>
                <w:szCs w:val="24"/>
                <w:lang w:val="lv-LV" w:eastAsia="lv-LV"/>
              </w:rPr>
              <w:t>.3.</w:t>
            </w:r>
          </w:p>
        </w:tc>
        <w:tc>
          <w:tcPr>
            <w:tcW w:w="4252" w:type="dxa"/>
            <w:tcBorders>
              <w:bottom w:val="single" w:sz="4" w:space="0" w:color="auto"/>
            </w:tcBorders>
            <w:shd w:val="clear" w:color="auto" w:fill="auto"/>
            <w:vAlign w:val="center"/>
          </w:tcPr>
          <w:p w14:paraId="27C0EEB9" w14:textId="58F770C9" w:rsidR="00A715B4" w:rsidRDefault="00A715B4" w:rsidP="00FE56F2">
            <w:pPr>
              <w:jc w:val="both"/>
              <w:rPr>
                <w:rFonts w:ascii="Times New Roman" w:hAnsi="Times New Roman" w:cs="Times New Roman"/>
                <w:sz w:val="24"/>
                <w:szCs w:val="24"/>
                <w:lang w:val="lv-LV"/>
              </w:rPr>
            </w:pPr>
            <w:r w:rsidRPr="00706FED">
              <w:rPr>
                <w:rFonts w:ascii="Times New Roman" w:eastAsia="Times New Roman" w:hAnsi="Times New Roman" w:cs="Times New Roman"/>
                <w:color w:val="000000"/>
                <w:sz w:val="24"/>
                <w:szCs w:val="24"/>
                <w:lang w:val="lv-LV" w:eastAsia="lv-LV"/>
              </w:rPr>
              <w:t xml:space="preserve">60% </w:t>
            </w:r>
            <w:r>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līdz 65% (neieskaitot)</w:t>
            </w:r>
            <w:r>
              <w:rPr>
                <w:rFonts w:ascii="Times New Roman" w:eastAsia="Times New Roman" w:hAnsi="Times New Roman" w:cs="Times New Roman"/>
                <w:color w:val="000000"/>
                <w:sz w:val="24"/>
                <w:szCs w:val="24"/>
                <w:lang w:val="lv-LV" w:eastAsia="lv-LV"/>
              </w:rPr>
              <w:t xml:space="preserve"> apmērā</w:t>
            </w:r>
            <w:r w:rsidRPr="00706FED">
              <w:rPr>
                <w:rFonts w:ascii="Times New Roman" w:eastAsia="Times New Roman" w:hAnsi="Times New Roman" w:cs="Times New Roman"/>
                <w:color w:val="000000"/>
                <w:sz w:val="24"/>
                <w:szCs w:val="24"/>
                <w:lang w:val="lv-LV" w:eastAsia="lv-LV"/>
              </w:rPr>
              <w:t xml:space="preserve"> no savākt</w:t>
            </w:r>
            <w:r>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2F92E695" w14:textId="77777777" w:rsidR="00A715B4" w:rsidRPr="00F104C7" w:rsidRDefault="00A715B4" w:rsidP="00FE56F2">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28349BAC">
              <w:rPr>
                <w:rFonts w:ascii="Times New Roman" w:eastAsia="Times New Roman" w:hAnsi="Times New Roman" w:cs="Times New Roman"/>
                <w:b/>
                <w:color w:val="000000" w:themeColor="text1"/>
                <w:sz w:val="24"/>
                <w:szCs w:val="24"/>
                <w:lang w:val="lv-LV"/>
              </w:rPr>
              <w:t>1</w:t>
            </w:r>
          </w:p>
        </w:tc>
        <w:tc>
          <w:tcPr>
            <w:tcW w:w="7791" w:type="dxa"/>
            <w:vMerge/>
          </w:tcPr>
          <w:p w14:paraId="31A49E86" w14:textId="77777777" w:rsidR="00A715B4" w:rsidRDefault="00A715B4" w:rsidP="00FE56F2">
            <w:pPr>
              <w:pStyle w:val="NoSpacing"/>
              <w:spacing w:before="120" w:after="120"/>
              <w:jc w:val="both"/>
              <w:rPr>
                <w:rFonts w:ascii="Times New Roman" w:hAnsi="Times New Roman"/>
                <w:b/>
                <w:color w:val="auto"/>
                <w:sz w:val="24"/>
              </w:rPr>
            </w:pPr>
          </w:p>
        </w:tc>
      </w:tr>
    </w:tbl>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956"/>
        <w:gridCol w:w="7825"/>
      </w:tblGrid>
      <w:tr w:rsidR="00A715B4" w:rsidRPr="00710DCB" w14:paraId="6ABEAF81" w14:textId="77777777" w:rsidTr="00FE56F2">
        <w:trPr>
          <w:trHeight w:val="400"/>
        </w:trPr>
        <w:tc>
          <w:tcPr>
            <w:tcW w:w="5274" w:type="dxa"/>
            <w:vAlign w:val="center"/>
          </w:tcPr>
          <w:p w14:paraId="3211225F" w14:textId="77777777" w:rsidR="00A715B4" w:rsidRPr="00706FED" w:rsidRDefault="00A715B4" w:rsidP="00FE56F2">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lastRenderedPageBreak/>
              <w:t>Kopā</w:t>
            </w:r>
          </w:p>
        </w:tc>
        <w:tc>
          <w:tcPr>
            <w:tcW w:w="1956" w:type="dxa"/>
            <w:shd w:val="clear" w:color="auto" w:fill="auto"/>
            <w:vAlign w:val="center"/>
          </w:tcPr>
          <w:p w14:paraId="56606CC1" w14:textId="37648142" w:rsidR="00A715B4" w:rsidRPr="00EE46D7" w:rsidRDefault="00A715B4" w:rsidP="00FE56F2">
            <w:pPr>
              <w:autoSpaceDE w:val="0"/>
              <w:autoSpaceDN w:val="0"/>
              <w:adjustRightInd w:val="0"/>
              <w:spacing w:after="0" w:line="240" w:lineRule="auto"/>
              <w:contextualSpacing/>
              <w:jc w:val="center"/>
              <w:rPr>
                <w:rFonts w:ascii="Times New Roman" w:eastAsia="Times New Roman" w:hAnsi="Times New Roman" w:cs="Times New Roman"/>
                <w:sz w:val="24"/>
                <w:szCs w:val="24"/>
                <w:lang w:val="lv-LV" w:eastAsia="x-none"/>
              </w:rPr>
            </w:pPr>
            <w:r w:rsidRPr="00EE46D7">
              <w:rPr>
                <w:rFonts w:ascii="Times New Roman" w:eastAsia="Times New Roman" w:hAnsi="Times New Roman" w:cs="Times New Roman"/>
                <w:sz w:val="24"/>
                <w:szCs w:val="24"/>
                <w:lang w:val="lv-LV" w:eastAsia="x-none"/>
              </w:rPr>
              <w:t xml:space="preserve">Minimālais punktu skaits – </w:t>
            </w:r>
            <w:r w:rsidR="00D60855" w:rsidRPr="00EE46D7">
              <w:rPr>
                <w:rFonts w:ascii="Times New Roman" w:eastAsia="Times New Roman" w:hAnsi="Times New Roman" w:cs="Times New Roman"/>
                <w:sz w:val="24"/>
                <w:szCs w:val="24"/>
                <w:lang w:val="lv-LV" w:eastAsia="x-none"/>
              </w:rPr>
              <w:t>2</w:t>
            </w:r>
          </w:p>
          <w:p w14:paraId="4C390493" w14:textId="77777777" w:rsidR="00A715B4" w:rsidRPr="00EE46D7" w:rsidRDefault="00A715B4" w:rsidP="00FE56F2">
            <w:pPr>
              <w:autoSpaceDE w:val="0"/>
              <w:autoSpaceDN w:val="0"/>
              <w:adjustRightInd w:val="0"/>
              <w:spacing w:after="0" w:line="240" w:lineRule="auto"/>
              <w:contextualSpacing/>
              <w:jc w:val="center"/>
              <w:rPr>
                <w:rFonts w:ascii="Times New Roman" w:eastAsia="Times New Roman" w:hAnsi="Times New Roman" w:cs="Times New Roman"/>
                <w:sz w:val="24"/>
                <w:szCs w:val="24"/>
                <w:lang w:val="lv-LV" w:eastAsia="x-none"/>
              </w:rPr>
            </w:pPr>
          </w:p>
          <w:p w14:paraId="42715AC9" w14:textId="7BE091B9" w:rsidR="00A715B4" w:rsidRPr="00EE46D7"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EE46D7">
              <w:rPr>
                <w:rFonts w:ascii="Times New Roman" w:eastAsia="Times New Roman" w:hAnsi="Times New Roman" w:cs="Times New Roman"/>
                <w:sz w:val="24"/>
                <w:szCs w:val="24"/>
                <w:lang w:val="lv-LV" w:eastAsia="x-none"/>
              </w:rPr>
              <w:t xml:space="preserve">Maksimālais punktu skaits - </w:t>
            </w:r>
            <w:r w:rsidR="002E69BB" w:rsidRPr="00EE46D7">
              <w:rPr>
                <w:rFonts w:ascii="Times New Roman" w:eastAsia="Times New Roman" w:hAnsi="Times New Roman" w:cs="Times New Roman"/>
                <w:sz w:val="24"/>
                <w:szCs w:val="24"/>
                <w:lang w:val="lv-LV" w:eastAsia="x-none"/>
              </w:rPr>
              <w:t>19</w:t>
            </w:r>
          </w:p>
          <w:p w14:paraId="11B4B3A1" w14:textId="77777777" w:rsidR="00A715B4" w:rsidRPr="00B84F45" w:rsidRDefault="00A715B4" w:rsidP="00FE56F2">
            <w:pPr>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lang w:val="lv-LV" w:eastAsia="x-none"/>
              </w:rPr>
            </w:pPr>
          </w:p>
          <w:p w14:paraId="5C5BDC76" w14:textId="77777777" w:rsidR="00A715B4" w:rsidRPr="00B84F45" w:rsidRDefault="00A715B4" w:rsidP="00FE56F2">
            <w:pPr>
              <w:autoSpaceDE w:val="0"/>
              <w:autoSpaceDN w:val="0"/>
              <w:adjustRightInd w:val="0"/>
              <w:spacing w:after="0" w:line="240" w:lineRule="auto"/>
              <w:contextualSpacing/>
              <w:rPr>
                <w:rFonts w:ascii="Times New Roman" w:eastAsia="Times New Roman" w:hAnsi="Times New Roman" w:cs="Times New Roman"/>
                <w:b/>
                <w:sz w:val="24"/>
                <w:szCs w:val="24"/>
                <w:highlight w:val="yellow"/>
                <w:lang w:val="lv-LV" w:eastAsia="x-none"/>
              </w:rPr>
            </w:pPr>
          </w:p>
        </w:tc>
        <w:tc>
          <w:tcPr>
            <w:tcW w:w="7825" w:type="dxa"/>
            <w:shd w:val="clear" w:color="auto" w:fill="auto"/>
            <w:vAlign w:val="center"/>
          </w:tcPr>
          <w:p w14:paraId="4B2584D1" w14:textId="031CD7A8" w:rsidR="00A715B4" w:rsidRPr="000A168E"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EE46D7">
              <w:rPr>
                <w:rFonts w:ascii="Times New Roman" w:eastAsia="Times New Roman" w:hAnsi="Times New Roman" w:cs="Times New Roman"/>
                <w:b/>
                <w:sz w:val="24"/>
                <w:szCs w:val="24"/>
                <w:lang w:val="lv-LV" w:eastAsia="x-none"/>
              </w:rPr>
              <w:t xml:space="preserve">Minimālais </w:t>
            </w:r>
            <w:r w:rsidRPr="000A168E">
              <w:rPr>
                <w:rFonts w:ascii="Times New Roman" w:eastAsia="Times New Roman" w:hAnsi="Times New Roman" w:cs="Times New Roman"/>
                <w:b/>
                <w:color w:val="000000" w:themeColor="text1"/>
                <w:sz w:val="24"/>
                <w:szCs w:val="24"/>
                <w:lang w:val="lv-LV" w:eastAsia="x-none"/>
              </w:rPr>
              <w:t xml:space="preserve">punktu skaits, </w:t>
            </w:r>
            <w:r w:rsidR="000F632F" w:rsidRPr="000A168E">
              <w:rPr>
                <w:rFonts w:ascii="Times New Roman" w:eastAsia="Times New Roman" w:hAnsi="Times New Roman" w:cs="Times New Roman"/>
                <w:b/>
                <w:color w:val="000000" w:themeColor="text1"/>
                <w:sz w:val="24"/>
                <w:szCs w:val="24"/>
                <w:lang w:val="lv-LV" w:eastAsia="x-none"/>
              </w:rPr>
              <w:t>kas jāsa</w:t>
            </w:r>
            <w:r w:rsidR="00C8596E" w:rsidRPr="000A168E">
              <w:rPr>
                <w:rFonts w:ascii="Times New Roman" w:eastAsia="Times New Roman" w:hAnsi="Times New Roman" w:cs="Times New Roman"/>
                <w:b/>
                <w:color w:val="000000" w:themeColor="text1"/>
                <w:sz w:val="24"/>
                <w:szCs w:val="24"/>
                <w:lang w:val="lv-LV" w:eastAsia="x-none"/>
              </w:rPr>
              <w:t>ņem</w:t>
            </w:r>
            <w:r w:rsidRPr="000A168E">
              <w:rPr>
                <w:rFonts w:ascii="Times New Roman" w:eastAsia="Times New Roman" w:hAnsi="Times New Roman" w:cs="Times New Roman"/>
                <w:b/>
                <w:color w:val="000000" w:themeColor="text1"/>
                <w:sz w:val="24"/>
                <w:szCs w:val="24"/>
                <w:lang w:val="lv-LV" w:eastAsia="x-none"/>
              </w:rPr>
              <w:t xml:space="preserve">, ir </w:t>
            </w:r>
            <w:r w:rsidR="00EE46D7" w:rsidRPr="000A168E">
              <w:rPr>
                <w:rFonts w:ascii="Times New Roman" w:eastAsia="Times New Roman" w:hAnsi="Times New Roman" w:cs="Times New Roman"/>
                <w:b/>
                <w:color w:val="000000" w:themeColor="text1"/>
                <w:sz w:val="24"/>
                <w:szCs w:val="24"/>
                <w:lang w:val="lv-LV" w:eastAsia="x-none"/>
              </w:rPr>
              <w:t xml:space="preserve">2 </w:t>
            </w:r>
            <w:r w:rsidRPr="000A168E">
              <w:rPr>
                <w:rFonts w:ascii="Times New Roman" w:eastAsia="Times New Roman" w:hAnsi="Times New Roman" w:cs="Times New Roman"/>
                <w:b/>
                <w:color w:val="000000" w:themeColor="text1"/>
                <w:sz w:val="24"/>
                <w:szCs w:val="24"/>
                <w:lang w:val="lv-LV" w:eastAsia="x-none"/>
              </w:rPr>
              <w:t>punkti</w:t>
            </w:r>
            <w:r w:rsidR="00C8596E" w:rsidRPr="000A168E">
              <w:rPr>
                <w:rFonts w:ascii="Times New Roman" w:eastAsia="Times New Roman" w:hAnsi="Times New Roman" w:cs="Times New Roman"/>
                <w:b/>
                <w:color w:val="000000" w:themeColor="text1"/>
                <w:sz w:val="24"/>
                <w:szCs w:val="24"/>
                <w:lang w:val="lv-LV" w:eastAsia="x-none"/>
              </w:rPr>
              <w:t xml:space="preserve"> (3.1. un 3.4. kritērijos)</w:t>
            </w:r>
            <w:r w:rsidRPr="000A168E">
              <w:rPr>
                <w:rFonts w:ascii="Times New Roman" w:eastAsia="Times New Roman" w:hAnsi="Times New Roman" w:cs="Times New Roman"/>
                <w:b/>
                <w:color w:val="000000" w:themeColor="text1"/>
                <w:sz w:val="24"/>
                <w:szCs w:val="24"/>
                <w:lang w:val="lv-LV" w:eastAsia="x-none"/>
              </w:rPr>
              <w:t xml:space="preserve">. </w:t>
            </w:r>
          </w:p>
          <w:p w14:paraId="7965199E" w14:textId="7DC703A2" w:rsidR="00A715B4" w:rsidRPr="000A168E"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lang w:val="lv-LV" w:eastAsia="x-none"/>
              </w:rPr>
            </w:pPr>
            <w:r w:rsidRPr="000A168E">
              <w:rPr>
                <w:rFonts w:ascii="Times New Roman" w:eastAsia="Times New Roman" w:hAnsi="Times New Roman" w:cs="Times New Roman"/>
                <w:b/>
                <w:color w:val="000000" w:themeColor="text1"/>
                <w:sz w:val="24"/>
                <w:szCs w:val="24"/>
                <w:lang w:val="lv-LV" w:eastAsia="x-none"/>
              </w:rPr>
              <w:t xml:space="preserve">Maksimālais punktu skaits, ko ir iespējams saņemt, ir </w:t>
            </w:r>
            <w:r w:rsidR="007B7F12" w:rsidRPr="000A168E">
              <w:rPr>
                <w:rFonts w:ascii="Times New Roman" w:eastAsia="Times New Roman" w:hAnsi="Times New Roman" w:cs="Times New Roman"/>
                <w:b/>
                <w:color w:val="000000" w:themeColor="text1"/>
                <w:sz w:val="24"/>
                <w:szCs w:val="24"/>
                <w:lang w:val="lv-LV" w:eastAsia="x-none"/>
              </w:rPr>
              <w:t xml:space="preserve">19 </w:t>
            </w:r>
            <w:r w:rsidRPr="000A168E">
              <w:rPr>
                <w:rFonts w:ascii="Times New Roman" w:eastAsia="Times New Roman" w:hAnsi="Times New Roman" w:cs="Times New Roman"/>
                <w:b/>
                <w:color w:val="000000" w:themeColor="text1"/>
                <w:sz w:val="24"/>
                <w:szCs w:val="24"/>
                <w:lang w:val="lv-LV" w:eastAsia="x-none"/>
              </w:rPr>
              <w:t>punkti.</w:t>
            </w:r>
          </w:p>
          <w:p w14:paraId="3694BE7B" w14:textId="77777777" w:rsidR="00A715B4" w:rsidRPr="000A168E" w:rsidRDefault="00A715B4" w:rsidP="00FE56F2">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highlight w:val="yellow"/>
                <w:lang w:val="lv-LV" w:eastAsia="x-none"/>
              </w:rPr>
            </w:pPr>
          </w:p>
          <w:p w14:paraId="035C46BC" w14:textId="77777777" w:rsidR="00A715B4" w:rsidRPr="000A168E" w:rsidRDefault="00A715B4" w:rsidP="00FE56F2">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lv-LV"/>
              </w:rPr>
            </w:pPr>
            <w:r w:rsidRPr="000A168E">
              <w:rPr>
                <w:rFonts w:ascii="Times New Roman" w:eastAsia="Times New Roman" w:hAnsi="Times New Roman" w:cs="Times New Roman"/>
                <w:color w:val="000000" w:themeColor="text1"/>
                <w:sz w:val="24"/>
                <w:szCs w:val="24"/>
                <w:lang w:val="lv-LV" w:eastAsia="lv-LV"/>
              </w:rPr>
              <w:t>Vienādu punktu gadījumā prioritāro secību veido projekti, kam lielāks punktu skaits šādos kritērijos, ievērojot šādu secību:</w:t>
            </w:r>
          </w:p>
          <w:p w14:paraId="061249CE" w14:textId="2023FB03" w:rsidR="00A715B4" w:rsidRPr="000A168E" w:rsidRDefault="00A715B4" w:rsidP="00FE56F2">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0A168E">
              <w:rPr>
                <w:rFonts w:ascii="Times New Roman" w:eastAsia="Times New Roman" w:hAnsi="Times New Roman" w:cs="Times New Roman"/>
                <w:color w:val="000000" w:themeColor="text1"/>
                <w:sz w:val="24"/>
                <w:szCs w:val="24"/>
                <w:lang w:val="lv-LV" w:eastAsia="x-none"/>
              </w:rPr>
              <w:t>kritērijs 3.</w:t>
            </w:r>
            <w:r w:rsidR="003F0037" w:rsidRPr="000A168E">
              <w:rPr>
                <w:rFonts w:ascii="Times New Roman" w:eastAsia="Times New Roman" w:hAnsi="Times New Roman" w:cs="Times New Roman"/>
                <w:color w:val="000000" w:themeColor="text1"/>
                <w:sz w:val="24"/>
                <w:szCs w:val="24"/>
                <w:lang w:val="lv-LV" w:eastAsia="x-none"/>
              </w:rPr>
              <w:t>4</w:t>
            </w:r>
            <w:r w:rsidRPr="000A168E">
              <w:rPr>
                <w:rFonts w:ascii="Times New Roman" w:eastAsia="Times New Roman" w:hAnsi="Times New Roman" w:cs="Times New Roman"/>
                <w:color w:val="000000" w:themeColor="text1"/>
                <w:sz w:val="24"/>
                <w:szCs w:val="24"/>
                <w:lang w:val="lv-LV" w:eastAsia="x-none"/>
              </w:rPr>
              <w:t xml:space="preserve">.  par lielāko procentuālo apjomu apritē atgrieztu pārstrādes izejvielu vai materiālu; </w:t>
            </w:r>
          </w:p>
          <w:p w14:paraId="06A61D76" w14:textId="77777777" w:rsidR="00A715B4" w:rsidRPr="000A168E" w:rsidRDefault="00A715B4" w:rsidP="00FE56F2">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0A168E">
              <w:rPr>
                <w:rFonts w:ascii="Times New Roman" w:eastAsia="Times New Roman" w:hAnsi="Times New Roman" w:cs="Times New Roman"/>
                <w:color w:val="000000" w:themeColor="text1"/>
                <w:sz w:val="24"/>
                <w:szCs w:val="24"/>
                <w:lang w:val="lv-LV" w:eastAsia="x-none"/>
              </w:rPr>
              <w:t>kritērijs 3.1. par sabiedrības izglītošanas pasākumiem;</w:t>
            </w:r>
          </w:p>
          <w:p w14:paraId="39443991" w14:textId="1FF64B68" w:rsidR="007B7F12" w:rsidRPr="000A168E" w:rsidRDefault="007B7F12" w:rsidP="00FE56F2">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0A168E">
              <w:rPr>
                <w:rFonts w:ascii="Times New Roman" w:eastAsia="Times New Roman" w:hAnsi="Times New Roman" w:cs="Times New Roman"/>
                <w:color w:val="000000" w:themeColor="text1"/>
                <w:sz w:val="24"/>
                <w:szCs w:val="24"/>
                <w:lang w:val="lv-LV" w:eastAsia="x-none"/>
              </w:rPr>
              <w:t>kritērijs 3.</w:t>
            </w:r>
            <w:r w:rsidR="00E85F06" w:rsidRPr="000A168E">
              <w:rPr>
                <w:rFonts w:ascii="Times New Roman" w:eastAsia="Times New Roman" w:hAnsi="Times New Roman" w:cs="Times New Roman"/>
                <w:color w:val="000000" w:themeColor="text1"/>
                <w:sz w:val="24"/>
                <w:szCs w:val="24"/>
                <w:lang w:val="lv-LV" w:eastAsia="x-none"/>
              </w:rPr>
              <w:t>3</w:t>
            </w:r>
            <w:r w:rsidRPr="000A168E">
              <w:rPr>
                <w:rFonts w:ascii="Times New Roman" w:eastAsia="Times New Roman" w:hAnsi="Times New Roman" w:cs="Times New Roman"/>
                <w:color w:val="000000" w:themeColor="text1"/>
                <w:sz w:val="24"/>
                <w:szCs w:val="24"/>
                <w:lang w:val="lv-LV" w:eastAsia="x-none"/>
              </w:rPr>
              <w:t xml:space="preserve">. par projekta gatavību ieviešanai; </w:t>
            </w:r>
          </w:p>
          <w:p w14:paraId="2DC4DF22" w14:textId="3E2CB39F" w:rsidR="00A715B4" w:rsidRPr="000A168E" w:rsidRDefault="00A715B4" w:rsidP="00FE56F2">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val="lv-LV" w:eastAsia="x-none"/>
              </w:rPr>
            </w:pPr>
            <w:r w:rsidRPr="000A168E">
              <w:rPr>
                <w:rFonts w:ascii="Times New Roman" w:eastAsia="Times New Roman" w:hAnsi="Times New Roman" w:cs="Times New Roman"/>
                <w:color w:val="000000" w:themeColor="text1"/>
                <w:sz w:val="24"/>
                <w:szCs w:val="24"/>
                <w:lang w:val="lv-LV" w:eastAsia="x-none"/>
              </w:rPr>
              <w:t xml:space="preserve">kritērijs 3.2. par atkritumu  </w:t>
            </w:r>
            <w:r w:rsidR="00A22003" w:rsidRPr="000A168E">
              <w:rPr>
                <w:rFonts w:ascii="Times New Roman" w:eastAsia="Times New Roman" w:hAnsi="Times New Roman" w:cs="Times New Roman"/>
                <w:color w:val="000000" w:themeColor="text1"/>
                <w:sz w:val="24"/>
                <w:szCs w:val="24"/>
                <w:lang w:val="lv-LV" w:eastAsia="x-none"/>
              </w:rPr>
              <w:t>veidu</w:t>
            </w:r>
            <w:r w:rsidRPr="000A168E">
              <w:rPr>
                <w:rFonts w:ascii="Times New Roman" w:eastAsia="Times New Roman" w:hAnsi="Times New Roman" w:cs="Times New Roman"/>
                <w:color w:val="000000" w:themeColor="text1"/>
                <w:sz w:val="24"/>
                <w:szCs w:val="24"/>
                <w:lang w:val="lv-LV" w:eastAsia="x-none"/>
              </w:rPr>
              <w:t xml:space="preserve"> skaitu</w:t>
            </w:r>
            <w:r w:rsidR="00D60855" w:rsidRPr="000A168E">
              <w:rPr>
                <w:rFonts w:ascii="Times New Roman" w:eastAsia="Times New Roman" w:hAnsi="Times New Roman" w:cs="Times New Roman"/>
                <w:color w:val="000000" w:themeColor="text1"/>
                <w:sz w:val="24"/>
                <w:szCs w:val="24"/>
                <w:lang w:val="lv-LV" w:eastAsia="x-none"/>
              </w:rPr>
              <w:t xml:space="preserve">. </w:t>
            </w:r>
          </w:p>
          <w:p w14:paraId="57657823" w14:textId="78DF4538" w:rsidR="00730656" w:rsidRPr="00B84F45" w:rsidRDefault="00A715B4" w:rsidP="00884E75">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val="lv-LV" w:eastAsia="x-none"/>
              </w:rPr>
            </w:pPr>
            <w:r w:rsidRPr="000A168E">
              <w:rPr>
                <w:rFonts w:ascii="Times New Roman" w:eastAsia="Times New Roman" w:hAnsi="Times New Roman" w:cs="Times New Roman"/>
                <w:color w:val="000000" w:themeColor="text1"/>
                <w:sz w:val="24"/>
                <w:szCs w:val="24"/>
                <w:lang w:val="lv-LV" w:eastAsia="x-none"/>
              </w:rPr>
              <w:t>Vienādu punktu gadījumā izšķirošs nosacījums ir HP “Nenodarīt būtisku kaitējumu” kvalitātes kritērijā 3.</w:t>
            </w:r>
            <w:r w:rsidR="00E2759D" w:rsidRPr="000A168E">
              <w:rPr>
                <w:rFonts w:ascii="Times New Roman" w:eastAsia="Times New Roman" w:hAnsi="Times New Roman" w:cs="Times New Roman"/>
                <w:color w:val="000000" w:themeColor="text1"/>
                <w:sz w:val="24"/>
                <w:szCs w:val="24"/>
                <w:lang w:val="lv-LV" w:eastAsia="x-none"/>
              </w:rPr>
              <w:t>4</w:t>
            </w:r>
            <w:r w:rsidRPr="000A168E">
              <w:rPr>
                <w:rFonts w:ascii="Times New Roman" w:eastAsia="Times New Roman" w:hAnsi="Times New Roman" w:cs="Times New Roman"/>
                <w:color w:val="000000" w:themeColor="text1"/>
                <w:sz w:val="24"/>
                <w:szCs w:val="24"/>
                <w:lang w:val="lv-LV" w:eastAsia="x-none"/>
              </w:rPr>
              <w:t xml:space="preserve">. norādītajam projekta rezultātam (projekta rezultātā nodrošināmo gada laikā savācamo dalīti savākto atkritumu daudzumam, ko izsaka izmantojot mērvienību </w:t>
            </w:r>
            <w:r w:rsidRPr="00F006E1">
              <w:rPr>
                <w:rFonts w:ascii="Times New Roman" w:eastAsia="Times New Roman" w:hAnsi="Times New Roman" w:cs="Times New Roman"/>
                <w:sz w:val="24"/>
                <w:szCs w:val="24"/>
                <w:lang w:val="lv-LV" w:eastAsia="x-none"/>
              </w:rPr>
              <w:t xml:space="preserve">“tonnas gadā” (t/g)). Lielākajai vērtībai tiek dota priekšroka.  </w:t>
            </w:r>
          </w:p>
        </w:tc>
      </w:tr>
    </w:tbl>
    <w:p w14:paraId="2E8923F4" w14:textId="77777777" w:rsidR="00F666D3" w:rsidRPr="00A715B4" w:rsidRDefault="00F666D3">
      <w:pPr>
        <w:rPr>
          <w:lang w:val="lv-LV"/>
        </w:rPr>
      </w:pPr>
    </w:p>
    <w:sectPr w:rsidR="00F666D3" w:rsidRPr="00A715B4" w:rsidSect="005958C7">
      <w:footerReference w:type="default" r:id="rId19"/>
      <w:pgSz w:w="16838" w:h="11906" w:orient="landscape"/>
      <w:pgMar w:top="993" w:right="1440" w:bottom="1800"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5D225" w14:textId="77777777" w:rsidR="0093268F" w:rsidRDefault="0093268F" w:rsidP="00A715B4">
      <w:pPr>
        <w:spacing w:after="0" w:line="240" w:lineRule="auto"/>
      </w:pPr>
      <w:r>
        <w:separator/>
      </w:r>
    </w:p>
  </w:endnote>
  <w:endnote w:type="continuationSeparator" w:id="0">
    <w:p w14:paraId="0CE215F2" w14:textId="77777777" w:rsidR="0093268F" w:rsidRDefault="0093268F" w:rsidP="00A715B4">
      <w:pPr>
        <w:spacing w:after="0" w:line="240" w:lineRule="auto"/>
      </w:pPr>
      <w:r>
        <w:continuationSeparator/>
      </w:r>
    </w:p>
  </w:endnote>
  <w:endnote w:type="continuationNotice" w:id="1">
    <w:p w14:paraId="71FD8CB9" w14:textId="77777777" w:rsidR="0093268F" w:rsidRDefault="00932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ヒラギノ角ゴ Pro W3">
    <w:altName w:val="Cambria"/>
    <w:charset w:val="80"/>
    <w:family w:val="auto"/>
    <w:pitch w:val="variable"/>
    <w:sig w:usb0="00000000" w:usb1="00000000" w:usb2="01000407" w:usb3="00000000" w:csb0="0002000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4F609" w14:textId="271A7B32" w:rsidR="005E57B7" w:rsidRPr="00E4708F" w:rsidRDefault="005E57B7" w:rsidP="00A21A65">
    <w:pPr>
      <w:pStyle w:val="Footer"/>
      <w:rPr>
        <w:sz w:val="20"/>
        <w:szCs w:val="20"/>
      </w:rPr>
    </w:pPr>
    <w:r w:rsidRPr="00E4708F">
      <w:rPr>
        <w:sz w:val="20"/>
        <w:szCs w:val="20"/>
      </w:rPr>
      <w:t>VARAM_2.</w:t>
    </w:r>
    <w:r>
      <w:rPr>
        <w:sz w:val="20"/>
        <w:szCs w:val="20"/>
      </w:rPr>
      <w:t>2</w:t>
    </w:r>
    <w:r w:rsidRPr="00E4708F">
      <w:rPr>
        <w:sz w:val="20"/>
        <w:szCs w:val="20"/>
      </w:rPr>
      <w:t>.</w:t>
    </w:r>
    <w:r>
      <w:rPr>
        <w:sz w:val="20"/>
        <w:szCs w:val="20"/>
      </w:rPr>
      <w:t>2</w:t>
    </w:r>
    <w:r w:rsidRPr="00E4708F">
      <w:rPr>
        <w:sz w:val="20"/>
        <w:szCs w:val="20"/>
      </w:rPr>
      <w:t>.</w:t>
    </w:r>
    <w:r>
      <w:rPr>
        <w:sz w:val="20"/>
        <w:szCs w:val="20"/>
      </w:rPr>
      <w:t>2</w:t>
    </w:r>
    <w:r w:rsidRPr="00E4708F">
      <w:rPr>
        <w:sz w:val="20"/>
        <w:szCs w:val="20"/>
      </w:rPr>
      <w:t>.SAMP.krit.met._</w:t>
    </w:r>
    <w:r>
      <w:rPr>
        <w:sz w:val="20"/>
        <w:szCs w:val="20"/>
      </w:rPr>
      <w:t>2</w:t>
    </w:r>
    <w:r w:rsidRPr="00E4708F">
      <w:rPr>
        <w:sz w:val="20"/>
        <w:szCs w:val="20"/>
      </w:rPr>
      <w:t>.karta</w:t>
    </w:r>
    <w:r>
      <w:rPr>
        <w:sz w:val="20"/>
        <w:szCs w:val="20"/>
      </w:rPr>
      <w:t>_</w:t>
    </w:r>
    <w:r w:rsidR="001957E4">
      <w:rPr>
        <w:sz w:val="20"/>
        <w:szCs w:val="20"/>
      </w:rPr>
      <w:t>2405</w:t>
    </w:r>
    <w:r w:rsidR="0037059F">
      <w:rPr>
        <w:sz w:val="20"/>
        <w:szCs w:val="20"/>
      </w:rPr>
      <w:t>2024</w:t>
    </w:r>
  </w:p>
  <w:p w14:paraId="457A12EE" w14:textId="050BB32A" w:rsidR="005E57B7" w:rsidRDefault="005E57B7">
    <w:pPr>
      <w:pStyle w:val="Footer"/>
    </w:pPr>
  </w:p>
  <w:p w14:paraId="24E3C753" w14:textId="77777777" w:rsidR="005E57B7" w:rsidRDefault="005E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F4238" w14:textId="77777777" w:rsidR="0093268F" w:rsidRDefault="0093268F" w:rsidP="00A715B4">
      <w:pPr>
        <w:spacing w:after="0" w:line="240" w:lineRule="auto"/>
      </w:pPr>
      <w:r>
        <w:separator/>
      </w:r>
    </w:p>
  </w:footnote>
  <w:footnote w:type="continuationSeparator" w:id="0">
    <w:p w14:paraId="7149126F" w14:textId="77777777" w:rsidR="0093268F" w:rsidRDefault="0093268F" w:rsidP="00A715B4">
      <w:pPr>
        <w:spacing w:after="0" w:line="240" w:lineRule="auto"/>
      </w:pPr>
      <w:r>
        <w:continuationSeparator/>
      </w:r>
    </w:p>
  </w:footnote>
  <w:footnote w:type="continuationNotice" w:id="1">
    <w:p w14:paraId="292A9BCD" w14:textId="77777777" w:rsidR="0093268F" w:rsidRDefault="0093268F">
      <w:pPr>
        <w:spacing w:after="0" w:line="240" w:lineRule="auto"/>
      </w:pPr>
    </w:p>
  </w:footnote>
  <w:footnote w:id="2">
    <w:p w14:paraId="05A67E48" w14:textId="77777777" w:rsidR="005E57B7" w:rsidRPr="009753A6" w:rsidRDefault="005E57B7" w:rsidP="00B176BB">
      <w:pPr>
        <w:pStyle w:val="FootnoteText"/>
        <w:jc w:val="both"/>
        <w:rPr>
          <w:sz w:val="18"/>
          <w:szCs w:val="18"/>
        </w:rPr>
      </w:pPr>
      <w:r w:rsidRPr="009753A6">
        <w:rPr>
          <w:rStyle w:val="FootnoteReference"/>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3">
    <w:p w14:paraId="20FDF016" w14:textId="5AE72CB7" w:rsidR="00A316AA" w:rsidRPr="00366F36" w:rsidRDefault="00A316AA" w:rsidP="00366F36">
      <w:pPr>
        <w:pStyle w:val="FootnoteText"/>
        <w:ind w:left="142" w:right="-1068"/>
        <w:jc w:val="both"/>
      </w:pPr>
      <w:r w:rsidRPr="0032492A">
        <w:rPr>
          <w:rStyle w:val="FootnoteReference"/>
          <w:sz w:val="18"/>
          <w:szCs w:val="18"/>
        </w:rPr>
        <w:footnoteRef/>
      </w:r>
      <w:r w:rsidRPr="0032492A">
        <w:rPr>
          <w:sz w:val="18"/>
          <w:szCs w:val="18"/>
        </w:rPr>
        <w:t xml:space="preserve"> </w:t>
      </w:r>
      <w:r w:rsidRPr="00FE233C">
        <w:rPr>
          <w:rStyle w:val="normaltextrun"/>
          <w:shd w:val="clear" w:color="auto" w:fill="FFFFFF"/>
        </w:rPr>
        <w:t xml:space="preserve">Komisijas 2023. gada 13. decembra Regulu (ES) Nr. </w:t>
      </w:r>
      <w:r w:rsidRPr="00FE233C">
        <w:rPr>
          <w:rStyle w:val="normaltextrun"/>
          <w:b/>
          <w:shd w:val="clear" w:color="auto" w:fill="FFFFFF"/>
        </w:rPr>
        <w:t>2023/2831 </w:t>
      </w:r>
      <w:r w:rsidRPr="00FE233C">
        <w:rPr>
          <w:rStyle w:val="normaltextrun"/>
          <w:shd w:val="clear" w:color="auto" w:fill="FFFFFF"/>
        </w:rPr>
        <w:t>par Līguma par Eiropas Savienības darbību 107. un 108. panta piemērošanu </w:t>
      </w:r>
      <w:r w:rsidRPr="00FE233C">
        <w:rPr>
          <w:rStyle w:val="findhit"/>
          <w:i/>
          <w:iCs/>
          <w:shd w:val="clear" w:color="auto" w:fill="FFFFFF"/>
        </w:rPr>
        <w:t>de mini</w:t>
      </w:r>
      <w:r w:rsidRPr="00FE233C">
        <w:rPr>
          <w:rStyle w:val="normaltextrun"/>
          <w:i/>
          <w:iCs/>
          <w:shd w:val="clear" w:color="auto" w:fill="FFFFFF"/>
        </w:rPr>
        <w:t>mis</w:t>
      </w:r>
      <w:r w:rsidRPr="00FE233C">
        <w:rPr>
          <w:rStyle w:val="normaltextrun"/>
          <w:shd w:val="clear" w:color="auto" w:fill="FFFFFF"/>
        </w:rPr>
        <w:t> atbalstam</w:t>
      </w:r>
      <w:r w:rsidRPr="00FE233C">
        <w:rPr>
          <w:iCs/>
        </w:rPr>
        <w:t xml:space="preserve">, Komisijas </w:t>
      </w:r>
      <w:r w:rsidRPr="00366F36">
        <w:rPr>
          <w:iCs/>
        </w:rPr>
        <w:t xml:space="preserve">2013. gada 18. decembra Regula (ES) Nr. </w:t>
      </w:r>
      <w:r w:rsidRPr="00366F36">
        <w:rPr>
          <w:b/>
          <w:bCs/>
          <w:iCs/>
        </w:rPr>
        <w:t>1408/2013</w:t>
      </w:r>
      <w:r w:rsidRPr="00366F36">
        <w:rPr>
          <w:iCs/>
        </w:rPr>
        <w:t xml:space="preserve"> par Līguma par Eiropas Savienības darbību 107. un 108.panta piemērošanu </w:t>
      </w:r>
      <w:r w:rsidRPr="00366F36">
        <w:rPr>
          <w:i/>
        </w:rPr>
        <w:t>de minimis</w:t>
      </w:r>
      <w:r w:rsidRPr="00366F36">
        <w:rPr>
          <w:iCs/>
        </w:rPr>
        <w:t xml:space="preserve"> atbalstam lauksaimniecības nozarē, Komisijas 2014. gada 27. jūnija Regulu (ES) Nr.</w:t>
      </w:r>
      <w:r w:rsidRPr="00366F36">
        <w:rPr>
          <w:b/>
          <w:bCs/>
          <w:iCs/>
        </w:rPr>
        <w:t>717/2014</w:t>
      </w:r>
      <w:r w:rsidRPr="00366F36">
        <w:rPr>
          <w:iCs/>
        </w:rPr>
        <w:t xml:space="preserve"> par Līguma par Eiropas Savienības darbību 107. un 108. panta piemērošanu </w:t>
      </w:r>
      <w:r w:rsidRPr="00366F36">
        <w:rPr>
          <w:i/>
        </w:rPr>
        <w:t>de minimis</w:t>
      </w:r>
      <w:r w:rsidRPr="00366F36">
        <w:rPr>
          <w:iCs/>
        </w:rPr>
        <w:t xml:space="preserve"> atbalstam zvejniecības un akvakultūras nozarē </w:t>
      </w:r>
    </w:p>
  </w:footnote>
  <w:footnote w:id="4">
    <w:p w14:paraId="48F03889" w14:textId="2AEF5F5D" w:rsidR="00A316AA" w:rsidRPr="00366F36" w:rsidRDefault="00A316AA" w:rsidP="00366F36">
      <w:pPr>
        <w:pStyle w:val="FootnoteText"/>
        <w:ind w:left="142" w:right="-1068"/>
        <w:jc w:val="both"/>
      </w:pPr>
      <w:r w:rsidRPr="00366F36">
        <w:rPr>
          <w:rStyle w:val="FootnoteReference"/>
        </w:rPr>
        <w:footnoteRef/>
      </w:r>
      <w:r w:rsidRPr="00366F36">
        <w:t xml:space="preserve"> </w:t>
      </w:r>
      <w:r w:rsidRPr="00FE233C">
        <w:rPr>
          <w:rStyle w:val="normaltextrun"/>
          <w:shd w:val="clear" w:color="auto" w:fill="FFFFFF"/>
        </w:rPr>
        <w:t>Komisijas 2023. gada 13. decembra Regula (ES) Nr. 2023/2831 par Līguma par Eiropas Savienības darbību 107. un 108. panta piemērošanu </w:t>
      </w:r>
      <w:r w:rsidRPr="00FE233C">
        <w:rPr>
          <w:rStyle w:val="findhit"/>
          <w:i/>
          <w:iCs/>
          <w:shd w:val="clear" w:color="auto" w:fill="FFFFFF"/>
        </w:rPr>
        <w:t>de mini</w:t>
      </w:r>
      <w:r w:rsidRPr="00FE233C">
        <w:rPr>
          <w:rStyle w:val="normaltextrun"/>
          <w:i/>
          <w:iCs/>
          <w:shd w:val="clear" w:color="auto" w:fill="FFFFFF"/>
        </w:rPr>
        <w:t>mis</w:t>
      </w:r>
      <w:r w:rsidRPr="00FE233C">
        <w:rPr>
          <w:rStyle w:val="normaltextrun"/>
          <w:shd w:val="clear" w:color="auto" w:fill="FFFFFF"/>
        </w:rPr>
        <w:t> atbalstam</w:t>
      </w:r>
      <w:r w:rsidRPr="00FE233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A7C20"/>
    <w:multiLevelType w:val="hybridMultilevel"/>
    <w:tmpl w:val="283CFB14"/>
    <w:lvl w:ilvl="0" w:tplc="1172C48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5182B2B"/>
    <w:multiLevelType w:val="hybridMultilevel"/>
    <w:tmpl w:val="A0264682"/>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3" w15:restartNumberingAfterBreak="0">
    <w:nsid w:val="06BA38DB"/>
    <w:multiLevelType w:val="hybridMultilevel"/>
    <w:tmpl w:val="CD28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7FBA"/>
    <w:multiLevelType w:val="hybridMultilevel"/>
    <w:tmpl w:val="C8CA6384"/>
    <w:lvl w:ilvl="0" w:tplc="1172C482">
      <w:start w:val="1"/>
      <w:numFmt w:val="bullet"/>
      <w:lvlText w:val="­"/>
      <w:lvlJc w:val="left"/>
      <w:pPr>
        <w:ind w:left="2199" w:hanging="360"/>
      </w:pPr>
      <w:rPr>
        <w:rFonts w:ascii="Arial" w:hAnsi="Arial" w:hint="default"/>
      </w:rPr>
    </w:lvl>
    <w:lvl w:ilvl="1" w:tplc="04260003" w:tentative="1">
      <w:start w:val="1"/>
      <w:numFmt w:val="bullet"/>
      <w:lvlText w:val="o"/>
      <w:lvlJc w:val="left"/>
      <w:pPr>
        <w:ind w:left="2919" w:hanging="360"/>
      </w:pPr>
      <w:rPr>
        <w:rFonts w:ascii="Courier New" w:hAnsi="Courier New" w:cs="Courier New" w:hint="default"/>
      </w:rPr>
    </w:lvl>
    <w:lvl w:ilvl="2" w:tplc="04260005" w:tentative="1">
      <w:start w:val="1"/>
      <w:numFmt w:val="bullet"/>
      <w:lvlText w:val=""/>
      <w:lvlJc w:val="left"/>
      <w:pPr>
        <w:ind w:left="3639" w:hanging="360"/>
      </w:pPr>
      <w:rPr>
        <w:rFonts w:ascii="Wingdings" w:hAnsi="Wingdings" w:hint="default"/>
      </w:rPr>
    </w:lvl>
    <w:lvl w:ilvl="3" w:tplc="04260001" w:tentative="1">
      <w:start w:val="1"/>
      <w:numFmt w:val="bullet"/>
      <w:lvlText w:val=""/>
      <w:lvlJc w:val="left"/>
      <w:pPr>
        <w:ind w:left="4359" w:hanging="360"/>
      </w:pPr>
      <w:rPr>
        <w:rFonts w:ascii="Symbol" w:hAnsi="Symbol" w:hint="default"/>
      </w:rPr>
    </w:lvl>
    <w:lvl w:ilvl="4" w:tplc="04260003" w:tentative="1">
      <w:start w:val="1"/>
      <w:numFmt w:val="bullet"/>
      <w:lvlText w:val="o"/>
      <w:lvlJc w:val="left"/>
      <w:pPr>
        <w:ind w:left="5079" w:hanging="360"/>
      </w:pPr>
      <w:rPr>
        <w:rFonts w:ascii="Courier New" w:hAnsi="Courier New" w:cs="Courier New" w:hint="default"/>
      </w:rPr>
    </w:lvl>
    <w:lvl w:ilvl="5" w:tplc="04260005" w:tentative="1">
      <w:start w:val="1"/>
      <w:numFmt w:val="bullet"/>
      <w:lvlText w:val=""/>
      <w:lvlJc w:val="left"/>
      <w:pPr>
        <w:ind w:left="5799" w:hanging="360"/>
      </w:pPr>
      <w:rPr>
        <w:rFonts w:ascii="Wingdings" w:hAnsi="Wingdings" w:hint="default"/>
      </w:rPr>
    </w:lvl>
    <w:lvl w:ilvl="6" w:tplc="04260001" w:tentative="1">
      <w:start w:val="1"/>
      <w:numFmt w:val="bullet"/>
      <w:lvlText w:val=""/>
      <w:lvlJc w:val="left"/>
      <w:pPr>
        <w:ind w:left="6519" w:hanging="360"/>
      </w:pPr>
      <w:rPr>
        <w:rFonts w:ascii="Symbol" w:hAnsi="Symbol" w:hint="default"/>
      </w:rPr>
    </w:lvl>
    <w:lvl w:ilvl="7" w:tplc="04260003" w:tentative="1">
      <w:start w:val="1"/>
      <w:numFmt w:val="bullet"/>
      <w:lvlText w:val="o"/>
      <w:lvlJc w:val="left"/>
      <w:pPr>
        <w:ind w:left="7239" w:hanging="360"/>
      </w:pPr>
      <w:rPr>
        <w:rFonts w:ascii="Courier New" w:hAnsi="Courier New" w:cs="Courier New" w:hint="default"/>
      </w:rPr>
    </w:lvl>
    <w:lvl w:ilvl="8" w:tplc="04260005" w:tentative="1">
      <w:start w:val="1"/>
      <w:numFmt w:val="bullet"/>
      <w:lvlText w:val=""/>
      <w:lvlJc w:val="left"/>
      <w:pPr>
        <w:ind w:left="7959" w:hanging="360"/>
      </w:pPr>
      <w:rPr>
        <w:rFonts w:ascii="Wingdings" w:hAnsi="Wingdings" w:hint="default"/>
      </w:rPr>
    </w:lvl>
  </w:abstractNum>
  <w:abstractNum w:abstractNumId="5"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4497627"/>
    <w:multiLevelType w:val="hybridMultilevel"/>
    <w:tmpl w:val="5E72B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61393B"/>
    <w:multiLevelType w:val="hybridMultilevel"/>
    <w:tmpl w:val="07F81D72"/>
    <w:lvl w:ilvl="0" w:tplc="2078DF4C">
      <w:start w:val="1"/>
      <w:numFmt w:val="lowerLetter"/>
      <w:lvlText w:val="%1)"/>
      <w:lvlJc w:val="left"/>
      <w:pPr>
        <w:ind w:left="720" w:hanging="360"/>
      </w:pPr>
      <w:rPr>
        <w:rFonts w:hint="default"/>
        <w:i w:val="0"/>
        <w:i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2F188D"/>
    <w:multiLevelType w:val="hybridMultilevel"/>
    <w:tmpl w:val="5868EE9A"/>
    <w:lvl w:ilvl="0" w:tplc="CBE6E3BC">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92A1B62"/>
    <w:multiLevelType w:val="hybridMultilevel"/>
    <w:tmpl w:val="86B44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042AB5"/>
    <w:multiLevelType w:val="multilevel"/>
    <w:tmpl w:val="43FE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678A7"/>
    <w:multiLevelType w:val="hybridMultilevel"/>
    <w:tmpl w:val="C140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233769"/>
    <w:multiLevelType w:val="hybridMultilevel"/>
    <w:tmpl w:val="00A06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9DE227"/>
    <w:multiLevelType w:val="hybridMultilevel"/>
    <w:tmpl w:val="E786B872"/>
    <w:lvl w:ilvl="0" w:tplc="5F94293A">
      <w:start w:val="1"/>
      <w:numFmt w:val="decimal"/>
      <w:lvlText w:val="%1."/>
      <w:lvlJc w:val="left"/>
      <w:pPr>
        <w:ind w:left="720" w:hanging="360"/>
      </w:pPr>
      <w:rPr>
        <w:strike w:val="0"/>
        <w:color w:val="000000" w:themeColor="text1"/>
      </w:rPr>
    </w:lvl>
    <w:lvl w:ilvl="1" w:tplc="EBFA54E8">
      <w:start w:val="1"/>
      <w:numFmt w:val="lowerLetter"/>
      <w:lvlText w:val="%2."/>
      <w:lvlJc w:val="left"/>
      <w:pPr>
        <w:ind w:left="1211"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14"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B65EB4"/>
    <w:multiLevelType w:val="hybridMultilevel"/>
    <w:tmpl w:val="B600AB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2A173B"/>
    <w:multiLevelType w:val="hybridMultilevel"/>
    <w:tmpl w:val="DA4C2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76FFB"/>
    <w:multiLevelType w:val="hybridMultilevel"/>
    <w:tmpl w:val="8F32D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0395B"/>
    <w:multiLevelType w:val="multilevel"/>
    <w:tmpl w:val="4EA6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24D2B"/>
    <w:multiLevelType w:val="hybridMultilevel"/>
    <w:tmpl w:val="576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159B3"/>
    <w:multiLevelType w:val="hybridMultilevel"/>
    <w:tmpl w:val="FB629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0D3A6C"/>
    <w:multiLevelType w:val="hybridMultilevel"/>
    <w:tmpl w:val="18C6D15A"/>
    <w:lvl w:ilvl="0" w:tplc="08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3275FF"/>
    <w:multiLevelType w:val="hybridMultilevel"/>
    <w:tmpl w:val="FCC8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65E9F"/>
    <w:multiLevelType w:val="hybridMultilevel"/>
    <w:tmpl w:val="9B7A3E36"/>
    <w:lvl w:ilvl="0" w:tplc="1172C482">
      <w:start w:val="1"/>
      <w:numFmt w:val="bullet"/>
      <w:lvlText w:val="­"/>
      <w:lvlJc w:val="left"/>
      <w:pPr>
        <w:ind w:left="1537" w:hanging="360"/>
      </w:pPr>
      <w:rPr>
        <w:rFonts w:ascii="Arial" w:hAnsi="Arial" w:hint="default"/>
      </w:rPr>
    </w:lvl>
    <w:lvl w:ilvl="1" w:tplc="04260003" w:tentative="1">
      <w:start w:val="1"/>
      <w:numFmt w:val="bullet"/>
      <w:lvlText w:val="o"/>
      <w:lvlJc w:val="left"/>
      <w:pPr>
        <w:ind w:left="2257" w:hanging="360"/>
      </w:pPr>
      <w:rPr>
        <w:rFonts w:ascii="Courier New" w:hAnsi="Courier New" w:cs="Courier New" w:hint="default"/>
      </w:rPr>
    </w:lvl>
    <w:lvl w:ilvl="2" w:tplc="04260005" w:tentative="1">
      <w:start w:val="1"/>
      <w:numFmt w:val="bullet"/>
      <w:lvlText w:val=""/>
      <w:lvlJc w:val="left"/>
      <w:pPr>
        <w:ind w:left="2977" w:hanging="360"/>
      </w:pPr>
      <w:rPr>
        <w:rFonts w:ascii="Wingdings" w:hAnsi="Wingdings" w:hint="default"/>
      </w:rPr>
    </w:lvl>
    <w:lvl w:ilvl="3" w:tplc="04260001" w:tentative="1">
      <w:start w:val="1"/>
      <w:numFmt w:val="bullet"/>
      <w:lvlText w:val=""/>
      <w:lvlJc w:val="left"/>
      <w:pPr>
        <w:ind w:left="3697" w:hanging="360"/>
      </w:pPr>
      <w:rPr>
        <w:rFonts w:ascii="Symbol" w:hAnsi="Symbol" w:hint="default"/>
      </w:rPr>
    </w:lvl>
    <w:lvl w:ilvl="4" w:tplc="04260003" w:tentative="1">
      <w:start w:val="1"/>
      <w:numFmt w:val="bullet"/>
      <w:lvlText w:val="o"/>
      <w:lvlJc w:val="left"/>
      <w:pPr>
        <w:ind w:left="4417" w:hanging="360"/>
      </w:pPr>
      <w:rPr>
        <w:rFonts w:ascii="Courier New" w:hAnsi="Courier New" w:cs="Courier New" w:hint="default"/>
      </w:rPr>
    </w:lvl>
    <w:lvl w:ilvl="5" w:tplc="04260005" w:tentative="1">
      <w:start w:val="1"/>
      <w:numFmt w:val="bullet"/>
      <w:lvlText w:val=""/>
      <w:lvlJc w:val="left"/>
      <w:pPr>
        <w:ind w:left="5137" w:hanging="360"/>
      </w:pPr>
      <w:rPr>
        <w:rFonts w:ascii="Wingdings" w:hAnsi="Wingdings" w:hint="default"/>
      </w:rPr>
    </w:lvl>
    <w:lvl w:ilvl="6" w:tplc="04260001" w:tentative="1">
      <w:start w:val="1"/>
      <w:numFmt w:val="bullet"/>
      <w:lvlText w:val=""/>
      <w:lvlJc w:val="left"/>
      <w:pPr>
        <w:ind w:left="5857" w:hanging="360"/>
      </w:pPr>
      <w:rPr>
        <w:rFonts w:ascii="Symbol" w:hAnsi="Symbol" w:hint="default"/>
      </w:rPr>
    </w:lvl>
    <w:lvl w:ilvl="7" w:tplc="04260003" w:tentative="1">
      <w:start w:val="1"/>
      <w:numFmt w:val="bullet"/>
      <w:lvlText w:val="o"/>
      <w:lvlJc w:val="left"/>
      <w:pPr>
        <w:ind w:left="6577" w:hanging="360"/>
      </w:pPr>
      <w:rPr>
        <w:rFonts w:ascii="Courier New" w:hAnsi="Courier New" w:cs="Courier New" w:hint="default"/>
      </w:rPr>
    </w:lvl>
    <w:lvl w:ilvl="8" w:tplc="04260005" w:tentative="1">
      <w:start w:val="1"/>
      <w:numFmt w:val="bullet"/>
      <w:lvlText w:val=""/>
      <w:lvlJc w:val="left"/>
      <w:pPr>
        <w:ind w:left="7297" w:hanging="360"/>
      </w:pPr>
      <w:rPr>
        <w:rFonts w:ascii="Wingdings" w:hAnsi="Wingdings" w:hint="default"/>
      </w:rPr>
    </w:lvl>
  </w:abstractNum>
  <w:abstractNum w:abstractNumId="29" w15:restartNumberingAfterBreak="0">
    <w:nsid w:val="4E3B75C0"/>
    <w:multiLevelType w:val="hybridMultilevel"/>
    <w:tmpl w:val="3DF09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2541F4"/>
    <w:multiLevelType w:val="hybridMultilevel"/>
    <w:tmpl w:val="3EE2F2DC"/>
    <w:lvl w:ilvl="0" w:tplc="0426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645619"/>
    <w:multiLevelType w:val="multilevel"/>
    <w:tmpl w:val="7DB4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19120F"/>
    <w:multiLevelType w:val="hybridMultilevel"/>
    <w:tmpl w:val="6BDAEFA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15:restartNumberingAfterBreak="0">
    <w:nsid w:val="6CA83BA5"/>
    <w:multiLevelType w:val="multilevel"/>
    <w:tmpl w:val="AEAEB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711E6857"/>
    <w:multiLevelType w:val="hybridMultilevel"/>
    <w:tmpl w:val="1B2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E89314E"/>
    <w:multiLevelType w:val="hybridMultilevel"/>
    <w:tmpl w:val="FB207FA4"/>
    <w:lvl w:ilvl="0" w:tplc="4028C7A0">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F617CF4"/>
    <w:multiLevelType w:val="multilevel"/>
    <w:tmpl w:val="CFA6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345422">
    <w:abstractNumId w:val="0"/>
  </w:num>
  <w:num w:numId="2" w16cid:durableId="444547521">
    <w:abstractNumId w:val="39"/>
  </w:num>
  <w:num w:numId="3" w16cid:durableId="1002859539">
    <w:abstractNumId w:val="18"/>
  </w:num>
  <w:num w:numId="4" w16cid:durableId="839543864">
    <w:abstractNumId w:val="6"/>
  </w:num>
  <w:num w:numId="5" w16cid:durableId="454715739">
    <w:abstractNumId w:val="25"/>
  </w:num>
  <w:num w:numId="6" w16cid:durableId="499347160">
    <w:abstractNumId w:val="37"/>
  </w:num>
  <w:num w:numId="7" w16cid:durableId="1857423196">
    <w:abstractNumId w:val="26"/>
  </w:num>
  <w:num w:numId="8" w16cid:durableId="582952196">
    <w:abstractNumId w:val="23"/>
  </w:num>
  <w:num w:numId="9" w16cid:durableId="72826520">
    <w:abstractNumId w:val="32"/>
  </w:num>
  <w:num w:numId="10" w16cid:durableId="10847668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21529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0028752">
    <w:abstractNumId w:val="17"/>
  </w:num>
  <w:num w:numId="13" w16cid:durableId="1879010444">
    <w:abstractNumId w:val="29"/>
  </w:num>
  <w:num w:numId="14" w16cid:durableId="1667513753">
    <w:abstractNumId w:val="33"/>
  </w:num>
  <w:num w:numId="15" w16cid:durableId="1021055661">
    <w:abstractNumId w:val="5"/>
  </w:num>
  <w:num w:numId="16" w16cid:durableId="1791704949">
    <w:abstractNumId w:val="22"/>
  </w:num>
  <w:num w:numId="17" w16cid:durableId="856386635">
    <w:abstractNumId w:val="30"/>
  </w:num>
  <w:num w:numId="18" w16cid:durableId="810489284">
    <w:abstractNumId w:val="28"/>
  </w:num>
  <w:num w:numId="19" w16cid:durableId="185413931">
    <w:abstractNumId w:val="2"/>
  </w:num>
  <w:num w:numId="20" w16cid:durableId="1556550062">
    <w:abstractNumId w:val="1"/>
  </w:num>
  <w:num w:numId="21" w16cid:durableId="75131777">
    <w:abstractNumId w:val="41"/>
  </w:num>
  <w:num w:numId="22" w16cid:durableId="2011326343">
    <w:abstractNumId w:val="20"/>
  </w:num>
  <w:num w:numId="23" w16cid:durableId="1435055948">
    <w:abstractNumId w:val="14"/>
  </w:num>
  <w:num w:numId="24" w16cid:durableId="1559393043">
    <w:abstractNumId w:val="19"/>
  </w:num>
  <w:num w:numId="25" w16cid:durableId="995650879">
    <w:abstractNumId w:val="31"/>
  </w:num>
  <w:num w:numId="26" w16cid:durableId="6756652">
    <w:abstractNumId w:val="21"/>
  </w:num>
  <w:num w:numId="27" w16cid:durableId="172573563">
    <w:abstractNumId w:val="36"/>
  </w:num>
  <w:num w:numId="28" w16cid:durableId="844131307">
    <w:abstractNumId w:val="13"/>
  </w:num>
  <w:num w:numId="29" w16cid:durableId="1469086663">
    <w:abstractNumId w:val="4"/>
  </w:num>
  <w:num w:numId="30" w16cid:durableId="1120303536">
    <w:abstractNumId w:val="38"/>
  </w:num>
  <w:num w:numId="31" w16cid:durableId="1392655129">
    <w:abstractNumId w:val="7"/>
  </w:num>
  <w:num w:numId="32" w16cid:durableId="2082868703">
    <w:abstractNumId w:val="15"/>
  </w:num>
  <w:num w:numId="33" w16cid:durableId="456023379">
    <w:abstractNumId w:val="10"/>
  </w:num>
  <w:num w:numId="34" w16cid:durableId="43334856">
    <w:abstractNumId w:val="35"/>
  </w:num>
  <w:num w:numId="35" w16cid:durableId="1804691111">
    <w:abstractNumId w:val="9"/>
  </w:num>
  <w:num w:numId="36" w16cid:durableId="348067933">
    <w:abstractNumId w:val="12"/>
  </w:num>
  <w:num w:numId="37" w16cid:durableId="1226913061">
    <w:abstractNumId w:val="11"/>
  </w:num>
  <w:num w:numId="38" w16cid:durableId="2036955262">
    <w:abstractNumId w:val="16"/>
  </w:num>
  <w:num w:numId="39" w16cid:durableId="750932342">
    <w:abstractNumId w:val="24"/>
  </w:num>
  <w:num w:numId="40" w16cid:durableId="974409455">
    <w:abstractNumId w:val="3"/>
  </w:num>
  <w:num w:numId="41" w16cid:durableId="2052030275">
    <w:abstractNumId w:val="27"/>
  </w:num>
  <w:num w:numId="42" w16cid:durableId="814875658">
    <w:abstractNumId w:val="40"/>
  </w:num>
  <w:num w:numId="43" w16cid:durableId="129246847">
    <w:abstractNumId w:val="8"/>
  </w:num>
  <w:num w:numId="44" w16cid:durableId="2658874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B4"/>
    <w:rsid w:val="0000069D"/>
    <w:rsid w:val="00001DF2"/>
    <w:rsid w:val="00002E70"/>
    <w:rsid w:val="00002F8A"/>
    <w:rsid w:val="000043F5"/>
    <w:rsid w:val="00004E80"/>
    <w:rsid w:val="00004FE3"/>
    <w:rsid w:val="00005C31"/>
    <w:rsid w:val="00010DBC"/>
    <w:rsid w:val="00012269"/>
    <w:rsid w:val="00017055"/>
    <w:rsid w:val="000202AF"/>
    <w:rsid w:val="00020962"/>
    <w:rsid w:val="00022D68"/>
    <w:rsid w:val="000335CB"/>
    <w:rsid w:val="00034E60"/>
    <w:rsid w:val="00036CE0"/>
    <w:rsid w:val="00040ADF"/>
    <w:rsid w:val="0004106E"/>
    <w:rsid w:val="000411DE"/>
    <w:rsid w:val="00041F68"/>
    <w:rsid w:val="00045376"/>
    <w:rsid w:val="00045A91"/>
    <w:rsid w:val="00051810"/>
    <w:rsid w:val="00051E97"/>
    <w:rsid w:val="00057A48"/>
    <w:rsid w:val="00063A61"/>
    <w:rsid w:val="000704F7"/>
    <w:rsid w:val="00072D97"/>
    <w:rsid w:val="00077EFE"/>
    <w:rsid w:val="0009051B"/>
    <w:rsid w:val="00091333"/>
    <w:rsid w:val="00091A6E"/>
    <w:rsid w:val="00092266"/>
    <w:rsid w:val="00093CBF"/>
    <w:rsid w:val="0009536F"/>
    <w:rsid w:val="00096891"/>
    <w:rsid w:val="000A168E"/>
    <w:rsid w:val="000A3627"/>
    <w:rsid w:val="000A57B0"/>
    <w:rsid w:val="000A615F"/>
    <w:rsid w:val="000A7C27"/>
    <w:rsid w:val="000B5089"/>
    <w:rsid w:val="000B52D4"/>
    <w:rsid w:val="000B6424"/>
    <w:rsid w:val="000C14D0"/>
    <w:rsid w:val="000C24CC"/>
    <w:rsid w:val="000C618A"/>
    <w:rsid w:val="000D15D3"/>
    <w:rsid w:val="000D2043"/>
    <w:rsid w:val="000D2D25"/>
    <w:rsid w:val="000D4078"/>
    <w:rsid w:val="000D635C"/>
    <w:rsid w:val="000E21E6"/>
    <w:rsid w:val="000E33CA"/>
    <w:rsid w:val="000E57AE"/>
    <w:rsid w:val="000E737C"/>
    <w:rsid w:val="000F550B"/>
    <w:rsid w:val="000F632F"/>
    <w:rsid w:val="000F6671"/>
    <w:rsid w:val="00100E04"/>
    <w:rsid w:val="00100F0E"/>
    <w:rsid w:val="001062EF"/>
    <w:rsid w:val="00110AC8"/>
    <w:rsid w:val="00110B07"/>
    <w:rsid w:val="00115749"/>
    <w:rsid w:val="0012087B"/>
    <w:rsid w:val="00123070"/>
    <w:rsid w:val="00133020"/>
    <w:rsid w:val="00133283"/>
    <w:rsid w:val="00134BD8"/>
    <w:rsid w:val="00140718"/>
    <w:rsid w:val="0014098F"/>
    <w:rsid w:val="00143816"/>
    <w:rsid w:val="00144540"/>
    <w:rsid w:val="0015097E"/>
    <w:rsid w:val="001513B6"/>
    <w:rsid w:val="00160BED"/>
    <w:rsid w:val="0016443C"/>
    <w:rsid w:val="00166736"/>
    <w:rsid w:val="00166A64"/>
    <w:rsid w:val="001735E2"/>
    <w:rsid w:val="00182BA5"/>
    <w:rsid w:val="00185AFB"/>
    <w:rsid w:val="00187DE4"/>
    <w:rsid w:val="001901E2"/>
    <w:rsid w:val="001916D5"/>
    <w:rsid w:val="001957E4"/>
    <w:rsid w:val="001965CA"/>
    <w:rsid w:val="001B12C9"/>
    <w:rsid w:val="001C4EBC"/>
    <w:rsid w:val="001D33E6"/>
    <w:rsid w:val="001D6EFA"/>
    <w:rsid w:val="001E4597"/>
    <w:rsid w:val="001E536C"/>
    <w:rsid w:val="001E6213"/>
    <w:rsid w:val="001E632D"/>
    <w:rsid w:val="001F0566"/>
    <w:rsid w:val="001F62E4"/>
    <w:rsid w:val="00201E13"/>
    <w:rsid w:val="0020579D"/>
    <w:rsid w:val="0021125E"/>
    <w:rsid w:val="00212A98"/>
    <w:rsid w:val="00215C37"/>
    <w:rsid w:val="00223FF0"/>
    <w:rsid w:val="00225D1A"/>
    <w:rsid w:val="00225D82"/>
    <w:rsid w:val="00227ACB"/>
    <w:rsid w:val="00232B6F"/>
    <w:rsid w:val="00233454"/>
    <w:rsid w:val="0024056F"/>
    <w:rsid w:val="002416DD"/>
    <w:rsid w:val="0024591C"/>
    <w:rsid w:val="00247C22"/>
    <w:rsid w:val="00252B0C"/>
    <w:rsid w:val="00272688"/>
    <w:rsid w:val="00273352"/>
    <w:rsid w:val="00273C46"/>
    <w:rsid w:val="00277CC7"/>
    <w:rsid w:val="00280DB0"/>
    <w:rsid w:val="00286D1E"/>
    <w:rsid w:val="002879EB"/>
    <w:rsid w:val="0029410D"/>
    <w:rsid w:val="0029523C"/>
    <w:rsid w:val="00296A94"/>
    <w:rsid w:val="002971D4"/>
    <w:rsid w:val="00297D36"/>
    <w:rsid w:val="002A0DF1"/>
    <w:rsid w:val="002A44D9"/>
    <w:rsid w:val="002A4C70"/>
    <w:rsid w:val="002A55DC"/>
    <w:rsid w:val="002A5B59"/>
    <w:rsid w:val="002A77AC"/>
    <w:rsid w:val="002B12DF"/>
    <w:rsid w:val="002B219C"/>
    <w:rsid w:val="002B6CA1"/>
    <w:rsid w:val="002C16BF"/>
    <w:rsid w:val="002C5551"/>
    <w:rsid w:val="002C72D0"/>
    <w:rsid w:val="002D22EC"/>
    <w:rsid w:val="002D2E7B"/>
    <w:rsid w:val="002E09B2"/>
    <w:rsid w:val="002E361E"/>
    <w:rsid w:val="002E3784"/>
    <w:rsid w:val="002E567B"/>
    <w:rsid w:val="002E6300"/>
    <w:rsid w:val="002E69BB"/>
    <w:rsid w:val="002F0316"/>
    <w:rsid w:val="002F54DF"/>
    <w:rsid w:val="002F61EB"/>
    <w:rsid w:val="00310194"/>
    <w:rsid w:val="0031049E"/>
    <w:rsid w:val="00310729"/>
    <w:rsid w:val="003168A9"/>
    <w:rsid w:val="0032204C"/>
    <w:rsid w:val="00322E44"/>
    <w:rsid w:val="00323011"/>
    <w:rsid w:val="00324859"/>
    <w:rsid w:val="003339F3"/>
    <w:rsid w:val="00342F6C"/>
    <w:rsid w:val="0035059E"/>
    <w:rsid w:val="00352E81"/>
    <w:rsid w:val="00356090"/>
    <w:rsid w:val="00361FF4"/>
    <w:rsid w:val="00365DCD"/>
    <w:rsid w:val="00366F36"/>
    <w:rsid w:val="00367140"/>
    <w:rsid w:val="003703D1"/>
    <w:rsid w:val="0037059F"/>
    <w:rsid w:val="00371A63"/>
    <w:rsid w:val="00371E6F"/>
    <w:rsid w:val="0037454F"/>
    <w:rsid w:val="00390593"/>
    <w:rsid w:val="00391A1B"/>
    <w:rsid w:val="0039526B"/>
    <w:rsid w:val="003A056A"/>
    <w:rsid w:val="003A1E70"/>
    <w:rsid w:val="003A201C"/>
    <w:rsid w:val="003B0B14"/>
    <w:rsid w:val="003B2A29"/>
    <w:rsid w:val="003B6640"/>
    <w:rsid w:val="003C338A"/>
    <w:rsid w:val="003C36E6"/>
    <w:rsid w:val="003C49B1"/>
    <w:rsid w:val="003C51A5"/>
    <w:rsid w:val="003C5AB4"/>
    <w:rsid w:val="003C6426"/>
    <w:rsid w:val="003D7DEC"/>
    <w:rsid w:val="003E0BD4"/>
    <w:rsid w:val="003E1A41"/>
    <w:rsid w:val="003E795F"/>
    <w:rsid w:val="003E7D47"/>
    <w:rsid w:val="003F0037"/>
    <w:rsid w:val="003F269E"/>
    <w:rsid w:val="004020C0"/>
    <w:rsid w:val="004021B6"/>
    <w:rsid w:val="00402247"/>
    <w:rsid w:val="00410207"/>
    <w:rsid w:val="004137FF"/>
    <w:rsid w:val="00413B6B"/>
    <w:rsid w:val="00417DFE"/>
    <w:rsid w:val="00422A94"/>
    <w:rsid w:val="00426681"/>
    <w:rsid w:val="004306DC"/>
    <w:rsid w:val="004366CA"/>
    <w:rsid w:val="00444E88"/>
    <w:rsid w:val="00445F32"/>
    <w:rsid w:val="00450DE8"/>
    <w:rsid w:val="004553DD"/>
    <w:rsid w:val="00456CEB"/>
    <w:rsid w:val="00457028"/>
    <w:rsid w:val="00464C30"/>
    <w:rsid w:val="004676C2"/>
    <w:rsid w:val="004725C4"/>
    <w:rsid w:val="0047265A"/>
    <w:rsid w:val="004742AD"/>
    <w:rsid w:val="004805B5"/>
    <w:rsid w:val="0048608E"/>
    <w:rsid w:val="00491CAD"/>
    <w:rsid w:val="00496BAC"/>
    <w:rsid w:val="00496F12"/>
    <w:rsid w:val="004B02BA"/>
    <w:rsid w:val="004B2DDA"/>
    <w:rsid w:val="004B3D9A"/>
    <w:rsid w:val="004C4CCE"/>
    <w:rsid w:val="004D101B"/>
    <w:rsid w:val="004D4A25"/>
    <w:rsid w:val="004D61B8"/>
    <w:rsid w:val="004D71CF"/>
    <w:rsid w:val="004E4179"/>
    <w:rsid w:val="004E63CC"/>
    <w:rsid w:val="004F1409"/>
    <w:rsid w:val="004F587F"/>
    <w:rsid w:val="00500186"/>
    <w:rsid w:val="00500F1A"/>
    <w:rsid w:val="0050133B"/>
    <w:rsid w:val="005072D9"/>
    <w:rsid w:val="0051188A"/>
    <w:rsid w:val="00511993"/>
    <w:rsid w:val="005121DE"/>
    <w:rsid w:val="005135FE"/>
    <w:rsid w:val="00515BE5"/>
    <w:rsid w:val="00521640"/>
    <w:rsid w:val="005234CB"/>
    <w:rsid w:val="005254FE"/>
    <w:rsid w:val="005262D5"/>
    <w:rsid w:val="00530B5A"/>
    <w:rsid w:val="00536B1E"/>
    <w:rsid w:val="00537FE5"/>
    <w:rsid w:val="00551009"/>
    <w:rsid w:val="00551C97"/>
    <w:rsid w:val="00552415"/>
    <w:rsid w:val="005534CE"/>
    <w:rsid w:val="00554046"/>
    <w:rsid w:val="00557AA1"/>
    <w:rsid w:val="0056043A"/>
    <w:rsid w:val="005608A3"/>
    <w:rsid w:val="00563551"/>
    <w:rsid w:val="00570DB7"/>
    <w:rsid w:val="0057523F"/>
    <w:rsid w:val="005840BB"/>
    <w:rsid w:val="00584ADE"/>
    <w:rsid w:val="0059311B"/>
    <w:rsid w:val="005958C7"/>
    <w:rsid w:val="005972E5"/>
    <w:rsid w:val="005A06E7"/>
    <w:rsid w:val="005A6197"/>
    <w:rsid w:val="005A64C0"/>
    <w:rsid w:val="005B0F5C"/>
    <w:rsid w:val="005B11CA"/>
    <w:rsid w:val="005B1845"/>
    <w:rsid w:val="005B1BB0"/>
    <w:rsid w:val="005B6D27"/>
    <w:rsid w:val="005C4453"/>
    <w:rsid w:val="005C4C1E"/>
    <w:rsid w:val="005C4EDA"/>
    <w:rsid w:val="005D3063"/>
    <w:rsid w:val="005D6AB1"/>
    <w:rsid w:val="005E4194"/>
    <w:rsid w:val="005E57B7"/>
    <w:rsid w:val="005F4FFF"/>
    <w:rsid w:val="005F5377"/>
    <w:rsid w:val="005F7E17"/>
    <w:rsid w:val="00605B3C"/>
    <w:rsid w:val="00605E28"/>
    <w:rsid w:val="00611BED"/>
    <w:rsid w:val="00611FFC"/>
    <w:rsid w:val="006152B9"/>
    <w:rsid w:val="0062051B"/>
    <w:rsid w:val="00624F75"/>
    <w:rsid w:val="00632FD6"/>
    <w:rsid w:val="0063431C"/>
    <w:rsid w:val="00634847"/>
    <w:rsid w:val="00635F57"/>
    <w:rsid w:val="00640937"/>
    <w:rsid w:val="006458CD"/>
    <w:rsid w:val="006468C6"/>
    <w:rsid w:val="00646AC4"/>
    <w:rsid w:val="00652B13"/>
    <w:rsid w:val="006536BE"/>
    <w:rsid w:val="006701AD"/>
    <w:rsid w:val="00672FA1"/>
    <w:rsid w:val="00673683"/>
    <w:rsid w:val="00674D12"/>
    <w:rsid w:val="00677AF4"/>
    <w:rsid w:val="00682680"/>
    <w:rsid w:val="00683402"/>
    <w:rsid w:val="006952F0"/>
    <w:rsid w:val="006977FA"/>
    <w:rsid w:val="00697808"/>
    <w:rsid w:val="006A279E"/>
    <w:rsid w:val="006A4B09"/>
    <w:rsid w:val="006A5D13"/>
    <w:rsid w:val="006A679C"/>
    <w:rsid w:val="006B1B0C"/>
    <w:rsid w:val="006B2855"/>
    <w:rsid w:val="006B6792"/>
    <w:rsid w:val="006C39F5"/>
    <w:rsid w:val="006C4446"/>
    <w:rsid w:val="006C7A1C"/>
    <w:rsid w:val="006D30C0"/>
    <w:rsid w:val="006D351F"/>
    <w:rsid w:val="006D39FC"/>
    <w:rsid w:val="006E6C4F"/>
    <w:rsid w:val="006F36C7"/>
    <w:rsid w:val="006F63FD"/>
    <w:rsid w:val="007002ED"/>
    <w:rsid w:val="0070106B"/>
    <w:rsid w:val="00706015"/>
    <w:rsid w:val="007061D7"/>
    <w:rsid w:val="00710DCB"/>
    <w:rsid w:val="0071202A"/>
    <w:rsid w:val="00725A1C"/>
    <w:rsid w:val="00730656"/>
    <w:rsid w:val="007326AB"/>
    <w:rsid w:val="00732D81"/>
    <w:rsid w:val="00733AE7"/>
    <w:rsid w:val="007350DE"/>
    <w:rsid w:val="007377A0"/>
    <w:rsid w:val="0074347C"/>
    <w:rsid w:val="007435BB"/>
    <w:rsid w:val="0074475E"/>
    <w:rsid w:val="00747CC7"/>
    <w:rsid w:val="00750025"/>
    <w:rsid w:val="00750A59"/>
    <w:rsid w:val="007516E0"/>
    <w:rsid w:val="00763BA8"/>
    <w:rsid w:val="0076726B"/>
    <w:rsid w:val="007905FF"/>
    <w:rsid w:val="0079115E"/>
    <w:rsid w:val="007964DC"/>
    <w:rsid w:val="007A1A82"/>
    <w:rsid w:val="007A3D46"/>
    <w:rsid w:val="007A3E32"/>
    <w:rsid w:val="007A423F"/>
    <w:rsid w:val="007A4BB6"/>
    <w:rsid w:val="007A5B15"/>
    <w:rsid w:val="007B1171"/>
    <w:rsid w:val="007B7F12"/>
    <w:rsid w:val="007D46B0"/>
    <w:rsid w:val="007D47E7"/>
    <w:rsid w:val="007E0EFB"/>
    <w:rsid w:val="007F1C65"/>
    <w:rsid w:val="007F1ED7"/>
    <w:rsid w:val="007F200C"/>
    <w:rsid w:val="007F3981"/>
    <w:rsid w:val="007F483A"/>
    <w:rsid w:val="008007E8"/>
    <w:rsid w:val="008022A6"/>
    <w:rsid w:val="00803A73"/>
    <w:rsid w:val="00807D93"/>
    <w:rsid w:val="0081125B"/>
    <w:rsid w:val="008204F5"/>
    <w:rsid w:val="008205BA"/>
    <w:rsid w:val="008210D1"/>
    <w:rsid w:val="00822C0F"/>
    <w:rsid w:val="008255A7"/>
    <w:rsid w:val="0083186B"/>
    <w:rsid w:val="00837320"/>
    <w:rsid w:val="00837ED7"/>
    <w:rsid w:val="008403D2"/>
    <w:rsid w:val="00840800"/>
    <w:rsid w:val="00843C9E"/>
    <w:rsid w:val="00856234"/>
    <w:rsid w:val="00861313"/>
    <w:rsid w:val="008661EA"/>
    <w:rsid w:val="008705CA"/>
    <w:rsid w:val="00871322"/>
    <w:rsid w:val="00871F47"/>
    <w:rsid w:val="008766C4"/>
    <w:rsid w:val="008811E2"/>
    <w:rsid w:val="00883012"/>
    <w:rsid w:val="00884E75"/>
    <w:rsid w:val="00886CDB"/>
    <w:rsid w:val="00890D0C"/>
    <w:rsid w:val="008933C6"/>
    <w:rsid w:val="008965D7"/>
    <w:rsid w:val="00897FD9"/>
    <w:rsid w:val="008A4A06"/>
    <w:rsid w:val="008A68FC"/>
    <w:rsid w:val="008B08E7"/>
    <w:rsid w:val="008B09FF"/>
    <w:rsid w:val="008B43EF"/>
    <w:rsid w:val="008C5C7A"/>
    <w:rsid w:val="008C73EF"/>
    <w:rsid w:val="008C7931"/>
    <w:rsid w:val="008D6836"/>
    <w:rsid w:val="008E0CAF"/>
    <w:rsid w:val="008E16CD"/>
    <w:rsid w:val="008E3024"/>
    <w:rsid w:val="008F038D"/>
    <w:rsid w:val="008F6A7C"/>
    <w:rsid w:val="008F7233"/>
    <w:rsid w:val="00912A33"/>
    <w:rsid w:val="009135C2"/>
    <w:rsid w:val="00917FDA"/>
    <w:rsid w:val="00922DAB"/>
    <w:rsid w:val="00930CC1"/>
    <w:rsid w:val="0093168A"/>
    <w:rsid w:val="0093268F"/>
    <w:rsid w:val="00941AC9"/>
    <w:rsid w:val="0094377F"/>
    <w:rsid w:val="00945430"/>
    <w:rsid w:val="00945DAF"/>
    <w:rsid w:val="0094619F"/>
    <w:rsid w:val="00947834"/>
    <w:rsid w:val="00947BDE"/>
    <w:rsid w:val="00950862"/>
    <w:rsid w:val="00956464"/>
    <w:rsid w:val="009610B5"/>
    <w:rsid w:val="00962496"/>
    <w:rsid w:val="0096701B"/>
    <w:rsid w:val="00970BC0"/>
    <w:rsid w:val="009726E2"/>
    <w:rsid w:val="00973188"/>
    <w:rsid w:val="00973D52"/>
    <w:rsid w:val="00976F5F"/>
    <w:rsid w:val="00980FD5"/>
    <w:rsid w:val="00981BD7"/>
    <w:rsid w:val="00991D1E"/>
    <w:rsid w:val="009938CB"/>
    <w:rsid w:val="00994AA5"/>
    <w:rsid w:val="009A56AE"/>
    <w:rsid w:val="009A7400"/>
    <w:rsid w:val="009B3557"/>
    <w:rsid w:val="009B5EDF"/>
    <w:rsid w:val="009C4237"/>
    <w:rsid w:val="009E225F"/>
    <w:rsid w:val="00A110CD"/>
    <w:rsid w:val="00A215C5"/>
    <w:rsid w:val="00A21A65"/>
    <w:rsid w:val="00A22003"/>
    <w:rsid w:val="00A23E73"/>
    <w:rsid w:val="00A25332"/>
    <w:rsid w:val="00A254AC"/>
    <w:rsid w:val="00A30016"/>
    <w:rsid w:val="00A303E1"/>
    <w:rsid w:val="00A30A3F"/>
    <w:rsid w:val="00A316AA"/>
    <w:rsid w:val="00A323BD"/>
    <w:rsid w:val="00A32BED"/>
    <w:rsid w:val="00A33D06"/>
    <w:rsid w:val="00A44B38"/>
    <w:rsid w:val="00A44DE4"/>
    <w:rsid w:val="00A540AB"/>
    <w:rsid w:val="00A56A50"/>
    <w:rsid w:val="00A62A45"/>
    <w:rsid w:val="00A656D4"/>
    <w:rsid w:val="00A6660F"/>
    <w:rsid w:val="00A67FFD"/>
    <w:rsid w:val="00A715B4"/>
    <w:rsid w:val="00A73641"/>
    <w:rsid w:val="00A73731"/>
    <w:rsid w:val="00A7668E"/>
    <w:rsid w:val="00A76AAC"/>
    <w:rsid w:val="00A76D16"/>
    <w:rsid w:val="00A83EC4"/>
    <w:rsid w:val="00A854E9"/>
    <w:rsid w:val="00A855FC"/>
    <w:rsid w:val="00A85662"/>
    <w:rsid w:val="00AB0892"/>
    <w:rsid w:val="00AB6126"/>
    <w:rsid w:val="00AC2E48"/>
    <w:rsid w:val="00AC460C"/>
    <w:rsid w:val="00AD01E1"/>
    <w:rsid w:val="00AD47EC"/>
    <w:rsid w:val="00AD4FB6"/>
    <w:rsid w:val="00AD6D23"/>
    <w:rsid w:val="00AD7312"/>
    <w:rsid w:val="00AE03AC"/>
    <w:rsid w:val="00AE12AC"/>
    <w:rsid w:val="00AE1C01"/>
    <w:rsid w:val="00AE76CE"/>
    <w:rsid w:val="00AF56BE"/>
    <w:rsid w:val="00AF7AC9"/>
    <w:rsid w:val="00AF7E93"/>
    <w:rsid w:val="00B00179"/>
    <w:rsid w:val="00B02E2F"/>
    <w:rsid w:val="00B060AD"/>
    <w:rsid w:val="00B06FB4"/>
    <w:rsid w:val="00B14602"/>
    <w:rsid w:val="00B1634A"/>
    <w:rsid w:val="00B176BB"/>
    <w:rsid w:val="00B17B5A"/>
    <w:rsid w:val="00B20DAC"/>
    <w:rsid w:val="00B21692"/>
    <w:rsid w:val="00B21B20"/>
    <w:rsid w:val="00B22A0D"/>
    <w:rsid w:val="00B23DD1"/>
    <w:rsid w:val="00B23E53"/>
    <w:rsid w:val="00B251B5"/>
    <w:rsid w:val="00B273AE"/>
    <w:rsid w:val="00B30CF0"/>
    <w:rsid w:val="00B3244F"/>
    <w:rsid w:val="00B33C71"/>
    <w:rsid w:val="00B36DF0"/>
    <w:rsid w:val="00B3709A"/>
    <w:rsid w:val="00B41C07"/>
    <w:rsid w:val="00B43D9C"/>
    <w:rsid w:val="00B43F77"/>
    <w:rsid w:val="00B441EB"/>
    <w:rsid w:val="00B44219"/>
    <w:rsid w:val="00B465A8"/>
    <w:rsid w:val="00B51535"/>
    <w:rsid w:val="00B607D4"/>
    <w:rsid w:val="00B64848"/>
    <w:rsid w:val="00B6786B"/>
    <w:rsid w:val="00B7062A"/>
    <w:rsid w:val="00B8443C"/>
    <w:rsid w:val="00B8447E"/>
    <w:rsid w:val="00B84F45"/>
    <w:rsid w:val="00B856D0"/>
    <w:rsid w:val="00B857EC"/>
    <w:rsid w:val="00B874DE"/>
    <w:rsid w:val="00B91455"/>
    <w:rsid w:val="00B920F6"/>
    <w:rsid w:val="00B961BA"/>
    <w:rsid w:val="00B96D8A"/>
    <w:rsid w:val="00BA079B"/>
    <w:rsid w:val="00BA23AD"/>
    <w:rsid w:val="00BA2CB3"/>
    <w:rsid w:val="00BA6BFC"/>
    <w:rsid w:val="00BB519C"/>
    <w:rsid w:val="00BB7568"/>
    <w:rsid w:val="00BC18D8"/>
    <w:rsid w:val="00BC22F0"/>
    <w:rsid w:val="00BC480C"/>
    <w:rsid w:val="00BC7A84"/>
    <w:rsid w:val="00BE4C3D"/>
    <w:rsid w:val="00BE76C1"/>
    <w:rsid w:val="00BF4E73"/>
    <w:rsid w:val="00BF5BFB"/>
    <w:rsid w:val="00C01164"/>
    <w:rsid w:val="00C11E6E"/>
    <w:rsid w:val="00C215F9"/>
    <w:rsid w:val="00C23A1B"/>
    <w:rsid w:val="00C23F25"/>
    <w:rsid w:val="00C27844"/>
    <w:rsid w:val="00C34824"/>
    <w:rsid w:val="00C34909"/>
    <w:rsid w:val="00C40BF8"/>
    <w:rsid w:val="00C45016"/>
    <w:rsid w:val="00C47399"/>
    <w:rsid w:val="00C500F1"/>
    <w:rsid w:val="00C514E3"/>
    <w:rsid w:val="00C60017"/>
    <w:rsid w:val="00C70664"/>
    <w:rsid w:val="00C723BC"/>
    <w:rsid w:val="00C7712C"/>
    <w:rsid w:val="00C80399"/>
    <w:rsid w:val="00C82F3D"/>
    <w:rsid w:val="00C83B9C"/>
    <w:rsid w:val="00C8596E"/>
    <w:rsid w:val="00C86BA6"/>
    <w:rsid w:val="00C91258"/>
    <w:rsid w:val="00CA04A5"/>
    <w:rsid w:val="00CA200D"/>
    <w:rsid w:val="00CA2D41"/>
    <w:rsid w:val="00CA2EE5"/>
    <w:rsid w:val="00CA32C3"/>
    <w:rsid w:val="00CA32CF"/>
    <w:rsid w:val="00CA59DF"/>
    <w:rsid w:val="00CA6BA0"/>
    <w:rsid w:val="00CB4516"/>
    <w:rsid w:val="00CC7F1C"/>
    <w:rsid w:val="00CD142B"/>
    <w:rsid w:val="00CD2CDC"/>
    <w:rsid w:val="00CD482B"/>
    <w:rsid w:val="00CE4149"/>
    <w:rsid w:val="00CE48EA"/>
    <w:rsid w:val="00CE7B3A"/>
    <w:rsid w:val="00CF216F"/>
    <w:rsid w:val="00CF244F"/>
    <w:rsid w:val="00CF7125"/>
    <w:rsid w:val="00CF7F6B"/>
    <w:rsid w:val="00D0082F"/>
    <w:rsid w:val="00D06028"/>
    <w:rsid w:val="00D073E4"/>
    <w:rsid w:val="00D13546"/>
    <w:rsid w:val="00D1383E"/>
    <w:rsid w:val="00D14E31"/>
    <w:rsid w:val="00D245B3"/>
    <w:rsid w:val="00D36B38"/>
    <w:rsid w:val="00D443F5"/>
    <w:rsid w:val="00D531B4"/>
    <w:rsid w:val="00D60855"/>
    <w:rsid w:val="00D61506"/>
    <w:rsid w:val="00D6212E"/>
    <w:rsid w:val="00D65319"/>
    <w:rsid w:val="00D6571E"/>
    <w:rsid w:val="00D6706E"/>
    <w:rsid w:val="00D7094B"/>
    <w:rsid w:val="00D7266F"/>
    <w:rsid w:val="00D72E23"/>
    <w:rsid w:val="00D74E11"/>
    <w:rsid w:val="00D815D5"/>
    <w:rsid w:val="00D82050"/>
    <w:rsid w:val="00D82E57"/>
    <w:rsid w:val="00D9090B"/>
    <w:rsid w:val="00D963ED"/>
    <w:rsid w:val="00DA1A67"/>
    <w:rsid w:val="00DA58BD"/>
    <w:rsid w:val="00DB22F8"/>
    <w:rsid w:val="00DC0AB8"/>
    <w:rsid w:val="00DC2D5F"/>
    <w:rsid w:val="00DC53D8"/>
    <w:rsid w:val="00DC69E1"/>
    <w:rsid w:val="00DD30C6"/>
    <w:rsid w:val="00DE3AAB"/>
    <w:rsid w:val="00DE6411"/>
    <w:rsid w:val="00DF05A5"/>
    <w:rsid w:val="00DF3603"/>
    <w:rsid w:val="00DF71B9"/>
    <w:rsid w:val="00DF76B1"/>
    <w:rsid w:val="00E02AA3"/>
    <w:rsid w:val="00E04252"/>
    <w:rsid w:val="00E102CB"/>
    <w:rsid w:val="00E2759D"/>
    <w:rsid w:val="00E361C4"/>
    <w:rsid w:val="00E432A6"/>
    <w:rsid w:val="00E441EA"/>
    <w:rsid w:val="00E50A3C"/>
    <w:rsid w:val="00E65529"/>
    <w:rsid w:val="00E70C92"/>
    <w:rsid w:val="00E71F38"/>
    <w:rsid w:val="00E82FD9"/>
    <w:rsid w:val="00E859E5"/>
    <w:rsid w:val="00E85F06"/>
    <w:rsid w:val="00E91A49"/>
    <w:rsid w:val="00E934DB"/>
    <w:rsid w:val="00EA135C"/>
    <w:rsid w:val="00EB2E20"/>
    <w:rsid w:val="00EB464F"/>
    <w:rsid w:val="00EB7B9B"/>
    <w:rsid w:val="00EC2801"/>
    <w:rsid w:val="00EC2B26"/>
    <w:rsid w:val="00EC5039"/>
    <w:rsid w:val="00EC7B5E"/>
    <w:rsid w:val="00EC7C7D"/>
    <w:rsid w:val="00ED42C2"/>
    <w:rsid w:val="00ED5FF1"/>
    <w:rsid w:val="00ED686A"/>
    <w:rsid w:val="00EE463E"/>
    <w:rsid w:val="00EE46D7"/>
    <w:rsid w:val="00EE68B5"/>
    <w:rsid w:val="00EF1B8F"/>
    <w:rsid w:val="00EF3E13"/>
    <w:rsid w:val="00EF4298"/>
    <w:rsid w:val="00F006E1"/>
    <w:rsid w:val="00F03E56"/>
    <w:rsid w:val="00F0630B"/>
    <w:rsid w:val="00F10AB1"/>
    <w:rsid w:val="00F111EC"/>
    <w:rsid w:val="00F22F54"/>
    <w:rsid w:val="00F240FA"/>
    <w:rsid w:val="00F246A8"/>
    <w:rsid w:val="00F24DAD"/>
    <w:rsid w:val="00F31321"/>
    <w:rsid w:val="00F34586"/>
    <w:rsid w:val="00F419AC"/>
    <w:rsid w:val="00F5544B"/>
    <w:rsid w:val="00F56660"/>
    <w:rsid w:val="00F623E6"/>
    <w:rsid w:val="00F666D3"/>
    <w:rsid w:val="00F729D7"/>
    <w:rsid w:val="00F75DAD"/>
    <w:rsid w:val="00F809F5"/>
    <w:rsid w:val="00F81443"/>
    <w:rsid w:val="00F82D5A"/>
    <w:rsid w:val="00F927EE"/>
    <w:rsid w:val="00F929A4"/>
    <w:rsid w:val="00F92CD2"/>
    <w:rsid w:val="00F93D15"/>
    <w:rsid w:val="00F941A2"/>
    <w:rsid w:val="00F94663"/>
    <w:rsid w:val="00F9562A"/>
    <w:rsid w:val="00FA66E2"/>
    <w:rsid w:val="00FB4EF2"/>
    <w:rsid w:val="00FC11CD"/>
    <w:rsid w:val="00FD0E44"/>
    <w:rsid w:val="00FE233C"/>
    <w:rsid w:val="00FE56F2"/>
    <w:rsid w:val="00FF408D"/>
    <w:rsid w:val="00FF5436"/>
    <w:rsid w:val="010E94AF"/>
    <w:rsid w:val="01C9B56A"/>
    <w:rsid w:val="035AC86E"/>
    <w:rsid w:val="0612BA94"/>
    <w:rsid w:val="0758C74C"/>
    <w:rsid w:val="08A7F14F"/>
    <w:rsid w:val="0B9EF089"/>
    <w:rsid w:val="1177251E"/>
    <w:rsid w:val="14B8E0D3"/>
    <w:rsid w:val="1A6FA360"/>
    <w:rsid w:val="1B75BCC3"/>
    <w:rsid w:val="1CFC06AB"/>
    <w:rsid w:val="1EE988B2"/>
    <w:rsid w:val="21A183AF"/>
    <w:rsid w:val="24CBECF4"/>
    <w:rsid w:val="279A5FCF"/>
    <w:rsid w:val="28349BAC"/>
    <w:rsid w:val="293E43A9"/>
    <w:rsid w:val="2C9ED0CC"/>
    <w:rsid w:val="2D9BF386"/>
    <w:rsid w:val="34F735C1"/>
    <w:rsid w:val="3729AD6F"/>
    <w:rsid w:val="394873BB"/>
    <w:rsid w:val="39D99D2F"/>
    <w:rsid w:val="3A737001"/>
    <w:rsid w:val="3B2813A2"/>
    <w:rsid w:val="3D66073A"/>
    <w:rsid w:val="41669C95"/>
    <w:rsid w:val="4412A62C"/>
    <w:rsid w:val="4594EDA6"/>
    <w:rsid w:val="46B27FBC"/>
    <w:rsid w:val="483B0C4F"/>
    <w:rsid w:val="4A3939A2"/>
    <w:rsid w:val="4BDB53FA"/>
    <w:rsid w:val="4C147149"/>
    <w:rsid w:val="4C342462"/>
    <w:rsid w:val="4F458900"/>
    <w:rsid w:val="503365D4"/>
    <w:rsid w:val="5933B73A"/>
    <w:rsid w:val="5A97AC1D"/>
    <w:rsid w:val="62406CEA"/>
    <w:rsid w:val="684EA0E9"/>
    <w:rsid w:val="6859B107"/>
    <w:rsid w:val="6ABA240F"/>
    <w:rsid w:val="714A58EE"/>
    <w:rsid w:val="75105DA0"/>
    <w:rsid w:val="78255A66"/>
    <w:rsid w:val="7AA19E06"/>
    <w:rsid w:val="7EFA0E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B40E"/>
  <w15:chartTrackingRefBased/>
  <w15:docId w15:val="{9B69695F-B1C9-426E-A120-1BE2230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unhideWhenUsed/>
    <w:rsid w:val="00A715B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A715B4"/>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A715B4"/>
    <w:pPr>
      <w:spacing w:after="0" w:line="240" w:lineRule="auto"/>
      <w:ind w:left="720"/>
    </w:pPr>
    <w:rPr>
      <w:rFonts w:ascii="Times New Roman" w:eastAsia="Times New Roman" w:hAnsi="Times New Roman" w:cs="Times New Roman"/>
      <w:sz w:val="24"/>
      <w:szCs w:val="24"/>
      <w:lang w:val="lv-LV"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A715B4"/>
    <w:rPr>
      <w:rFonts w:ascii="Times New Roman" w:eastAsia="Times New Roman" w:hAnsi="Times New Roman" w:cs="Times New Roman"/>
      <w:sz w:val="24"/>
      <w:szCs w:val="24"/>
      <w:lang w:val="lv-LV" w:eastAsia="x-none"/>
    </w:rPr>
  </w:style>
  <w:style w:type="paragraph" w:customStyle="1" w:styleId="CharCharCharChar">
    <w:name w:val="Char Char Char Char"/>
    <w:aliases w:val="Char2"/>
    <w:basedOn w:val="Normal"/>
    <w:next w:val="Normal"/>
    <w:link w:val="FootnoteReference"/>
    <w:uiPriority w:val="99"/>
    <w:rsid w:val="00A715B4"/>
    <w:pPr>
      <w:spacing w:line="240" w:lineRule="exact"/>
      <w:jc w:val="both"/>
      <w:textAlignment w:val="baseline"/>
    </w:pPr>
    <w:rPr>
      <w:vertAlign w:val="superscript"/>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A715B4"/>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A715B4"/>
    <w:rPr>
      <w:rFonts w:ascii="Times New Roman" w:eastAsia="Times New Roman" w:hAnsi="Times New Roman" w:cs="Times New Roman"/>
      <w:sz w:val="20"/>
      <w:szCs w:val="20"/>
      <w:lang w:val="lv-LV" w:eastAsia="lv-LV"/>
    </w:rPr>
  </w:style>
  <w:style w:type="character" w:styleId="CommentReference">
    <w:name w:val="annotation reference"/>
    <w:rsid w:val="00A715B4"/>
    <w:rPr>
      <w:sz w:val="16"/>
      <w:szCs w:val="16"/>
    </w:rPr>
  </w:style>
  <w:style w:type="paragraph" w:styleId="CommentText">
    <w:name w:val="annotation text"/>
    <w:basedOn w:val="Normal"/>
    <w:link w:val="CommentTextChar"/>
    <w:rsid w:val="00A715B4"/>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A715B4"/>
    <w:rPr>
      <w:rFonts w:ascii="Times New Roman" w:eastAsia="Times New Roman" w:hAnsi="Times New Roman" w:cs="Times New Roman"/>
      <w:sz w:val="20"/>
      <w:szCs w:val="20"/>
      <w:lang w:val="lv-LV" w:eastAsia="lv-LV"/>
    </w:rPr>
  </w:style>
  <w:style w:type="character" w:styleId="Hyperlink">
    <w:name w:val="Hyperlink"/>
    <w:rsid w:val="00A715B4"/>
    <w:rPr>
      <w:color w:val="0000FF"/>
      <w:u w:val="single"/>
    </w:rPr>
  </w:style>
  <w:style w:type="paragraph" w:styleId="NoSpacing">
    <w:name w:val="No Spacing"/>
    <w:aliases w:val="Parastais"/>
    <w:uiPriority w:val="1"/>
    <w:qFormat/>
    <w:rsid w:val="00A715B4"/>
    <w:pPr>
      <w:spacing w:after="0" w:line="240" w:lineRule="auto"/>
    </w:pPr>
    <w:rPr>
      <w:rFonts w:ascii="Calibri" w:eastAsia="ヒラギノ角ゴ Pro W3" w:hAnsi="Calibri" w:cs="Times New Roman"/>
      <w:color w:val="000000"/>
      <w:szCs w:val="24"/>
      <w:lang w:val="lv-LV"/>
    </w:rPr>
  </w:style>
  <w:style w:type="character" w:customStyle="1" w:styleId="normaltextrun">
    <w:name w:val="normaltextrun"/>
    <w:rsid w:val="00A715B4"/>
  </w:style>
  <w:style w:type="paragraph" w:styleId="Header">
    <w:name w:val="header"/>
    <w:basedOn w:val="Normal"/>
    <w:link w:val="HeaderChar"/>
    <w:uiPriority w:val="99"/>
    <w:unhideWhenUsed/>
    <w:rsid w:val="00A715B4"/>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A715B4"/>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715B4"/>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A715B4"/>
    <w:rPr>
      <w:rFonts w:ascii="Times New Roman" w:eastAsia="Times New Roman" w:hAnsi="Times New Roman" w:cs="Times New Roman"/>
      <w:sz w:val="24"/>
      <w:szCs w:val="24"/>
      <w:lang w:val="lv-LV" w:eastAsia="lv-LV"/>
    </w:rPr>
  </w:style>
  <w:style w:type="paragraph" w:customStyle="1" w:styleId="paragraph">
    <w:name w:val="paragraph"/>
    <w:basedOn w:val="Normal"/>
    <w:rsid w:val="00A715B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A715B4"/>
  </w:style>
  <w:style w:type="character" w:styleId="UnresolvedMention">
    <w:name w:val="Unresolved Mention"/>
    <w:basedOn w:val="DefaultParagraphFont"/>
    <w:uiPriority w:val="99"/>
    <w:semiHidden/>
    <w:unhideWhenUsed/>
    <w:rsid w:val="00A715B4"/>
    <w:rPr>
      <w:color w:val="605E5C"/>
      <w:shd w:val="clear" w:color="auto" w:fill="E1DFDD"/>
    </w:rPr>
  </w:style>
  <w:style w:type="paragraph" w:styleId="Revision">
    <w:name w:val="Revision"/>
    <w:hidden/>
    <w:uiPriority w:val="99"/>
    <w:semiHidden/>
    <w:rsid w:val="00A715B4"/>
    <w:pPr>
      <w:spacing w:after="0"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A715B4"/>
    <w:rPr>
      <w:b/>
      <w:bCs/>
    </w:rPr>
  </w:style>
  <w:style w:type="character" w:customStyle="1" w:styleId="CommentSubjectChar">
    <w:name w:val="Comment Subject Char"/>
    <w:basedOn w:val="CommentTextChar"/>
    <w:link w:val="CommentSubject"/>
    <w:uiPriority w:val="99"/>
    <w:semiHidden/>
    <w:rsid w:val="00A715B4"/>
    <w:rPr>
      <w:rFonts w:ascii="Times New Roman" w:eastAsia="Times New Roman" w:hAnsi="Times New Roman" w:cs="Times New Roman"/>
      <w:b/>
      <w:bCs/>
      <w:sz w:val="20"/>
      <w:szCs w:val="20"/>
      <w:lang w:val="lv-LV" w:eastAsia="lv-LV"/>
    </w:rPr>
  </w:style>
  <w:style w:type="character" w:styleId="FollowedHyperlink">
    <w:name w:val="FollowedHyperlink"/>
    <w:basedOn w:val="DefaultParagraphFont"/>
    <w:uiPriority w:val="99"/>
    <w:semiHidden/>
    <w:unhideWhenUsed/>
    <w:rsid w:val="00A715B4"/>
    <w:rPr>
      <w:color w:val="954F72" w:themeColor="followedHyperlink"/>
      <w:u w:val="single"/>
    </w:rPr>
  </w:style>
  <w:style w:type="character" w:styleId="Mention">
    <w:name w:val="Mention"/>
    <w:basedOn w:val="DefaultParagraphFont"/>
    <w:uiPriority w:val="99"/>
    <w:unhideWhenUsed/>
    <w:rsid w:val="00A715B4"/>
    <w:rPr>
      <w:color w:val="2B579A"/>
      <w:shd w:val="clear" w:color="auto" w:fill="E6E6E6"/>
    </w:rPr>
  </w:style>
  <w:style w:type="paragraph" w:customStyle="1" w:styleId="paragraphheader">
    <w:name w:val="paragraph_header"/>
    <w:basedOn w:val="Normal"/>
    <w:next w:val="Normal"/>
    <w:rsid w:val="00A715B4"/>
    <w:pPr>
      <w:spacing w:before="280" w:after="280" w:line="240" w:lineRule="auto"/>
      <w:contextualSpacing/>
      <w:jc w:val="both"/>
    </w:pPr>
    <w:rPr>
      <w:rFonts w:ascii="Times New Roman" w:eastAsia="Times New Roman" w:hAnsi="Times New Roman" w:cs="Times New Roman"/>
      <w:color w:val="333333"/>
      <w:sz w:val="28"/>
      <w:szCs w:val="20"/>
      <w:lang w:val="lv-LV" w:eastAsia="lv-LV"/>
    </w:rPr>
  </w:style>
  <w:style w:type="paragraph" w:styleId="NormalWeb">
    <w:name w:val="Normal (Web)"/>
    <w:basedOn w:val="Normal"/>
    <w:uiPriority w:val="99"/>
    <w:unhideWhenUsed/>
    <w:rsid w:val="00A715B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A715B4"/>
    <w:pPr>
      <w:spacing w:after="0" w:line="240" w:lineRule="auto"/>
    </w:pPr>
    <w:rPr>
      <w:rFonts w:ascii="Segoe UI" w:eastAsia="Times New Roman"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A715B4"/>
    <w:rPr>
      <w:rFonts w:ascii="Segoe UI" w:eastAsia="Times New Roman" w:hAnsi="Segoe UI" w:cs="Segoe UI"/>
      <w:sz w:val="18"/>
      <w:szCs w:val="18"/>
      <w:lang w:val="lv-LV" w:eastAsia="lv-LV"/>
    </w:rPr>
  </w:style>
  <w:style w:type="paragraph" w:customStyle="1" w:styleId="pf0">
    <w:name w:val="pf0"/>
    <w:basedOn w:val="Normal"/>
    <w:rsid w:val="00A715B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A715B4"/>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A7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A715B4"/>
    <w:rPr>
      <w:rFonts w:ascii="Courier New" w:eastAsia="Times New Roman" w:hAnsi="Courier New" w:cs="Courier New"/>
      <w:sz w:val="20"/>
      <w:szCs w:val="20"/>
      <w:lang w:val="lv-LV" w:eastAsia="lv-LV"/>
    </w:rPr>
  </w:style>
  <w:style w:type="character" w:customStyle="1" w:styleId="y2iqfc">
    <w:name w:val="y2iqfc"/>
    <w:basedOn w:val="DefaultParagraphFont"/>
    <w:rsid w:val="00A715B4"/>
  </w:style>
  <w:style w:type="table" w:styleId="TableGrid">
    <w:name w:val="Table Grid"/>
    <w:basedOn w:val="TableNormal"/>
    <w:uiPriority w:val="39"/>
    <w:rsid w:val="00A7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15B4"/>
    <w:rPr>
      <w:b/>
      <w:bCs/>
    </w:rPr>
  </w:style>
  <w:style w:type="paragraph" w:customStyle="1" w:styleId="Standard">
    <w:name w:val="Standard"/>
    <w:rsid w:val="00A715B4"/>
    <w:pPr>
      <w:suppressAutoHyphens/>
      <w:autoSpaceDN w:val="0"/>
      <w:spacing w:after="0" w:line="240" w:lineRule="auto"/>
      <w:textAlignment w:val="baseline"/>
    </w:pPr>
    <w:rPr>
      <w:rFonts w:ascii="Times New Roman" w:eastAsia="Calibri" w:hAnsi="Times New Roman" w:cs="Times New Roman"/>
      <w:kern w:val="3"/>
      <w:sz w:val="24"/>
      <w:lang w:val="lv-LV"/>
    </w:rPr>
  </w:style>
  <w:style w:type="character" w:customStyle="1" w:styleId="findhit">
    <w:name w:val="findhit"/>
    <w:basedOn w:val="DefaultParagraphFont"/>
    <w:rsid w:val="00DF05A5"/>
  </w:style>
  <w:style w:type="character" w:customStyle="1" w:styleId="cf21">
    <w:name w:val="cf21"/>
    <w:basedOn w:val="DefaultParagraphFont"/>
    <w:rsid w:val="00C86BA6"/>
    <w:rPr>
      <w:rFonts w:ascii="Segoe UI" w:hAnsi="Segoe UI" w:cs="Segoe UI" w:hint="default"/>
      <w:b/>
      <w:bCs/>
      <w:sz w:val="18"/>
      <w:szCs w:val="18"/>
    </w:rPr>
  </w:style>
  <w:style w:type="character" w:customStyle="1" w:styleId="tabchar">
    <w:name w:val="tabchar"/>
    <w:basedOn w:val="DefaultParagraphFont"/>
    <w:rsid w:val="001D33E6"/>
  </w:style>
  <w:style w:type="character" w:customStyle="1" w:styleId="ui-provider">
    <w:name w:val="ui-provider"/>
    <w:basedOn w:val="DefaultParagraphFont"/>
    <w:rsid w:val="00632FD6"/>
  </w:style>
  <w:style w:type="paragraph" w:customStyle="1" w:styleId="EE-H2">
    <w:name w:val="EE-H2"/>
    <w:basedOn w:val="Normal"/>
    <w:autoRedefine/>
    <w:rsid w:val="00A323BD"/>
    <w:pPr>
      <w:spacing w:before="240" w:after="240" w:line="240" w:lineRule="auto"/>
    </w:pPr>
    <w:rPr>
      <w:rFonts w:ascii="Times New Roman" w:eastAsia="Times New Roman" w:hAnsi="Times New Roman" w:cs="Times New Roman"/>
      <w:b/>
      <w:smallCaps/>
      <w:noProof/>
      <w:sz w:val="24"/>
      <w:szCs w:val="24"/>
      <w:lang w:val="lv-LV" w:eastAsia="lv-LV"/>
    </w:rPr>
  </w:style>
  <w:style w:type="table" w:styleId="TableGridLight">
    <w:name w:val="Grid Table Light"/>
    <w:basedOn w:val="TableNormal"/>
    <w:uiPriority w:val="40"/>
    <w:rsid w:val="000B50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652729">
      <w:bodyDiv w:val="1"/>
      <w:marLeft w:val="0"/>
      <w:marRight w:val="0"/>
      <w:marTop w:val="0"/>
      <w:marBottom w:val="0"/>
      <w:divBdr>
        <w:top w:val="none" w:sz="0" w:space="0" w:color="auto"/>
        <w:left w:val="none" w:sz="0" w:space="0" w:color="auto"/>
        <w:bottom w:val="none" w:sz="0" w:space="0" w:color="auto"/>
        <w:right w:val="none" w:sz="0" w:space="0" w:color="auto"/>
      </w:divBdr>
    </w:div>
    <w:div w:id="371274452">
      <w:bodyDiv w:val="1"/>
      <w:marLeft w:val="0"/>
      <w:marRight w:val="0"/>
      <w:marTop w:val="0"/>
      <w:marBottom w:val="0"/>
      <w:divBdr>
        <w:top w:val="none" w:sz="0" w:space="0" w:color="auto"/>
        <w:left w:val="none" w:sz="0" w:space="0" w:color="auto"/>
        <w:bottom w:val="none" w:sz="0" w:space="0" w:color="auto"/>
        <w:right w:val="none" w:sz="0" w:space="0" w:color="auto"/>
      </w:divBdr>
    </w:div>
    <w:div w:id="471599500">
      <w:bodyDiv w:val="1"/>
      <w:marLeft w:val="0"/>
      <w:marRight w:val="0"/>
      <w:marTop w:val="0"/>
      <w:marBottom w:val="0"/>
      <w:divBdr>
        <w:top w:val="none" w:sz="0" w:space="0" w:color="auto"/>
        <w:left w:val="none" w:sz="0" w:space="0" w:color="auto"/>
        <w:bottom w:val="none" w:sz="0" w:space="0" w:color="auto"/>
        <w:right w:val="none" w:sz="0" w:space="0" w:color="auto"/>
      </w:divBdr>
    </w:div>
    <w:div w:id="896823135">
      <w:bodyDiv w:val="1"/>
      <w:marLeft w:val="0"/>
      <w:marRight w:val="0"/>
      <w:marTop w:val="0"/>
      <w:marBottom w:val="0"/>
      <w:divBdr>
        <w:top w:val="none" w:sz="0" w:space="0" w:color="auto"/>
        <w:left w:val="none" w:sz="0" w:space="0" w:color="auto"/>
        <w:bottom w:val="none" w:sz="0" w:space="0" w:color="auto"/>
        <w:right w:val="none" w:sz="0" w:space="0" w:color="auto"/>
      </w:divBdr>
    </w:div>
    <w:div w:id="1082677498">
      <w:bodyDiv w:val="1"/>
      <w:marLeft w:val="0"/>
      <w:marRight w:val="0"/>
      <w:marTop w:val="0"/>
      <w:marBottom w:val="0"/>
      <w:divBdr>
        <w:top w:val="none" w:sz="0" w:space="0" w:color="auto"/>
        <w:left w:val="none" w:sz="0" w:space="0" w:color="auto"/>
        <w:bottom w:val="none" w:sz="0" w:space="0" w:color="auto"/>
        <w:right w:val="none" w:sz="0" w:space="0" w:color="auto"/>
      </w:divBdr>
    </w:div>
    <w:div w:id="1129856257">
      <w:bodyDiv w:val="1"/>
      <w:marLeft w:val="0"/>
      <w:marRight w:val="0"/>
      <w:marTop w:val="0"/>
      <w:marBottom w:val="0"/>
      <w:divBdr>
        <w:top w:val="none" w:sz="0" w:space="0" w:color="auto"/>
        <w:left w:val="none" w:sz="0" w:space="0" w:color="auto"/>
        <w:bottom w:val="none" w:sz="0" w:space="0" w:color="auto"/>
        <w:right w:val="none" w:sz="0" w:space="0" w:color="auto"/>
      </w:divBdr>
    </w:div>
    <w:div w:id="1174028052">
      <w:bodyDiv w:val="1"/>
      <w:marLeft w:val="0"/>
      <w:marRight w:val="0"/>
      <w:marTop w:val="0"/>
      <w:marBottom w:val="0"/>
      <w:divBdr>
        <w:top w:val="none" w:sz="0" w:space="0" w:color="auto"/>
        <w:left w:val="none" w:sz="0" w:space="0" w:color="auto"/>
        <w:bottom w:val="none" w:sz="0" w:space="0" w:color="auto"/>
        <w:right w:val="none" w:sz="0" w:space="0" w:color="auto"/>
      </w:divBdr>
    </w:div>
    <w:div w:id="1390109710">
      <w:bodyDiv w:val="1"/>
      <w:marLeft w:val="0"/>
      <w:marRight w:val="0"/>
      <w:marTop w:val="0"/>
      <w:marBottom w:val="0"/>
      <w:divBdr>
        <w:top w:val="none" w:sz="0" w:space="0" w:color="auto"/>
        <w:left w:val="none" w:sz="0" w:space="0" w:color="auto"/>
        <w:bottom w:val="none" w:sz="0" w:space="0" w:color="auto"/>
        <w:right w:val="none" w:sz="0" w:space="0" w:color="auto"/>
      </w:divBdr>
      <w:divsChild>
        <w:div w:id="287051953">
          <w:marLeft w:val="0"/>
          <w:marRight w:val="0"/>
          <w:marTop w:val="0"/>
          <w:marBottom w:val="0"/>
          <w:divBdr>
            <w:top w:val="none" w:sz="0" w:space="0" w:color="auto"/>
            <w:left w:val="none" w:sz="0" w:space="0" w:color="auto"/>
            <w:bottom w:val="none" w:sz="0" w:space="0" w:color="auto"/>
            <w:right w:val="none" w:sz="0" w:space="0" w:color="auto"/>
          </w:divBdr>
        </w:div>
        <w:div w:id="2057967344">
          <w:marLeft w:val="0"/>
          <w:marRight w:val="0"/>
          <w:marTop w:val="0"/>
          <w:marBottom w:val="0"/>
          <w:divBdr>
            <w:top w:val="none" w:sz="0" w:space="0" w:color="auto"/>
            <w:left w:val="none" w:sz="0" w:space="0" w:color="auto"/>
            <w:bottom w:val="none" w:sz="0" w:space="0" w:color="auto"/>
            <w:right w:val="none" w:sz="0" w:space="0" w:color="auto"/>
          </w:divBdr>
        </w:div>
      </w:divsChild>
    </w:div>
    <w:div w:id="1634603328">
      <w:bodyDiv w:val="1"/>
      <w:marLeft w:val="0"/>
      <w:marRight w:val="0"/>
      <w:marTop w:val="0"/>
      <w:marBottom w:val="0"/>
      <w:divBdr>
        <w:top w:val="none" w:sz="0" w:space="0" w:color="auto"/>
        <w:left w:val="none" w:sz="0" w:space="0" w:color="auto"/>
        <w:bottom w:val="none" w:sz="0" w:space="0" w:color="auto"/>
        <w:right w:val="none" w:sz="0" w:space="0" w:color="auto"/>
      </w:divBdr>
    </w:div>
    <w:div w:id="1641299102">
      <w:bodyDiv w:val="1"/>
      <w:marLeft w:val="0"/>
      <w:marRight w:val="0"/>
      <w:marTop w:val="0"/>
      <w:marBottom w:val="0"/>
      <w:divBdr>
        <w:top w:val="none" w:sz="0" w:space="0" w:color="auto"/>
        <w:left w:val="none" w:sz="0" w:space="0" w:color="auto"/>
        <w:bottom w:val="none" w:sz="0" w:space="0" w:color="auto"/>
        <w:right w:val="none" w:sz="0" w:space="0" w:color="auto"/>
      </w:divBdr>
      <w:divsChild>
        <w:div w:id="655259997">
          <w:marLeft w:val="0"/>
          <w:marRight w:val="0"/>
          <w:marTop w:val="0"/>
          <w:marBottom w:val="0"/>
          <w:divBdr>
            <w:top w:val="none" w:sz="0" w:space="0" w:color="auto"/>
            <w:left w:val="none" w:sz="0" w:space="0" w:color="auto"/>
            <w:bottom w:val="none" w:sz="0" w:space="0" w:color="auto"/>
            <w:right w:val="none" w:sz="0" w:space="0" w:color="auto"/>
          </w:divBdr>
        </w:div>
        <w:div w:id="849492307">
          <w:marLeft w:val="0"/>
          <w:marRight w:val="0"/>
          <w:marTop w:val="0"/>
          <w:marBottom w:val="0"/>
          <w:divBdr>
            <w:top w:val="none" w:sz="0" w:space="0" w:color="auto"/>
            <w:left w:val="none" w:sz="0" w:space="0" w:color="auto"/>
            <w:bottom w:val="none" w:sz="0" w:space="0" w:color="auto"/>
            <w:right w:val="none" w:sz="0" w:space="0" w:color="auto"/>
          </w:divBdr>
        </w:div>
        <w:div w:id="1078020873">
          <w:marLeft w:val="0"/>
          <w:marRight w:val="0"/>
          <w:marTop w:val="0"/>
          <w:marBottom w:val="0"/>
          <w:divBdr>
            <w:top w:val="none" w:sz="0" w:space="0" w:color="auto"/>
            <w:left w:val="none" w:sz="0" w:space="0" w:color="auto"/>
            <w:bottom w:val="none" w:sz="0" w:space="0" w:color="auto"/>
            <w:right w:val="none" w:sz="0" w:space="0" w:color="auto"/>
          </w:divBdr>
        </w:div>
        <w:div w:id="1218323621">
          <w:marLeft w:val="0"/>
          <w:marRight w:val="0"/>
          <w:marTop w:val="0"/>
          <w:marBottom w:val="0"/>
          <w:divBdr>
            <w:top w:val="none" w:sz="0" w:space="0" w:color="auto"/>
            <w:left w:val="none" w:sz="0" w:space="0" w:color="auto"/>
            <w:bottom w:val="none" w:sz="0" w:space="0" w:color="auto"/>
            <w:right w:val="none" w:sz="0" w:space="0" w:color="auto"/>
          </w:divBdr>
        </w:div>
        <w:div w:id="1603997886">
          <w:marLeft w:val="0"/>
          <w:marRight w:val="0"/>
          <w:marTop w:val="0"/>
          <w:marBottom w:val="0"/>
          <w:divBdr>
            <w:top w:val="none" w:sz="0" w:space="0" w:color="auto"/>
            <w:left w:val="none" w:sz="0" w:space="0" w:color="auto"/>
            <w:bottom w:val="none" w:sz="0" w:space="0" w:color="auto"/>
            <w:right w:val="none" w:sz="0" w:space="0" w:color="auto"/>
          </w:divBdr>
        </w:div>
      </w:divsChild>
    </w:div>
    <w:div w:id="19760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gov.lv/lv/celvedis-ieklaujosas-vides-veidosanai-valsts-un-pasvaldibu-iestades-2020" TargetMode="External"/><Relationship Id="rId18" Type="http://schemas.openxmlformats.org/officeDocument/2006/relationships/hyperlink" Target="http://www.eis.gov.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eolatvija.lv/main?documents=open" TargetMode="External"/><Relationship Id="rId17" Type="http://schemas.openxmlformats.org/officeDocument/2006/relationships/hyperlink" Target="https://bis.gov.lv/bisp/lv" TargetMode="External"/><Relationship Id="rId2" Type="http://schemas.openxmlformats.org/officeDocument/2006/relationships/customXml" Target="../customXml/item2.xml"/><Relationship Id="rId16" Type="http://schemas.openxmlformats.org/officeDocument/2006/relationships/hyperlink" Target="https://videscentrs.lvgmc.lv/iebuvets/pludu-riska-un-pludu-draudu-kar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veids" TargetMode="External"/><Relationship Id="rId5" Type="http://schemas.openxmlformats.org/officeDocument/2006/relationships/styles" Target="styles.xml"/><Relationship Id="rId15" Type="http://schemas.openxmlformats.org/officeDocument/2006/relationships/hyperlink" Target="https://klimats.meteo.lv/pasvaldibu_apskati/" TargetMode="External"/><Relationship Id="rId10" Type="http://schemas.openxmlformats.org/officeDocument/2006/relationships/hyperlink" Target="http://www.fm.gov.l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m.gov.lv/lv/media/18838/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8" ma:contentTypeDescription="Izveidot jaunu dokumentu." ma:contentTypeScope="" ma:versionID="b677489942e8baf3b878efb207df2b9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4d422246b5ca4f637afe37c6cbe9118c"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4DFE2-F2F9-4ED4-851E-79BA48B9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CD7D3-8C7F-404C-A0BD-79DC98907B14}">
  <ds:schemaRefs>
    <ds:schemaRef ds:uri="http://schemas.microsoft.com/office/2006/metadata/properties"/>
    <ds:schemaRef ds:uri="http://schemas.microsoft.com/office/infopath/2007/PartnerControls"/>
    <ds:schemaRef ds:uri="57a1d7f5-1ac6-43f9-b42b-cad71fba2409"/>
  </ds:schemaRefs>
</ds:datastoreItem>
</file>

<file path=customXml/itemProps3.xml><?xml version="1.0" encoding="utf-8"?>
<ds:datastoreItem xmlns:ds="http://schemas.openxmlformats.org/officeDocument/2006/customXml" ds:itemID="{C6144E51-FEEA-43EC-9A55-C83C1FBE1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31</Pages>
  <Words>38676</Words>
  <Characters>22046</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60601</CharactersWithSpaces>
  <SharedDoc>false</SharedDoc>
  <HLinks>
    <vt:vector size="72" baseType="variant">
      <vt:variant>
        <vt:i4>7274528</vt:i4>
      </vt:variant>
      <vt:variant>
        <vt:i4>24</vt:i4>
      </vt:variant>
      <vt:variant>
        <vt:i4>0</vt:i4>
      </vt:variant>
      <vt:variant>
        <vt:i4>5</vt:i4>
      </vt:variant>
      <vt:variant>
        <vt:lpwstr>http://www.eis.gov.lv/</vt:lpwstr>
      </vt:variant>
      <vt:variant>
        <vt:lpwstr/>
      </vt:variant>
      <vt:variant>
        <vt:i4>2687094</vt:i4>
      </vt:variant>
      <vt:variant>
        <vt:i4>21</vt:i4>
      </vt:variant>
      <vt:variant>
        <vt:i4>0</vt:i4>
      </vt:variant>
      <vt:variant>
        <vt:i4>5</vt:i4>
      </vt:variant>
      <vt:variant>
        <vt:lpwstr>https://bis.gov.lv/bisp/lv</vt:lpwstr>
      </vt:variant>
      <vt:variant>
        <vt:lpwstr/>
      </vt:variant>
      <vt:variant>
        <vt:i4>1507341</vt:i4>
      </vt:variant>
      <vt:variant>
        <vt:i4>18</vt:i4>
      </vt:variant>
      <vt:variant>
        <vt:i4>0</vt:i4>
      </vt:variant>
      <vt:variant>
        <vt:i4>5</vt:i4>
      </vt:variant>
      <vt:variant>
        <vt:lpwstr>https://videscentrs.lvgmc.lv/iebuvets/pludu-riska-un-pludu-draudu-kartes</vt:lpwstr>
      </vt:variant>
      <vt:variant>
        <vt:lpwstr/>
      </vt:variant>
      <vt:variant>
        <vt:i4>6881304</vt:i4>
      </vt:variant>
      <vt:variant>
        <vt:i4>15</vt:i4>
      </vt:variant>
      <vt:variant>
        <vt:i4>0</vt:i4>
      </vt:variant>
      <vt:variant>
        <vt:i4>5</vt:i4>
      </vt:variant>
      <vt:variant>
        <vt:lpwstr>https://klimats.meteo.lv/pasvaldibu_apskati/</vt:lpwstr>
      </vt:variant>
      <vt:variant>
        <vt:lpwstr/>
      </vt:variant>
      <vt:variant>
        <vt:i4>4587551</vt:i4>
      </vt:variant>
      <vt:variant>
        <vt:i4>12</vt:i4>
      </vt:variant>
      <vt:variant>
        <vt:i4>0</vt:i4>
      </vt:variant>
      <vt:variant>
        <vt:i4>5</vt:i4>
      </vt:variant>
      <vt:variant>
        <vt:lpwstr>https://www.lm.gov.lv/lv/media/18838/download</vt:lpwstr>
      </vt:variant>
      <vt:variant>
        <vt:lpwstr/>
      </vt:variant>
      <vt:variant>
        <vt:i4>4587546</vt:i4>
      </vt:variant>
      <vt:variant>
        <vt:i4>9</vt:i4>
      </vt:variant>
      <vt:variant>
        <vt:i4>0</vt:i4>
      </vt:variant>
      <vt:variant>
        <vt:i4>5</vt:i4>
      </vt:variant>
      <vt:variant>
        <vt:lpwstr>https://www.lm.gov.lv/lv/celvedis-ieklaujosas-vides-veidosanai-valsts-un-pasvaldibu-iestades-2020</vt:lpwstr>
      </vt:variant>
      <vt:variant>
        <vt:lpwstr/>
      </vt:variant>
      <vt:variant>
        <vt:i4>5570576</vt:i4>
      </vt:variant>
      <vt:variant>
        <vt:i4>6</vt:i4>
      </vt:variant>
      <vt:variant>
        <vt:i4>0</vt:i4>
      </vt:variant>
      <vt:variant>
        <vt:i4>5</vt:i4>
      </vt:variant>
      <vt:variant>
        <vt:lpwstr>https://geolatvija.lv/main?documents=open</vt:lpwstr>
      </vt:variant>
      <vt:variant>
        <vt:lpwstr/>
      </vt:variant>
      <vt:variant>
        <vt:i4>2752552</vt:i4>
      </vt:variant>
      <vt:variant>
        <vt:i4>3</vt:i4>
      </vt:variant>
      <vt:variant>
        <vt:i4>0</vt:i4>
      </vt:variant>
      <vt:variant>
        <vt:i4>5</vt:i4>
      </vt:variant>
      <vt:variant>
        <vt:lpwstr>https://likumi.lv/ta/veids</vt:lpwstr>
      </vt:variant>
      <vt:variant>
        <vt:lpwstr/>
      </vt:variant>
      <vt:variant>
        <vt:i4>5505088</vt:i4>
      </vt:variant>
      <vt:variant>
        <vt:i4>0</vt:i4>
      </vt:variant>
      <vt:variant>
        <vt:i4>0</vt:i4>
      </vt:variant>
      <vt:variant>
        <vt:i4>5</vt:i4>
      </vt:variant>
      <vt:variant>
        <vt:lpwstr>http://www.fm.gov.lv/</vt:lpwstr>
      </vt:variant>
      <vt:variant>
        <vt:lpwstr/>
      </vt:variant>
      <vt:variant>
        <vt:i4>7798789</vt:i4>
      </vt:variant>
      <vt:variant>
        <vt:i4>6</vt:i4>
      </vt:variant>
      <vt:variant>
        <vt:i4>0</vt:i4>
      </vt:variant>
      <vt:variant>
        <vt:i4>5</vt:i4>
      </vt:variant>
      <vt:variant>
        <vt:lpwstr>mailto:austraa@varam.gov.lv</vt:lpwstr>
      </vt:variant>
      <vt:variant>
        <vt:lpwstr/>
      </vt:variant>
      <vt:variant>
        <vt:i4>7798789</vt:i4>
      </vt:variant>
      <vt:variant>
        <vt:i4>3</vt:i4>
      </vt:variant>
      <vt:variant>
        <vt:i4>0</vt:i4>
      </vt:variant>
      <vt:variant>
        <vt:i4>5</vt:i4>
      </vt:variant>
      <vt:variant>
        <vt:lpwstr>mailto:austraa@varam.gov.lv</vt:lpwstr>
      </vt:variant>
      <vt:variant>
        <vt:lpwstr/>
      </vt:variant>
      <vt:variant>
        <vt:i4>7798789</vt:i4>
      </vt:variant>
      <vt:variant>
        <vt:i4>0</vt:i4>
      </vt:variant>
      <vt:variant>
        <vt:i4>0</vt:i4>
      </vt:variant>
      <vt:variant>
        <vt:i4>5</vt:i4>
      </vt:variant>
      <vt:variant>
        <vt:lpwstr>mailto:austraa@varam.gov.lv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Austra Auziņa</cp:lastModifiedBy>
  <cp:revision>155</cp:revision>
  <dcterms:created xsi:type="dcterms:W3CDTF">2024-02-23T09:50:00Z</dcterms:created>
  <dcterms:modified xsi:type="dcterms:W3CDTF">2024-05-24T12:09:00Z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y fmtid="{D5CDD505-2E9C-101B-9397-08002B2CF9AE}" pid="3" name="MediaServiceImageTags">
    <vt:lpwstr/>
  </property>
</Properties>
</file>